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大标宋简体" w:hAnsi="方正大标宋简体" w:eastAsia="方正大标宋简体" w:cs="方正大标宋简体"/>
          <w:color w:val="FF0000"/>
          <w:w w:val="60"/>
          <w:sz w:val="90"/>
          <w:szCs w:val="90"/>
          <w:lang w:eastAsia="zh-CN"/>
        </w:rPr>
      </w:pPr>
    </w:p>
    <w:p>
      <w:pPr>
        <w:jc w:val="center"/>
        <w:rPr>
          <w:rFonts w:hint="eastAsia" w:ascii="方正大标宋简体" w:hAnsi="方正大标宋简体" w:eastAsia="方正大标宋简体" w:cs="方正大标宋简体"/>
          <w:color w:val="FF0000"/>
          <w:w w:val="60"/>
          <w:sz w:val="90"/>
          <w:szCs w:val="90"/>
          <w:lang w:eastAsia="zh-CN"/>
        </w:rPr>
      </w:pPr>
      <w:r>
        <w:rPr>
          <w:rFonts w:hint="eastAsia" w:ascii="方正大标宋简体" w:hAnsi="方正大标宋简体" w:eastAsia="方正大标宋简体" w:cs="方正大标宋简体"/>
          <w:color w:val="FF0000"/>
          <w:w w:val="60"/>
          <w:sz w:val="90"/>
          <w:szCs w:val="90"/>
          <w:lang w:eastAsia="zh-CN"/>
        </w:rPr>
        <w:t>静乐县住房和城乡建设管理局文件</w:t>
      </w:r>
    </w:p>
    <w:p>
      <w:pPr>
        <w:jc w:val="center"/>
        <w:rPr>
          <w:rFonts w:hint="eastAsia" w:ascii="华文楷体" w:hAnsi="华文楷体" w:eastAsia="华文楷体" w:cs="华文楷体"/>
          <w:sz w:val="32"/>
          <w:szCs w:val="32"/>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eastAsia="zh-CN"/>
          <w14:textFill>
            <w14:solidFill>
              <w14:schemeClr w14:val="tx1"/>
            </w14:solidFill>
          </w14:textFill>
        </w:rPr>
        <w:t>静住建字〔</w:t>
      </w:r>
      <w:r>
        <w:rPr>
          <w:rFonts w:hint="eastAsia" w:ascii="华文楷体" w:hAnsi="华文楷体" w:eastAsia="华文楷体" w:cs="华文楷体"/>
          <w:color w:val="000000" w:themeColor="text1"/>
          <w:sz w:val="32"/>
          <w:szCs w:val="32"/>
          <w:lang w:val="en-US" w:eastAsia="zh-CN"/>
          <w14:textFill>
            <w14:solidFill>
              <w14:schemeClr w14:val="tx1"/>
            </w14:solidFill>
          </w14:textFill>
        </w:rPr>
        <w:t>2024</w:t>
      </w:r>
      <w:r>
        <w:rPr>
          <w:rFonts w:hint="eastAsia" w:ascii="华文楷体" w:hAnsi="华文楷体" w:eastAsia="华文楷体" w:cs="华文楷体"/>
          <w:color w:val="000000" w:themeColor="text1"/>
          <w:sz w:val="32"/>
          <w:szCs w:val="32"/>
          <w:lang w:eastAsia="zh-CN"/>
          <w14:textFill>
            <w14:solidFill>
              <w14:schemeClr w14:val="tx1"/>
            </w14:solidFill>
          </w14:textFill>
        </w:rPr>
        <w:t>〕</w:t>
      </w:r>
      <w:r>
        <w:rPr>
          <w:rFonts w:hint="eastAsia" w:ascii="华文楷体" w:hAnsi="华文楷体" w:eastAsia="华文楷体" w:cs="华文楷体"/>
          <w:color w:val="000000" w:themeColor="text1"/>
          <w:sz w:val="32"/>
          <w:szCs w:val="32"/>
          <w:lang w:val="en-US" w:eastAsia="zh-CN"/>
          <w14:textFill>
            <w14:solidFill>
              <w14:schemeClr w14:val="tx1"/>
            </w14:solidFill>
          </w14:textFill>
        </w:rPr>
        <w:t>3号</w:t>
      </w:r>
    </w:p>
    <w:p>
      <w:pPr>
        <w:keepNext w:val="0"/>
        <w:keepLines w:val="0"/>
        <w:pageBreakBefore w:val="0"/>
        <w:widowControl w:val="0"/>
        <w:kinsoku/>
        <w:wordWrap/>
        <w:overflowPunct/>
        <w:topLinePunct w:val="0"/>
        <w:autoSpaceDE/>
        <w:autoSpaceDN/>
        <w:bidi w:val="0"/>
        <w:adjustRightInd/>
        <w:snapToGrid/>
        <w:spacing w:before="313" w:beforeLines="100" w:line="720" w:lineRule="exact"/>
        <w:jc w:val="center"/>
        <w:textAlignment w:val="auto"/>
        <w:rPr>
          <w:rFonts w:hint="eastAsia" w:ascii="方正大标宋简体" w:hAnsi="方正大标宋简体" w:eastAsia="方正大标宋简体" w:cs="方正大标宋简体"/>
          <w:color w:val="000000" w:themeColor="text1"/>
          <w:sz w:val="44"/>
          <w:szCs w:val="44"/>
          <w:lang w:val="en-US" w:eastAsia="zh-CN"/>
          <w14:textFill>
            <w14:solidFill>
              <w14:schemeClr w14:val="tx1"/>
            </w14:solidFill>
          </w14:textFill>
        </w:rPr>
      </w:pPr>
      <w:r>
        <w:rPr>
          <w:color w:val="000000" w:themeColor="text1"/>
          <w:sz w:val="4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69850</wp:posOffset>
                </wp:positionV>
                <wp:extent cx="5400040" cy="635"/>
                <wp:effectExtent l="0" t="10795" r="10160" b="17145"/>
                <wp:wrapNone/>
                <wp:docPr id="1" name="直接连接符 1"/>
                <wp:cNvGraphicFramePr/>
                <a:graphic xmlns:a="http://schemas.openxmlformats.org/drawingml/2006/main">
                  <a:graphicData uri="http://schemas.microsoft.com/office/word/2010/wordprocessingShape">
                    <wps:wsp>
                      <wps:cNvCnPr/>
                      <wps:spPr>
                        <a:xfrm>
                          <a:off x="1036955" y="4271010"/>
                          <a:ext cx="5400040" cy="635"/>
                        </a:xfrm>
                        <a:prstGeom prst="line">
                          <a:avLst/>
                        </a:prstGeom>
                        <a:ln w="22225">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0.4pt;margin-top:5.5pt;height:0.05pt;width:425.2pt;z-index:251660288;mso-width-relative:page;mso-height-relative:page;" filled="f" stroked="t" coordsize="21600,21600" o:gfxdata="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XnaGDVAAAABwEAAA8AAAAAAAAAAQAgAAAAIgAAAGRycy9kb3ducmV2LnhtbFBLAQIU&#10;ABQAAAAIAIdO4kDpZyTd9gEAAMADAAAOAAAAAAAAAAEAIAAAACQBAABkcnMvZTJvRG9jLnhtbFBL&#10;BQYAAAAABgAGAFkBAACMBQAAAAA=&#10;">
                <v:fill on="f" focussize="0,0"/>
                <v:stroke weight="1.75pt" color="#FF0000 [3204]" miterlimit="8" joinstyle="miter"/>
                <v:imagedata o:title=""/>
                <o:lock v:ext="edit" aspectratio="f"/>
              </v:line>
            </w:pict>
          </mc:Fallback>
        </mc:AlternateContent>
      </w:r>
      <w:r>
        <w:rPr>
          <w:rFonts w:hint="eastAsia" w:ascii="方正大标宋简体" w:hAnsi="方正大标宋简体" w:eastAsia="方正大标宋简体" w:cs="方正大标宋简体"/>
          <w:color w:val="000000" w:themeColor="text1"/>
          <w:sz w:val="44"/>
          <w:szCs w:val="44"/>
          <w:lang w:val="en-US" w:eastAsia="zh-CN"/>
          <w14:textFill>
            <w14:solidFill>
              <w14:schemeClr w14:val="tx1"/>
            </w14:solidFill>
          </w14:textFill>
        </w:rPr>
        <w:t>静乐县住房和城乡建设管理局</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大标宋简体" w:hAnsi="方正大标宋简体" w:eastAsia="方正大标宋简体" w:cs="方正大标宋简体"/>
          <w:color w:val="000000" w:themeColor="text1"/>
          <w:sz w:val="44"/>
          <w:szCs w:val="44"/>
          <w:lang w:val="en-US" w:eastAsia="zh-CN"/>
          <w14:textFill>
            <w14:solidFill>
              <w14:schemeClr w14:val="tx1"/>
            </w14:solidFill>
          </w14:textFill>
        </w:rPr>
      </w:pPr>
      <w:r>
        <w:rPr>
          <w:rFonts w:hint="eastAsia" w:ascii="方正大标宋简体" w:hAnsi="方正大标宋简体" w:eastAsia="方正大标宋简体" w:cs="方正大标宋简体"/>
          <w:color w:val="000000" w:themeColor="text1"/>
          <w:sz w:val="44"/>
          <w:szCs w:val="44"/>
          <w:lang w:val="en-US" w:eastAsia="zh-CN"/>
          <w14:textFill>
            <w14:solidFill>
              <w14:schemeClr w14:val="tx1"/>
            </w14:solidFill>
          </w14:textFill>
        </w:rPr>
        <w:t>关于印发《2024年度普法责任清单》的通知</w:t>
      </w:r>
    </w:p>
    <w:p>
      <w:pPr>
        <w:keepNext w:val="0"/>
        <w:keepLines w:val="0"/>
        <w:pageBreakBefore w:val="0"/>
        <w:widowControl w:val="0"/>
        <w:kinsoku/>
        <w:wordWrap/>
        <w:overflowPunct/>
        <w:topLinePunct w:val="0"/>
        <w:autoSpaceDE/>
        <w:autoSpaceDN/>
        <w:bidi w:val="0"/>
        <w:adjustRightInd/>
        <w:snapToGrid/>
        <w:spacing w:before="313" w:beforeLines="100" w:line="360" w:lineRule="auto"/>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局机关单位、静乐县住房和城乡建设综合服务中心、静乐县城市管理综合行政执法队：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根据中共静乐县委全面依法治县委员会办公室守法普法协调小组（静法委守组文</w:t>
      </w:r>
      <w:r>
        <w:rPr>
          <w:rFonts w:hint="eastAsia" w:ascii="华文楷体" w:hAnsi="华文楷体" w:eastAsia="华文楷体" w:cs="华文楷体"/>
          <w:color w:val="000000" w:themeColor="text1"/>
          <w:sz w:val="32"/>
          <w:szCs w:val="32"/>
          <w:lang w:eastAsia="zh-CN"/>
          <w14:textFill>
            <w14:solidFill>
              <w14:schemeClr w14:val="tx1"/>
            </w14:solidFill>
          </w14:textFill>
        </w:rPr>
        <w:t>〔</w:t>
      </w:r>
      <w:r>
        <w:rPr>
          <w:rFonts w:hint="eastAsia" w:ascii="华文楷体" w:hAnsi="华文楷体" w:eastAsia="华文楷体" w:cs="华文楷体"/>
          <w:color w:val="000000" w:themeColor="text1"/>
          <w:sz w:val="32"/>
          <w:szCs w:val="32"/>
          <w:lang w:val="en-US" w:eastAsia="zh-CN"/>
          <w14:textFill>
            <w14:solidFill>
              <w14:schemeClr w14:val="tx1"/>
            </w14:solidFill>
          </w14:textFill>
        </w:rPr>
        <w:t>2024</w:t>
      </w:r>
      <w:r>
        <w:rPr>
          <w:rFonts w:hint="eastAsia" w:ascii="华文楷体" w:hAnsi="华文楷体" w:eastAsia="华文楷体" w:cs="华文楷体"/>
          <w:color w:val="000000" w:themeColor="text1"/>
          <w:sz w:val="32"/>
          <w:szCs w:val="32"/>
          <w:lang w:eastAsia="zh-CN"/>
          <w14:textFill>
            <w14:solidFill>
              <w14:schemeClr w14:val="tx1"/>
            </w14:solidFill>
          </w14:textFill>
        </w:rPr>
        <w:t>〕</w:t>
      </w:r>
      <w:r>
        <w:rPr>
          <w:rFonts w:hint="eastAsia" w:ascii="华文楷体" w:hAnsi="华文楷体" w:eastAsia="华文楷体" w:cs="华文楷体"/>
          <w:color w:val="000000" w:themeColor="text1"/>
          <w:sz w:val="32"/>
          <w:szCs w:val="32"/>
          <w:lang w:val="en-US" w:eastAsia="zh-CN"/>
          <w14:textFill>
            <w14:solidFill>
              <w14:schemeClr w14:val="tx1"/>
            </w14:solidFill>
          </w14:textFill>
        </w:rPr>
        <w:t>1号）</w:t>
      </w:r>
      <w:r>
        <w:rPr>
          <w:rFonts w:hint="eastAsia" w:ascii="仿宋" w:hAnsi="仿宋" w:eastAsia="仿宋" w:cs="仿宋"/>
          <w:color w:val="000000" w:themeColor="text1"/>
          <w:sz w:val="32"/>
          <w:szCs w:val="32"/>
          <w:lang w:val="en-US" w:eastAsia="zh-CN"/>
          <w14:textFill>
            <w14:solidFill>
              <w14:schemeClr w14:val="tx1"/>
            </w14:solidFill>
          </w14:textFill>
        </w:rPr>
        <w:t>通知，我局根据实际，结合本单位职能，现将《静乐县住房和城乡建设管理局2024年度普法责任清单》印发给你们，请各单位认真抓好贯彻落实。</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577" w:firstLineChars="1118"/>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313" w:beforeLines="100" w:line="360" w:lineRule="auto"/>
        <w:ind w:left="0" w:leftChars="0" w:firstLine="3577" w:firstLineChars="1118"/>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静乐县住房和城乡建设管理局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577" w:firstLineChars="1118"/>
        <w:jc w:val="center"/>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2024年2月29日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大标宋简体" w:hAnsi="方正大标宋简体" w:eastAsia="方正大标宋简体" w:cs="方正大标宋简体"/>
          <w:color w:val="000000" w:themeColor="text1"/>
          <w:sz w:val="44"/>
          <w:szCs w:val="44"/>
          <w:lang w:val="en-US" w:eastAsia="zh-CN"/>
          <w14:textFill>
            <w14:solidFill>
              <w14:schemeClr w14:val="tx1"/>
            </w14:solidFill>
          </w14:textFill>
        </w:rPr>
        <w:sectPr>
          <w:footerReference r:id="rId3" w:type="default"/>
          <w:pgSz w:w="11906" w:h="16838"/>
          <w:pgMar w:top="1984" w:right="1701" w:bottom="1701" w:left="1701" w:header="851" w:footer="992" w:gutter="0"/>
          <w:pgNumType w:fmt="decimal"/>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静乐县住房和城乡建设管理局</w:t>
      </w:r>
    </w:p>
    <w:p>
      <w:pPr>
        <w:keepNext w:val="0"/>
        <w:keepLines w:val="0"/>
        <w:pageBreakBefore w:val="0"/>
        <w:widowControl w:val="0"/>
        <w:kinsoku/>
        <w:wordWrap/>
        <w:overflowPunct/>
        <w:topLinePunct w:val="0"/>
        <w:autoSpaceDE/>
        <w:autoSpaceDN/>
        <w:bidi w:val="0"/>
        <w:adjustRightInd/>
        <w:snapToGrid/>
        <w:spacing w:after="313" w:afterLines="100" w:line="72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2024年普法责任清单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为深入学习宣传贯彻习近平法治思想，进一步全面落实普法责任制，提升执法、管理、服务水平，按照</w:t>
      </w:r>
      <w:r>
        <w:rPr>
          <w:rFonts w:hint="eastAsia" w:ascii="仿宋" w:hAnsi="仿宋" w:eastAsia="仿宋" w:cs="仿宋"/>
          <w:sz w:val="32"/>
          <w:szCs w:val="32"/>
          <w:lang w:val="en-US" w:eastAsia="zh-CN"/>
        </w:rPr>
        <w:t>县委、县政府</w:t>
      </w:r>
      <w:r>
        <w:rPr>
          <w:rFonts w:hint="eastAsia" w:ascii="仿宋" w:hAnsi="仿宋" w:eastAsia="仿宋" w:cs="仿宋"/>
          <w:sz w:val="32"/>
          <w:szCs w:val="32"/>
        </w:rPr>
        <w:t>“八五”普法规划要求，立足本单位职能，制定2024年普法责任清单。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普法内容</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共性普法内容</w:t>
      </w:r>
    </w:p>
    <w:p>
      <w:pPr>
        <w:ind w:firstLine="640" w:firstLineChars="200"/>
        <w:rPr>
          <w:rFonts w:hint="eastAsia" w:ascii="仿宋" w:hAnsi="仿宋" w:eastAsia="仿宋" w:cs="仿宋"/>
          <w:spacing w:val="11"/>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pacing w:val="11"/>
          <w:sz w:val="32"/>
          <w:szCs w:val="32"/>
        </w:rPr>
        <w:t>习近平新时代中国特色社会主义思想、习近平法治思想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《中华人民共和国宪法》《中华人民共和国民法典》《中华人民共和国国家安全法》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《中华人民共和国安全生产法》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《中华人民共和国公职人员政务处分法》</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《中国共产党纪律处分条例》</w:t>
      </w:r>
      <w:r>
        <w:rPr>
          <w:rFonts w:hint="eastAsia" w:ascii="仿宋" w:hAnsi="仿宋" w:eastAsia="仿宋" w:cs="仿宋"/>
          <w:sz w:val="32"/>
          <w:szCs w:val="32"/>
          <w:lang w:val="en-US" w:eastAsia="zh-CN"/>
        </w:rPr>
        <w:t>等党内法规</w:t>
      </w:r>
    </w:p>
    <w:p>
      <w:pPr>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二</w:t>
      </w:r>
      <w:r>
        <w:rPr>
          <w:rFonts w:hint="eastAsia" w:ascii="楷体" w:hAnsi="楷体" w:eastAsia="楷体" w:cs="楷体"/>
          <w:sz w:val="32"/>
          <w:szCs w:val="32"/>
          <w:lang w:eastAsia="zh-CN"/>
        </w:rPr>
        <w:t>）</w:t>
      </w:r>
      <w:r>
        <w:rPr>
          <w:rFonts w:hint="eastAsia" w:ascii="楷体" w:hAnsi="楷体" w:eastAsia="楷体" w:cs="楷体"/>
          <w:sz w:val="32"/>
          <w:szCs w:val="32"/>
        </w:rPr>
        <w:t>个性普法内容</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法律：</w:t>
      </w:r>
      <w:r>
        <w:rPr>
          <w:rFonts w:hint="eastAsia" w:ascii="仿宋" w:hAnsi="仿宋" w:eastAsia="仿宋" w:cs="仿宋"/>
          <w:sz w:val="32"/>
          <w:szCs w:val="32"/>
        </w:rPr>
        <w:t>《中华人民共和国建筑法》《中华人民共和国行政强制法》《中华人民共和国行政处罚法》《中华人民共和国行政复议法》《中华人民共和国行政诉讼法》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行政法规：</w:t>
      </w:r>
      <w:r>
        <w:rPr>
          <w:rFonts w:hint="eastAsia" w:ascii="仿宋" w:hAnsi="仿宋" w:eastAsia="仿宋" w:cs="仿宋"/>
          <w:sz w:val="32"/>
          <w:szCs w:val="32"/>
        </w:rPr>
        <w:t>《建设工程质量管理条例》《建设工程安全生产管理条例》《民用建筑节能条例》《生产安全事故报告和调查处理条例》《住房和城乡建设行政处罚程序规定》《优化营商环境条例》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部门规章：</w:t>
      </w:r>
      <w:r>
        <w:rPr>
          <w:rFonts w:hint="eastAsia" w:ascii="仿宋" w:hAnsi="仿宋" w:eastAsia="仿宋" w:cs="仿宋"/>
          <w:sz w:val="32"/>
          <w:szCs w:val="32"/>
        </w:rPr>
        <w:t>《建筑工程施工许可管理办法》《城市管理执法办法》《建设工程消防设计审查验收管理暂行规定》《城市建设档案管理规定》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4</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省政府规章：</w:t>
      </w:r>
      <w:r>
        <w:rPr>
          <w:rFonts w:hint="eastAsia" w:ascii="仿宋" w:hAnsi="仿宋" w:eastAsia="仿宋" w:cs="仿宋"/>
          <w:sz w:val="32"/>
          <w:szCs w:val="32"/>
        </w:rPr>
        <w:t>《山西省信访条例》</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w:t>
      </w:r>
      <w:r>
        <w:rPr>
          <w:rFonts w:hint="eastAsia" w:ascii="黑体" w:hAnsi="黑体" w:eastAsia="黑体" w:cs="黑体"/>
          <w:sz w:val="32"/>
          <w:szCs w:val="32"/>
        </w:rPr>
        <w:t>普法对象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静乐县住房和城乡建设管理局局党组领导干部、住房和城乡建设综合服务中心、住房和城乡建设综合行政执法队全体干部职工，建设工程领域人员。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w:t>
      </w:r>
      <w:r>
        <w:rPr>
          <w:rFonts w:hint="eastAsia" w:ascii="黑体" w:hAnsi="黑体" w:eastAsia="黑体" w:cs="黑体"/>
          <w:sz w:val="32"/>
          <w:szCs w:val="32"/>
        </w:rPr>
        <w:t>普法目标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全面贯彻落实党的二十大精神，深入学习宣传贯彻习近平法治思想和习近平总书记考察山西重要指示精神，全面落实“谁执法谁普法、谁管理谁普法、谁服务谁普法”普法责任制，不断提升住建综合行政执法队伍法治素养和依法履职能力，为推进本县城市建设营造良好的法治氛围。</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w:t>
      </w:r>
      <w:r>
        <w:rPr>
          <w:rFonts w:hint="eastAsia" w:ascii="黑体" w:hAnsi="黑体" w:eastAsia="黑体" w:cs="黑体"/>
          <w:sz w:val="32"/>
          <w:szCs w:val="32"/>
        </w:rPr>
        <w:t>普法举措</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把学习宣传习近平法治思想纳入局党支部理论学习中心组学习，重点内容列入干部培训必修课程，积极组织开展习近平法治思想学习教育，引导住建系统干部职工切实增强走中国特色社会主义法治道路的自信和自觉。</w:t>
      </w:r>
      <w:r>
        <w:rPr>
          <w:rFonts w:hint="eastAsia" w:ascii="仿宋" w:hAnsi="仿宋" w:eastAsia="仿宋" w:cs="仿宋"/>
          <w:sz w:val="32"/>
          <w:szCs w:val="32"/>
          <w:lang w:eastAsia="zh-CN"/>
        </w:rPr>
        <w:t>（</w:t>
      </w:r>
      <w:r>
        <w:rPr>
          <w:rFonts w:hint="eastAsia" w:ascii="仿宋" w:hAnsi="仿宋" w:eastAsia="仿宋" w:cs="仿宋"/>
          <w:sz w:val="32"/>
          <w:szCs w:val="32"/>
        </w:rPr>
        <w:t>责任股室：局机关党支部</w:t>
      </w:r>
      <w:r>
        <w:rPr>
          <w:rFonts w:hint="eastAsia" w:ascii="仿宋" w:hAnsi="仿宋" w:eastAsia="仿宋" w:cs="仿宋"/>
          <w:sz w:val="32"/>
          <w:szCs w:val="32"/>
          <w:lang w:val="en-US" w:eastAsia="zh-CN"/>
        </w:rPr>
        <w:t>；</w:t>
      </w:r>
      <w:r>
        <w:rPr>
          <w:rFonts w:hint="eastAsia" w:ascii="仿宋" w:hAnsi="仿宋" w:eastAsia="仿宋" w:cs="仿宋"/>
          <w:sz w:val="32"/>
          <w:szCs w:val="32"/>
        </w:rPr>
        <w:t>完成时间</w:t>
      </w:r>
      <w:r>
        <w:rPr>
          <w:rFonts w:hint="eastAsia" w:ascii="仿宋" w:hAnsi="仿宋" w:eastAsia="仿宋" w:cs="仿宋"/>
          <w:sz w:val="32"/>
          <w:szCs w:val="32"/>
          <w:lang w:eastAsia="zh-CN"/>
        </w:rPr>
        <w:t>：</w:t>
      </w:r>
      <w:r>
        <w:rPr>
          <w:rFonts w:hint="eastAsia" w:ascii="仿宋" w:hAnsi="仿宋" w:eastAsia="仿宋" w:cs="仿宋"/>
          <w:sz w:val="32"/>
          <w:szCs w:val="32"/>
        </w:rPr>
        <w:t>全年）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聘请法律顾问为综合行政执法人员及干部职工解读法律、法规，部门规章，进一步提高综合行政执法人员办案水平，降低行政风险，提升依法行政能力和水平。</w:t>
      </w:r>
      <w:r>
        <w:rPr>
          <w:rFonts w:hint="eastAsia" w:ascii="仿宋" w:hAnsi="仿宋" w:eastAsia="仿宋" w:cs="仿宋"/>
          <w:sz w:val="32"/>
          <w:szCs w:val="32"/>
          <w:lang w:eastAsia="zh-CN"/>
        </w:rPr>
        <w:t>（</w:t>
      </w:r>
      <w:r>
        <w:rPr>
          <w:rFonts w:hint="eastAsia" w:ascii="仿宋" w:hAnsi="仿宋" w:eastAsia="仿宋" w:cs="仿宋"/>
          <w:sz w:val="32"/>
          <w:szCs w:val="32"/>
        </w:rPr>
        <w:t>责任股室：法规股</w:t>
      </w:r>
      <w:r>
        <w:rPr>
          <w:rFonts w:hint="eastAsia" w:ascii="仿宋" w:hAnsi="仿宋" w:eastAsia="仿宋" w:cs="仿宋"/>
          <w:sz w:val="32"/>
          <w:szCs w:val="32"/>
          <w:lang w:val="en-US" w:eastAsia="zh-CN"/>
        </w:rPr>
        <w:t>；</w:t>
      </w:r>
      <w:r>
        <w:rPr>
          <w:rFonts w:hint="eastAsia" w:ascii="仿宋" w:hAnsi="仿宋" w:eastAsia="仿宋" w:cs="仿宋"/>
          <w:sz w:val="32"/>
          <w:szCs w:val="32"/>
        </w:rPr>
        <w:t>完成时间，全年）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组织开展“安全生产月”宣传教育活动，利用电子屏、宣传专栏、条幅、宣传单在人民广场、企业、建筑工地等开展安全生产宣传教育活动。</w:t>
      </w:r>
      <w:r>
        <w:rPr>
          <w:rFonts w:hint="eastAsia" w:ascii="仿宋" w:hAnsi="仿宋" w:eastAsia="仿宋" w:cs="仿宋"/>
          <w:sz w:val="32"/>
          <w:szCs w:val="32"/>
          <w:lang w:eastAsia="zh-CN"/>
        </w:rPr>
        <w:t>（</w:t>
      </w:r>
      <w:r>
        <w:rPr>
          <w:rFonts w:hint="eastAsia" w:ascii="仿宋" w:hAnsi="仿宋" w:eastAsia="仿宋" w:cs="仿宋"/>
          <w:sz w:val="32"/>
          <w:szCs w:val="32"/>
        </w:rPr>
        <w:t>责任股室：法规股，住房和城乡建设综合服务中心安全监督站</w:t>
      </w:r>
      <w:r>
        <w:rPr>
          <w:rFonts w:hint="eastAsia" w:ascii="仿宋" w:hAnsi="仿宋" w:eastAsia="仿宋" w:cs="仿宋"/>
          <w:sz w:val="32"/>
          <w:szCs w:val="32"/>
          <w:lang w:val="en-US" w:eastAsia="zh-CN"/>
        </w:rPr>
        <w:t>；</w:t>
      </w:r>
      <w:r>
        <w:rPr>
          <w:rFonts w:hint="eastAsia" w:ascii="仿宋" w:hAnsi="仿宋" w:eastAsia="仿宋" w:cs="仿宋"/>
          <w:sz w:val="32"/>
          <w:szCs w:val="32"/>
        </w:rPr>
        <w:t>完成时间：6月底）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积极组织综合行政执法人员参加山西省司法厅“行政执法大讲堂”线上授课活动，提升综合行政执法人员的综合素质和整体能力，推动严格规范公正文明执法。</w:t>
      </w:r>
      <w:r>
        <w:rPr>
          <w:rFonts w:hint="eastAsia" w:ascii="仿宋" w:hAnsi="仿宋" w:eastAsia="仿宋" w:cs="仿宋"/>
          <w:sz w:val="32"/>
          <w:szCs w:val="32"/>
          <w:lang w:eastAsia="zh-CN"/>
        </w:rPr>
        <w:t>（</w:t>
      </w:r>
      <w:r>
        <w:rPr>
          <w:rFonts w:hint="eastAsia" w:ascii="仿宋" w:hAnsi="仿宋" w:eastAsia="仿宋" w:cs="仿宋"/>
          <w:sz w:val="32"/>
          <w:szCs w:val="32"/>
        </w:rPr>
        <w:t>责任股室：法规股</w:t>
      </w:r>
      <w:r>
        <w:rPr>
          <w:rFonts w:hint="eastAsia" w:ascii="仿宋" w:hAnsi="仿宋" w:eastAsia="仿宋" w:cs="仿宋"/>
          <w:sz w:val="32"/>
          <w:szCs w:val="32"/>
          <w:lang w:val="en-US" w:eastAsia="zh-CN"/>
        </w:rPr>
        <w:t>；</w:t>
      </w:r>
      <w:r>
        <w:rPr>
          <w:rFonts w:hint="eastAsia" w:ascii="仿宋" w:hAnsi="仿宋" w:eastAsia="仿宋" w:cs="仿宋"/>
          <w:sz w:val="32"/>
          <w:szCs w:val="32"/>
        </w:rPr>
        <w:t>完成时间：全年）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bookmarkStart w:id="0" w:name="_GoBack"/>
      <w:bookmarkEnd w:id="0"/>
      <w:r>
        <w:rPr>
          <w:rFonts w:hint="eastAsia" w:ascii="仿宋" w:hAnsi="仿宋" w:eastAsia="仿宋" w:cs="仿宋"/>
          <w:sz w:val="32"/>
          <w:szCs w:val="32"/>
        </w:rPr>
        <w:t>积极参与宪法宣传</w:t>
      </w:r>
      <w:r>
        <w:rPr>
          <w:rFonts w:hint="eastAsia" w:ascii="仿宋" w:hAnsi="仿宋" w:eastAsia="仿宋" w:cs="仿宋"/>
          <w:sz w:val="32"/>
          <w:szCs w:val="32"/>
          <w:lang w:val="en-US" w:eastAsia="zh-CN"/>
        </w:rPr>
        <w:t>周</w:t>
      </w:r>
      <w:r>
        <w:rPr>
          <w:rFonts w:hint="eastAsia" w:ascii="仿宋" w:hAnsi="仿宋" w:eastAsia="仿宋" w:cs="仿宋"/>
          <w:sz w:val="32"/>
          <w:szCs w:val="32"/>
        </w:rPr>
        <w:t>、民法典宣传月活动，丰富宣传载体，创新宣传形式，不断提升普法针对性和实效性。</w:t>
      </w:r>
      <w:r>
        <w:rPr>
          <w:rFonts w:hint="eastAsia" w:ascii="仿宋" w:hAnsi="仿宋" w:eastAsia="仿宋" w:cs="仿宋"/>
          <w:sz w:val="32"/>
          <w:szCs w:val="32"/>
          <w:lang w:eastAsia="zh-CN"/>
        </w:rPr>
        <w:t>（</w:t>
      </w:r>
      <w:r>
        <w:rPr>
          <w:rFonts w:hint="eastAsia" w:ascii="仿宋" w:hAnsi="仿宋" w:eastAsia="仿宋" w:cs="仿宋"/>
          <w:sz w:val="32"/>
          <w:szCs w:val="32"/>
        </w:rPr>
        <w:t>责任股室：法规股</w:t>
      </w:r>
      <w:r>
        <w:rPr>
          <w:rFonts w:hint="eastAsia" w:ascii="仿宋" w:hAnsi="仿宋" w:eastAsia="仿宋" w:cs="仿宋"/>
          <w:sz w:val="32"/>
          <w:szCs w:val="32"/>
          <w:lang w:val="en-US" w:eastAsia="zh-CN"/>
        </w:rPr>
        <w:t>；</w:t>
      </w:r>
      <w:r>
        <w:rPr>
          <w:rFonts w:hint="eastAsia" w:ascii="仿宋" w:hAnsi="仿宋" w:eastAsia="仿宋" w:cs="仿宋"/>
          <w:sz w:val="32"/>
          <w:szCs w:val="32"/>
        </w:rPr>
        <w:t>完成时间：12月底）</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w:t>
      </w:r>
      <w:r>
        <w:rPr>
          <w:rFonts w:hint="eastAsia" w:ascii="黑体" w:hAnsi="黑体" w:eastAsia="黑体" w:cs="黑体"/>
          <w:sz w:val="32"/>
          <w:szCs w:val="32"/>
          <w:lang w:eastAsia="zh-CN"/>
        </w:rPr>
        <w:t>、</w:t>
      </w:r>
      <w:r>
        <w:rPr>
          <w:rFonts w:hint="eastAsia" w:ascii="黑体" w:hAnsi="黑体" w:eastAsia="黑体" w:cs="黑体"/>
          <w:sz w:val="32"/>
          <w:szCs w:val="32"/>
        </w:rPr>
        <w:t>责任领导</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住建局副局长</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刘旭东</w:t>
      </w:r>
    </w:p>
    <w:p>
      <w:pPr>
        <w:rPr>
          <w:sz w:val="32"/>
          <w:szCs w:val="32"/>
        </w:rPr>
      </w:pPr>
    </w:p>
    <w:sectPr>
      <w:pgSz w:w="11906" w:h="16838"/>
      <w:pgMar w:top="1701"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Arial Unicode MS"/>
    <w:panose1 w:val="02010601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ZWIzMjQ4MThkMmM2ZjQ4NzVjYTEwOTY4NmU1ODkifQ=="/>
  </w:docVars>
  <w:rsids>
    <w:rsidRoot w:val="00000000"/>
    <w:rsid w:val="00422A3E"/>
    <w:rsid w:val="01A26771"/>
    <w:rsid w:val="026B2446"/>
    <w:rsid w:val="03EF7C67"/>
    <w:rsid w:val="08190126"/>
    <w:rsid w:val="10F35816"/>
    <w:rsid w:val="1111121D"/>
    <w:rsid w:val="123D6042"/>
    <w:rsid w:val="183F2B14"/>
    <w:rsid w:val="1867206B"/>
    <w:rsid w:val="1B096E9D"/>
    <w:rsid w:val="26EC20B9"/>
    <w:rsid w:val="29A91FF4"/>
    <w:rsid w:val="2B836D64"/>
    <w:rsid w:val="30AA08EF"/>
    <w:rsid w:val="32747406"/>
    <w:rsid w:val="3FD414E4"/>
    <w:rsid w:val="464078D3"/>
    <w:rsid w:val="518C7E71"/>
    <w:rsid w:val="6F235519"/>
    <w:rsid w:val="73D2575F"/>
    <w:rsid w:val="7ADB139D"/>
    <w:rsid w:val="7BCF5648"/>
    <w:rsid w:val="7C073471"/>
    <w:rsid w:val="7F673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2024-03-04T01:47:00Z</dcterms:created>
  <dc:creator>lenovo</dc:creator>
  <cp:lastModifiedBy>刘想风</cp:lastModifiedBy>
  <cp:lastPrinted>2024-03-04T07:23:00Z</cp:lastPrinted>
  <dcterms:modified xsi:type="dcterms:W3CDTF">2024-03-19T01:53:42Z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0BD1C10D8A18454B9F41EF5C771B9A2F_13</vt:lpwstr>
  </property>
</Properties>
</file>