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555555"/>
          <w:spacing w:val="0"/>
          <w:sz w:val="42"/>
          <w:szCs w:val="42"/>
        </w:rPr>
      </w:pPr>
      <w:r>
        <w:rPr>
          <w:rFonts w:hint="eastAsia" w:ascii="微软雅黑" w:hAnsi="微软雅黑" w:eastAsia="微软雅黑" w:cs="微软雅黑"/>
          <w:i w:val="0"/>
          <w:iCs w:val="0"/>
          <w:caps w:val="0"/>
          <w:color w:val="555555"/>
          <w:spacing w:val="0"/>
          <w:sz w:val="42"/>
          <w:szCs w:val="42"/>
          <w:bdr w:val="none" w:color="auto" w:sz="0" w:space="0"/>
        </w:rPr>
        <w:t>财政部 税务总局关于扩大全额退还增值税留抵税额政策行业范围的公告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30"/>
          <w:szCs w:val="30"/>
        </w:rPr>
      </w:pPr>
      <w:r>
        <w:rPr>
          <w:rFonts w:hint="eastAsia" w:ascii="微软雅黑" w:hAnsi="微软雅黑" w:eastAsia="微软雅黑" w:cs="微软雅黑"/>
          <w:i w:val="0"/>
          <w:iCs w:val="0"/>
          <w:caps w:val="0"/>
          <w:color w:val="555555"/>
          <w:spacing w:val="0"/>
          <w:sz w:val="30"/>
          <w:szCs w:val="30"/>
          <w:bdr w:val="none" w:color="auto" w:sz="0" w:space="0"/>
        </w:rPr>
        <w:t>财政部 税务总局公告2022年第21号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ascii="微软雅黑" w:hAnsi="微软雅黑" w:eastAsia="微软雅黑" w:cs="微软雅黑"/>
          <w:i w:val="0"/>
          <w:iCs w:val="0"/>
          <w:caps w:val="0"/>
          <w:color w:val="555555"/>
          <w:spacing w:val="0"/>
          <w:sz w:val="27"/>
          <w:szCs w:val="27"/>
        </w:rPr>
      </w:pPr>
      <w:r>
        <w:rPr>
          <w:rFonts w:ascii="仿宋" w:hAnsi="仿宋" w:eastAsia="仿宋" w:cs="仿宋"/>
          <w:i w:val="0"/>
          <w:iCs w:val="0"/>
          <w:caps w:val="0"/>
          <w:color w:val="555555"/>
          <w:spacing w:val="0"/>
          <w:kern w:val="0"/>
          <w:sz w:val="32"/>
          <w:szCs w:val="32"/>
          <w:bdr w:val="none" w:color="auto" w:sz="0" w:space="0"/>
          <w:shd w:val="clear" w:fill="FFFFFF"/>
          <w:lang w:val="en-US" w:eastAsia="zh-CN" w:bidi="ar"/>
        </w:rPr>
        <w:t>为进一步加大增值税留抵退税政策实施力度，着力稳市场主体稳就业，现将扩大全额退还增值税留抵税额政策行业范围有关政策公告如下：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一、扩大全额退还增值税留抵税额政策行业范围，将《财政部 税务总局关于进一步加大增值税期末留抵退税政策实施力度的公告》（财政部 税务总局公告2022年第14号，以下称2022年第14号公告）第二条规定的制造业等行业按月全额退还增值税增量留抵税额、一次性退还存量留抵税额的政策范围，扩大至“批发和零售业”、“农、林、牧、渔业”、“住宿和餐饮业”、“居民服务、修理和其他服务业”、“教育”、“卫生和社会工作”和“文化、体育和娱乐业”（以下称批发零售业等行业）企业（含个体工商户，下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（一）符合条件的批发零售业等行业企业，可以自2022年7月纳税申报期起向主管税务机关申请退还增量留抵税额。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（二）符合条件的批发零售业等行业企业，可以自2022年7月纳税申报期起向主管税务机关申请一次性退还存量留抵税额。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二、2022年第14号公告和本公告所称制造业、批发零售业等行业企业，是指从事《国民经济行业分类》中“批发和零售业”、“农、林、牧、渔业”、“住宿和餐饮业”、“居民服务、修理和其他服务业”、“教育”、“卫生和社会工作”、“文化、体育和娱乐业”、“制造业”、“科学研究和技术服务业”、“电力、热力、燃气及水生产和供应业”、“软件和信息技术服务业”、“生态保护和环境治理业”和“交通运输、仓储和邮政业”业务相应发生的增值税销售额占全部增值税销售额的比重超过50%的纳税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上述销售额比重根据纳税人申请退税前连续12个月的销售额计算确定；申请退税前经营期不满12个月但满3个月的，按照实际经营期的销售额计算确定。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三、按照2022年第14号公告第六条规定适用《中小企业划型标准规定》（工信部联企业〔2011〕300号）和《金融业企业划型标准规定》（银发〔2015〕309号）时，纳税人的行业归属，根据《国民经济行业分类》关于以主要经济活动确定行业归属的原则，以上一会计年度从事《国民经济行业分类》对应业务增值税销售额占全部增值税销售额比重最高的行业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四、制造业、批发零售业等行业企业申请留抵退税的其他规定，继续按照2022年第14号公告等有关规定执行。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五、本公告第一条和第二条自2022年7月1日起执行；第三条自公告发布之日起执行。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各级财政和税务部门要坚决贯彻党中央、国务院决策部署，按照2022年第14号公告、《财政部 税务总局关于进一步加快增值税期末留抵退税政策实施进度的公告》（财政部 税务总局公告2022年第17号）、《财政部 税务总局关于进一步持续加快增值税期末留抵退税政策实施进度的公告》（财政部 税务总局公告2022年第19号）和本公告有关要求，在纳税人自愿申请的基础上，狠抓落实，持续加快留抵退税进度。同时，严密防范退税风险，严厉打击骗税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特此公告。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财政部 税务总局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2022年6月7日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iYTEzNDFkOWNmMmNjY2U2MDQwYmM4MzY3MTFkNjcifQ=="/>
  </w:docVars>
  <w:rsids>
    <w:rsidRoot w:val="00000000"/>
    <w:rsid w:val="6C143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2023-02-21T13:56:35Z</dcterms:created>
  <dc:creator>User</dc:creator>
  <cp:lastModifiedBy>User</cp:lastModifiedBy>
  <dcterms:modified xsi:type="dcterms:W3CDTF">2023-02-21T13:57:01Z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A405B1346D1448AA86333209B75B486E</vt:lpwstr>
  </property>
</Properties>
</file>