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微软雅黑" w:hAnsi="微软雅黑" w:eastAsia="微软雅黑" w:cs="微软雅黑"/>
          <w:i w:val="0"/>
          <w:iCs w:val="0"/>
          <w:caps w:val="0"/>
          <w:color w:val="555555"/>
          <w:spacing w:val="0"/>
          <w:sz w:val="42"/>
          <w:szCs w:val="42"/>
        </w:rPr>
      </w:pPr>
      <w:bookmarkStart w:id="0" w:name="_GoBack"/>
      <w:r>
        <w:rPr>
          <w:rFonts w:hint="eastAsia" w:ascii="微软雅黑" w:hAnsi="微软雅黑" w:eastAsia="微软雅黑" w:cs="微软雅黑"/>
          <w:i w:val="0"/>
          <w:iCs w:val="0"/>
          <w:caps w:val="0"/>
          <w:color w:val="555555"/>
          <w:spacing w:val="0"/>
          <w:sz w:val="42"/>
          <w:szCs w:val="42"/>
          <w:bdr w:val="none" w:color="auto" w:sz="0" w:space="0"/>
        </w:rPr>
        <w:t>财政部 税务总局关于切实落实燃煤发电企业增值税留抵退税政策做好电力保供工作的通知</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555555"/>
          <w:spacing w:val="0"/>
          <w:sz w:val="30"/>
          <w:szCs w:val="30"/>
        </w:rPr>
      </w:pPr>
      <w:r>
        <w:rPr>
          <w:rFonts w:hint="eastAsia" w:ascii="微软雅黑" w:hAnsi="微软雅黑" w:eastAsia="微软雅黑" w:cs="微软雅黑"/>
          <w:i w:val="0"/>
          <w:iCs w:val="0"/>
          <w:caps w:val="0"/>
          <w:color w:val="555555"/>
          <w:spacing w:val="0"/>
          <w:sz w:val="30"/>
          <w:szCs w:val="30"/>
          <w:bdr w:val="none" w:color="auto" w:sz="0" w:space="0"/>
        </w:rPr>
        <w:t>财税〔2022〕25号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iCs w:val="0"/>
          <w:caps w:val="0"/>
          <w:color w:val="555555"/>
          <w:spacing w:val="0"/>
          <w:sz w:val="27"/>
          <w:szCs w:val="27"/>
        </w:rPr>
      </w:pPr>
      <w:r>
        <w:rPr>
          <w:rFonts w:ascii="仿宋" w:hAnsi="仿宋" w:eastAsia="仿宋" w:cs="仿宋"/>
          <w:i w:val="0"/>
          <w:iCs w:val="0"/>
          <w:caps w:val="0"/>
          <w:color w:val="555555"/>
          <w:spacing w:val="0"/>
          <w:kern w:val="0"/>
          <w:sz w:val="32"/>
          <w:szCs w:val="32"/>
          <w:bdr w:val="none" w:color="auto" w:sz="0" w:space="0"/>
          <w:shd w:val="clear" w:fill="FFFFFF"/>
          <w:lang w:val="en-US" w:eastAsia="zh-CN" w:bidi="ar"/>
        </w:rPr>
        <w:t>各省、自治区、直辖市、计划单列市财政厅（局），新疆生产建设兵团财政局，国家税务总局各省、自治区、直辖市、计划单列市税务局：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为进一步做好能源电力保供工作，现就落实燃煤发电企业增值税留抵退税政策有关事项通知如下：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对购买使用进口煤炭的燃煤发电企业，符合《财政部 税务总局关于进一步加大增值税期末留抵退税政策实施力度的公告》（财政部 税务总局公告2022年第14号）规定的，在纳税人自愿申请的基础上，进一步加快留抵退税办理进度，规范高效便捷为其办理留抵退税。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各地财政和税务部门要高度重视燃煤发电企业留抵退税工作，密切部门间协作，加强政策宣传辅导，及时掌握企业经营和税收情况，重点做好购买使用进口煤炭的燃煤发电企业留抵退税落实工作。</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财政部 税务总局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iCs w:val="0"/>
          <w:caps w:val="0"/>
          <w:color w:val="555555"/>
          <w:spacing w:val="0"/>
          <w:sz w:val="27"/>
          <w:szCs w:val="27"/>
        </w:rPr>
      </w:pPr>
      <w:r>
        <w:rPr>
          <w:rFonts w:hint="eastAsia" w:ascii="仿宋" w:hAnsi="仿宋" w:eastAsia="仿宋" w:cs="仿宋"/>
          <w:i w:val="0"/>
          <w:iCs w:val="0"/>
          <w:caps w:val="0"/>
          <w:color w:val="555555"/>
          <w:spacing w:val="0"/>
          <w:kern w:val="0"/>
          <w:sz w:val="32"/>
          <w:szCs w:val="32"/>
          <w:bdr w:val="none" w:color="auto" w:sz="0" w:space="0"/>
          <w:shd w:val="clear" w:fill="FFFFFF"/>
          <w:lang w:val="en-US" w:eastAsia="zh-CN" w:bidi="ar"/>
        </w:rPr>
        <w:t>2022年6月24日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FiYTEzNDFkOWNmMmNjY2U2MDQwYmM4MzY3MTFkNjcifQ=="/>
  </w:docVars>
  <w:rsids>
    <w:rsidRoot w:val="00000000"/>
    <w:rsid w:val="36BC2F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Words>
  <Characters>50</Characters>
  <Lines>0</Lines>
  <Paragraphs>0</Paragraphs>
  <TotalTime>0</TotalTime>
  <ScaleCrop>false</ScaleCrop>
  <LinksUpToDate>false</LinksUpToDate>
  <CharactersWithSpaces>51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2023-02-21T13:55:10Z</dcterms:created>
  <dc:creator>User</dc:creator>
  <cp:lastModifiedBy>User</cp:lastModifiedBy>
  <dcterms:modified xsi:type="dcterms:W3CDTF">2023-02-21T13:55:39Z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692646DAB01F46DCBC7F21F229946553</vt:lpwstr>
  </property>
</Properties>
</file>