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28"/>
        </w:tabs>
        <w:rPr>
          <w:rFonts w:hint="default" w:ascii="Times New Roman" w:hAnsi="Times New Roman" w:eastAsia="宋体" w:cs="Times New Roman"/>
          <w:color w:val="000000" w:themeColor="text1"/>
          <w:spacing w:val="10"/>
          <w:sz w:val="28"/>
          <w:szCs w:val="20"/>
          <w:lang w:val="en-US" w:eastAsia="zh-CN"/>
          <w14:textFill>
            <w14:solidFill>
              <w14:schemeClr w14:val="tx1"/>
            </w14:solidFill>
          </w14:textFill>
        </w:rPr>
      </w:pPr>
      <w:r>
        <w:rPr>
          <w:rFonts w:hint="default" w:ascii="Times New Roman" w:hAnsi="Times New Roman" w:cs="Times New Roman"/>
          <w:color w:val="000000" w:themeColor="text1"/>
          <w:sz w:val="36"/>
          <w:szCs w:val="36"/>
          <w14:textFill>
            <w14:solidFill>
              <w14:schemeClr w14:val="tx1"/>
            </w14:solidFill>
          </w14:textFill>
        </w:rPr>
        <w:tab/>
      </w:r>
      <w:r>
        <w:rPr>
          <w:rFonts w:hint="default" w:ascii="Times New Roman" w:hAnsi="Times New Roman" w:cs="Times New Roman"/>
          <w:color w:val="000000" w:themeColor="text1"/>
          <w:sz w:val="28"/>
          <w:szCs w:val="28"/>
          <w14:textFill>
            <w14:solidFill>
              <w14:schemeClr w14:val="tx1"/>
            </w14:solidFill>
          </w14:textFill>
        </w:rPr>
        <w:t>国环评证甲字第1305号</w:t>
      </w:r>
      <w:r>
        <w:rPr>
          <w:rFonts w:hint="default" w:ascii="Times New Roman" w:hAnsi="Times New Roman" w:cs="Times New Roman"/>
          <w:color w:val="000000" w:themeColor="text1"/>
          <w:spacing w:val="10"/>
          <w:sz w:val="28"/>
          <w:szCs w:val="20"/>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 xml:space="preserve">  S</w:t>
      </w:r>
      <w:r>
        <w:rPr>
          <w:rFonts w:hint="eastAsia" w:cs="Times New Roman"/>
          <w:color w:val="000000" w:themeColor="text1"/>
          <w:sz w:val="28"/>
          <w:szCs w:val="28"/>
          <w:lang w:val="en-US" w:eastAsia="zh-CN"/>
          <w14:textFill>
            <w14:solidFill>
              <w14:schemeClr w14:val="tx1"/>
            </w14:solidFill>
          </w14:textFill>
        </w:rPr>
        <w:t>X</w:t>
      </w:r>
      <w:r>
        <w:rPr>
          <w:rFonts w:hint="default" w:ascii="Times New Roman" w:hAnsi="Times New Roman" w:cs="Times New Roman"/>
          <w:color w:val="000000" w:themeColor="text1"/>
          <w:sz w:val="28"/>
          <w:szCs w:val="28"/>
          <w14:textFill>
            <w14:solidFill>
              <w14:schemeClr w14:val="tx1"/>
            </w14:solidFill>
          </w14:textFill>
        </w:rPr>
        <w:t>TEP（20</w:t>
      </w:r>
      <w:r>
        <w:rPr>
          <w:rFonts w:hint="eastAsia" w:cs="Times New Roman"/>
          <w:color w:val="000000" w:themeColor="text1"/>
          <w:sz w:val="28"/>
          <w:szCs w:val="28"/>
          <w:lang w:val="en-US" w:eastAsia="zh-CN"/>
          <w14:textFill>
            <w14:solidFill>
              <w14:schemeClr w14:val="tx1"/>
            </w14:solidFill>
          </w14:textFill>
        </w:rPr>
        <w:t>20</w:t>
      </w:r>
      <w:r>
        <w:rPr>
          <w:rFonts w:hint="default" w:ascii="Times New Roman" w:hAnsi="Times New Roman" w:cs="Times New Roman"/>
          <w:color w:val="000000" w:themeColor="text1"/>
          <w:sz w:val="28"/>
          <w:szCs w:val="28"/>
          <w14:textFill>
            <w14:solidFill>
              <w14:schemeClr w14:val="tx1"/>
            </w14:solidFill>
          </w14:textFill>
        </w:rPr>
        <w:t>）-EIA0</w:t>
      </w:r>
      <w:r>
        <w:rPr>
          <w:rFonts w:hint="eastAsia" w:cs="Times New Roman"/>
          <w:color w:val="000000" w:themeColor="text1"/>
          <w:sz w:val="28"/>
          <w:szCs w:val="28"/>
          <w:lang w:val="en-US" w:eastAsia="zh-CN"/>
          <w14:textFill>
            <w14:solidFill>
              <w14:schemeClr w14:val="tx1"/>
            </w14:solidFill>
          </w14:textFill>
        </w:rPr>
        <w:t>04</w:t>
      </w:r>
    </w:p>
    <w:p>
      <w:pPr>
        <w:rPr>
          <w:rFonts w:hint="default" w:ascii="Times New Roman" w:hAnsi="Times New Roman" w:cs="Times New Roman"/>
          <w:color w:val="000000" w:themeColor="text1"/>
          <w:sz w:val="28"/>
          <w:szCs w:val="28"/>
          <w14:textFill>
            <w14:solidFill>
              <w14:schemeClr w14:val="tx1"/>
            </w14:solidFill>
          </w14:textFill>
        </w:rPr>
      </w:pPr>
    </w:p>
    <w:p>
      <w:pPr>
        <w:rPr>
          <w:rFonts w:hint="default" w:ascii="Times New Roman" w:hAnsi="Times New Roman" w:cs="Times New Roman"/>
          <w:color w:val="000000" w:themeColor="text1"/>
          <w:sz w:val="28"/>
          <w:szCs w:val="28"/>
          <w14:textFill>
            <w14:solidFill>
              <w14:schemeClr w14:val="tx1"/>
            </w14:solidFill>
          </w14:textFill>
        </w:rPr>
      </w:pPr>
    </w:p>
    <w:p>
      <w:pPr>
        <w:jc w:val="center"/>
        <w:rPr>
          <w:rFonts w:hint="default" w:ascii="Times New Roman" w:hAnsi="Times New Roman" w:cs="Times New Roman"/>
          <w:b/>
          <w:color w:val="000000" w:themeColor="text1"/>
          <w:kern w:val="0"/>
          <w:sz w:val="60"/>
          <w:szCs w:val="60"/>
          <w14:textFill>
            <w14:solidFill>
              <w14:schemeClr w14:val="tx1"/>
            </w14:solidFill>
          </w14:textFill>
        </w:rPr>
      </w:pPr>
    </w:p>
    <w:p>
      <w:pPr>
        <w:jc w:val="center"/>
        <w:rPr>
          <w:rFonts w:hint="default" w:ascii="Times New Roman" w:hAnsi="Times New Roman" w:cs="Times New Roman"/>
          <w:b/>
          <w:color w:val="000000" w:themeColor="text1"/>
          <w:sz w:val="60"/>
          <w:szCs w:val="60"/>
          <w14:textFill>
            <w14:solidFill>
              <w14:schemeClr w14:val="tx1"/>
            </w14:solidFill>
          </w14:textFill>
        </w:rPr>
      </w:pPr>
      <w:r>
        <w:rPr>
          <w:rFonts w:hint="default" w:ascii="Times New Roman" w:hAnsi="Times New Roman" w:cs="Times New Roman"/>
          <w:b/>
          <w:color w:val="000000" w:themeColor="text1"/>
          <w:kern w:val="0"/>
          <w:sz w:val="60"/>
          <w:szCs w:val="60"/>
          <w14:textFill>
            <w14:solidFill>
              <w14:schemeClr w14:val="tx1"/>
            </w14:solidFill>
          </w14:textFill>
        </w:rPr>
        <w:t>建设项目环境影响报告表</w:t>
      </w:r>
    </w:p>
    <w:p>
      <w:pPr>
        <w:rPr>
          <w:rFonts w:hint="default" w:ascii="Times New Roman" w:hAnsi="Times New Roman" w:eastAsia="宋体" w:cs="Times New Roman"/>
          <w:color w:val="000000" w:themeColor="text1"/>
          <w:sz w:val="28"/>
          <w:szCs w:val="28"/>
          <w:lang w:val="en-US" w:eastAsia="zh-CN"/>
          <w14:textFill>
            <w14:solidFill>
              <w14:schemeClr w14:val="tx1"/>
            </w14:solidFill>
          </w14:textFill>
        </w:rPr>
      </w:pPr>
      <w:r>
        <w:rPr>
          <w:rFonts w:hint="eastAsia" w:cs="Times New Roman"/>
          <w:color w:val="000000" w:themeColor="text1"/>
          <w:sz w:val="28"/>
          <w:szCs w:val="28"/>
          <w:lang w:val="en-US" w:eastAsia="zh-CN"/>
          <w14:textFill>
            <w14:solidFill>
              <w14:schemeClr w14:val="tx1"/>
            </w14:solidFill>
          </w14:textFill>
        </w:rPr>
        <w:t xml:space="preserve">                        （公示本）</w:t>
      </w:r>
    </w:p>
    <w:p>
      <w:pPr>
        <w:rPr>
          <w:rFonts w:hint="default" w:ascii="Times New Roman" w:hAnsi="Times New Roman" w:cs="Times New Roman"/>
          <w:color w:val="000000" w:themeColor="text1"/>
          <w:sz w:val="28"/>
          <w:szCs w:val="28"/>
          <w14:textFill>
            <w14:solidFill>
              <w14:schemeClr w14:val="tx1"/>
            </w14:solidFill>
          </w14:textFill>
        </w:rPr>
      </w:pPr>
    </w:p>
    <w:p>
      <w:pPr>
        <w:rPr>
          <w:rFonts w:hint="default" w:ascii="Times New Roman" w:hAnsi="Times New Roman" w:cs="Times New Roman"/>
          <w:color w:val="000000" w:themeColor="text1"/>
          <w:sz w:val="28"/>
          <w:szCs w:val="28"/>
          <w14:textFill>
            <w14:solidFill>
              <w14:schemeClr w14:val="tx1"/>
            </w14:solidFill>
          </w14:textFill>
        </w:rPr>
      </w:pPr>
    </w:p>
    <w:p>
      <w:pPr>
        <w:autoSpaceDE w:val="0"/>
        <w:autoSpaceDN w:val="0"/>
        <w:adjustRightInd w:val="0"/>
        <w:ind w:firstLine="600" w:firstLineChars="200"/>
        <w:jc w:val="left"/>
        <w:rPr>
          <w:rFonts w:hint="default" w:ascii="Times New Roman" w:hAnsi="Times New Roman" w:cs="Times New Roman"/>
          <w:b/>
          <w:color w:val="000000" w:themeColor="text1"/>
          <w:kern w:val="0"/>
          <w:sz w:val="30"/>
          <w:szCs w:val="30"/>
          <w14:textFill>
            <w14:solidFill>
              <w14:schemeClr w14:val="tx1"/>
            </w14:solidFill>
          </w14:textFill>
        </w:rPr>
      </w:pPr>
    </w:p>
    <w:p>
      <w:pPr>
        <w:autoSpaceDE w:val="0"/>
        <w:autoSpaceDN w:val="0"/>
        <w:adjustRightInd w:val="0"/>
        <w:ind w:firstLine="600" w:firstLineChars="200"/>
        <w:jc w:val="left"/>
        <w:rPr>
          <w:rFonts w:hint="default" w:ascii="Times New Roman" w:hAnsi="Times New Roman" w:cs="Times New Roman"/>
          <w:b/>
          <w:color w:val="000000" w:themeColor="text1"/>
          <w:kern w:val="0"/>
          <w:sz w:val="30"/>
          <w:szCs w:val="30"/>
          <w14:textFill>
            <w14:solidFill>
              <w14:schemeClr w14:val="tx1"/>
            </w14:solidFill>
          </w14:textFill>
        </w:rPr>
      </w:pPr>
    </w:p>
    <w:p>
      <w:pPr>
        <w:autoSpaceDE w:val="0"/>
        <w:autoSpaceDN w:val="0"/>
        <w:adjustRightInd w:val="0"/>
        <w:ind w:firstLine="600" w:firstLineChars="200"/>
        <w:jc w:val="left"/>
        <w:rPr>
          <w:rFonts w:hint="default" w:ascii="Times New Roman" w:hAnsi="Times New Roman" w:cs="Times New Roman"/>
          <w:b/>
          <w:color w:val="000000" w:themeColor="text1"/>
          <w:kern w:val="0"/>
          <w:sz w:val="30"/>
          <w:szCs w:val="30"/>
          <w14:textFill>
            <w14:solidFill>
              <w14:schemeClr w14:val="tx1"/>
            </w14:solidFill>
          </w14:textFill>
        </w:rPr>
      </w:pPr>
    </w:p>
    <w:p>
      <w:pPr>
        <w:autoSpaceDE w:val="0"/>
        <w:autoSpaceDN w:val="0"/>
        <w:adjustRightInd w:val="0"/>
        <w:ind w:firstLine="600" w:firstLineChars="200"/>
        <w:jc w:val="left"/>
        <w:rPr>
          <w:rFonts w:hint="default" w:ascii="Times New Roman" w:hAnsi="Times New Roman" w:cs="Times New Roman"/>
          <w:b/>
          <w:color w:val="000000" w:themeColor="text1"/>
          <w:kern w:val="0"/>
          <w:sz w:val="30"/>
          <w:szCs w:val="30"/>
          <w14:textFill>
            <w14:solidFill>
              <w14:schemeClr w14:val="tx1"/>
            </w14:solidFill>
          </w14:textFill>
        </w:rPr>
      </w:pPr>
    </w:p>
    <w:p>
      <w:pPr>
        <w:autoSpaceDE w:val="0"/>
        <w:autoSpaceDN w:val="0"/>
        <w:adjustRightInd w:val="0"/>
        <w:ind w:right="-142" w:rightChars="-68" w:firstLine="1500" w:firstLineChars="500"/>
        <w:jc w:val="left"/>
        <w:rPr>
          <w:rFonts w:hint="default" w:ascii="Times New Roman" w:hAnsi="Times New Roman" w:cs="Times New Roman"/>
          <w:b/>
          <w:color w:val="000000" w:themeColor="text1"/>
          <w:kern w:val="0"/>
          <w:sz w:val="30"/>
          <w:szCs w:val="30"/>
          <w:u w:val="single"/>
          <w:lang w:eastAsia="zh-CN"/>
          <w14:textFill>
            <w14:solidFill>
              <w14:schemeClr w14:val="tx1"/>
            </w14:solidFill>
          </w14:textFill>
        </w:rPr>
      </w:pPr>
      <w:r>
        <w:rPr>
          <w:rFonts w:hint="default" w:ascii="Times New Roman" w:hAnsi="Times New Roman" w:cs="Times New Roman"/>
          <w:b/>
          <w:color w:val="000000" w:themeColor="text1"/>
          <w:kern w:val="0"/>
          <w:sz w:val="30"/>
          <w:szCs w:val="30"/>
          <w14:textFill>
            <w14:solidFill>
              <w14:schemeClr w14:val="tx1"/>
            </w14:solidFill>
          </w14:textFill>
        </w:rPr>
        <w:t>项目名称：</w:t>
      </w:r>
      <w:r>
        <w:rPr>
          <w:rFonts w:hint="default" w:ascii="Times New Roman" w:hAnsi="Times New Roman" w:cs="Times New Roman"/>
          <w:b/>
          <w:color w:val="000000" w:themeColor="text1"/>
          <w:kern w:val="0"/>
          <w:sz w:val="30"/>
          <w:szCs w:val="30"/>
          <w:u w:val="single"/>
          <w:lang w:eastAsia="zh-CN"/>
          <w14:textFill>
            <w14:solidFill>
              <w14:schemeClr w14:val="tx1"/>
            </w14:solidFill>
          </w14:textFill>
        </w:rPr>
        <w:t>山西宁武盆地南部地区煤层气勘查</w:t>
      </w:r>
    </w:p>
    <w:p>
      <w:pPr>
        <w:autoSpaceDE w:val="0"/>
        <w:autoSpaceDN w:val="0"/>
        <w:adjustRightInd w:val="0"/>
        <w:ind w:right="-142" w:rightChars="-68" w:firstLine="3000" w:firstLineChars="1000"/>
        <w:jc w:val="left"/>
        <w:rPr>
          <w:rFonts w:hint="default" w:ascii="Times New Roman" w:hAnsi="Times New Roman" w:eastAsia="宋体" w:cs="Times New Roman"/>
          <w:b/>
          <w:bCs w:val="0"/>
          <w:color w:val="000000" w:themeColor="text1"/>
          <w:kern w:val="0"/>
          <w:sz w:val="30"/>
          <w:szCs w:val="30"/>
          <w:u w:val="single"/>
          <w:lang w:val="en-US" w:eastAsia="zh-CN"/>
          <w14:textFill>
            <w14:solidFill>
              <w14:schemeClr w14:val="tx1"/>
            </w14:solidFill>
          </w14:textFill>
        </w:rPr>
      </w:pPr>
      <w:r>
        <w:rPr>
          <w:rFonts w:hint="default" w:ascii="Times New Roman" w:hAnsi="Times New Roman" w:cs="Times New Roman"/>
          <w:b/>
          <w:bCs w:val="0"/>
          <w:color w:val="000000" w:themeColor="text1"/>
          <w:kern w:val="0"/>
          <w:sz w:val="30"/>
          <w:szCs w:val="30"/>
          <w:u w:val="single"/>
          <w:lang w:val="en-US" w:eastAsia="zh-CN"/>
          <w14:textFill>
            <w14:solidFill>
              <w14:schemeClr w14:val="tx1"/>
            </w14:solidFill>
          </w14:textFill>
        </w:rPr>
        <w:t xml:space="preserve">宁1井组和宁2井组勘探项目      </w:t>
      </w:r>
    </w:p>
    <w:p>
      <w:pPr>
        <w:autoSpaceDE w:val="0"/>
        <w:autoSpaceDN w:val="0"/>
        <w:adjustRightInd w:val="0"/>
        <w:ind w:right="-142" w:rightChars="-68" w:firstLine="1500" w:firstLineChars="500"/>
        <w:jc w:val="left"/>
        <w:rPr>
          <w:rFonts w:hint="default" w:ascii="Times New Roman" w:hAnsi="Times New Roman" w:cs="Times New Roman"/>
          <w:b/>
          <w:color w:val="000000" w:themeColor="text1"/>
          <w:kern w:val="0"/>
          <w:sz w:val="30"/>
          <w:szCs w:val="30"/>
          <w:u w:val="single"/>
          <w:lang w:val="en-US" w:eastAsia="zh-CN"/>
          <w14:textFill>
            <w14:solidFill>
              <w14:schemeClr w14:val="tx1"/>
            </w14:solidFill>
          </w14:textFill>
        </w:rPr>
      </w:pPr>
      <w:r>
        <w:rPr>
          <w:rFonts w:hint="default" w:ascii="Times New Roman" w:hAnsi="Times New Roman" w:cs="Times New Roman"/>
          <w:b/>
          <w:color w:val="000000" w:themeColor="text1"/>
          <w:kern w:val="0"/>
          <w:sz w:val="30"/>
          <w:szCs w:val="30"/>
          <w14:textFill>
            <w14:solidFill>
              <w14:schemeClr w14:val="tx1"/>
            </w14:solidFill>
          </w14:textFill>
        </w:rPr>
        <w:t>建设单位：</w:t>
      </w:r>
      <w:r>
        <w:rPr>
          <w:rFonts w:hint="default" w:ascii="Times New Roman" w:hAnsi="Times New Roman" w:cs="Times New Roman"/>
          <w:b/>
          <w:color w:val="000000" w:themeColor="text1"/>
          <w:kern w:val="0"/>
          <w:sz w:val="30"/>
          <w:szCs w:val="30"/>
          <w:u w:val="single"/>
          <w:lang w:eastAsia="zh-CN"/>
          <w14:textFill>
            <w14:solidFill>
              <w14:schemeClr w14:val="tx1"/>
            </w14:solidFill>
          </w14:textFill>
        </w:rPr>
        <w:t>中国石油天然气股份有限公司</w:t>
      </w:r>
      <w:r>
        <w:rPr>
          <w:rFonts w:hint="default" w:ascii="Times New Roman" w:hAnsi="Times New Roman" w:cs="Times New Roman"/>
          <w:b/>
          <w:color w:val="000000" w:themeColor="text1"/>
          <w:kern w:val="0"/>
          <w:sz w:val="30"/>
          <w:szCs w:val="30"/>
          <w:u w:val="single"/>
          <w:lang w:val="en-US" w:eastAsia="zh-CN"/>
          <w14:textFill>
            <w14:solidFill>
              <w14:schemeClr w14:val="tx1"/>
            </w14:solidFill>
          </w14:textFill>
        </w:rPr>
        <w:t xml:space="preserve">    </w:t>
      </w:r>
    </w:p>
    <w:p>
      <w:pPr>
        <w:autoSpaceDE w:val="0"/>
        <w:autoSpaceDN w:val="0"/>
        <w:adjustRightInd w:val="0"/>
        <w:ind w:right="-142" w:rightChars="-68" w:firstLine="3000" w:firstLineChars="1000"/>
        <w:jc w:val="left"/>
        <w:rPr>
          <w:rFonts w:hint="default" w:ascii="Times New Roman" w:hAnsi="Times New Roman" w:cs="Times New Roman"/>
          <w:b/>
          <w:color w:val="000000" w:themeColor="text1"/>
          <w:kern w:val="0"/>
          <w:sz w:val="30"/>
          <w:szCs w:val="30"/>
          <w:u w:val="single"/>
          <w:lang w:val="en-US" w:eastAsia="zh-CN"/>
          <w14:textFill>
            <w14:solidFill>
              <w14:schemeClr w14:val="tx1"/>
            </w14:solidFill>
          </w14:textFill>
        </w:rPr>
      </w:pPr>
      <w:r>
        <w:rPr>
          <w:rFonts w:hint="default" w:ascii="Times New Roman" w:hAnsi="Times New Roman" w:cs="Times New Roman"/>
          <w:b/>
          <w:color w:val="000000" w:themeColor="text1"/>
          <w:kern w:val="0"/>
          <w:sz w:val="30"/>
          <w:szCs w:val="30"/>
          <w:u w:val="single"/>
          <w:lang w:val="en-US" w:eastAsia="zh-CN"/>
          <w14:textFill>
            <w14:solidFill>
              <w14:schemeClr w14:val="tx1"/>
            </w14:solidFill>
          </w14:textFill>
        </w:rPr>
        <w:t xml:space="preserve">山西煤层气勘探开发有限公司    </w:t>
      </w:r>
    </w:p>
    <w:p>
      <w:pPr>
        <w:snapToGrid w:val="0"/>
        <w:spacing w:line="480" w:lineRule="auto"/>
        <w:ind w:firstLine="423" w:firstLineChars="141"/>
        <w:rPr>
          <w:rFonts w:hint="default" w:ascii="Times New Roman" w:hAnsi="Times New Roman" w:cs="Times New Roman"/>
          <w:b/>
          <w:color w:val="000000" w:themeColor="text1"/>
          <w:kern w:val="0"/>
          <w:sz w:val="30"/>
          <w:szCs w:val="30"/>
          <w:u w:val="single"/>
          <w14:textFill>
            <w14:solidFill>
              <w14:schemeClr w14:val="tx1"/>
            </w14:solidFill>
          </w14:textFill>
        </w:rPr>
      </w:pPr>
    </w:p>
    <w:p>
      <w:pPr>
        <w:autoSpaceDE w:val="0"/>
        <w:autoSpaceDN w:val="0"/>
        <w:adjustRightInd w:val="0"/>
        <w:jc w:val="left"/>
        <w:rPr>
          <w:rFonts w:hint="default" w:ascii="Times New Roman" w:hAnsi="Times New Roman" w:cs="Times New Roman"/>
          <w:color w:val="000000" w:themeColor="text1"/>
          <w:kern w:val="0"/>
          <w:sz w:val="30"/>
          <w:szCs w:val="30"/>
          <w14:textFill>
            <w14:solidFill>
              <w14:schemeClr w14:val="tx1"/>
            </w14:solidFill>
          </w14:textFill>
        </w:rPr>
      </w:pPr>
      <w:r>
        <w:rPr>
          <w:rFonts w:hint="default" w:ascii="Times New Roman" w:hAnsi="Times New Roman" w:cs="Times New Roman"/>
          <w:color w:val="000000" w:themeColor="text1"/>
          <w:kern w:val="0"/>
          <w:sz w:val="30"/>
          <w:szCs w:val="30"/>
          <w14:textFill>
            <w14:solidFill>
              <w14:schemeClr w14:val="tx1"/>
            </w14:solidFill>
          </w14:textFill>
        </w:rPr>
        <w:t xml:space="preserve"> </w:t>
      </w:r>
    </w:p>
    <w:p>
      <w:pPr>
        <w:autoSpaceDE w:val="0"/>
        <w:autoSpaceDN w:val="0"/>
        <w:adjustRightInd w:val="0"/>
        <w:jc w:val="left"/>
        <w:rPr>
          <w:rFonts w:hint="default" w:ascii="Times New Roman" w:hAnsi="Times New Roman" w:cs="Times New Roman"/>
          <w:color w:val="000000" w:themeColor="text1"/>
          <w:kern w:val="0"/>
          <w:sz w:val="30"/>
          <w:szCs w:val="30"/>
          <w14:textFill>
            <w14:solidFill>
              <w14:schemeClr w14:val="tx1"/>
            </w14:solidFill>
          </w14:textFill>
        </w:rPr>
      </w:pPr>
    </w:p>
    <w:p>
      <w:pPr>
        <w:autoSpaceDE w:val="0"/>
        <w:autoSpaceDN w:val="0"/>
        <w:adjustRightInd w:val="0"/>
        <w:spacing w:line="440" w:lineRule="exact"/>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kern w:val="0"/>
          <w:sz w:val="30"/>
          <w:szCs w:val="30"/>
          <w14:textFill>
            <w14:solidFill>
              <w14:schemeClr w14:val="tx1"/>
            </w14:solidFill>
          </w14:textFill>
        </w:rPr>
        <w:t>编制日期：</w:t>
      </w:r>
      <w:r>
        <w:rPr>
          <w:rFonts w:hint="default" w:ascii="Times New Roman" w:hAnsi="Times New Roman" w:cs="Times New Roman"/>
          <w:b/>
          <w:bCs/>
          <w:color w:val="000000" w:themeColor="text1"/>
          <w:kern w:val="0"/>
          <w:sz w:val="30"/>
          <w:szCs w:val="30"/>
          <w14:textFill>
            <w14:solidFill>
              <w14:schemeClr w14:val="tx1"/>
            </w14:solidFill>
          </w14:textFill>
        </w:rPr>
        <w:t>20</w:t>
      </w:r>
      <w:r>
        <w:rPr>
          <w:rFonts w:hint="default" w:ascii="Times New Roman" w:hAnsi="Times New Roman" w:cs="Times New Roman"/>
          <w:b/>
          <w:bCs/>
          <w:color w:val="000000" w:themeColor="text1"/>
          <w:kern w:val="0"/>
          <w:sz w:val="30"/>
          <w:szCs w:val="30"/>
          <w:lang w:val="en-US" w:eastAsia="zh-CN"/>
          <w14:textFill>
            <w14:solidFill>
              <w14:schemeClr w14:val="tx1"/>
            </w14:solidFill>
          </w14:textFill>
        </w:rPr>
        <w:t>20</w:t>
      </w:r>
      <w:r>
        <w:rPr>
          <w:rFonts w:hint="default" w:ascii="Times New Roman" w:hAnsi="Times New Roman" w:cs="Times New Roman"/>
          <w:b/>
          <w:bCs/>
          <w:color w:val="000000" w:themeColor="text1"/>
          <w:kern w:val="0"/>
          <w:sz w:val="30"/>
          <w:szCs w:val="30"/>
          <w14:textFill>
            <w14:solidFill>
              <w14:schemeClr w14:val="tx1"/>
            </w14:solidFill>
          </w14:textFill>
        </w:rPr>
        <w:t xml:space="preserve"> </w:t>
      </w:r>
      <w:r>
        <w:rPr>
          <w:rFonts w:hint="default" w:ascii="Times New Roman" w:hAnsi="Times New Roman" w:cs="Times New Roman"/>
          <w:color w:val="000000" w:themeColor="text1"/>
          <w:kern w:val="0"/>
          <w:sz w:val="30"/>
          <w:szCs w:val="30"/>
          <w14:textFill>
            <w14:solidFill>
              <w14:schemeClr w14:val="tx1"/>
            </w14:solidFill>
          </w14:textFill>
        </w:rPr>
        <w:t>年</w:t>
      </w:r>
      <w:r>
        <w:rPr>
          <w:rFonts w:hint="eastAsia" w:cs="Times New Roman"/>
          <w:color w:val="000000" w:themeColor="text1"/>
          <w:kern w:val="0"/>
          <w:sz w:val="30"/>
          <w:szCs w:val="30"/>
          <w:lang w:val="en-US" w:eastAsia="zh-CN"/>
          <w14:textFill>
            <w14:solidFill>
              <w14:schemeClr w14:val="tx1"/>
            </w14:solidFill>
          </w14:textFill>
        </w:rPr>
        <w:t xml:space="preserve"> </w:t>
      </w:r>
      <w:r>
        <w:rPr>
          <w:rFonts w:hint="eastAsia" w:cs="Times New Roman"/>
          <w:b/>
          <w:bCs/>
          <w:color w:val="000000" w:themeColor="text1"/>
          <w:kern w:val="0"/>
          <w:sz w:val="30"/>
          <w:szCs w:val="30"/>
          <w:lang w:val="en-US" w:eastAsia="zh-CN"/>
          <w14:textFill>
            <w14:solidFill>
              <w14:schemeClr w14:val="tx1"/>
            </w14:solidFill>
          </w14:textFill>
        </w:rPr>
        <w:t xml:space="preserve">6 </w:t>
      </w:r>
      <w:r>
        <w:rPr>
          <w:rFonts w:hint="default" w:ascii="Times New Roman" w:hAnsi="Times New Roman" w:cs="Times New Roman"/>
          <w:color w:val="000000" w:themeColor="text1"/>
          <w:kern w:val="0"/>
          <w:sz w:val="30"/>
          <w:szCs w:val="30"/>
          <w14:textFill>
            <w14:solidFill>
              <w14:schemeClr w14:val="tx1"/>
            </w14:solidFill>
          </w14:textFill>
        </w:rPr>
        <w:t>月</w:t>
      </w:r>
    </w:p>
    <w:p>
      <w:pPr>
        <w:spacing w:line="360" w:lineRule="auto"/>
        <w:jc w:val="center"/>
        <w:rPr>
          <w:rFonts w:hint="default" w:ascii="Times New Roman" w:hAnsi="Times New Roman" w:cs="Times New Roman"/>
          <w:b/>
          <w:bCs/>
          <w:color w:val="000000" w:themeColor="text1"/>
          <w:sz w:val="32"/>
          <w:szCs w:val="32"/>
          <w14:textFill>
            <w14:solidFill>
              <w14:schemeClr w14:val="tx1"/>
            </w14:solidFill>
          </w14:textFill>
        </w:rPr>
        <w:sectPr>
          <w:footerReference r:id="rId3" w:type="default"/>
          <w:pgSz w:w="11906" w:h="16838"/>
          <w:pgMar w:top="1418" w:right="1418" w:bottom="1418" w:left="1418" w:header="1134" w:footer="1134" w:gutter="0"/>
          <w:pgBorders>
            <w:top w:val="none" w:sz="0" w:space="0"/>
            <w:left w:val="none" w:sz="0" w:space="0"/>
            <w:bottom w:val="none" w:sz="0" w:space="0"/>
            <w:right w:val="none" w:sz="0" w:space="0"/>
          </w:pgBorders>
          <w:pgNumType w:start="1"/>
          <w:cols w:space="425" w:num="1"/>
          <w:docGrid w:type="linesAndChars" w:linePitch="312" w:charSpace="0"/>
        </w:sectPr>
      </w:pPr>
    </w:p>
    <w:p>
      <w:pPr>
        <w:spacing w:line="360" w:lineRule="auto"/>
        <w:jc w:val="center"/>
        <w:rPr>
          <w:rFonts w:hint="default" w:ascii="Times New Roman" w:hAnsi="Times New Roman" w:cs="Times New Roman"/>
          <w:b/>
          <w:bCs/>
          <w:color w:val="000000" w:themeColor="text1"/>
          <w:sz w:val="32"/>
          <w:szCs w:val="32"/>
          <w14:textFill>
            <w14:solidFill>
              <w14:schemeClr w14:val="tx1"/>
            </w14:solidFill>
          </w14:textFill>
        </w:rPr>
        <w:sectPr>
          <w:footerReference r:id="rId4" w:type="default"/>
          <w:pgSz w:w="11906" w:h="16838"/>
          <w:pgMar w:top="1418" w:right="1418" w:bottom="1418" w:left="1418" w:header="1134" w:footer="1134" w:gutter="0"/>
          <w:pgBorders>
            <w:top w:val="none" w:sz="0" w:space="0"/>
            <w:left w:val="none" w:sz="0" w:space="0"/>
            <w:bottom w:val="none" w:sz="0" w:space="0"/>
            <w:right w:val="none" w:sz="0" w:space="0"/>
          </w:pgBorders>
          <w:pgNumType w:start="1"/>
          <w:cols w:space="425" w:num="1"/>
          <w:docGrid w:type="linesAndChars" w:linePitch="312" w:charSpace="0"/>
        </w:sectPr>
      </w:pPr>
    </w:p>
    <w:p>
      <w:pPr>
        <w:spacing w:line="360" w:lineRule="auto"/>
        <w:jc w:val="center"/>
        <w:rPr>
          <w:rFonts w:hint="default" w:ascii="Times New Roman" w:hAnsi="Times New Roman" w:cs="Times New Roman"/>
          <w:b/>
          <w:bCs/>
          <w:color w:val="000000" w:themeColor="text1"/>
          <w:sz w:val="32"/>
          <w:szCs w:val="32"/>
          <w14:textFill>
            <w14:solidFill>
              <w14:schemeClr w14:val="tx1"/>
            </w14:solidFill>
          </w14:textFill>
        </w:rPr>
      </w:pPr>
      <w:r>
        <w:rPr>
          <w:rFonts w:hint="default" w:ascii="Times New Roman" w:hAnsi="Times New Roman" w:cs="Times New Roman"/>
          <w:b/>
          <w:bCs/>
          <w:color w:val="000000" w:themeColor="text1"/>
          <w:sz w:val="32"/>
          <w:szCs w:val="32"/>
          <w14:textFill>
            <w14:solidFill>
              <w14:schemeClr w14:val="tx1"/>
            </w14:solidFill>
          </w14:textFill>
        </w:rPr>
        <w:t>《建设项目环境影响报告表》编制说明</w:t>
      </w:r>
    </w:p>
    <w:p>
      <w:pPr>
        <w:spacing w:line="360" w:lineRule="auto"/>
        <w:jc w:val="center"/>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 xml:space="preserve"> </w:t>
      </w:r>
    </w:p>
    <w:p>
      <w:pPr>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《建设项目环境影响报告表》由具有从事环境影响评价工作资质的单位编制。</w:t>
      </w:r>
    </w:p>
    <w:p>
      <w:pPr>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1、项目名称——指项目立项批复时的名称，应不超过30个字(两个英文字段作一个汉字)。</w:t>
      </w:r>
    </w:p>
    <w:p>
      <w:pPr>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2、建设地点——指项目所在地详细地址，公路、铁路应填写起止地点。</w:t>
      </w:r>
    </w:p>
    <w:p>
      <w:pPr>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3、行业类别——按国标填写。</w:t>
      </w:r>
    </w:p>
    <w:p>
      <w:pPr>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4、总投资——指项目投资总额。</w:t>
      </w:r>
    </w:p>
    <w:p>
      <w:pPr>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5、主要环境保护目标——指项目区周围一定范围内集中居民住宅、学校、医院、保护文物、风景名胜区、水源地和生态敏感点等，应尽可能给出保护目标、性质、规模和距厂界距离等。</w:t>
      </w:r>
    </w:p>
    <w:p>
      <w:pPr>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6、结论与建议——给出本项目清洁生产、达标排放和总量控制的分析结论，给出污染防治措施的有效性，说明本项目对环境造成的影响，给出建设项目环境可行性的明确结论，同时提出减少环境影响的其他建议。</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7、预审意见——有行业主管部门填写答复意见，无主管部门项目，可不填。</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sectPr>
          <w:footerReference r:id="rId5" w:type="default"/>
          <w:pgSz w:w="11906" w:h="16838"/>
          <w:pgMar w:top="1418" w:right="1418" w:bottom="1418" w:left="1418" w:header="1134" w:footer="1134" w:gutter="0"/>
          <w:pgBorders>
            <w:top w:val="none" w:sz="0" w:space="0"/>
            <w:left w:val="none" w:sz="0" w:space="0"/>
            <w:bottom w:val="none" w:sz="0" w:space="0"/>
            <w:right w:val="none" w:sz="0" w:space="0"/>
          </w:pgBorders>
          <w:pgNumType w:start="1"/>
          <w:cols w:space="425" w:num="1"/>
          <w:docGrid w:type="linesAndChars" w:linePitch="312" w:charSpace="0"/>
        </w:sectPr>
      </w:pPr>
      <w:r>
        <w:rPr>
          <w:rFonts w:hint="default" w:ascii="Times New Roman" w:hAnsi="Times New Roman" w:cs="Times New Roman"/>
          <w:color w:val="000000" w:themeColor="text1"/>
          <w:sz w:val="24"/>
          <w14:textFill>
            <w14:solidFill>
              <w14:schemeClr w14:val="tx1"/>
            </w14:solidFill>
          </w14:textFill>
        </w:rPr>
        <w:t>8、审批意见——由负责审批该项目的环境保护行政主管部门批复。</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sectPr>
          <w:footerReference r:id="rId6" w:type="default"/>
          <w:pgSz w:w="11906" w:h="16838"/>
          <w:pgMar w:top="1418" w:right="1418" w:bottom="1418" w:left="1418" w:header="1134" w:footer="1134" w:gutter="0"/>
          <w:pgBorders>
            <w:top w:val="none" w:sz="0" w:space="0"/>
            <w:left w:val="none" w:sz="0" w:space="0"/>
            <w:bottom w:val="none" w:sz="0" w:space="0"/>
            <w:right w:val="none" w:sz="0" w:space="0"/>
          </w:pgBorders>
          <w:pgNumType w:start="1"/>
          <w:cols w:space="425" w:num="1"/>
          <w:docGrid w:type="linesAndChars" w:linePitch="312" w:charSpace="0"/>
        </w:sectPr>
      </w:pPr>
    </w:p>
    <w:p>
      <w:pPr>
        <w:jc w:val="center"/>
        <w:rPr>
          <w:rFonts w:hint="default" w:ascii="Times New Roman" w:hAnsi="Times New Roman" w:cs="Times New Roman"/>
          <w:b/>
          <w:bCs/>
          <w:color w:val="000000" w:themeColor="text1"/>
          <w:sz w:val="36"/>
          <w:szCs w:val="36"/>
          <w14:textFill>
            <w14:solidFill>
              <w14:schemeClr w14:val="tx1"/>
            </w14:solidFill>
          </w14:textFill>
        </w:rPr>
      </w:pPr>
      <w:r>
        <w:rPr>
          <w:rFonts w:hint="default" w:ascii="Times New Roman" w:hAnsi="Times New Roman" w:cs="Times New Roman"/>
          <w:b/>
          <w:bCs/>
          <w:color w:val="000000" w:themeColor="text1"/>
          <w:sz w:val="36"/>
          <w:szCs w:val="36"/>
          <w14:textFill>
            <w14:solidFill>
              <w14:schemeClr w14:val="tx1"/>
            </w14:solidFill>
          </w14:textFill>
        </w:rPr>
        <w:t>目  录</w:t>
      </w:r>
    </w:p>
    <w:p>
      <w:pPr>
        <w:pStyle w:val="29"/>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fldChar w:fldCharType="begin"/>
      </w:r>
      <w:r>
        <w:rPr>
          <w:rFonts w:hint="default" w:ascii="Times New Roman" w:hAnsi="Times New Roman" w:cs="Times New Roman"/>
          <w:b w:val="0"/>
          <w:bCs w:val="0"/>
          <w:color w:val="000000" w:themeColor="text1"/>
          <w14:textFill>
            <w14:solidFill>
              <w14:schemeClr w14:val="tx1"/>
            </w14:solidFill>
          </w14:textFill>
        </w:rPr>
        <w:instrText xml:space="preserve"> TOC \o "1-1" \u </w:instrText>
      </w:r>
      <w:r>
        <w:rPr>
          <w:rFonts w:hint="default" w:ascii="Times New Roman" w:hAnsi="Times New Roman" w:cs="Times New Roman"/>
          <w:b w:val="0"/>
          <w:bCs w:val="0"/>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建设项目基本情况</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_Toc16105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fldChar w:fldCharType="end"/>
      </w:r>
    </w:p>
    <w:p>
      <w:pPr>
        <w:pStyle w:val="29"/>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建设项目所在地自然环境和社会环境简况</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_Toc8331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16</w:t>
      </w:r>
      <w:r>
        <w:rPr>
          <w:rFonts w:hint="default" w:ascii="Times New Roman" w:hAnsi="Times New Roman" w:cs="Times New Roman"/>
          <w:color w:val="000000" w:themeColor="text1"/>
          <w14:textFill>
            <w14:solidFill>
              <w14:schemeClr w14:val="tx1"/>
            </w14:solidFill>
          </w14:textFill>
        </w:rPr>
        <w:fldChar w:fldCharType="end"/>
      </w:r>
    </w:p>
    <w:p>
      <w:pPr>
        <w:pStyle w:val="29"/>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eastAsiaTheme="minorEastAsia"/>
          <w:color w:val="000000" w:themeColor="text1"/>
          <w:szCs w:val="32"/>
          <w14:textFill>
            <w14:solidFill>
              <w14:schemeClr w14:val="tx1"/>
            </w14:solidFill>
          </w14:textFill>
        </w:rPr>
        <w:t>环境质量状况</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_Toc13654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29</w:t>
      </w:r>
      <w:r>
        <w:rPr>
          <w:rFonts w:hint="default" w:ascii="Times New Roman" w:hAnsi="Times New Roman" w:cs="Times New Roman"/>
          <w:color w:val="000000" w:themeColor="text1"/>
          <w14:textFill>
            <w14:solidFill>
              <w14:schemeClr w14:val="tx1"/>
            </w14:solidFill>
          </w14:textFill>
        </w:rPr>
        <w:fldChar w:fldCharType="end"/>
      </w:r>
    </w:p>
    <w:p>
      <w:pPr>
        <w:pStyle w:val="29"/>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评价适用标准</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_Toc29968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35</w:t>
      </w:r>
      <w:r>
        <w:rPr>
          <w:rFonts w:hint="default" w:ascii="Times New Roman" w:hAnsi="Times New Roman" w:cs="Times New Roman"/>
          <w:color w:val="000000" w:themeColor="text1"/>
          <w14:textFill>
            <w14:solidFill>
              <w14:schemeClr w14:val="tx1"/>
            </w14:solidFill>
          </w14:textFill>
        </w:rPr>
        <w:fldChar w:fldCharType="end"/>
      </w:r>
    </w:p>
    <w:p>
      <w:pPr>
        <w:pStyle w:val="29"/>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建设项目工程分析</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_Toc31229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39</w:t>
      </w:r>
      <w:r>
        <w:rPr>
          <w:rFonts w:hint="default" w:ascii="Times New Roman" w:hAnsi="Times New Roman" w:cs="Times New Roman"/>
          <w:color w:val="000000" w:themeColor="text1"/>
          <w14:textFill>
            <w14:solidFill>
              <w14:schemeClr w14:val="tx1"/>
            </w14:solidFill>
          </w14:textFill>
        </w:rPr>
        <w:fldChar w:fldCharType="end"/>
      </w:r>
    </w:p>
    <w:p>
      <w:pPr>
        <w:pStyle w:val="29"/>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项目主要污染物产生及预计排放情况</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_Toc9114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49</w:t>
      </w:r>
      <w:r>
        <w:rPr>
          <w:rFonts w:hint="default" w:ascii="Times New Roman" w:hAnsi="Times New Roman" w:cs="Times New Roman"/>
          <w:color w:val="000000" w:themeColor="text1"/>
          <w14:textFill>
            <w14:solidFill>
              <w14:schemeClr w14:val="tx1"/>
            </w14:solidFill>
          </w14:textFill>
        </w:rPr>
        <w:fldChar w:fldCharType="end"/>
      </w:r>
    </w:p>
    <w:p>
      <w:pPr>
        <w:pStyle w:val="29"/>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环境影响分析</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_Toc12168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50</w:t>
      </w:r>
      <w:r>
        <w:rPr>
          <w:rFonts w:hint="default" w:ascii="Times New Roman" w:hAnsi="Times New Roman" w:cs="Times New Roman"/>
          <w:color w:val="000000" w:themeColor="text1"/>
          <w14:textFill>
            <w14:solidFill>
              <w14:schemeClr w14:val="tx1"/>
            </w14:solidFill>
          </w14:textFill>
        </w:rPr>
        <w:fldChar w:fldCharType="end"/>
      </w:r>
    </w:p>
    <w:p>
      <w:pPr>
        <w:pStyle w:val="29"/>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建设项目拟采取的防治措施及预期治理效果</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_Toc7072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83</w:t>
      </w:r>
      <w:r>
        <w:rPr>
          <w:rFonts w:hint="default" w:ascii="Times New Roman" w:hAnsi="Times New Roman" w:cs="Times New Roman"/>
          <w:color w:val="000000" w:themeColor="text1"/>
          <w14:textFill>
            <w14:solidFill>
              <w14:schemeClr w14:val="tx1"/>
            </w14:solidFill>
          </w14:textFill>
        </w:rPr>
        <w:fldChar w:fldCharType="end"/>
      </w:r>
    </w:p>
    <w:p>
      <w:pPr>
        <w:pStyle w:val="29"/>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结论与建议</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_Toc26915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85</w:t>
      </w:r>
      <w:r>
        <w:rPr>
          <w:rFonts w:hint="default" w:ascii="Times New Roman" w:hAnsi="Times New Roman" w:cs="Times New Roman"/>
          <w:color w:val="000000" w:themeColor="text1"/>
          <w14:textFill>
            <w14:solidFill>
              <w14:schemeClr w14:val="tx1"/>
            </w14:solidFill>
          </w14:textFill>
        </w:rPr>
        <w:fldChar w:fldCharType="end"/>
      </w:r>
    </w:p>
    <w:p>
      <w:pPr>
        <w:adjustRightInd w:val="0"/>
        <w:snapToGrid w:val="0"/>
        <w:spacing w:line="300" w:lineRule="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fldChar w:fldCharType="end"/>
      </w:r>
    </w:p>
    <w:p>
      <w:pPr>
        <w:adjustRightInd w:val="0"/>
        <w:snapToGrid w:val="0"/>
        <w:spacing w:line="300" w:lineRule="auto"/>
        <w:rPr>
          <w:rFonts w:hint="default" w:ascii="Times New Roman" w:hAnsi="Times New Roman" w:eastAsia="黑体" w:cs="Times New Roman"/>
          <w:color w:val="000000" w:themeColor="text1"/>
          <w:sz w:val="24"/>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附图</w:t>
      </w:r>
      <w:r>
        <w:rPr>
          <w:rFonts w:hint="default" w:ascii="Times New Roman" w:hAnsi="Times New Roman" w:eastAsia="黑体" w:cs="Times New Roman"/>
          <w:color w:val="000000" w:themeColor="text1"/>
          <w:sz w:val="24"/>
          <w14:textFill>
            <w14:solidFill>
              <w14:schemeClr w14:val="tx1"/>
            </w14:solidFill>
          </w14:textFill>
        </w:rPr>
        <w:t>：</w:t>
      </w:r>
    </w:p>
    <w:p>
      <w:pPr>
        <w:adjustRightInd w:val="0"/>
        <w:snapToGrid w:val="0"/>
        <w:spacing w:line="300" w:lineRule="auto"/>
        <w:jc w:val="left"/>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附图1  本项目地理位置图</w:t>
      </w:r>
    </w:p>
    <w:p>
      <w:pPr>
        <w:adjustRightInd w:val="0"/>
        <w:snapToGrid w:val="0"/>
        <w:spacing w:line="300" w:lineRule="auto"/>
        <w:jc w:val="left"/>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eastAsia="zh-CN"/>
          <w14:textFill>
            <w14:solidFill>
              <w14:schemeClr w14:val="tx1"/>
            </w14:solidFill>
          </w14:textFill>
        </w:rPr>
        <w:t>附图</w:t>
      </w:r>
      <w:r>
        <w:rPr>
          <w:rFonts w:hint="eastAsia" w:ascii="Times New Roman" w:hAnsi="Times New Roman" w:cs="Times New Roman"/>
          <w:color w:val="000000" w:themeColor="text1"/>
          <w:sz w:val="24"/>
          <w:highlight w:val="none"/>
          <w:lang w:val="en-US" w:eastAsia="zh-CN"/>
          <w14:textFill>
            <w14:solidFill>
              <w14:schemeClr w14:val="tx1"/>
            </w14:solidFill>
          </w14:textFill>
        </w:rPr>
        <w:t>2  宁武盆地南部地区井位部署图</w:t>
      </w:r>
    </w:p>
    <w:p>
      <w:pPr>
        <w:adjustRightInd w:val="0"/>
        <w:snapToGrid w:val="0"/>
        <w:spacing w:line="300" w:lineRule="auto"/>
        <w:jc w:val="left"/>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附图</w:t>
      </w:r>
      <w:r>
        <w:rPr>
          <w:rFonts w:hint="eastAsia" w:cs="Times New Roman"/>
          <w:color w:val="000000" w:themeColor="text1"/>
          <w:sz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 xml:space="preserve">  本项目</w:t>
      </w:r>
      <w:r>
        <w:rPr>
          <w:rFonts w:hint="default" w:ascii="Times New Roman" w:hAnsi="Times New Roman" w:cs="Times New Roman"/>
          <w:color w:val="000000" w:themeColor="text1"/>
          <w:sz w:val="24"/>
          <w:highlight w:val="none"/>
          <w:lang w:val="en-US" w:eastAsia="zh-CN"/>
          <w14:textFill>
            <w14:solidFill>
              <w14:schemeClr w14:val="tx1"/>
            </w14:solidFill>
          </w14:textFill>
        </w:rPr>
        <w:t>四邻关系图</w:t>
      </w:r>
    </w:p>
    <w:p>
      <w:pPr>
        <w:adjustRightInd w:val="0"/>
        <w:snapToGrid w:val="0"/>
        <w:spacing w:line="300" w:lineRule="auto"/>
        <w:jc w:val="left"/>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附图</w:t>
      </w:r>
      <w:r>
        <w:rPr>
          <w:rFonts w:hint="eastAsia" w:cs="Times New Roman"/>
          <w:color w:val="000000" w:themeColor="text1"/>
          <w:sz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highlight w:val="none"/>
          <w14:textFill>
            <w14:solidFill>
              <w14:schemeClr w14:val="tx1"/>
            </w14:solidFill>
          </w14:textFill>
        </w:rPr>
        <w:t xml:space="preserve">  </w:t>
      </w:r>
      <w:r>
        <w:rPr>
          <w:rFonts w:hint="default" w:ascii="Times New Roman" w:hAnsi="Times New Roman" w:cs="Times New Roman"/>
          <w:color w:val="000000" w:themeColor="text1"/>
          <w:sz w:val="24"/>
          <w:highlight w:val="none"/>
          <w:lang w:val="en-US" w:eastAsia="zh-CN"/>
          <w14:textFill>
            <w14:solidFill>
              <w14:schemeClr w14:val="tx1"/>
            </w14:solidFill>
          </w14:textFill>
        </w:rPr>
        <w:t>本项目钻井期平面布置图</w:t>
      </w:r>
    </w:p>
    <w:p>
      <w:pPr>
        <w:adjustRightInd w:val="0"/>
        <w:snapToGrid w:val="0"/>
        <w:spacing w:line="300" w:lineRule="auto"/>
        <w:jc w:val="left"/>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附图</w:t>
      </w:r>
      <w:r>
        <w:rPr>
          <w:rFonts w:hint="eastAsia" w:cs="Times New Roman"/>
          <w:color w:val="000000" w:themeColor="text1"/>
          <w:sz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highlight w:val="none"/>
          <w14:textFill>
            <w14:solidFill>
              <w14:schemeClr w14:val="tx1"/>
            </w14:solidFill>
          </w14:textFill>
        </w:rPr>
        <w:t xml:space="preserve">  </w:t>
      </w:r>
      <w:r>
        <w:rPr>
          <w:rFonts w:hint="default" w:ascii="Times New Roman" w:hAnsi="Times New Roman" w:cs="Times New Roman"/>
          <w:color w:val="000000" w:themeColor="text1"/>
          <w:sz w:val="24"/>
          <w:highlight w:val="none"/>
          <w:lang w:val="en-US" w:eastAsia="zh-CN"/>
          <w14:textFill>
            <w14:solidFill>
              <w14:schemeClr w14:val="tx1"/>
            </w14:solidFill>
          </w14:textFill>
        </w:rPr>
        <w:t>本项目压裂期平面布置图</w:t>
      </w:r>
    </w:p>
    <w:p>
      <w:pPr>
        <w:pStyle w:val="43"/>
        <w:ind w:left="0" w:leftChars="0" w:firstLine="0" w:firstLineChars="0"/>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附图</w:t>
      </w:r>
      <w:r>
        <w:rPr>
          <w:rFonts w:hint="eastAsia" w:ascii="Times New Roman" w:eastAsia="宋体" w:cs="Times New Roman"/>
          <w:color w:val="000000" w:themeColor="text1"/>
          <w:spacing w:val="0"/>
          <w:kern w:val="2"/>
          <w:sz w:val="24"/>
          <w:szCs w:val="24"/>
          <w:highlight w:val="none"/>
          <w:lang w:val="en-US" w:eastAsia="zh-CN" w:bidi="ar-SA"/>
          <w14:textFill>
            <w14:solidFill>
              <w14:schemeClr w14:val="tx1"/>
            </w14:solidFill>
          </w14:textFill>
        </w:rPr>
        <w:t>6</w:t>
      </w:r>
      <w:r>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 xml:space="preserve">  本项目排采期平面布置图</w:t>
      </w:r>
    </w:p>
    <w:p>
      <w:pPr>
        <w:adjustRightInd w:val="0"/>
        <w:snapToGrid w:val="0"/>
        <w:spacing w:line="300" w:lineRule="auto"/>
        <w:jc w:val="left"/>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附图</w:t>
      </w:r>
      <w:r>
        <w:rPr>
          <w:rFonts w:hint="eastAsia" w:cs="Times New Roman"/>
          <w:color w:val="000000" w:themeColor="text1"/>
          <w:sz w:val="24"/>
          <w:highlight w:val="none"/>
          <w:lang w:val="en-US" w:eastAsia="zh-CN"/>
          <w14:textFill>
            <w14:solidFill>
              <w14:schemeClr w14:val="tx1"/>
            </w14:solidFill>
          </w14:textFill>
        </w:rPr>
        <w:t>7</w:t>
      </w:r>
      <w:r>
        <w:rPr>
          <w:rFonts w:hint="default" w:ascii="Times New Roman" w:hAnsi="Times New Roman" w:cs="Times New Roman"/>
          <w:color w:val="000000" w:themeColor="text1"/>
          <w:sz w:val="24"/>
          <w:highlight w:val="none"/>
          <w14:textFill>
            <w14:solidFill>
              <w14:schemeClr w14:val="tx1"/>
            </w14:solidFill>
          </w14:textFill>
        </w:rPr>
        <w:t xml:space="preserve"> </w:t>
      </w:r>
      <w:r>
        <w:rPr>
          <w:rFonts w:hint="default" w:ascii="Times New Roman" w:hAnsi="Times New Roman" w:cs="Times New Roman"/>
          <w:color w:val="000000" w:themeColor="text1"/>
          <w:sz w:val="24"/>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 w:val="24"/>
          <w:highlight w:val="none"/>
          <w14:textFill>
            <w14:solidFill>
              <w14:schemeClr w14:val="tx1"/>
            </w14:solidFill>
          </w14:textFill>
        </w:rPr>
        <w:t>本项目所在地区域地表水系图</w:t>
      </w:r>
    </w:p>
    <w:p>
      <w:pPr>
        <w:adjustRightInd w:val="0"/>
        <w:snapToGrid w:val="0"/>
        <w:spacing w:line="300" w:lineRule="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附图</w:t>
      </w:r>
      <w:r>
        <w:rPr>
          <w:rFonts w:hint="eastAsia" w:cs="Times New Roman"/>
          <w:color w:val="000000" w:themeColor="text1"/>
          <w:sz w:val="24"/>
          <w:highlight w:val="none"/>
          <w:lang w:val="en-US" w:eastAsia="zh-CN"/>
          <w14:textFill>
            <w14:solidFill>
              <w14:schemeClr w14:val="tx1"/>
            </w14:solidFill>
          </w14:textFill>
        </w:rPr>
        <w:t>8</w:t>
      </w:r>
      <w:r>
        <w:rPr>
          <w:rFonts w:hint="default" w:ascii="Times New Roman" w:hAnsi="Times New Roman" w:cs="Times New Roman"/>
          <w:color w:val="000000" w:themeColor="text1"/>
          <w:sz w:val="24"/>
          <w:highlight w:val="none"/>
          <w14:textFill>
            <w14:solidFill>
              <w14:schemeClr w14:val="tx1"/>
            </w14:solidFill>
          </w14:textFill>
        </w:rPr>
        <w:t xml:space="preserve">  本项目与</w:t>
      </w:r>
      <w:r>
        <w:rPr>
          <w:rFonts w:hint="default" w:ascii="Times New Roman" w:hAnsi="Times New Roman" w:cs="Times New Roman"/>
          <w:color w:val="000000" w:themeColor="text1"/>
          <w:sz w:val="24"/>
          <w:highlight w:val="none"/>
          <w:lang w:val="en-US" w:eastAsia="zh-CN"/>
          <w14:textFill>
            <w14:solidFill>
              <w14:schemeClr w14:val="tx1"/>
            </w14:solidFill>
          </w14:textFill>
        </w:rPr>
        <w:t>静乐县丰润镇乡镇水源地</w:t>
      </w:r>
      <w:r>
        <w:rPr>
          <w:rFonts w:hint="default" w:ascii="Times New Roman" w:hAnsi="Times New Roman" w:cs="Times New Roman"/>
          <w:color w:val="000000" w:themeColor="text1"/>
          <w:sz w:val="24"/>
          <w:highlight w:val="none"/>
          <w14:textFill>
            <w14:solidFill>
              <w14:schemeClr w14:val="tx1"/>
            </w14:solidFill>
          </w14:textFill>
        </w:rPr>
        <w:t>位置关系图</w:t>
      </w:r>
    </w:p>
    <w:p>
      <w:pPr>
        <w:adjustRightInd w:val="0"/>
        <w:snapToGrid w:val="0"/>
        <w:spacing w:line="300" w:lineRule="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附图</w:t>
      </w:r>
      <w:r>
        <w:rPr>
          <w:rFonts w:hint="eastAsia" w:cs="Times New Roman"/>
          <w:color w:val="000000" w:themeColor="text1"/>
          <w:sz w:val="24"/>
          <w:highlight w:val="none"/>
          <w:lang w:val="en-US" w:eastAsia="zh-CN"/>
          <w14:textFill>
            <w14:solidFill>
              <w14:schemeClr w14:val="tx1"/>
            </w14:solidFill>
          </w14:textFill>
        </w:rPr>
        <w:t>9</w:t>
      </w:r>
      <w:r>
        <w:rPr>
          <w:rFonts w:hint="default" w:ascii="Times New Roman" w:hAnsi="Times New Roman" w:cs="Times New Roman"/>
          <w:color w:val="000000" w:themeColor="text1"/>
          <w:sz w:val="24"/>
          <w:highlight w:val="none"/>
          <w14:textFill>
            <w14:solidFill>
              <w14:schemeClr w14:val="tx1"/>
            </w14:solidFill>
          </w14:textFill>
        </w:rPr>
        <w:t xml:space="preserve">  本项目与</w:t>
      </w:r>
      <w:r>
        <w:rPr>
          <w:rFonts w:hint="default" w:ascii="Times New Roman" w:hAnsi="Times New Roman" w:cs="Times New Roman"/>
          <w:color w:val="000000" w:themeColor="text1"/>
          <w:sz w:val="24"/>
          <w:highlight w:val="none"/>
          <w:lang w:val="en-US" w:eastAsia="zh-CN"/>
          <w14:textFill>
            <w14:solidFill>
              <w14:schemeClr w14:val="tx1"/>
            </w14:solidFill>
          </w14:textFill>
        </w:rPr>
        <w:t>汾河水库</w:t>
      </w:r>
      <w:r>
        <w:rPr>
          <w:rFonts w:hint="default" w:ascii="Times New Roman" w:hAnsi="Times New Roman" w:cs="Times New Roman"/>
          <w:color w:val="000000" w:themeColor="text1"/>
          <w:sz w:val="24"/>
          <w:highlight w:val="none"/>
          <w14:textFill>
            <w14:solidFill>
              <w14:schemeClr w14:val="tx1"/>
            </w14:solidFill>
          </w14:textFill>
        </w:rPr>
        <w:t>水源地</w:t>
      </w:r>
      <w:r>
        <w:rPr>
          <w:rFonts w:hint="default" w:ascii="Times New Roman" w:hAnsi="Times New Roman" w:cs="Times New Roman"/>
          <w:color w:val="000000" w:themeColor="text1"/>
          <w:sz w:val="24"/>
          <w:highlight w:val="none"/>
          <w:lang w:val="en-US" w:eastAsia="zh-CN"/>
          <w14:textFill>
            <w14:solidFill>
              <w14:schemeClr w14:val="tx1"/>
            </w14:solidFill>
          </w14:textFill>
        </w:rPr>
        <w:t>保护区</w:t>
      </w:r>
      <w:r>
        <w:rPr>
          <w:rFonts w:hint="default" w:ascii="Times New Roman" w:hAnsi="Times New Roman" w:cs="Times New Roman"/>
          <w:color w:val="000000" w:themeColor="text1"/>
          <w:sz w:val="24"/>
          <w:highlight w:val="none"/>
          <w14:textFill>
            <w14:solidFill>
              <w14:schemeClr w14:val="tx1"/>
            </w14:solidFill>
          </w14:textFill>
        </w:rPr>
        <w:t>位置关系图</w:t>
      </w:r>
    </w:p>
    <w:p>
      <w:pPr>
        <w:adjustRightInd w:val="0"/>
        <w:snapToGrid w:val="0"/>
        <w:spacing w:line="300" w:lineRule="auto"/>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附图</w:t>
      </w:r>
      <w:r>
        <w:rPr>
          <w:rFonts w:hint="eastAsia" w:cs="Times New Roman"/>
          <w:color w:val="000000" w:themeColor="text1"/>
          <w:sz w:val="24"/>
          <w:highlight w:val="none"/>
          <w:lang w:val="en-US" w:eastAsia="zh-CN"/>
          <w14:textFill>
            <w14:solidFill>
              <w14:schemeClr w14:val="tx1"/>
            </w14:solidFill>
          </w14:textFill>
        </w:rPr>
        <w:t>10</w:t>
      </w:r>
      <w:r>
        <w:rPr>
          <w:rFonts w:hint="default" w:ascii="Times New Roman" w:hAnsi="Times New Roman" w:cs="Times New Roman"/>
          <w:color w:val="000000" w:themeColor="text1"/>
          <w:sz w:val="24"/>
          <w:highlight w:val="none"/>
          <w:lang w:val="en-US" w:eastAsia="zh-CN"/>
          <w14:textFill>
            <w14:solidFill>
              <w14:schemeClr w14:val="tx1"/>
            </w14:solidFill>
          </w14:textFill>
        </w:rPr>
        <w:t xml:space="preserve">  本项目与山西汾河上游省级自然保护区位置关系图</w:t>
      </w:r>
    </w:p>
    <w:p>
      <w:pPr>
        <w:adjustRightInd w:val="0"/>
        <w:snapToGrid w:val="0"/>
        <w:spacing w:line="300" w:lineRule="auto"/>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附图</w:t>
      </w:r>
      <w:r>
        <w:rPr>
          <w:rFonts w:hint="eastAsia" w:cs="Times New Roman"/>
          <w:color w:val="000000" w:themeColor="text1"/>
          <w:sz w:val="24"/>
          <w:highlight w:val="none"/>
          <w:lang w:val="en-US" w:eastAsia="zh-CN"/>
          <w14:textFill>
            <w14:solidFill>
              <w14:schemeClr w14:val="tx1"/>
            </w14:solidFill>
          </w14:textFill>
        </w:rPr>
        <w:t>11</w:t>
      </w:r>
      <w:r>
        <w:rPr>
          <w:rFonts w:hint="default" w:ascii="Times New Roman" w:hAnsi="Times New Roman" w:cs="Times New Roman"/>
          <w:color w:val="000000" w:themeColor="text1"/>
          <w:sz w:val="24"/>
          <w:highlight w:val="none"/>
          <w:lang w:val="en-US" w:eastAsia="zh-CN"/>
          <w14:textFill>
            <w14:solidFill>
              <w14:schemeClr w14:val="tx1"/>
            </w14:solidFill>
          </w14:textFill>
        </w:rPr>
        <w:t xml:space="preserve"> 本项目与山西省主体功能区划位置关系图</w:t>
      </w:r>
    </w:p>
    <w:p>
      <w:pPr>
        <w:adjustRightInd w:val="0"/>
        <w:snapToGrid w:val="0"/>
        <w:spacing w:line="300" w:lineRule="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附图</w:t>
      </w:r>
      <w:r>
        <w:rPr>
          <w:rFonts w:hint="eastAsia" w:cs="Times New Roman"/>
          <w:color w:val="000000" w:themeColor="text1"/>
          <w:sz w:val="24"/>
          <w:highlight w:val="none"/>
          <w:lang w:val="en-US" w:eastAsia="zh-CN"/>
          <w14:textFill>
            <w14:solidFill>
              <w14:schemeClr w14:val="tx1"/>
            </w14:solidFill>
          </w14:textFill>
        </w:rPr>
        <w:t>12</w:t>
      </w:r>
      <w:r>
        <w:rPr>
          <w:rFonts w:hint="default" w:ascii="Times New Roman" w:hAnsi="Times New Roman" w:cs="Times New Roman"/>
          <w:color w:val="000000" w:themeColor="text1"/>
          <w:sz w:val="24"/>
          <w:highlight w:val="none"/>
          <w14:textFill>
            <w14:solidFill>
              <w14:schemeClr w14:val="tx1"/>
            </w14:solidFill>
          </w14:textFill>
        </w:rPr>
        <w:t xml:space="preserve"> 本项目与</w:t>
      </w:r>
      <w:r>
        <w:rPr>
          <w:rFonts w:hint="default" w:ascii="Times New Roman" w:hAnsi="Times New Roman" w:cs="Times New Roman"/>
          <w:color w:val="000000" w:themeColor="text1"/>
          <w:sz w:val="24"/>
          <w:highlight w:val="none"/>
          <w:lang w:eastAsia="zh-CN"/>
          <w14:textFill>
            <w14:solidFill>
              <w14:schemeClr w14:val="tx1"/>
            </w14:solidFill>
          </w14:textFill>
        </w:rPr>
        <w:t>静乐县</w:t>
      </w:r>
      <w:r>
        <w:rPr>
          <w:rFonts w:hint="default" w:ascii="Times New Roman" w:hAnsi="Times New Roman" w:cs="Times New Roman"/>
          <w:color w:val="000000" w:themeColor="text1"/>
          <w:sz w:val="24"/>
          <w:highlight w:val="none"/>
          <w14:textFill>
            <w14:solidFill>
              <w14:schemeClr w14:val="tx1"/>
            </w14:solidFill>
          </w14:textFill>
        </w:rPr>
        <w:t>生态功能区划位置关系图</w:t>
      </w:r>
    </w:p>
    <w:p>
      <w:pPr>
        <w:adjustRightInd w:val="0"/>
        <w:snapToGrid w:val="0"/>
        <w:spacing w:line="300" w:lineRule="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附图</w:t>
      </w:r>
      <w:r>
        <w:rPr>
          <w:rFonts w:hint="eastAsia" w:cs="Times New Roman"/>
          <w:color w:val="000000" w:themeColor="text1"/>
          <w:sz w:val="24"/>
          <w:highlight w:val="none"/>
          <w:lang w:val="en-US" w:eastAsia="zh-CN"/>
          <w14:textFill>
            <w14:solidFill>
              <w14:schemeClr w14:val="tx1"/>
            </w14:solidFill>
          </w14:textFill>
        </w:rPr>
        <w:t>13</w:t>
      </w:r>
      <w:r>
        <w:rPr>
          <w:rFonts w:hint="default" w:ascii="Times New Roman" w:hAnsi="Times New Roman" w:cs="Times New Roman"/>
          <w:color w:val="000000" w:themeColor="text1"/>
          <w:sz w:val="24"/>
          <w:highlight w:val="none"/>
          <w14:textFill>
            <w14:solidFill>
              <w14:schemeClr w14:val="tx1"/>
            </w14:solidFill>
          </w14:textFill>
        </w:rPr>
        <w:t xml:space="preserve"> 本项目与</w:t>
      </w:r>
      <w:r>
        <w:rPr>
          <w:rFonts w:hint="default" w:ascii="Times New Roman" w:hAnsi="Times New Roman" w:cs="Times New Roman"/>
          <w:color w:val="000000" w:themeColor="text1"/>
          <w:sz w:val="24"/>
          <w:highlight w:val="none"/>
          <w:lang w:eastAsia="zh-CN"/>
          <w14:textFill>
            <w14:solidFill>
              <w14:schemeClr w14:val="tx1"/>
            </w14:solidFill>
          </w14:textFill>
        </w:rPr>
        <w:t>静乐县</w:t>
      </w:r>
      <w:r>
        <w:rPr>
          <w:rFonts w:hint="default" w:ascii="Times New Roman" w:hAnsi="Times New Roman" w:cs="Times New Roman"/>
          <w:color w:val="000000" w:themeColor="text1"/>
          <w:sz w:val="24"/>
          <w:highlight w:val="none"/>
          <w14:textFill>
            <w14:solidFill>
              <w14:schemeClr w14:val="tx1"/>
            </w14:solidFill>
          </w14:textFill>
        </w:rPr>
        <w:t>生态经济区划位置关系图</w:t>
      </w:r>
    </w:p>
    <w:p>
      <w:pPr>
        <w:adjustRightInd w:val="0"/>
        <w:snapToGrid w:val="0"/>
        <w:spacing w:line="300" w:lineRule="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eastAsia="zh-CN"/>
          <w14:textFill>
            <w14:solidFill>
              <w14:schemeClr w14:val="tx1"/>
            </w14:solidFill>
          </w14:textFill>
        </w:rPr>
        <w:t>附图</w:t>
      </w:r>
      <w:r>
        <w:rPr>
          <w:rFonts w:hint="eastAsia" w:ascii="Times New Roman" w:hAnsi="Times New Roman" w:cs="Times New Roman"/>
          <w:color w:val="000000" w:themeColor="text1"/>
          <w:sz w:val="24"/>
          <w:highlight w:val="none"/>
          <w:lang w:val="en-US" w:eastAsia="zh-CN"/>
          <w14:textFill>
            <w14:solidFill>
              <w14:schemeClr w14:val="tx1"/>
            </w14:solidFill>
          </w14:textFill>
        </w:rPr>
        <w:t>14 宁2井组土地利用现状图</w:t>
      </w:r>
    </w:p>
    <w:p>
      <w:pPr>
        <w:adjustRightInd w:val="0"/>
        <w:snapToGrid w:val="0"/>
        <w:spacing w:line="300" w:lineRule="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附图15 宁1井组土地利用现状图</w:t>
      </w:r>
    </w:p>
    <w:p>
      <w:pPr>
        <w:adjustRightInd w:val="0"/>
        <w:snapToGrid w:val="0"/>
        <w:spacing w:line="300" w:lineRule="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附图16  宁1井组土地利用现状图</w:t>
      </w:r>
    </w:p>
    <w:p>
      <w:pPr>
        <w:adjustRightInd w:val="0"/>
        <w:snapToGrid w:val="0"/>
        <w:spacing w:line="300" w:lineRule="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附图17 施工便道土地利用现状及生态防护措施图</w:t>
      </w:r>
    </w:p>
    <w:p>
      <w:pPr>
        <w:adjustRightInd w:val="0"/>
        <w:snapToGrid w:val="0"/>
        <w:spacing w:line="300" w:lineRule="auto"/>
        <w:rPr>
          <w:rFonts w:hint="default" w:ascii="Times New Roman" w:hAnsi="Times New Roman" w:eastAsia="黑体" w:cs="Times New Roman"/>
          <w:color w:val="000000" w:themeColor="text1"/>
          <w:sz w:val="32"/>
          <w:szCs w:val="32"/>
          <w:highlight w:val="none"/>
          <w14:textFill>
            <w14:solidFill>
              <w14:schemeClr w14:val="tx1"/>
            </w14:solidFill>
          </w14:textFill>
        </w:rPr>
      </w:pPr>
      <w:r>
        <w:rPr>
          <w:rFonts w:hint="default" w:ascii="Times New Roman" w:hAnsi="Times New Roman" w:eastAsia="黑体" w:cs="Times New Roman"/>
          <w:color w:val="000000" w:themeColor="text1"/>
          <w:sz w:val="32"/>
          <w:szCs w:val="32"/>
          <w:highlight w:val="none"/>
          <w14:textFill>
            <w14:solidFill>
              <w14:schemeClr w14:val="tx1"/>
            </w14:solidFill>
          </w14:textFill>
        </w:rPr>
        <w:t>附件：</w:t>
      </w:r>
    </w:p>
    <w:p>
      <w:pPr>
        <w:adjustRightInd w:val="0"/>
        <w:snapToGrid w:val="0"/>
        <w:spacing w:line="300" w:lineRule="auto"/>
        <w:ind w:left="960" w:hanging="960" w:hangingChars="4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附件1  </w:t>
      </w:r>
      <w:r>
        <w:rPr>
          <w:rFonts w:hint="default" w:ascii="Times New Roman" w:hAnsi="Times New Roman" w:cs="Times New Roman"/>
          <w:color w:val="000000" w:themeColor="text1"/>
          <w:sz w:val="24"/>
          <w:lang w:eastAsia="zh-CN"/>
          <w14:textFill>
            <w14:solidFill>
              <w14:schemeClr w14:val="tx1"/>
            </w14:solidFill>
          </w14:textFill>
        </w:rPr>
        <w:t>中国石油天然气股份有限公司山西煤层气勘探开发分公司</w:t>
      </w:r>
      <w:r>
        <w:rPr>
          <w:rFonts w:hint="default" w:ascii="Times New Roman" w:hAnsi="Times New Roman" w:cs="Times New Roman"/>
          <w:color w:val="000000" w:themeColor="text1"/>
          <w:sz w:val="24"/>
          <w14:textFill>
            <w14:solidFill>
              <w14:schemeClr w14:val="tx1"/>
            </w14:solidFill>
          </w14:textFill>
        </w:rPr>
        <w:t>关于委托编制</w:t>
      </w:r>
      <w:r>
        <w:rPr>
          <w:rFonts w:hint="default" w:ascii="Times New Roman" w:hAnsi="Times New Roman" w:cs="Times New Roman"/>
          <w:color w:val="000000" w:themeColor="text1"/>
          <w:sz w:val="24"/>
          <w:lang w:eastAsia="zh-CN"/>
          <w14:textFill>
            <w14:solidFill>
              <w14:schemeClr w14:val="tx1"/>
            </w14:solidFill>
          </w14:textFill>
        </w:rPr>
        <w:t>山西宁武盆地南部地区煤层气勘查宁1井组和宁2井组勘探项目</w:t>
      </w:r>
      <w:r>
        <w:rPr>
          <w:rFonts w:hint="default" w:ascii="Times New Roman" w:hAnsi="Times New Roman" w:cs="Times New Roman"/>
          <w:color w:val="000000" w:themeColor="text1"/>
          <w:sz w:val="24"/>
          <w14:textFill>
            <w14:solidFill>
              <w14:schemeClr w14:val="tx1"/>
            </w14:solidFill>
          </w14:textFill>
        </w:rPr>
        <w:t>环境影响报告的函</w:t>
      </w:r>
    </w:p>
    <w:p>
      <w:pPr>
        <w:adjustRightInd w:val="0"/>
        <w:snapToGrid w:val="0"/>
        <w:spacing w:line="300" w:lineRule="auto"/>
        <w:ind w:left="840" w:hanging="840" w:hangingChars="350"/>
        <w:jc w:val="left"/>
        <w:rPr>
          <w:rFonts w:hint="eastAsia" w:cs="Times New Roman"/>
          <w:bCs/>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附件2  </w:t>
      </w:r>
      <w:r>
        <w:rPr>
          <w:rFonts w:hint="default" w:ascii="Times New Roman" w:hAnsi="Times New Roman" w:cs="Times New Roman"/>
          <w:color w:val="000000" w:themeColor="text1"/>
          <w:sz w:val="24"/>
          <w:lang w:val="en-US" w:eastAsia="zh-CN"/>
          <w14:textFill>
            <w14:solidFill>
              <w14:schemeClr w14:val="tx1"/>
            </w14:solidFill>
          </w14:textFill>
        </w:rPr>
        <w:t>矿产资源勘查许可证</w:t>
      </w:r>
      <w:r>
        <w:rPr>
          <w:rFonts w:hint="default" w:ascii="Times New Roman" w:hAnsi="Times New Roman" w:cs="Times New Roman"/>
          <w:color w:val="000000" w:themeColor="text1"/>
          <w:kern w:val="0"/>
          <w:sz w:val="24"/>
          <w:szCs w:val="20"/>
          <w:lang w:val="en-US" w:eastAsia="zh-CN"/>
          <w14:textFill>
            <w14:solidFill>
              <w14:schemeClr w14:val="tx1"/>
            </w14:solidFill>
          </w14:textFill>
        </w:rPr>
        <w:t>(编号</w:t>
      </w:r>
      <w:r>
        <w:rPr>
          <w:rFonts w:hint="default" w:ascii="Times New Roman" w:hAnsi="Times New Roman" w:cs="Times New Roman"/>
          <w:bCs/>
          <w:color w:val="000000" w:themeColor="text1"/>
          <w:sz w:val="24"/>
          <w14:textFill>
            <w14:solidFill>
              <w14:schemeClr w14:val="tx1"/>
            </w14:solidFill>
          </w14:textFill>
        </w:rPr>
        <w:t>020000</w:t>
      </w:r>
      <w:r>
        <w:rPr>
          <w:rFonts w:hint="default" w:ascii="Times New Roman" w:hAnsi="Times New Roman" w:cs="Times New Roman"/>
          <w:bCs/>
          <w:color w:val="000000" w:themeColor="text1"/>
          <w:sz w:val="24"/>
          <w:lang w:val="en-US" w:eastAsia="zh-CN"/>
          <w14:textFill>
            <w14:solidFill>
              <w14:schemeClr w14:val="tx1"/>
            </w14:solidFill>
          </w14:textFill>
        </w:rPr>
        <w:t>1821417</w:t>
      </w:r>
      <w:r>
        <w:rPr>
          <w:rFonts w:hint="eastAsia" w:cs="Times New Roman"/>
          <w:bCs/>
          <w:color w:val="000000" w:themeColor="text1"/>
          <w:sz w:val="24"/>
          <w:lang w:val="en-US" w:eastAsia="zh-CN"/>
          <w14:textFill>
            <w14:solidFill>
              <w14:schemeClr w14:val="tx1"/>
            </w14:solidFill>
          </w14:textFill>
        </w:rPr>
        <w:t>）及延续手续</w:t>
      </w:r>
    </w:p>
    <w:p>
      <w:pPr>
        <w:adjustRightInd w:val="0"/>
        <w:snapToGrid w:val="0"/>
        <w:spacing w:line="300" w:lineRule="auto"/>
        <w:ind w:left="840" w:hanging="840" w:hangingChars="350"/>
        <w:jc w:val="left"/>
        <w:rPr>
          <w:rFonts w:hint="default" w:ascii="Times New Roman" w:hAnsi="Times New Roman" w:eastAsia="宋体" w:cs="Times New Roman"/>
          <w:color w:val="000000" w:themeColor="text1"/>
          <w:kern w:val="0"/>
          <w:sz w:val="24"/>
          <w:szCs w:val="20"/>
          <w:lang w:val="en-US" w:eastAsia="zh-CN"/>
          <w14:textFill>
            <w14:solidFill>
              <w14:schemeClr w14:val="tx1"/>
            </w14:solidFill>
          </w14:textFill>
        </w:rPr>
      </w:pPr>
      <w:r>
        <w:rPr>
          <w:rFonts w:hint="default" w:ascii="Times New Roman" w:hAnsi="Times New Roman" w:cs="Times New Roman"/>
          <w:color w:val="000000" w:themeColor="text1"/>
          <w:kern w:val="0"/>
          <w:sz w:val="24"/>
          <w:szCs w:val="20"/>
          <w:lang w:val="en-US" w:eastAsia="zh-CN"/>
          <w14:textFill>
            <w14:solidFill>
              <w14:schemeClr w14:val="tx1"/>
            </w14:solidFill>
          </w14:textFill>
        </w:rPr>
        <w:t>附件</w:t>
      </w:r>
      <w:r>
        <w:rPr>
          <w:rFonts w:hint="eastAsia" w:cs="Times New Roman"/>
          <w:color w:val="000000" w:themeColor="text1"/>
          <w:kern w:val="0"/>
          <w:sz w:val="24"/>
          <w:szCs w:val="20"/>
          <w:lang w:val="en-US" w:eastAsia="zh-CN"/>
          <w14:textFill>
            <w14:solidFill>
              <w14:schemeClr w14:val="tx1"/>
            </w14:solidFill>
          </w14:textFill>
        </w:rPr>
        <w:t>3</w:t>
      </w:r>
      <w:r>
        <w:rPr>
          <w:rFonts w:hint="default" w:ascii="Times New Roman" w:hAnsi="Times New Roman" w:cs="Times New Roman"/>
          <w:color w:val="000000" w:themeColor="text1"/>
          <w:kern w:val="0"/>
          <w:sz w:val="24"/>
          <w:szCs w:val="20"/>
          <w:lang w:val="en-US" w:eastAsia="zh-CN"/>
          <w14:textFill>
            <w14:solidFill>
              <w14:schemeClr w14:val="tx1"/>
            </w14:solidFill>
          </w14:textFill>
        </w:rPr>
        <w:t xml:space="preserve">  </w:t>
      </w:r>
      <w:r>
        <w:rPr>
          <w:rFonts w:hint="default" w:ascii="Times New Roman" w:hAnsi="Times New Roman" w:cs="Times New Roman"/>
          <w:bCs/>
          <w:color w:val="000000" w:themeColor="text1"/>
          <w:sz w:val="24"/>
          <w:lang w:val="en-US" w:eastAsia="zh-CN"/>
          <w14:textFill>
            <w14:solidFill>
              <w14:schemeClr w14:val="tx1"/>
            </w14:solidFill>
          </w14:textFill>
        </w:rPr>
        <w:t>静国土临批字</w:t>
      </w:r>
      <w:r>
        <w:rPr>
          <w:rFonts w:hint="eastAsia" w:cs="Times New Roman"/>
          <w:bCs/>
          <w:color w:val="000000" w:themeColor="text1"/>
          <w:sz w:val="24"/>
          <w:lang w:val="en-US"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2018</w:t>
      </w:r>
      <w:r>
        <w:rPr>
          <w:rFonts w:hint="eastAsia" w:cs="Times New Roman"/>
          <w:bCs/>
          <w:color w:val="000000" w:themeColor="text1"/>
          <w:sz w:val="24"/>
          <w:lang w:val="en-US"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5号文（关于中国石油天然气股份有限公司华北油田分公司山西宁武盆地南部地区煤层气勘查项目临时占地的批复）</w:t>
      </w:r>
    </w:p>
    <w:p>
      <w:pPr>
        <w:keepNext w:val="0"/>
        <w:keepLines w:val="0"/>
        <w:pageBreakBefore w:val="0"/>
        <w:widowControl w:val="0"/>
        <w:kinsoku/>
        <w:wordWrap/>
        <w:overflowPunct/>
        <w:topLinePunct w:val="0"/>
        <w:autoSpaceDE/>
        <w:autoSpaceDN/>
        <w:bidi w:val="0"/>
        <w:adjustRightInd w:val="0"/>
        <w:snapToGrid w:val="0"/>
        <w:spacing w:line="300" w:lineRule="auto"/>
        <w:ind w:left="0" w:hanging="840" w:hangingChars="350"/>
        <w:jc w:val="left"/>
        <w:textAlignment w:val="auto"/>
        <w:rPr>
          <w:rFonts w:hint="default" w:ascii="Times New Roman" w:hAnsi="Times New Roman" w:cs="Times New Roman"/>
          <w:snapToGrid w:val="0"/>
          <w:color w:val="000000" w:themeColor="text1"/>
          <w:sz w:val="24"/>
          <w14:textFill>
            <w14:solidFill>
              <w14:schemeClr w14:val="tx1"/>
            </w14:solidFill>
          </w14:textFill>
        </w:rPr>
      </w:pPr>
      <w:r>
        <w:rPr>
          <w:rFonts w:hint="default" w:ascii="Times New Roman" w:hAnsi="Times New Roman" w:cs="Times New Roman"/>
          <w:color w:val="000000" w:themeColor="text1"/>
          <w:kern w:val="0"/>
          <w:sz w:val="24"/>
          <w:szCs w:val="20"/>
          <w14:textFill>
            <w14:solidFill>
              <w14:schemeClr w14:val="tx1"/>
            </w14:solidFill>
          </w14:textFill>
        </w:rPr>
        <w:t>附件</w:t>
      </w:r>
      <w:r>
        <w:rPr>
          <w:rFonts w:hint="default" w:ascii="Times New Roman" w:hAnsi="Times New Roman" w:cs="Times New Roman"/>
          <w:color w:val="000000" w:themeColor="text1"/>
          <w:kern w:val="0"/>
          <w:sz w:val="24"/>
          <w:szCs w:val="20"/>
          <w:lang w:val="en-US" w:eastAsia="zh-CN"/>
          <w14:textFill>
            <w14:solidFill>
              <w14:schemeClr w14:val="tx1"/>
            </w14:solidFill>
          </w14:textFill>
        </w:rPr>
        <w:t>4</w:t>
      </w:r>
      <w:r>
        <w:rPr>
          <w:rFonts w:hint="default" w:ascii="Times New Roman" w:hAnsi="Times New Roman" w:cs="Times New Roman"/>
          <w:color w:val="000000" w:themeColor="text1"/>
          <w:kern w:val="0"/>
          <w:sz w:val="24"/>
          <w:szCs w:val="20"/>
          <w14:textFill>
            <w14:solidFill>
              <w14:schemeClr w14:val="tx1"/>
            </w14:solidFill>
          </w14:textFill>
        </w:rPr>
        <w:t xml:space="preserve">  </w:t>
      </w:r>
      <w:r>
        <w:rPr>
          <w:rFonts w:hint="default" w:ascii="Times New Roman" w:hAnsi="Times New Roman" w:cs="Times New Roman"/>
          <w:color w:val="000000" w:themeColor="text1"/>
          <w:sz w:val="24"/>
          <w:lang w:eastAsia="zh-CN"/>
          <w14:textFill>
            <w14:solidFill>
              <w14:schemeClr w14:val="tx1"/>
            </w14:solidFill>
          </w14:textFill>
        </w:rPr>
        <w:t>山西宁武盆地南部地区煤层气勘查宁1井组和宁2井组勘探项目</w:t>
      </w:r>
      <w:r>
        <w:rPr>
          <w:rFonts w:hint="eastAsia" w:cs="Times New Roman"/>
          <w:color w:val="000000" w:themeColor="text1"/>
          <w:sz w:val="24"/>
          <w:lang w:val="en-US" w:eastAsia="zh-CN"/>
          <w14:textFill>
            <w14:solidFill>
              <w14:schemeClr w14:val="tx1"/>
            </w14:solidFill>
          </w14:textFill>
        </w:rPr>
        <w:t>环境质量现状</w:t>
      </w:r>
      <w:r>
        <w:rPr>
          <w:rFonts w:hint="default" w:ascii="Times New Roman" w:hAnsi="Times New Roman" w:cs="Times New Roman"/>
          <w:color w:val="000000" w:themeColor="text1"/>
          <w:sz w:val="24"/>
          <w14:textFill>
            <w14:solidFill>
              <w14:schemeClr w14:val="tx1"/>
            </w14:solidFill>
          </w14:textFill>
        </w:rPr>
        <w:t>监测报告（</w:t>
      </w:r>
      <w:r>
        <w:rPr>
          <w:rFonts w:hint="default" w:ascii="Times New Roman" w:hAnsi="Times New Roman" w:cs="Times New Roman"/>
          <w:color w:val="000000" w:themeColor="text1"/>
          <w:sz w:val="24"/>
          <w:lang w:val="en-US" w:eastAsia="zh-CN"/>
          <w14:textFill>
            <w14:solidFill>
              <w14:schemeClr w14:val="tx1"/>
            </w14:solidFill>
          </w14:textFill>
        </w:rPr>
        <w:t>晋交</w:t>
      </w:r>
      <w:r>
        <w:rPr>
          <w:rFonts w:hint="default" w:ascii="Times New Roman" w:hAnsi="Times New Roman" w:cs="Times New Roman"/>
          <w:color w:val="000000" w:themeColor="text1"/>
          <w:sz w:val="24"/>
          <w14:textFill>
            <w14:solidFill>
              <w14:schemeClr w14:val="tx1"/>
            </w14:solidFill>
          </w14:textFill>
        </w:rPr>
        <w:t>环监字</w:t>
      </w:r>
      <w:r>
        <w:rPr>
          <w:rFonts w:hint="default" w:ascii="Times New Roman" w:hAnsi="Times New Roman" w:cs="Times New Roman"/>
          <w:snapToGrid w:val="0"/>
          <w:color w:val="000000" w:themeColor="text1"/>
          <w:sz w:val="24"/>
          <w14:textFill>
            <w14:solidFill>
              <w14:schemeClr w14:val="tx1"/>
            </w14:solidFill>
          </w14:textFill>
        </w:rPr>
        <w:t>﹝201</w:t>
      </w:r>
      <w:r>
        <w:rPr>
          <w:rFonts w:hint="default" w:ascii="Times New Roman" w:hAnsi="Times New Roman" w:cs="Times New Roman"/>
          <w:snapToGrid w:val="0"/>
          <w:color w:val="000000" w:themeColor="text1"/>
          <w:sz w:val="24"/>
          <w:lang w:val="en-US" w:eastAsia="zh-CN"/>
          <w14:textFill>
            <w14:solidFill>
              <w14:schemeClr w14:val="tx1"/>
            </w14:solidFill>
          </w14:textFill>
        </w:rPr>
        <w:t>9</w:t>
      </w:r>
      <w:r>
        <w:rPr>
          <w:rFonts w:hint="default" w:ascii="Times New Roman" w:hAnsi="Times New Roman" w:cs="Times New Roman"/>
          <w:snapToGrid w:val="0"/>
          <w:color w:val="000000" w:themeColor="text1"/>
          <w:sz w:val="24"/>
          <w14:textFill>
            <w14:solidFill>
              <w14:schemeClr w14:val="tx1"/>
            </w14:solidFill>
          </w14:textFill>
        </w:rPr>
        <w:t>﹞第</w:t>
      </w:r>
      <w:r>
        <w:rPr>
          <w:rFonts w:hint="default" w:ascii="Times New Roman" w:hAnsi="Times New Roman" w:cs="Times New Roman"/>
          <w:snapToGrid w:val="0"/>
          <w:color w:val="000000" w:themeColor="text1"/>
          <w:sz w:val="24"/>
          <w:lang w:val="en-US" w:eastAsia="zh-CN"/>
          <w14:textFill>
            <w14:solidFill>
              <w14:schemeClr w14:val="tx1"/>
            </w14:solidFill>
          </w14:textFill>
        </w:rPr>
        <w:t>0</w:t>
      </w:r>
      <w:r>
        <w:rPr>
          <w:rFonts w:hint="eastAsia" w:cs="Times New Roman"/>
          <w:snapToGrid w:val="0"/>
          <w:color w:val="000000" w:themeColor="text1"/>
          <w:sz w:val="24"/>
          <w:lang w:val="en-US" w:eastAsia="zh-CN"/>
          <w14:textFill>
            <w14:solidFill>
              <w14:schemeClr w14:val="tx1"/>
            </w14:solidFill>
          </w14:textFill>
        </w:rPr>
        <w:t>60</w:t>
      </w:r>
      <w:r>
        <w:rPr>
          <w:rFonts w:hint="default" w:ascii="Times New Roman" w:hAnsi="Times New Roman" w:cs="Times New Roman"/>
          <w:snapToGrid w:val="0"/>
          <w:color w:val="000000" w:themeColor="text1"/>
          <w:sz w:val="24"/>
          <w14:textFill>
            <w14:solidFill>
              <w14:schemeClr w14:val="tx1"/>
            </w14:solidFill>
          </w14:textFill>
        </w:rPr>
        <w:t>号）</w:t>
      </w:r>
    </w:p>
    <w:p>
      <w:pPr>
        <w:keepNext w:val="0"/>
        <w:keepLines w:val="0"/>
        <w:pageBreakBefore w:val="0"/>
        <w:widowControl w:val="0"/>
        <w:kinsoku/>
        <w:wordWrap/>
        <w:overflowPunct/>
        <w:topLinePunct w:val="0"/>
        <w:autoSpaceDE/>
        <w:autoSpaceDN/>
        <w:bidi w:val="0"/>
        <w:adjustRightInd w:val="0"/>
        <w:snapToGrid w:val="0"/>
        <w:spacing w:line="300" w:lineRule="auto"/>
        <w:ind w:left="0" w:hanging="840" w:hangingChars="350"/>
        <w:jc w:val="left"/>
        <w:textAlignment w:val="auto"/>
        <w:rPr>
          <w:rFonts w:hint="default" w:ascii="Times New Roman" w:hAnsi="Times New Roman" w:cs="Times New Roman"/>
          <w:snapToGrid w:val="0"/>
          <w:color w:val="000000" w:themeColor="text1"/>
          <w:sz w:val="24"/>
          <w14:textFill>
            <w14:solidFill>
              <w14:schemeClr w14:val="tx1"/>
            </w14:solidFill>
          </w14:textFill>
        </w:rPr>
      </w:pPr>
      <w:r>
        <w:rPr>
          <w:rFonts w:hint="eastAsia" w:ascii="Times New Roman" w:hAnsi="Times New Roman" w:cs="Times New Roman"/>
          <w:color w:val="000000" w:themeColor="text1"/>
          <w:kern w:val="0"/>
          <w:sz w:val="24"/>
          <w:szCs w:val="20"/>
          <w:lang w:val="en-US" w:eastAsia="zh-CN"/>
          <w14:textFill>
            <w14:solidFill>
              <w14:schemeClr w14:val="tx1"/>
            </w14:solidFill>
          </w14:textFill>
        </w:rPr>
        <w:t xml:space="preserve">附件5 </w:t>
      </w:r>
      <w:r>
        <w:rPr>
          <w:rFonts w:hint="default" w:ascii="Times New Roman" w:hAnsi="Times New Roman" w:cs="Times New Roman"/>
          <w:color w:val="000000" w:themeColor="text1"/>
          <w:sz w:val="24"/>
          <w:lang w:eastAsia="zh-CN"/>
          <w14:textFill>
            <w14:solidFill>
              <w14:schemeClr w14:val="tx1"/>
            </w14:solidFill>
          </w14:textFill>
        </w:rPr>
        <w:t>山西宁武盆地南部地区煤层气勘查宁1井组和宁2井组勘探项目</w:t>
      </w:r>
      <w:r>
        <w:rPr>
          <w:rFonts w:hint="eastAsia" w:cs="Times New Roman"/>
          <w:color w:val="000000" w:themeColor="text1"/>
          <w:sz w:val="24"/>
          <w:lang w:val="en-US" w:eastAsia="zh-CN"/>
          <w14:textFill>
            <w14:solidFill>
              <w14:schemeClr w14:val="tx1"/>
            </w14:solidFill>
          </w14:textFill>
        </w:rPr>
        <w:t>土壤环境质量现状</w:t>
      </w:r>
      <w:r>
        <w:rPr>
          <w:rFonts w:hint="default" w:ascii="Times New Roman" w:hAnsi="Times New Roman" w:cs="Times New Roman"/>
          <w:color w:val="000000" w:themeColor="text1"/>
          <w:sz w:val="24"/>
          <w14:textFill>
            <w14:solidFill>
              <w14:schemeClr w14:val="tx1"/>
            </w14:solidFill>
          </w14:textFill>
        </w:rPr>
        <w:t>监测报告（</w:t>
      </w:r>
      <w:r>
        <w:rPr>
          <w:rFonts w:hint="eastAsia" w:cs="Times New Roman"/>
          <w:color w:val="000000" w:themeColor="text1"/>
          <w:sz w:val="24"/>
          <w:lang w:val="en-US" w:eastAsia="zh-CN"/>
          <w14:textFill>
            <w14:solidFill>
              <w14:schemeClr w14:val="tx1"/>
            </w14:solidFill>
          </w14:textFill>
        </w:rPr>
        <w:t>SEP/HB /E2003178</w:t>
      </w:r>
      <w:r>
        <w:rPr>
          <w:rFonts w:hint="default" w:ascii="Times New Roman" w:hAnsi="Times New Roman" w:cs="Times New Roman"/>
          <w:snapToGrid w:val="0"/>
          <w:color w:val="000000" w:themeColor="text1"/>
          <w:sz w:val="24"/>
          <w14:textFill>
            <w14:solidFill>
              <w14:schemeClr w14:val="tx1"/>
            </w14:solidFill>
          </w14:textFill>
        </w:rPr>
        <w:t>）</w:t>
      </w:r>
    </w:p>
    <w:p>
      <w:pPr>
        <w:adjustRightInd w:val="0"/>
        <w:snapToGrid w:val="0"/>
        <w:spacing w:line="300" w:lineRule="auto"/>
        <w:ind w:left="840" w:hanging="840" w:hangingChars="350"/>
        <w:jc w:val="left"/>
        <w:rPr>
          <w:rFonts w:hint="eastAsia"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kern w:val="0"/>
          <w:sz w:val="24"/>
          <w:szCs w:val="20"/>
          <w:lang w:val="en-US" w:eastAsia="zh-CN"/>
          <w14:textFill>
            <w14:solidFill>
              <w14:schemeClr w14:val="tx1"/>
            </w14:solidFill>
          </w14:textFill>
        </w:rPr>
        <w:t xml:space="preserve">附件6 </w:t>
      </w:r>
      <w:r>
        <w:rPr>
          <w:rFonts w:hint="eastAsia" w:cs="Times New Roman"/>
          <w:color w:val="000000" w:themeColor="text1"/>
          <w:kern w:val="0"/>
          <w:sz w:val="24"/>
          <w:szCs w:val="20"/>
          <w:lang w:val="en-US" w:eastAsia="zh-CN"/>
          <w14:textFill>
            <w14:solidFill>
              <w14:schemeClr w14:val="tx1"/>
            </w14:solidFill>
          </w14:textFill>
        </w:rPr>
        <w:t>山西煤层气勘探开发分公司宁武南区块宁2-1x水质检测来样检测报告</w:t>
      </w:r>
      <w:r>
        <w:rPr>
          <w:rFonts w:hint="eastAsia" w:cs="Times New Roman"/>
          <w:color w:val="000000" w:themeColor="text1"/>
          <w:sz w:val="24"/>
          <w:lang w:val="en-US" w:eastAsia="zh-CN"/>
          <w14:textFill>
            <w14:solidFill>
              <w14:schemeClr w14:val="tx1"/>
            </w14:solidFill>
          </w14:textFill>
        </w:rPr>
        <w:t>（科信鸿瑞环监检字2020 第0007 号）</w:t>
      </w:r>
    </w:p>
    <w:p>
      <w:pPr>
        <w:adjustRightInd w:val="0"/>
        <w:snapToGrid w:val="0"/>
        <w:spacing w:line="300" w:lineRule="auto"/>
        <w:ind w:left="840" w:hanging="840" w:hangingChars="350"/>
        <w:jc w:val="left"/>
        <w:rPr>
          <w:rFonts w:hint="default"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附件7 专家评审意见</w:t>
      </w:r>
    </w:p>
    <w:p>
      <w:pPr>
        <w:adjustRightInd w:val="0"/>
        <w:snapToGrid w:val="0"/>
        <w:spacing w:line="300" w:lineRule="auto"/>
        <w:jc w:val="left"/>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14:textFill>
            <w14:solidFill>
              <w14:schemeClr w14:val="tx1"/>
            </w14:solidFill>
          </w14:textFill>
        </w:rPr>
        <w:t>附表：</w:t>
      </w:r>
    </w:p>
    <w:p>
      <w:pPr>
        <w:adjustRightInd w:val="0"/>
        <w:snapToGrid w:val="0"/>
        <w:spacing w:line="300" w:lineRule="auto"/>
        <w:jc w:val="left"/>
        <w:rPr>
          <w:rFonts w:hint="default" w:ascii="Times New Roman" w:hAnsi="Times New Roman" w:cs="Times New Roman"/>
          <w:color w:val="000000" w:themeColor="text1"/>
          <w:sz w:val="28"/>
          <w:szCs w:val="28"/>
          <w14:textFill>
            <w14:solidFill>
              <w14:schemeClr w14:val="tx1"/>
            </w14:solidFill>
          </w14:textFill>
        </w:rPr>
        <w:sectPr>
          <w:footerReference r:id="rId7" w:type="default"/>
          <w:pgSz w:w="11906" w:h="16838"/>
          <w:pgMar w:top="1418" w:right="1418" w:bottom="1418" w:left="1418" w:header="1134" w:footer="1134" w:gutter="0"/>
          <w:pgBorders>
            <w:top w:val="none" w:sz="0" w:space="0"/>
            <w:left w:val="none" w:sz="0" w:space="0"/>
            <w:bottom w:val="none" w:sz="0" w:space="0"/>
            <w:right w:val="none" w:sz="0" w:space="0"/>
          </w:pgBorders>
          <w:pgNumType w:start="1"/>
          <w:cols w:space="425" w:num="1"/>
          <w:docGrid w:type="linesAndChars" w:linePitch="312" w:charSpace="0"/>
        </w:sectPr>
      </w:pPr>
      <w:r>
        <w:rPr>
          <w:rFonts w:hint="default" w:ascii="Times New Roman" w:hAnsi="Times New Roman" w:cs="Times New Roman"/>
          <w:color w:val="000000" w:themeColor="text1"/>
          <w:sz w:val="24"/>
          <w:lang w:val="en-US" w:eastAsia="zh-CN"/>
          <w14:textFill>
            <w14:solidFill>
              <w14:schemeClr w14:val="tx1"/>
            </w14:solidFill>
          </w14:textFill>
        </w:rPr>
        <w:t>建</w:t>
      </w:r>
      <w:r>
        <w:rPr>
          <w:rFonts w:hint="default" w:ascii="Times New Roman" w:hAnsi="Times New Roman" w:cs="Times New Roman"/>
          <w:color w:val="000000" w:themeColor="text1"/>
          <w:sz w:val="24"/>
          <w14:textFill>
            <w14:solidFill>
              <w14:schemeClr w14:val="tx1"/>
            </w14:solidFill>
          </w14:textFill>
        </w:rPr>
        <w:t>设项目环评审批基础信息</w:t>
      </w:r>
      <w:r>
        <w:rPr>
          <w:rFonts w:hint="default" w:ascii="Times New Roman" w:hAnsi="Times New Roman" w:cs="Times New Roman"/>
          <w:color w:val="000000" w:themeColor="text1"/>
          <w:sz w:val="24"/>
          <w:lang w:val="en-US" w:eastAsia="zh-CN"/>
          <w14:textFill>
            <w14:solidFill>
              <w14:schemeClr w14:val="tx1"/>
            </w14:solidFill>
          </w14:textFill>
        </w:rPr>
        <w:t>表</w:t>
      </w:r>
      <w:r>
        <w:rPr>
          <w:rFonts w:hint="default" w:ascii="Times New Roman" w:hAnsi="Times New Roman" w:cs="Times New Roman"/>
          <w:color w:val="000000" w:themeColor="text1"/>
          <w:sz w:val="28"/>
          <w:szCs w:val="28"/>
          <w14:textFill>
            <w14:solidFill>
              <w14:schemeClr w14:val="tx1"/>
            </w14:solidFill>
          </w14:textFill>
        </w:rPr>
        <w:tab/>
      </w:r>
    </w:p>
    <w:p>
      <w:pPr>
        <w:pStyle w:val="40"/>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color w:val="000000" w:themeColor="text1"/>
          <w:lang w:val="en-US" w:eastAsia="zh-CN"/>
          <w14:textFill>
            <w14:solidFill>
              <w14:schemeClr w14:val="tx1"/>
            </w14:solidFill>
          </w14:textFill>
        </w:rPr>
      </w:pPr>
      <w:bookmarkStart w:id="0" w:name="_Toc16105"/>
      <w:r>
        <w:rPr>
          <w:rFonts w:hint="default" w:ascii="Times New Roman" w:hAnsi="Times New Roman" w:cs="Times New Roman"/>
          <w:color w:val="000000" w:themeColor="text1"/>
          <w14:textFill>
            <w14:solidFill>
              <w14:schemeClr w14:val="tx1"/>
            </w14:solidFill>
          </w14:textFill>
        </w:rPr>
        <w:t>建设项目基本情况</w:t>
      </w:r>
      <w:bookmarkEnd w:id="0"/>
    </w:p>
    <w:tbl>
      <w:tblPr>
        <w:tblStyle w:val="44"/>
        <w:tblW w:w="90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20"/>
        <w:gridCol w:w="1407"/>
        <w:gridCol w:w="626"/>
        <w:gridCol w:w="936"/>
        <w:gridCol w:w="97"/>
        <w:gridCol w:w="1253"/>
        <w:gridCol w:w="1349"/>
        <w:gridCol w:w="233"/>
        <w:gridCol w:w="13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20"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项目名称</w:t>
            </w:r>
          </w:p>
        </w:tc>
        <w:tc>
          <w:tcPr>
            <w:tcW w:w="7240" w:type="dxa"/>
            <w:gridSpan w:val="8"/>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lang w:eastAsia="zh-CN"/>
                <w14:textFill>
                  <w14:solidFill>
                    <w14:schemeClr w14:val="tx1"/>
                  </w14:solidFill>
                </w14:textFill>
              </w:rPr>
              <w:t>山西宁武盆地南部地区煤层气勘查宁1井组和宁2井组勘探项目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20"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建设单位</w:t>
            </w:r>
          </w:p>
        </w:tc>
        <w:tc>
          <w:tcPr>
            <w:tcW w:w="7240" w:type="dxa"/>
            <w:gridSpan w:val="8"/>
            <w:vAlign w:val="center"/>
          </w:tcPr>
          <w:p>
            <w:pPr>
              <w:pStyle w:val="180"/>
              <w:ind w:firstLine="48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kern w:val="2"/>
                <w:szCs w:val="24"/>
                <w:lang w:eastAsia="zh-CN"/>
                <w14:textFill>
                  <w14:solidFill>
                    <w14:schemeClr w14:val="tx1"/>
                  </w14:solidFill>
                </w14:textFill>
              </w:rPr>
              <w:t>中国石油天然气股份有限公司山西煤层气勘探开发分公司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20"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法人代表</w:t>
            </w:r>
          </w:p>
        </w:tc>
        <w:tc>
          <w:tcPr>
            <w:tcW w:w="3066" w:type="dxa"/>
            <w:gridSpan w:val="4"/>
            <w:vAlign w:val="center"/>
          </w:tcPr>
          <w:p>
            <w:pPr>
              <w:jc w:val="center"/>
              <w:rPr>
                <w:rFonts w:hint="default" w:ascii="Times New Roman" w:hAnsi="Times New Roman" w:cs="Times New Roman" w:eastAsiaTheme="minorEastAsia"/>
                <w:color w:val="000000" w:themeColor="text1"/>
                <w:sz w:val="24"/>
                <w:highlight w:val="yellow"/>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李梦溪</w:t>
            </w:r>
          </w:p>
        </w:tc>
        <w:tc>
          <w:tcPr>
            <w:tcW w:w="1253"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highlight w:val="yellow"/>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联系人</w:t>
            </w:r>
          </w:p>
        </w:tc>
        <w:tc>
          <w:tcPr>
            <w:tcW w:w="2921" w:type="dxa"/>
            <w:gridSpan w:val="3"/>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highlight w:val="yellow"/>
                <w:lang w:eastAsia="zh-CN"/>
                <w14:textFill>
                  <w14:solidFill>
                    <w14:schemeClr w14:val="tx1"/>
                  </w14:solidFill>
                </w14:textFill>
              </w:rPr>
            </w:pPr>
            <w:r>
              <w:rPr>
                <w:rFonts w:hint="default" w:ascii="Times New Roman" w:hAnsi="Times New Roman" w:cs="Times New Roman" w:eastAsiaTheme="minorEastAsia"/>
                <w:color w:val="000000" w:themeColor="text1"/>
                <w:sz w:val="24"/>
                <w:lang w:eastAsia="zh-CN"/>
                <w14:textFill>
                  <w14:solidFill>
                    <w14:schemeClr w14:val="tx1"/>
                  </w14:solidFill>
                </w14:textFill>
              </w:rPr>
              <w:t>潘柱章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20"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通讯地址</w:t>
            </w:r>
          </w:p>
        </w:tc>
        <w:tc>
          <w:tcPr>
            <w:tcW w:w="7240" w:type="dxa"/>
            <w:gridSpan w:val="8"/>
            <w:vAlign w:val="center"/>
          </w:tcPr>
          <w:p>
            <w:pPr>
              <w:jc w:val="center"/>
              <w:rPr>
                <w:rFonts w:hint="default" w:ascii="Times New Roman" w:hAnsi="Times New Roman" w:cs="Times New Roman" w:eastAsiaTheme="minorEastAsia"/>
                <w:color w:val="000000" w:themeColor="text1"/>
                <w:sz w:val="24"/>
                <w:highlight w:val="yellow"/>
                <w:lang w:eastAsia="zh-CN"/>
                <w14:textFill>
                  <w14:solidFill>
                    <w14:schemeClr w14:val="tx1"/>
                  </w14:solidFill>
                </w14:textFill>
              </w:rPr>
            </w:pPr>
            <w:r>
              <w:rPr>
                <w:rFonts w:hint="default" w:ascii="Times New Roman" w:hAnsi="Times New Roman" w:cs="Times New Roman" w:eastAsiaTheme="minorEastAsia"/>
                <w:color w:val="000000" w:themeColor="text1"/>
                <w:sz w:val="24"/>
                <w:lang w:eastAsia="zh-CN"/>
                <w14:textFill>
                  <w14:solidFill>
                    <w14:schemeClr w14:val="tx1"/>
                  </w14:solidFill>
                </w14:textFill>
              </w:rPr>
              <w:t>山西省</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沁水县龙港镇新城社区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20"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联系电话</w:t>
            </w:r>
          </w:p>
        </w:tc>
        <w:tc>
          <w:tcPr>
            <w:tcW w:w="2033" w:type="dxa"/>
            <w:gridSpan w:val="2"/>
            <w:vAlign w:val="center"/>
          </w:tcPr>
          <w:p>
            <w:pPr>
              <w:rPr>
                <w:rFonts w:hint="default" w:ascii="Times New Roman" w:hAnsi="Times New Roman" w:cs="Times New Roman" w:eastAsiaTheme="minorEastAsia"/>
                <w:color w:val="000000" w:themeColor="text1"/>
                <w:sz w:val="24"/>
                <w:highlight w:val="yellow"/>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16630766369</w:t>
            </w:r>
          </w:p>
        </w:tc>
        <w:tc>
          <w:tcPr>
            <w:tcW w:w="936"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传真</w:t>
            </w:r>
          </w:p>
        </w:tc>
        <w:tc>
          <w:tcPr>
            <w:tcW w:w="1350" w:type="dxa"/>
            <w:gridSpan w:val="2"/>
            <w:vAlign w:val="center"/>
          </w:tcPr>
          <w:p>
            <w:pPr>
              <w:adjustRightInd w:val="0"/>
              <w:snapToGrid w:val="0"/>
              <w:spacing w:line="300" w:lineRule="auto"/>
              <w:ind w:firstLine="480" w:firstLineChars="200"/>
              <w:jc w:val="center"/>
              <w:rPr>
                <w:rFonts w:hint="default" w:ascii="Times New Roman" w:hAnsi="Times New Roman" w:cs="Times New Roman" w:eastAsiaTheme="minorEastAsia"/>
                <w:color w:val="000000" w:themeColor="text1"/>
                <w:sz w:val="24"/>
                <w14:textFill>
                  <w14:solidFill>
                    <w14:schemeClr w14:val="tx1"/>
                  </w14:solidFill>
                </w14:textFill>
              </w:rPr>
            </w:pPr>
          </w:p>
        </w:tc>
        <w:tc>
          <w:tcPr>
            <w:tcW w:w="1349"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邮编</w:t>
            </w:r>
          </w:p>
        </w:tc>
        <w:tc>
          <w:tcPr>
            <w:tcW w:w="1572" w:type="dxa"/>
            <w:gridSpan w:val="2"/>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highlight w:val="yellow"/>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035100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20"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建设地点</w:t>
            </w:r>
          </w:p>
        </w:tc>
        <w:tc>
          <w:tcPr>
            <w:tcW w:w="7240" w:type="dxa"/>
            <w:gridSpan w:val="8"/>
            <w:vAlign w:val="center"/>
          </w:tcPr>
          <w:p>
            <w:pPr>
              <w:adjustRightInd w:val="0"/>
              <w:snapToGrid w:val="0"/>
              <w:spacing w:line="300" w:lineRule="auto"/>
              <w:ind w:firstLine="480" w:firstLineChars="200"/>
              <w:jc w:val="center"/>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山西省静乐县丰润镇境内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20"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立项审批部门</w:t>
            </w:r>
          </w:p>
        </w:tc>
        <w:tc>
          <w:tcPr>
            <w:tcW w:w="3066" w:type="dxa"/>
            <w:gridSpan w:val="4"/>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w:t>
            </w:r>
          </w:p>
        </w:tc>
        <w:tc>
          <w:tcPr>
            <w:tcW w:w="1253" w:type="dxa"/>
            <w:vAlign w:val="center"/>
          </w:tcPr>
          <w:p>
            <w:pPr>
              <w:adjustRightInd w:val="0"/>
              <w:snapToGrid w:val="0"/>
              <w:spacing w:line="300" w:lineRule="auto"/>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批准文号</w:t>
            </w:r>
          </w:p>
        </w:tc>
        <w:tc>
          <w:tcPr>
            <w:tcW w:w="2921" w:type="dxa"/>
            <w:gridSpan w:val="3"/>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20"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建设性质</w:t>
            </w:r>
          </w:p>
        </w:tc>
        <w:tc>
          <w:tcPr>
            <w:tcW w:w="3066" w:type="dxa"/>
            <w:gridSpan w:val="4"/>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新建</w:t>
            </w:r>
            <w:r>
              <w:rPr>
                <w:rFonts w:hint="default" w:ascii="Times New Roman" w:hAnsi="Times New Roman" w:cs="Times New Roman"/>
                <w:color w:val="000000" w:themeColor="text1"/>
                <w:sz w:val="24"/>
                <w14:textFill>
                  <w14:solidFill>
                    <w14:schemeClr w14:val="tx1"/>
                  </w14:solidFill>
                </w14:textFill>
              </w:rPr>
              <w:sym w:font="Wingdings 2" w:char="F052"/>
            </w:r>
            <w:r>
              <w:rPr>
                <w:rFonts w:hint="default" w:ascii="Times New Roman" w:hAnsi="Times New Roman" w:cs="Times New Roman"/>
                <w:color w:val="000000" w:themeColor="text1"/>
                <w:sz w:val="24"/>
                <w14:textFill>
                  <w14:solidFill>
                    <w14:schemeClr w14:val="tx1"/>
                  </w14:solidFill>
                </w14:textFill>
              </w:rPr>
              <w:t>改扩建</w:t>
            </w:r>
            <w:r>
              <w:rPr>
                <w:rFonts w:hint="default" w:ascii="Times New Roman" w:hAnsi="Times New Roman" w:cs="Times New Roman"/>
                <w:color w:val="000000" w:themeColor="text1"/>
                <w:sz w:val="24"/>
                <w14:textFill>
                  <w14:solidFill>
                    <w14:schemeClr w14:val="tx1"/>
                  </w14:solidFill>
                </w14:textFill>
              </w:rPr>
              <w:sym w:font="Wingdings 2" w:char="F0A3"/>
            </w:r>
            <w:r>
              <w:rPr>
                <w:rFonts w:hint="default" w:ascii="Times New Roman" w:hAnsi="Times New Roman" w:cs="Times New Roman"/>
                <w:color w:val="000000" w:themeColor="text1"/>
                <w:sz w:val="24"/>
                <w14:textFill>
                  <w14:solidFill>
                    <w14:schemeClr w14:val="tx1"/>
                  </w14:solidFill>
                </w14:textFill>
              </w:rPr>
              <w:t>技改</w:t>
            </w:r>
            <w:r>
              <w:rPr>
                <w:rFonts w:hint="default" w:ascii="Times New Roman" w:hAnsi="Times New Roman" w:cs="Times New Roman"/>
                <w:color w:val="000000" w:themeColor="text1"/>
                <w:sz w:val="24"/>
                <w14:textFill>
                  <w14:solidFill>
                    <w14:schemeClr w14:val="tx1"/>
                  </w14:solidFill>
                </w14:textFill>
              </w:rPr>
              <w:sym w:font="Wingdings 2" w:char="F0A3"/>
            </w:r>
          </w:p>
        </w:tc>
        <w:tc>
          <w:tcPr>
            <w:tcW w:w="1253" w:type="dxa"/>
            <w:vAlign w:val="center"/>
          </w:tcPr>
          <w:p>
            <w:pPr>
              <w:adjustRightInd w:val="0"/>
              <w:snapToGrid w:val="0"/>
              <w:spacing w:line="300" w:lineRule="auto"/>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行业类型</w:t>
            </w:r>
          </w:p>
          <w:p>
            <w:pPr>
              <w:adjustRightInd w:val="0"/>
              <w:snapToGrid w:val="0"/>
              <w:spacing w:line="300" w:lineRule="auto"/>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及代码</w:t>
            </w:r>
          </w:p>
        </w:tc>
        <w:tc>
          <w:tcPr>
            <w:tcW w:w="2921" w:type="dxa"/>
            <w:gridSpan w:val="3"/>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 xml:space="preserve">  747  地质勘查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20"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占地面积（m</w:t>
            </w:r>
            <w:r>
              <w:rPr>
                <w:rFonts w:hint="default" w:ascii="Times New Roman" w:hAnsi="Times New Roman" w:cs="Times New Roman" w:eastAsiaTheme="minorEastAsia"/>
                <w:color w:val="000000" w:themeColor="text1"/>
                <w:sz w:val="24"/>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14:textFill>
                  <w14:solidFill>
                    <w14:schemeClr w14:val="tx1"/>
                  </w14:solidFill>
                </w14:textFill>
              </w:rPr>
              <w:t>）</w:t>
            </w:r>
          </w:p>
        </w:tc>
        <w:tc>
          <w:tcPr>
            <w:tcW w:w="1407" w:type="dxa"/>
            <w:vAlign w:val="center"/>
          </w:tcPr>
          <w:p>
            <w:pPr>
              <w:widowControl/>
              <w:jc w:val="center"/>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lang w:eastAsia="zh-CN"/>
                <w14:textFill>
                  <w14:solidFill>
                    <w14:schemeClr w14:val="tx1"/>
                  </w14:solidFill>
                </w14:textFill>
              </w:rPr>
              <w:t>7940</w:t>
            </w:r>
          </w:p>
        </w:tc>
        <w:tc>
          <w:tcPr>
            <w:tcW w:w="1659" w:type="dxa"/>
            <w:gridSpan w:val="3"/>
            <w:vAlign w:val="center"/>
          </w:tcPr>
          <w:p>
            <w:pPr>
              <w:adjustRightInd w:val="0"/>
              <w:snapToGrid w:val="0"/>
              <w:spacing w:line="300" w:lineRule="auto"/>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建筑面积（m</w:t>
            </w:r>
            <w:r>
              <w:rPr>
                <w:rFonts w:hint="default" w:ascii="Times New Roman" w:hAnsi="Times New Roman" w:cs="Times New Roman" w:eastAsiaTheme="minorEastAsia"/>
                <w:color w:val="000000" w:themeColor="text1"/>
                <w:sz w:val="24"/>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14:textFill>
                  <w14:solidFill>
                    <w14:schemeClr w14:val="tx1"/>
                  </w14:solidFill>
                </w14:textFill>
              </w:rPr>
              <w:t>）</w:t>
            </w:r>
          </w:p>
        </w:tc>
        <w:tc>
          <w:tcPr>
            <w:tcW w:w="1253"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300</w:t>
            </w:r>
          </w:p>
        </w:tc>
        <w:tc>
          <w:tcPr>
            <w:tcW w:w="1582" w:type="dxa"/>
            <w:gridSpan w:val="2"/>
            <w:vAlign w:val="center"/>
          </w:tcPr>
          <w:p>
            <w:pPr>
              <w:adjustRightInd w:val="0"/>
              <w:snapToGrid w:val="0"/>
              <w:spacing w:line="300" w:lineRule="auto"/>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绿化面积（m</w:t>
            </w:r>
            <w:r>
              <w:rPr>
                <w:rFonts w:hint="default" w:ascii="Times New Roman" w:hAnsi="Times New Roman" w:cs="Times New Roman" w:eastAsiaTheme="minorEastAsia"/>
                <w:color w:val="000000" w:themeColor="text1"/>
                <w:sz w:val="24"/>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14:textFill>
                  <w14:solidFill>
                    <w14:schemeClr w14:val="tx1"/>
                  </w14:solidFill>
                </w14:textFill>
              </w:rPr>
              <w:t>）</w:t>
            </w:r>
          </w:p>
        </w:tc>
        <w:tc>
          <w:tcPr>
            <w:tcW w:w="1339"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20"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总投资(万元)</w:t>
            </w:r>
          </w:p>
        </w:tc>
        <w:tc>
          <w:tcPr>
            <w:tcW w:w="1407"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lang w:val="en-US"/>
                <w14:textFill>
                  <w14:solidFill>
                    <w14:schemeClr w14:val="tx1"/>
                  </w14:solidFill>
                </w14:textFill>
              </w:rPr>
            </w:pPr>
            <w:r>
              <w:rPr>
                <w:rFonts w:hint="eastAsia" w:cs="Times New Roman" w:eastAsiaTheme="minorEastAsia"/>
                <w:color w:val="000000" w:themeColor="text1"/>
                <w:sz w:val="24"/>
                <w:lang w:val="en-US" w:eastAsia="zh-CN"/>
                <w14:textFill>
                  <w14:solidFill>
                    <w14:schemeClr w14:val="tx1"/>
                  </w14:solidFill>
                </w14:textFill>
              </w:rPr>
              <w:t>400</w:t>
            </w:r>
          </w:p>
        </w:tc>
        <w:tc>
          <w:tcPr>
            <w:tcW w:w="1659" w:type="dxa"/>
            <w:gridSpan w:val="3"/>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其中：环保投资（万元）</w:t>
            </w:r>
          </w:p>
        </w:tc>
        <w:tc>
          <w:tcPr>
            <w:tcW w:w="1253"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cs="Times New Roman" w:eastAsiaTheme="minorEastAsia"/>
                <w:color w:val="000000" w:themeColor="text1"/>
                <w:sz w:val="24"/>
                <w:lang w:val="en-US" w:eastAsia="zh-CN"/>
                <w14:textFill>
                  <w14:solidFill>
                    <w14:schemeClr w14:val="tx1"/>
                  </w14:solidFill>
                </w14:textFill>
              </w:rPr>
              <w:t>65</w:t>
            </w:r>
          </w:p>
        </w:tc>
        <w:tc>
          <w:tcPr>
            <w:tcW w:w="1582" w:type="dxa"/>
            <w:gridSpan w:val="2"/>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环保投资占</w:t>
            </w:r>
          </w:p>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总投资比例</w:t>
            </w:r>
          </w:p>
        </w:tc>
        <w:tc>
          <w:tcPr>
            <w:tcW w:w="1339"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eastAsia" w:cs="Times New Roman" w:eastAsiaTheme="minorEastAsia"/>
                <w:color w:val="000000" w:themeColor="text1"/>
                <w:sz w:val="24"/>
                <w:lang w:val="en-US" w:eastAsia="zh-CN"/>
                <w14:textFill>
                  <w14:solidFill>
                    <w14:schemeClr w14:val="tx1"/>
                  </w14:solidFill>
                </w14:textFill>
              </w:rPr>
              <w:t>16.25</w:t>
            </w:r>
            <w:r>
              <w:rPr>
                <w:rFonts w:hint="default" w:ascii="Times New Roman" w:hAnsi="Times New Roman" w:cs="Times New Roman" w:eastAsiaTheme="minorEastAsia"/>
                <w:color w:val="000000" w:themeColor="text1"/>
                <w:sz w:val="24"/>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20" w:type="dxa"/>
            <w:vAlign w:val="center"/>
          </w:tcPr>
          <w:p>
            <w:pPr>
              <w:adjustRightInd w:val="0"/>
              <w:snapToGrid w:val="0"/>
              <w:spacing w:line="300" w:lineRule="auto"/>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评价经费(万元)</w:t>
            </w:r>
          </w:p>
        </w:tc>
        <w:tc>
          <w:tcPr>
            <w:tcW w:w="1407" w:type="dxa"/>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14:textFill>
                  <w14:solidFill>
                    <w14:schemeClr w14:val="tx1"/>
                  </w14:solidFill>
                </w14:textFill>
              </w:rPr>
            </w:pPr>
          </w:p>
        </w:tc>
        <w:tc>
          <w:tcPr>
            <w:tcW w:w="1659" w:type="dxa"/>
            <w:gridSpan w:val="3"/>
            <w:vAlign w:val="center"/>
          </w:tcPr>
          <w:p>
            <w:pPr>
              <w:adjustRightInd w:val="0"/>
              <w:snapToGrid w:val="0"/>
              <w:spacing w:line="300" w:lineRule="auto"/>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预期投产日期</w:t>
            </w:r>
          </w:p>
        </w:tc>
        <w:tc>
          <w:tcPr>
            <w:tcW w:w="4174" w:type="dxa"/>
            <w:gridSpan w:val="4"/>
            <w:vAlign w:val="center"/>
          </w:tcPr>
          <w:p>
            <w:pPr>
              <w:adjustRightInd w:val="0"/>
              <w:snapToGrid w:val="0"/>
              <w:spacing w:line="300" w:lineRule="auto"/>
              <w:jc w:val="center"/>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cs="Times New Roman" w:eastAsiaTheme="minorEastAsia"/>
                <w:color w:val="000000" w:themeColor="text1"/>
                <w:sz w:val="24"/>
                <w:lang w:val="en-US" w:eastAsia="zh-CN"/>
                <w14:textFill>
                  <w14:solidFill>
                    <w14:schemeClr w14:val="tx1"/>
                  </w14:solidFill>
                </w14:textFill>
              </w:rPr>
              <w:t>2020.11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85" w:hRule="atLeast"/>
          <w:jc w:val="center"/>
        </w:trPr>
        <w:tc>
          <w:tcPr>
            <w:tcW w:w="9060" w:type="dxa"/>
            <w:gridSpan w:val="9"/>
          </w:tcPr>
          <w:p>
            <w:pPr>
              <w:adjustRightInd w:val="0"/>
              <w:snapToGrid w:val="0"/>
              <w:spacing w:line="300" w:lineRule="auto"/>
              <w:outlineLvl w:val="2"/>
              <w:rPr>
                <w:rFonts w:hint="default" w:ascii="Times New Roman" w:hAnsi="Times New Roman" w:cs="Times New Roman" w:eastAsiaTheme="minorEastAsia"/>
                <w:b/>
                <w:bCs/>
                <w:color w:val="000000" w:themeColor="text1"/>
                <w:sz w:val="30"/>
                <w:szCs w:val="30"/>
                <w14:textFill>
                  <w14:solidFill>
                    <w14:schemeClr w14:val="tx1"/>
                  </w14:solidFill>
                </w14:textFill>
              </w:rPr>
            </w:pPr>
            <w:r>
              <w:rPr>
                <w:rFonts w:hint="default" w:ascii="Times New Roman" w:hAnsi="Times New Roman" w:cs="Times New Roman" w:eastAsiaTheme="minorEastAsia"/>
                <w:b/>
                <w:bCs/>
                <w:color w:val="000000" w:themeColor="text1"/>
                <w:sz w:val="30"/>
                <w:szCs w:val="30"/>
                <w14:textFill>
                  <w14:solidFill>
                    <w14:schemeClr w14:val="tx1"/>
                  </w14:solidFill>
                </w14:textFill>
              </w:rPr>
              <w:t>工程内容及规模：</w:t>
            </w:r>
          </w:p>
          <w:p>
            <w:pPr>
              <w:pStyle w:val="25"/>
              <w:keepNext w:val="0"/>
              <w:keepLines w:val="0"/>
              <w:pageBreakBefore w:val="0"/>
              <w:widowControl w:val="0"/>
              <w:kinsoku/>
              <w:wordWrap/>
              <w:overflowPunct/>
              <w:topLinePunct w:val="0"/>
              <w:autoSpaceDE/>
              <w:autoSpaceDN/>
              <w:bidi w:val="0"/>
              <w:adjustRightInd w:val="0"/>
              <w:snapToGrid w:val="0"/>
              <w:spacing w:after="0" w:line="300" w:lineRule="auto"/>
              <w:ind w:left="0" w:leftChars="0" w:firstLine="560" w:firstLineChars="200"/>
              <w:textAlignment w:val="auto"/>
              <w:rPr>
                <w:rFonts w:hint="default" w:ascii="Times New Roman" w:hAnsi="Times New Roman" w:cs="Times New Roman" w:eastAsiaTheme="minorEastAsia"/>
                <w:b/>
                <w:bCs/>
                <w:color w:val="000000" w:themeColor="text1"/>
                <w:sz w:val="28"/>
                <w:szCs w:val="28"/>
                <w:lang w:eastAsia="zh-CN"/>
                <w14:textFill>
                  <w14:solidFill>
                    <w14:schemeClr w14:val="tx1"/>
                  </w14:solidFill>
                </w14:textFill>
              </w:rPr>
            </w:pPr>
            <w:r>
              <w:rPr>
                <w:rFonts w:hint="default" w:ascii="Times New Roman" w:hAnsi="Times New Roman" w:cs="Times New Roman" w:eastAsiaTheme="minorEastAsia"/>
                <w:b/>
                <w:bCs/>
                <w:color w:val="000000" w:themeColor="text1"/>
                <w:sz w:val="28"/>
                <w:szCs w:val="28"/>
                <w:lang w:eastAsia="zh-CN"/>
                <w14:textFill>
                  <w14:solidFill>
                    <w14:schemeClr w14:val="tx1"/>
                  </w14:solidFill>
                </w14:textFill>
              </w:rPr>
              <w:t>一、 项目背景</w:t>
            </w:r>
          </w:p>
          <w:p>
            <w:pPr>
              <w:keepNext w:val="0"/>
              <w:keepLines w:val="0"/>
              <w:pageBreakBefore w:val="0"/>
              <w:widowControl w:val="0"/>
              <w:kinsoku/>
              <w:wordWrap/>
              <w:overflowPunct/>
              <w:topLinePunct w:val="0"/>
              <w:autoSpaceDE/>
              <w:autoSpaceDN/>
              <w:bidi w:val="0"/>
              <w:adjustRightInd w:val="0"/>
              <w:snapToGrid w:val="0"/>
              <w:spacing w:line="300" w:lineRule="auto"/>
              <w:ind w:firstLine="480" w:firstLineChars="200"/>
              <w:textAlignment w:val="auto"/>
              <w:outlineLvl w:val="9"/>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煤层气俗称“</w:t>
            </w:r>
            <w:r>
              <w:rPr>
                <w:rFonts w:hint="default" w:ascii="Times New Roman" w:hAnsi="Times New Roman" w:cs="Times New Roman"/>
                <w:bCs/>
                <w:color w:val="000000" w:themeColor="text1"/>
                <w:sz w:val="24"/>
                <w14:textFill>
                  <w14:solidFill>
                    <w14:schemeClr w14:val="tx1"/>
                  </w14:solidFill>
                </w14:textFill>
              </w:rPr>
              <w:fldChar w:fldCharType="begin"/>
            </w:r>
            <w:r>
              <w:rPr>
                <w:rFonts w:hint="default" w:ascii="Times New Roman" w:hAnsi="Times New Roman" w:cs="Times New Roman"/>
                <w:bCs/>
                <w:color w:val="000000" w:themeColor="text1"/>
                <w:sz w:val="24"/>
                <w14:textFill>
                  <w14:solidFill>
                    <w14:schemeClr w14:val="tx1"/>
                  </w14:solidFill>
                </w14:textFill>
              </w:rPr>
              <w:instrText xml:space="preserve"> HYPERLINK "http://baike.baidu.com/view/1162.htm" \t "_blank" </w:instrText>
            </w:r>
            <w:r>
              <w:rPr>
                <w:rFonts w:hint="default" w:ascii="Times New Roman" w:hAnsi="Times New Roman" w:cs="Times New Roman"/>
                <w:bCs/>
                <w:color w:val="000000" w:themeColor="text1"/>
                <w:sz w:val="24"/>
                <w14:textFill>
                  <w14:solidFill>
                    <w14:schemeClr w14:val="tx1"/>
                  </w14:solidFill>
                </w14:textFill>
              </w:rPr>
              <w:fldChar w:fldCharType="separate"/>
            </w:r>
            <w:r>
              <w:rPr>
                <w:rFonts w:hint="default" w:ascii="Times New Roman" w:hAnsi="Times New Roman" w:cs="Times New Roman"/>
                <w:bCs/>
                <w:color w:val="000000" w:themeColor="text1"/>
                <w:sz w:val="24"/>
                <w14:textFill>
                  <w14:solidFill>
                    <w14:schemeClr w14:val="tx1"/>
                  </w14:solidFill>
                </w14:textFill>
              </w:rPr>
              <w:t>瓦斯</w:t>
            </w:r>
            <w:r>
              <w:rPr>
                <w:rFonts w:hint="default" w:ascii="Times New Roman" w:hAnsi="Times New Roman" w:cs="Times New Roman"/>
                <w:bCs/>
                <w:color w:val="000000" w:themeColor="text1"/>
                <w:sz w:val="24"/>
                <w14:textFill>
                  <w14:solidFill>
                    <w14:schemeClr w14:val="tx1"/>
                  </w14:solidFill>
                </w14:textFill>
              </w:rPr>
              <w:fldChar w:fldCharType="end"/>
            </w:r>
            <w:r>
              <w:rPr>
                <w:rFonts w:hint="default" w:ascii="Times New Roman" w:hAnsi="Times New Roman" w:cs="Times New Roman"/>
                <w:bCs/>
                <w:color w:val="000000" w:themeColor="text1"/>
                <w:sz w:val="24"/>
                <w14:textFill>
                  <w14:solidFill>
                    <w14:schemeClr w14:val="tx1"/>
                  </w14:solidFill>
                </w14:textFill>
              </w:rPr>
              <w:t>”，其主要成分是CH</w:t>
            </w:r>
            <w:r>
              <w:rPr>
                <w:rFonts w:hint="default" w:ascii="Times New Roman" w:hAnsi="Times New Roman" w:cs="Times New Roman"/>
                <w:bCs/>
                <w:color w:val="000000" w:themeColor="text1"/>
                <w:sz w:val="24"/>
                <w:vertAlign w:val="subscript"/>
                <w14:textFill>
                  <w14:solidFill>
                    <w14:schemeClr w14:val="tx1"/>
                  </w14:solidFill>
                </w14:textFill>
              </w:rPr>
              <w:t>4</w:t>
            </w:r>
            <w:r>
              <w:rPr>
                <w:rFonts w:hint="default" w:ascii="Times New Roman" w:hAnsi="Times New Roman" w:cs="Times New Roman"/>
                <w:bCs/>
                <w:color w:val="000000" w:themeColor="text1"/>
                <w:sz w:val="24"/>
                <w14:textFill>
                  <w14:solidFill>
                    <w14:schemeClr w14:val="tx1"/>
                  </w14:solidFill>
                </w14:textFill>
              </w:rPr>
              <w:t>（甲烷)，与</w:t>
            </w:r>
            <w:r>
              <w:rPr>
                <w:rFonts w:hint="default" w:ascii="Times New Roman" w:hAnsi="Times New Roman" w:cs="Times New Roman"/>
                <w:bCs/>
                <w:color w:val="000000" w:themeColor="text1"/>
                <w:sz w:val="24"/>
                <w14:textFill>
                  <w14:solidFill>
                    <w14:schemeClr w14:val="tx1"/>
                  </w14:solidFill>
                </w14:textFill>
              </w:rPr>
              <w:fldChar w:fldCharType="begin"/>
            </w:r>
            <w:r>
              <w:rPr>
                <w:rFonts w:hint="default" w:ascii="Times New Roman" w:hAnsi="Times New Roman" w:cs="Times New Roman"/>
                <w:bCs/>
                <w:color w:val="000000" w:themeColor="text1"/>
                <w:sz w:val="24"/>
                <w14:textFill>
                  <w14:solidFill>
                    <w14:schemeClr w14:val="tx1"/>
                  </w14:solidFill>
                </w14:textFill>
              </w:rPr>
              <w:instrText xml:space="preserve"> HYPERLINK "http://baike.baidu.com/view/11183.htm" \t "_blank" </w:instrText>
            </w:r>
            <w:r>
              <w:rPr>
                <w:rFonts w:hint="default" w:ascii="Times New Roman" w:hAnsi="Times New Roman" w:cs="Times New Roman"/>
                <w:bCs/>
                <w:color w:val="000000" w:themeColor="text1"/>
                <w:sz w:val="24"/>
                <w14:textFill>
                  <w14:solidFill>
                    <w14:schemeClr w14:val="tx1"/>
                  </w14:solidFill>
                </w14:textFill>
              </w:rPr>
              <w:fldChar w:fldCharType="separate"/>
            </w:r>
            <w:r>
              <w:rPr>
                <w:rFonts w:hint="default" w:ascii="Times New Roman" w:hAnsi="Times New Roman" w:cs="Times New Roman"/>
                <w:bCs/>
                <w:color w:val="000000" w:themeColor="text1"/>
                <w:sz w:val="24"/>
                <w14:textFill>
                  <w14:solidFill>
                    <w14:schemeClr w14:val="tx1"/>
                  </w14:solidFill>
                </w14:textFill>
              </w:rPr>
              <w:t>煤炭</w:t>
            </w:r>
            <w:r>
              <w:rPr>
                <w:rFonts w:hint="default" w:ascii="Times New Roman" w:hAnsi="Times New Roman" w:cs="Times New Roman"/>
                <w:bCs/>
                <w:color w:val="000000" w:themeColor="text1"/>
                <w:sz w:val="24"/>
                <w14:textFill>
                  <w14:solidFill>
                    <w14:schemeClr w14:val="tx1"/>
                  </w14:solidFill>
                </w14:textFill>
              </w:rPr>
              <w:fldChar w:fldCharType="end"/>
            </w:r>
            <w:r>
              <w:rPr>
                <w:rFonts w:hint="default" w:ascii="Times New Roman" w:hAnsi="Times New Roman" w:cs="Times New Roman"/>
                <w:bCs/>
                <w:color w:val="000000" w:themeColor="text1"/>
                <w:sz w:val="24"/>
                <w14:textFill>
                  <w14:solidFill>
                    <w14:schemeClr w14:val="tx1"/>
                  </w14:solidFill>
                </w14:textFill>
              </w:rPr>
              <w:t>伴生、以吸附状态储存于煤层内的非常规</w:t>
            </w:r>
            <w:r>
              <w:rPr>
                <w:rFonts w:hint="default" w:ascii="Times New Roman" w:hAnsi="Times New Roman" w:cs="Times New Roman"/>
                <w:bCs/>
                <w:color w:val="000000" w:themeColor="text1"/>
                <w:sz w:val="24"/>
                <w14:textFill>
                  <w14:solidFill>
                    <w14:schemeClr w14:val="tx1"/>
                  </w14:solidFill>
                </w14:textFill>
              </w:rPr>
              <w:fldChar w:fldCharType="begin"/>
            </w:r>
            <w:r>
              <w:rPr>
                <w:rFonts w:hint="default" w:ascii="Times New Roman" w:hAnsi="Times New Roman" w:cs="Times New Roman"/>
                <w:bCs/>
                <w:color w:val="000000" w:themeColor="text1"/>
                <w:sz w:val="24"/>
                <w14:textFill>
                  <w14:solidFill>
                    <w14:schemeClr w14:val="tx1"/>
                  </w14:solidFill>
                </w14:textFill>
              </w:rPr>
              <w:instrText xml:space="preserve"> HYPERLINK "http://baike.baidu.com/view/1093.htm" \t "_blank" </w:instrText>
            </w:r>
            <w:r>
              <w:rPr>
                <w:rFonts w:hint="default" w:ascii="Times New Roman" w:hAnsi="Times New Roman" w:cs="Times New Roman"/>
                <w:bCs/>
                <w:color w:val="000000" w:themeColor="text1"/>
                <w:sz w:val="24"/>
                <w14:textFill>
                  <w14:solidFill>
                    <w14:schemeClr w14:val="tx1"/>
                  </w14:solidFill>
                </w14:textFill>
              </w:rPr>
              <w:fldChar w:fldCharType="separate"/>
            </w:r>
            <w:r>
              <w:rPr>
                <w:rFonts w:hint="default" w:ascii="Times New Roman" w:hAnsi="Times New Roman" w:cs="Times New Roman"/>
                <w:bCs/>
                <w:color w:val="000000" w:themeColor="text1"/>
                <w:sz w:val="24"/>
                <w14:textFill>
                  <w14:solidFill>
                    <w14:schemeClr w14:val="tx1"/>
                  </w14:solidFill>
                </w14:textFill>
              </w:rPr>
              <w:t>天然气</w:t>
            </w:r>
            <w:r>
              <w:rPr>
                <w:rFonts w:hint="default" w:ascii="Times New Roman" w:hAnsi="Times New Roman" w:cs="Times New Roman"/>
                <w:bCs/>
                <w:color w:val="000000" w:themeColor="text1"/>
                <w:sz w:val="24"/>
                <w14:textFill>
                  <w14:solidFill>
                    <w14:schemeClr w14:val="tx1"/>
                  </w14:solidFill>
                </w14:textFill>
              </w:rPr>
              <w:fldChar w:fldCharType="end"/>
            </w:r>
            <w:r>
              <w:rPr>
                <w:rFonts w:hint="default" w:ascii="Times New Roman" w:hAnsi="Times New Roman" w:cs="Times New Roman"/>
                <w:bCs/>
                <w:color w:val="000000" w:themeColor="text1"/>
                <w:sz w:val="24"/>
                <w14:textFill>
                  <w14:solidFill>
                    <w14:schemeClr w14:val="tx1"/>
                  </w14:solidFill>
                </w14:textFill>
              </w:rPr>
              <w:t>，其热值与天然气相当，可以与天然气混输混用，而且燃烧后很洁净，几乎不产生任何</w:t>
            </w:r>
            <w:r>
              <w:rPr>
                <w:rFonts w:hint="default" w:ascii="Times New Roman" w:hAnsi="Times New Roman" w:cs="Times New Roman"/>
                <w:bCs/>
                <w:color w:val="000000" w:themeColor="text1"/>
                <w:sz w:val="24"/>
                <w14:textFill>
                  <w14:solidFill>
                    <w14:schemeClr w14:val="tx1"/>
                  </w14:solidFill>
                </w14:textFill>
              </w:rPr>
              <w:fldChar w:fldCharType="begin"/>
            </w:r>
            <w:r>
              <w:rPr>
                <w:rFonts w:hint="default" w:ascii="Times New Roman" w:hAnsi="Times New Roman" w:cs="Times New Roman"/>
                <w:bCs/>
                <w:color w:val="000000" w:themeColor="text1"/>
                <w:sz w:val="24"/>
                <w14:textFill>
                  <w14:solidFill>
                    <w14:schemeClr w14:val="tx1"/>
                  </w14:solidFill>
                </w14:textFill>
              </w:rPr>
              <w:instrText xml:space="preserve"> HYPERLINK "http://baike.baidu.com/view/688021.htm" \t "_blank" </w:instrText>
            </w:r>
            <w:r>
              <w:rPr>
                <w:rFonts w:hint="default" w:ascii="Times New Roman" w:hAnsi="Times New Roman" w:cs="Times New Roman"/>
                <w:bCs/>
                <w:color w:val="000000" w:themeColor="text1"/>
                <w:sz w:val="24"/>
                <w14:textFill>
                  <w14:solidFill>
                    <w14:schemeClr w14:val="tx1"/>
                  </w14:solidFill>
                </w14:textFill>
              </w:rPr>
              <w:fldChar w:fldCharType="separate"/>
            </w:r>
            <w:r>
              <w:rPr>
                <w:rFonts w:hint="default" w:ascii="Times New Roman" w:hAnsi="Times New Roman" w:cs="Times New Roman"/>
                <w:bCs/>
                <w:color w:val="000000" w:themeColor="text1"/>
                <w:sz w:val="24"/>
                <w14:textFill>
                  <w14:solidFill>
                    <w14:schemeClr w14:val="tx1"/>
                  </w14:solidFill>
                </w14:textFill>
              </w:rPr>
              <w:t>废气</w:t>
            </w:r>
            <w:r>
              <w:rPr>
                <w:rFonts w:hint="default" w:ascii="Times New Roman" w:hAnsi="Times New Roman" w:cs="Times New Roman"/>
                <w:bCs/>
                <w:color w:val="000000" w:themeColor="text1"/>
                <w:sz w:val="24"/>
                <w14:textFill>
                  <w14:solidFill>
                    <w14:schemeClr w14:val="tx1"/>
                  </w14:solidFill>
                </w14:textFill>
              </w:rPr>
              <w:fldChar w:fldCharType="end"/>
            </w:r>
            <w:r>
              <w:rPr>
                <w:rFonts w:hint="default" w:ascii="Times New Roman" w:hAnsi="Times New Roman" w:cs="Times New Roman"/>
                <w:bCs/>
                <w:color w:val="000000" w:themeColor="text1"/>
                <w:sz w:val="24"/>
                <w14:textFill>
                  <w14:solidFill>
                    <w14:schemeClr w14:val="tx1"/>
                  </w14:solidFill>
                </w14:textFill>
              </w:rPr>
              <w:t>，是上好的工业、化工、发电和居民生活</w:t>
            </w:r>
            <w:r>
              <w:rPr>
                <w:rFonts w:hint="default" w:ascii="Times New Roman" w:hAnsi="Times New Roman" w:cs="Times New Roman"/>
                <w:bCs/>
                <w:color w:val="000000" w:themeColor="text1"/>
                <w:sz w:val="24"/>
                <w14:textFill>
                  <w14:solidFill>
                    <w14:schemeClr w14:val="tx1"/>
                  </w14:solidFill>
                </w14:textFill>
              </w:rPr>
              <w:fldChar w:fldCharType="begin"/>
            </w:r>
            <w:r>
              <w:rPr>
                <w:rFonts w:hint="default" w:ascii="Times New Roman" w:hAnsi="Times New Roman" w:cs="Times New Roman"/>
                <w:bCs/>
                <w:color w:val="000000" w:themeColor="text1"/>
                <w:sz w:val="24"/>
                <w14:textFill>
                  <w14:solidFill>
                    <w14:schemeClr w14:val="tx1"/>
                  </w14:solidFill>
                </w14:textFill>
              </w:rPr>
              <w:instrText xml:space="preserve"> HYPERLINK "http://baike.baidu.com/view/810216.htm" \t "_blank" </w:instrText>
            </w:r>
            <w:r>
              <w:rPr>
                <w:rFonts w:hint="default" w:ascii="Times New Roman" w:hAnsi="Times New Roman" w:cs="Times New Roman"/>
                <w:bCs/>
                <w:color w:val="000000" w:themeColor="text1"/>
                <w:sz w:val="24"/>
                <w14:textFill>
                  <w14:solidFill>
                    <w14:schemeClr w14:val="tx1"/>
                  </w14:solidFill>
                </w14:textFill>
              </w:rPr>
              <w:fldChar w:fldCharType="separate"/>
            </w:r>
            <w:r>
              <w:rPr>
                <w:rFonts w:hint="default" w:ascii="Times New Roman" w:hAnsi="Times New Roman" w:cs="Times New Roman"/>
                <w:bCs/>
                <w:color w:val="000000" w:themeColor="text1"/>
                <w:sz w:val="24"/>
                <w14:textFill>
                  <w14:solidFill>
                    <w14:schemeClr w14:val="tx1"/>
                  </w14:solidFill>
                </w14:textFill>
              </w:rPr>
              <w:t>燃料</w:t>
            </w:r>
            <w:r>
              <w:rPr>
                <w:rFonts w:hint="default" w:ascii="Times New Roman" w:hAnsi="Times New Roman" w:cs="Times New Roman"/>
                <w:bCs/>
                <w:color w:val="000000" w:themeColor="text1"/>
                <w:sz w:val="24"/>
                <w14:textFill>
                  <w14:solidFill>
                    <w14:schemeClr w14:val="tx1"/>
                  </w14:solidFill>
                </w14:textFill>
              </w:rPr>
              <w:fldChar w:fldCharType="end"/>
            </w:r>
            <w:r>
              <w:rPr>
                <w:rFonts w:hint="default" w:ascii="Times New Roman" w:hAnsi="Times New Roman" w:cs="Times New Roman"/>
                <w:bCs/>
                <w:color w:val="000000" w:themeColor="text1"/>
                <w:sz w:val="24"/>
                <w14:textFill>
                  <w14:solidFill>
                    <w14:schemeClr w14:val="tx1"/>
                  </w14:solidFill>
                </w14:textFill>
              </w:rPr>
              <w:t>。在采煤之前如果先开采煤层气，煤矿瓦斯爆炸率将降低70%到85%。煤层气的开发利用具有一举多得的功效：提高瓦斯事故防范水平，具有安全效应；有效减排温室气体，产生良好的环保效应；作为一种高效、</w:t>
            </w:r>
            <w:r>
              <w:rPr>
                <w:rFonts w:hint="default" w:ascii="Times New Roman" w:hAnsi="Times New Roman" w:cs="Times New Roman"/>
                <w:bCs/>
                <w:color w:val="000000" w:themeColor="text1"/>
                <w:sz w:val="24"/>
                <w14:textFill>
                  <w14:solidFill>
                    <w14:schemeClr w14:val="tx1"/>
                  </w14:solidFill>
                </w14:textFill>
              </w:rPr>
              <w:fldChar w:fldCharType="begin"/>
            </w:r>
            <w:r>
              <w:rPr>
                <w:rFonts w:hint="default" w:ascii="Times New Roman" w:hAnsi="Times New Roman" w:cs="Times New Roman"/>
                <w:bCs/>
                <w:color w:val="000000" w:themeColor="text1"/>
                <w:sz w:val="24"/>
                <w14:textFill>
                  <w14:solidFill>
                    <w14:schemeClr w14:val="tx1"/>
                  </w14:solidFill>
                </w14:textFill>
              </w:rPr>
              <w:instrText xml:space="preserve"> HYPERLINK "http://baike.baidu.com/view/1333995.htm" \t "_blank" </w:instrText>
            </w:r>
            <w:r>
              <w:rPr>
                <w:rFonts w:hint="default" w:ascii="Times New Roman" w:hAnsi="Times New Roman" w:cs="Times New Roman"/>
                <w:bCs/>
                <w:color w:val="000000" w:themeColor="text1"/>
                <w:sz w:val="24"/>
                <w14:textFill>
                  <w14:solidFill>
                    <w14:schemeClr w14:val="tx1"/>
                  </w14:solidFill>
                </w14:textFill>
              </w:rPr>
              <w:fldChar w:fldCharType="separate"/>
            </w:r>
            <w:r>
              <w:rPr>
                <w:rFonts w:hint="default" w:ascii="Times New Roman" w:hAnsi="Times New Roman" w:cs="Times New Roman"/>
                <w:bCs/>
                <w:color w:val="000000" w:themeColor="text1"/>
                <w:sz w:val="24"/>
                <w14:textFill>
                  <w14:solidFill>
                    <w14:schemeClr w14:val="tx1"/>
                  </w14:solidFill>
                </w14:textFill>
              </w:rPr>
              <w:t>洁净能源</w:t>
            </w:r>
            <w:r>
              <w:rPr>
                <w:rFonts w:hint="default" w:ascii="Times New Roman" w:hAnsi="Times New Roman" w:cs="Times New Roman"/>
                <w:bCs/>
                <w:color w:val="000000" w:themeColor="text1"/>
                <w:sz w:val="24"/>
                <w14:textFill>
                  <w14:solidFill>
                    <w14:schemeClr w14:val="tx1"/>
                  </w14:solidFill>
                </w14:textFill>
              </w:rPr>
              <w:fldChar w:fldCharType="end"/>
            </w:r>
            <w:r>
              <w:rPr>
                <w:rFonts w:hint="default" w:ascii="Times New Roman" w:hAnsi="Times New Roman" w:cs="Times New Roman"/>
                <w:bCs/>
                <w:color w:val="000000" w:themeColor="text1"/>
                <w:sz w:val="24"/>
                <w14:textFill>
                  <w14:solidFill>
                    <w14:schemeClr w14:val="tx1"/>
                  </w14:solidFill>
                </w14:textFill>
              </w:rPr>
              <w:t>，商业化能产生巨大的经济效益。</w:t>
            </w:r>
          </w:p>
          <w:p>
            <w:pPr>
              <w:keepNext w:val="0"/>
              <w:keepLines w:val="0"/>
              <w:pageBreakBefore w:val="0"/>
              <w:widowControl w:val="0"/>
              <w:kinsoku/>
              <w:wordWrap/>
              <w:overflowPunct/>
              <w:topLinePunct w:val="0"/>
              <w:autoSpaceDE/>
              <w:autoSpaceDN/>
              <w:bidi w:val="0"/>
              <w:adjustRightInd w:val="0"/>
              <w:snapToGrid w:val="0"/>
              <w:spacing w:line="300" w:lineRule="auto"/>
              <w:ind w:firstLine="480" w:firstLineChars="200"/>
              <w:textAlignment w:val="auto"/>
              <w:outlineLvl w:val="9"/>
              <w:rPr>
                <w:rFonts w:hint="default" w:ascii="Times New Roman" w:hAnsi="Times New Roman" w:cs="Times New Roman"/>
                <w:bCs/>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钻</w:t>
            </w:r>
            <w:r>
              <w:rPr>
                <w:rFonts w:hint="default" w:ascii="Times New Roman" w:hAnsi="Times New Roman" w:cs="Times New Roman"/>
                <w:bCs/>
                <w:color w:val="000000" w:themeColor="text1"/>
                <w:sz w:val="24"/>
                <w:lang w:val="zh-TW" w:eastAsia="zh-TW"/>
                <w14:textFill>
                  <w14:solidFill>
                    <w14:schemeClr w14:val="tx1"/>
                  </w14:solidFill>
                </w14:textFill>
              </w:rPr>
              <w:t>井是</w:t>
            </w:r>
            <w:r>
              <w:rPr>
                <w:rFonts w:hint="default" w:ascii="Times New Roman" w:hAnsi="Times New Roman" w:cs="Times New Roman"/>
                <w:bCs/>
                <w:color w:val="000000" w:themeColor="text1"/>
                <w:sz w:val="24"/>
                <w:lang w:val="zh-TW" w:eastAsia="zh-CN"/>
                <w14:textFill>
                  <w14:solidFill>
                    <w14:schemeClr w14:val="tx1"/>
                  </w14:solidFill>
                </w14:textFill>
              </w:rPr>
              <w:t>煤层气</w:t>
            </w:r>
            <w:r>
              <w:rPr>
                <w:rFonts w:hint="default" w:ascii="Times New Roman" w:hAnsi="Times New Roman" w:cs="Times New Roman"/>
                <w:bCs/>
                <w:color w:val="000000" w:themeColor="text1"/>
                <w:sz w:val="24"/>
                <w:lang w:val="zh-TW" w:eastAsia="zh-TW"/>
                <w14:textFill>
                  <w14:solidFill>
                    <w14:schemeClr w14:val="tx1"/>
                  </w14:solidFill>
                </w14:textFill>
              </w:rPr>
              <w:t>开发的主要工艺过程之一，是确认地下含气构造，进行开釆</w:t>
            </w:r>
            <w:r>
              <w:rPr>
                <w:rFonts w:hint="default" w:ascii="Times New Roman" w:hAnsi="Times New Roman" w:cs="Times New Roman"/>
                <w:bCs/>
                <w:color w:val="000000" w:themeColor="text1"/>
                <w:sz w:val="24"/>
                <w:lang w:val="zh-TW" w:eastAsia="zh-CN"/>
                <w14:textFill>
                  <w14:solidFill>
                    <w14:schemeClr w14:val="tx1"/>
                  </w14:solidFill>
                </w14:textFill>
              </w:rPr>
              <w:t>煤层气</w:t>
            </w:r>
            <w:r>
              <w:rPr>
                <w:rFonts w:hint="default" w:ascii="Times New Roman" w:hAnsi="Times New Roman" w:cs="Times New Roman"/>
                <w:bCs/>
                <w:color w:val="000000" w:themeColor="text1"/>
                <w:sz w:val="24"/>
                <w:lang w:val="zh-TW" w:eastAsia="zh-TW"/>
                <w14:textFill>
                  <w14:solidFill>
                    <w14:schemeClr w14:val="tx1"/>
                  </w14:solidFill>
                </w14:textFill>
              </w:rPr>
              <w:t>的手段。钻井一般分为探井和生产井，探井是为了进一步了解地下构造，并不断取岩心进行分析，以确认是否找到储气层，含煤层气面积大小，储量多少，有无开釆价值等，对于有开釆价值的含气构造，就需要钻生产井进行开釆生产</w:t>
            </w:r>
            <w:r>
              <w:rPr>
                <w:rFonts w:hint="default" w:ascii="Times New Roman" w:hAnsi="Times New Roman" w:cs="Times New Roman"/>
                <w:bCs/>
                <w:color w:val="000000" w:themeColor="text1"/>
                <w:sz w:val="24"/>
                <w:lang w:val="zh-TW"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00" w:lineRule="auto"/>
              <w:ind w:firstLine="480" w:firstLineChars="200"/>
              <w:textAlignment w:val="auto"/>
              <w:outlineLvl w:val="9"/>
              <w:rPr>
                <w:rFonts w:hint="default" w:ascii="Times New Roman" w:hAnsi="Times New Roman" w:cs="Times New Roman"/>
                <w:bCs/>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华北地区石炭-二叠系及寒武-奥陶系地层属于区域性古生界油气勘探层系，在冀中坳陷和鄂尔多斯盆地已经形成规模储量，其中鄂尔多斯已建成中国规模最大的石炭-二叠系天然气藏。宁武盆地古生界地层属于华北古地台沉积的一部分，其成藏条件具有相似性，并且该盆地中部沉积较厚的三叠系地层，无冀中坳陷后期的多次改造，保存条件较好。</w:t>
            </w:r>
          </w:p>
          <w:p>
            <w:pPr>
              <w:keepNext w:val="0"/>
              <w:keepLines w:val="0"/>
              <w:pageBreakBefore w:val="0"/>
              <w:widowControl w:val="0"/>
              <w:kinsoku/>
              <w:wordWrap/>
              <w:overflowPunct/>
              <w:topLinePunct w:val="0"/>
              <w:autoSpaceDE/>
              <w:autoSpaceDN/>
              <w:bidi w:val="0"/>
              <w:adjustRightInd w:val="0"/>
              <w:snapToGrid w:val="0"/>
              <w:spacing w:line="300" w:lineRule="auto"/>
              <w:ind w:firstLine="480" w:firstLineChars="200"/>
              <w:textAlignment w:val="auto"/>
              <w:outlineLvl w:val="9"/>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 w:val="24"/>
                <w:szCs w:val="20"/>
                <w:lang w:val="en-US" w:eastAsia="zh-CN" w:bidi="ar-SA"/>
                <w14:textFill>
                  <w14:solidFill>
                    <w14:schemeClr w14:val="tx1"/>
                  </w14:solidFill>
                </w14:textFill>
              </w:rPr>
              <w:t>目前，</w:t>
            </w:r>
            <w:r>
              <w:rPr>
                <w:rFonts w:hint="default" w:ascii="Times New Roman" w:hAnsi="Times New Roman" w:cs="Times New Roman"/>
                <w:color w:val="000000" w:themeColor="text1"/>
                <w:kern w:val="2"/>
                <w:sz w:val="24"/>
                <w:szCs w:val="24"/>
                <w:lang w:eastAsia="zh-CN"/>
                <w14:textFill>
                  <w14:solidFill>
                    <w14:schemeClr w14:val="tx1"/>
                  </w14:solidFill>
                </w14:textFill>
              </w:rPr>
              <w:t>中国石油天然气股份有限公司山西煤层气勘探开发分公司拟在该探矿权</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勘查范围之内宁武盆地西南斜坡带</w:t>
            </w:r>
            <w:r>
              <w:rPr>
                <w:rFonts w:hint="default" w:ascii="Times New Roman" w:hAnsi="Times New Roman" w:cs="Times New Roman"/>
                <w:snapToGrid w:val="0"/>
                <w:color w:val="000000" w:themeColor="text1"/>
                <w:kern w:val="0"/>
                <w:sz w:val="24"/>
                <w:szCs w:val="20"/>
                <w:lang w:val="en-US" w:eastAsia="zh-CN" w:bidi="ar-SA"/>
                <w14:textFill>
                  <w14:solidFill>
                    <w14:schemeClr w14:val="tx1"/>
                  </w14:solidFill>
                </w14:textFill>
              </w:rPr>
              <w:t>静乐县丰润镇境内</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建设</w:t>
            </w:r>
            <w:r>
              <w:rPr>
                <w:rFonts w:hint="eastAsia" w:cs="Times New Roman"/>
                <w:snapToGrid w:val="0"/>
                <w:color w:val="000000" w:themeColor="text1"/>
                <w:kern w:val="0"/>
                <w:sz w:val="24"/>
                <w:szCs w:val="20"/>
                <w:lang w:val="en-US" w:eastAsia="zh-CN" w:bidi="ar-SA"/>
                <w14:textFill>
                  <w14:solidFill>
                    <w14:schemeClr w14:val="tx1"/>
                  </w14:solidFill>
                </w14:textFill>
              </w:rPr>
              <w:t>5</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个勘查井</w:t>
            </w:r>
            <w:r>
              <w:rPr>
                <w:rFonts w:hint="eastAsia" w:cs="Times New Roman"/>
                <w:snapToGrid w:val="0"/>
                <w:color w:val="000000" w:themeColor="text1"/>
                <w:kern w:val="0"/>
                <w:sz w:val="24"/>
                <w:szCs w:val="20"/>
                <w:lang w:val="en-US" w:eastAsia="zh-CN" w:bidi="ar-SA"/>
                <w14:textFill>
                  <w14:solidFill>
                    <w14:schemeClr w14:val="tx1"/>
                  </w14:solidFill>
                </w14:textFill>
              </w:rPr>
              <w:t>包括</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宁1井组（宁1</w:t>
            </w:r>
            <w:r>
              <w:rPr>
                <w:rFonts w:hint="eastAsia" w:cs="Times New Roman"/>
                <w:snapToGrid w:val="0"/>
                <w:color w:val="000000" w:themeColor="text1"/>
                <w:kern w:val="0"/>
                <w:sz w:val="24"/>
                <w:szCs w:val="20"/>
                <w:lang w:val="en-US" w:eastAsia="zh-CN" w:bidi="ar-SA"/>
                <w14:textFill>
                  <w14:solidFill>
                    <w14:schemeClr w14:val="tx1"/>
                  </w14:solidFill>
                </w14:textFill>
              </w:rPr>
              <w:t>x</w:t>
            </w:r>
            <w:r>
              <w:rPr>
                <w:rFonts w:hint="default" w:ascii="Times New Roman" w:hAnsi="Times New Roman" w:cs="Times New Roman"/>
                <w:snapToGrid w:val="0"/>
                <w:color w:val="000000" w:themeColor="text1"/>
                <w:kern w:val="0"/>
                <w:sz w:val="24"/>
                <w:szCs w:val="20"/>
                <w:lang w:val="en-US" w:eastAsia="zh-CN" w:bidi="ar-SA"/>
                <w14:textFill>
                  <w14:solidFill>
                    <w14:schemeClr w14:val="tx1"/>
                  </w14:solidFill>
                </w14:textFill>
              </w:rPr>
              <w:t>井</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、宁1-</w:t>
            </w:r>
            <w:r>
              <w:rPr>
                <w:rFonts w:hint="default" w:ascii="Times New Roman" w:hAnsi="Times New Roman" w:eastAsia="宋体" w:cs="Times New Roman"/>
                <w:snapToGrid w:val="0"/>
                <w:color w:val="000000" w:themeColor="text1"/>
                <w:kern w:val="0"/>
                <w:sz w:val="24"/>
                <w:szCs w:val="20"/>
                <w:vertAlign w:val="baseline"/>
                <w:lang w:val="en-US" w:eastAsia="zh-CN" w:bidi="ar-SA"/>
                <w14:textFill>
                  <w14:solidFill>
                    <w14:schemeClr w14:val="tx1"/>
                  </w14:solidFill>
                </w14:textFill>
              </w:rPr>
              <w:t>1</w:t>
            </w:r>
            <w:r>
              <w:rPr>
                <w:rFonts w:hint="eastAsia" w:cs="Times New Roman"/>
                <w:snapToGrid w:val="0"/>
                <w:color w:val="000000" w:themeColor="text1"/>
                <w:kern w:val="0"/>
                <w:sz w:val="24"/>
                <w:szCs w:val="20"/>
                <w:vertAlign w:val="baseline"/>
                <w:lang w:val="en-US" w:eastAsia="zh-CN" w:bidi="ar-SA"/>
                <w14:textFill>
                  <w14:solidFill>
                    <w14:schemeClr w14:val="tx1"/>
                  </w14:solidFill>
                </w14:textFill>
              </w:rPr>
              <w:t>x</w:t>
            </w:r>
            <w:r>
              <w:rPr>
                <w:rFonts w:hint="default" w:ascii="Times New Roman" w:hAnsi="Times New Roman" w:cs="Times New Roman"/>
                <w:snapToGrid w:val="0"/>
                <w:color w:val="000000" w:themeColor="text1"/>
                <w:kern w:val="0"/>
                <w:sz w:val="24"/>
                <w:szCs w:val="20"/>
                <w:vertAlign w:val="baseline"/>
                <w:lang w:val="en-US" w:eastAsia="zh-CN" w:bidi="ar-SA"/>
                <w14:textFill>
                  <w14:solidFill>
                    <w14:schemeClr w14:val="tx1"/>
                  </w14:solidFill>
                </w14:textFill>
              </w:rPr>
              <w:t>井、宁1-4</w:t>
            </w:r>
            <w:r>
              <w:rPr>
                <w:rFonts w:hint="eastAsia" w:cs="Times New Roman"/>
                <w:snapToGrid w:val="0"/>
                <w:color w:val="000000" w:themeColor="text1"/>
                <w:kern w:val="0"/>
                <w:sz w:val="24"/>
                <w:szCs w:val="20"/>
                <w:vertAlign w:val="baseline"/>
                <w:lang w:val="en-US" w:eastAsia="zh-CN" w:bidi="ar-SA"/>
                <w14:textFill>
                  <w14:solidFill>
                    <w14:schemeClr w14:val="tx1"/>
                  </w14:solidFill>
                </w14:textFill>
              </w:rPr>
              <w:t>x</w:t>
            </w:r>
            <w:r>
              <w:rPr>
                <w:rFonts w:hint="default" w:ascii="Times New Roman" w:hAnsi="Times New Roman" w:cs="Times New Roman"/>
                <w:snapToGrid w:val="0"/>
                <w:color w:val="000000" w:themeColor="text1"/>
                <w:kern w:val="0"/>
                <w:sz w:val="24"/>
                <w:szCs w:val="20"/>
                <w:vertAlign w:val="baseline"/>
                <w:lang w:val="en-US" w:eastAsia="zh-CN" w:bidi="ar-SA"/>
                <w14:textFill>
                  <w14:solidFill>
                    <w14:schemeClr w14:val="tx1"/>
                  </w14:solidFill>
                </w14:textFill>
              </w:rPr>
              <w:t>井</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）和宁2井组（宁2</w:t>
            </w:r>
            <w:r>
              <w:rPr>
                <w:rFonts w:hint="eastAsia" w:cs="Times New Roman"/>
                <w:snapToGrid w:val="0"/>
                <w:color w:val="000000" w:themeColor="text1"/>
                <w:kern w:val="0"/>
                <w:sz w:val="24"/>
                <w:szCs w:val="20"/>
                <w:lang w:val="en-US" w:eastAsia="zh-CN" w:bidi="ar-SA"/>
                <w14:textFill>
                  <w14:solidFill>
                    <w14:schemeClr w14:val="tx1"/>
                  </w14:solidFill>
                </w14:textFill>
              </w:rPr>
              <w:t>x</w:t>
            </w:r>
            <w:r>
              <w:rPr>
                <w:rFonts w:hint="default" w:ascii="Times New Roman" w:hAnsi="Times New Roman" w:cs="Times New Roman"/>
                <w:snapToGrid w:val="0"/>
                <w:color w:val="000000" w:themeColor="text1"/>
                <w:kern w:val="0"/>
                <w:sz w:val="24"/>
                <w:szCs w:val="20"/>
                <w:lang w:val="en-US" w:eastAsia="zh-CN" w:bidi="ar-SA"/>
                <w14:textFill>
                  <w14:solidFill>
                    <w14:schemeClr w14:val="tx1"/>
                  </w14:solidFill>
                </w14:textFill>
              </w:rPr>
              <w:t>井</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、宁2-</w:t>
            </w:r>
            <w:r>
              <w:rPr>
                <w:rFonts w:hint="default" w:ascii="Times New Roman" w:hAnsi="Times New Roman" w:cs="Times New Roman"/>
                <w:snapToGrid w:val="0"/>
                <w:color w:val="000000" w:themeColor="text1"/>
                <w:kern w:val="0"/>
                <w:sz w:val="24"/>
                <w:szCs w:val="20"/>
                <w:lang w:val="en-US" w:eastAsia="zh-CN" w:bidi="ar-SA"/>
                <w14:textFill>
                  <w14:solidFill>
                    <w14:schemeClr w14:val="tx1"/>
                  </w14:solidFill>
                </w14:textFill>
              </w:rPr>
              <w:t>1</w:t>
            </w:r>
            <w:r>
              <w:rPr>
                <w:rFonts w:hint="eastAsia" w:cs="Times New Roman"/>
                <w:snapToGrid w:val="0"/>
                <w:color w:val="000000" w:themeColor="text1"/>
                <w:kern w:val="0"/>
                <w:sz w:val="24"/>
                <w:szCs w:val="20"/>
                <w:lang w:val="en-US" w:eastAsia="zh-CN" w:bidi="ar-SA"/>
                <w14:textFill>
                  <w14:solidFill>
                    <w14:schemeClr w14:val="tx1"/>
                  </w14:solidFill>
                </w14:textFill>
              </w:rPr>
              <w:t>x</w:t>
            </w:r>
            <w:r>
              <w:rPr>
                <w:rFonts w:hint="default" w:ascii="Times New Roman" w:hAnsi="Times New Roman" w:cs="Times New Roman"/>
                <w:snapToGrid w:val="0"/>
                <w:color w:val="000000" w:themeColor="text1"/>
                <w:kern w:val="0"/>
                <w:sz w:val="24"/>
                <w:szCs w:val="20"/>
                <w:lang w:val="en-US" w:eastAsia="zh-CN" w:bidi="ar-SA"/>
                <w14:textFill>
                  <w14:solidFill>
                    <w14:schemeClr w14:val="tx1"/>
                  </w14:solidFill>
                </w14:textFill>
              </w:rPr>
              <w:t>井</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w:t>
            </w:r>
            <w:r>
              <w:rPr>
                <w:rFonts w:hint="default" w:ascii="Times New Roman" w:hAnsi="Times New Roman" w:cs="Times New Roman"/>
                <w:snapToGrid w:val="0"/>
                <w:color w:val="000000" w:themeColor="text1"/>
                <w:kern w:val="0"/>
                <w:sz w:val="24"/>
                <w:szCs w:val="20"/>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获取主要目的层奥陶系灰岩、煤层（4#煤层、9#煤层）及砂岩储层（下石盒子组、山西组）的相关参数，并进行评价试采，为下一步精细评价游离气和煤系</w:t>
            </w:r>
            <w:r>
              <w:rPr>
                <w:rFonts w:hint="default" w:ascii="Times New Roman" w:hAnsi="Times New Roman" w:cs="Times New Roman"/>
                <w:snapToGrid w:val="0"/>
                <w:color w:val="000000" w:themeColor="text1"/>
                <w:kern w:val="0"/>
                <w:sz w:val="24"/>
                <w:szCs w:val="20"/>
                <w:lang w:val="en-US" w:eastAsia="zh-CN" w:bidi="ar-SA"/>
                <w14:textFill>
                  <w14:solidFill>
                    <w14:schemeClr w14:val="tx1"/>
                  </w14:solidFill>
                </w14:textFill>
              </w:rPr>
              <w:t>煤层气</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成藏条件提供参考依据。</w:t>
            </w:r>
          </w:p>
          <w:p>
            <w:pPr>
              <w:pStyle w:val="25"/>
              <w:keepNext w:val="0"/>
              <w:keepLines w:val="0"/>
              <w:pageBreakBefore w:val="0"/>
              <w:widowControl w:val="0"/>
              <w:kinsoku/>
              <w:wordWrap/>
              <w:overflowPunct/>
              <w:topLinePunct w:val="0"/>
              <w:autoSpaceDE/>
              <w:autoSpaceDN/>
              <w:bidi w:val="0"/>
              <w:adjustRightInd w:val="0"/>
              <w:snapToGrid w:val="0"/>
              <w:spacing w:after="0" w:line="300" w:lineRule="auto"/>
              <w:ind w:left="0" w:leftChars="0" w:firstLine="560" w:firstLineChars="200"/>
              <w:textAlignment w:val="auto"/>
              <w:rPr>
                <w:rFonts w:hint="default" w:ascii="Times New Roman" w:hAnsi="Times New Roman" w:cs="Times New Roman" w:eastAsiaTheme="minorEastAsia"/>
                <w:b/>
                <w:bCs/>
                <w:color w:val="000000" w:themeColor="text1"/>
                <w:sz w:val="28"/>
                <w:szCs w:val="28"/>
                <w:lang w:eastAsia="zh-CN"/>
                <w14:textFill>
                  <w14:solidFill>
                    <w14:schemeClr w14:val="tx1"/>
                  </w14:solidFill>
                </w14:textFill>
              </w:rPr>
            </w:pPr>
            <w:r>
              <w:rPr>
                <w:rFonts w:hint="default" w:ascii="Times New Roman" w:hAnsi="Times New Roman" w:cs="Times New Roman" w:eastAsiaTheme="minorEastAsia"/>
                <w:b/>
                <w:bCs/>
                <w:color w:val="000000" w:themeColor="text1"/>
                <w:sz w:val="28"/>
                <w:szCs w:val="28"/>
                <w:lang w:eastAsia="zh-CN"/>
                <w14:textFill>
                  <w14:solidFill>
                    <w14:schemeClr w14:val="tx1"/>
                  </w14:solidFill>
                </w14:textFill>
              </w:rPr>
              <w:t>二、项目前期进展情况</w:t>
            </w:r>
          </w:p>
          <w:p>
            <w:pPr>
              <w:keepNext w:val="0"/>
              <w:keepLines w:val="0"/>
              <w:pageBreakBefore w:val="0"/>
              <w:widowControl w:val="0"/>
              <w:kinsoku/>
              <w:wordWrap/>
              <w:overflowPunct/>
              <w:topLinePunct w:val="0"/>
              <w:autoSpaceDE/>
              <w:autoSpaceDN/>
              <w:bidi w:val="0"/>
              <w:adjustRightInd w:val="0"/>
              <w:snapToGrid w:val="0"/>
              <w:spacing w:line="300" w:lineRule="auto"/>
              <w:ind w:firstLine="480" w:firstLineChars="200"/>
              <w:textAlignment w:val="auto"/>
              <w:outlineLvl w:val="9"/>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cs="Times New Roman"/>
                <w:b/>
                <w:bCs w:val="0"/>
                <w:color w:val="000000" w:themeColor="text1"/>
                <w:sz w:val="24"/>
                <w:lang w:val="en-US" w:eastAsia="zh-CN"/>
                <w14:textFill>
                  <w14:solidFill>
                    <w14:schemeClr w14:val="tx1"/>
                  </w14:solidFill>
                </w14:textFill>
              </w:rPr>
              <w:t>1、</w:t>
            </w:r>
            <w:r>
              <w:rPr>
                <w:b/>
                <w:bCs w:val="0"/>
                <w:color w:val="000000" w:themeColor="text1"/>
                <w:sz w:val="24"/>
                <w14:textFill>
                  <w14:solidFill>
                    <w14:schemeClr w14:val="tx1"/>
                  </w14:solidFill>
                </w14:textFill>
              </w:rPr>
              <w:t>山西宁武盆地南部地区煤层气探矿</w:t>
            </w:r>
            <w:r>
              <w:rPr>
                <w:rFonts w:hint="eastAsia"/>
                <w:b/>
                <w:bCs w:val="0"/>
                <w:color w:val="000000" w:themeColor="text1"/>
                <w:sz w:val="24"/>
                <w14:textFill>
                  <w14:solidFill>
                    <w14:schemeClr w14:val="tx1"/>
                  </w14:solidFill>
                </w14:textFill>
              </w:rPr>
              <w:t>项目整体情况及分区（步）实施情</w:t>
            </w:r>
            <w:r>
              <w:rPr>
                <w:rFonts w:hint="eastAsia" w:ascii="Times New Roman" w:hAnsi="Times New Roman"/>
                <w:b/>
                <w:bCs w:val="0"/>
                <w:color w:val="000000" w:themeColor="text1"/>
                <w:sz w:val="24"/>
                <w:szCs w:val="22"/>
                <w14:textFill>
                  <w14:solidFill>
                    <w14:schemeClr w14:val="tx1"/>
                  </w14:solidFill>
                </w14:textFill>
              </w:rPr>
              <w:t>况</w:t>
            </w:r>
            <w:r>
              <w:rPr>
                <w:rFonts w:hint="eastAsia"/>
                <w:b/>
                <w:bCs w:val="0"/>
                <w:color w:val="000000" w:themeColor="text1"/>
                <w:sz w:val="24"/>
                <w:szCs w:val="22"/>
                <w:lang w:eastAsia="zh-CN"/>
                <w14:textFill>
                  <w14:solidFill>
                    <w14:schemeClr w14:val="tx1"/>
                  </w14:solidFill>
                </w14:textFill>
              </w:rPr>
              <w:t>（</w:t>
            </w:r>
            <w:r>
              <w:rPr>
                <w:rFonts w:hint="eastAsia"/>
                <w:b/>
                <w:bCs w:val="0"/>
                <w:color w:val="000000" w:themeColor="text1"/>
                <w:sz w:val="24"/>
                <w:szCs w:val="22"/>
                <w:lang w:val="en-US" w:eastAsia="zh-CN"/>
                <w14:textFill>
                  <w14:solidFill>
                    <w14:schemeClr w14:val="tx1"/>
                  </w14:solidFill>
                </w14:textFill>
              </w:rPr>
              <w:t>略</w:t>
            </w:r>
            <w:r>
              <w:rPr>
                <w:rFonts w:hint="eastAsia"/>
                <w:b/>
                <w:bCs w:val="0"/>
                <w:color w:val="000000" w:themeColor="text1"/>
                <w:sz w:val="24"/>
                <w:szCs w:val="2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00" w:lineRule="auto"/>
              <w:ind w:firstLine="480" w:firstLineChars="200"/>
              <w:textAlignment w:val="auto"/>
              <w:outlineLvl w:val="9"/>
              <w:rPr>
                <w:rFonts w:hint="eastAsia" w:ascii="Times New Roman" w:hAnsi="Times New Roman" w:cs="Times New Roman"/>
                <w:bCs/>
                <w:color w:val="000000" w:themeColor="text1"/>
                <w:sz w:val="24"/>
                <w:lang w:val="en-US" w:eastAsia="zh-CN"/>
                <w14:textFill>
                  <w14:solidFill>
                    <w14:schemeClr w14:val="tx1"/>
                  </w14:solidFill>
                </w14:textFill>
              </w:rPr>
            </w:pPr>
            <w:r>
              <w:rPr>
                <w:rFonts w:hint="eastAsia" w:ascii="Times New Roman" w:hAnsi="Times New Roman" w:cs="Times New Roman"/>
                <w:bCs/>
                <w:color w:val="000000" w:themeColor="text1"/>
                <w:sz w:val="24"/>
                <w:lang w:val="en-US" w:eastAsia="zh-CN"/>
                <w14:textFill>
                  <w14:solidFill>
                    <w14:schemeClr w14:val="tx1"/>
                  </w14:solidFill>
                </w14:textFill>
              </w:rPr>
              <w:t>（1）整体情况及分区（步）实施情况</w:t>
            </w:r>
            <w:r>
              <w:rPr>
                <w:rFonts w:hint="eastAsia" w:cs="Times New Roman"/>
                <w:bCs/>
                <w:color w:val="000000" w:themeColor="text1"/>
                <w:sz w:val="24"/>
                <w:lang w:val="en-US" w:eastAsia="zh-CN"/>
                <w14:textFill>
                  <w14:solidFill>
                    <w14:schemeClr w14:val="tx1"/>
                  </w14:solidFill>
                </w14:textFill>
              </w:rPr>
              <w:t>（略）</w:t>
            </w:r>
          </w:p>
          <w:p>
            <w:pPr>
              <w:keepNext w:val="0"/>
              <w:keepLines w:val="0"/>
              <w:pageBreakBefore w:val="0"/>
              <w:widowControl w:val="0"/>
              <w:kinsoku/>
              <w:wordWrap/>
              <w:overflowPunct/>
              <w:topLinePunct w:val="0"/>
              <w:autoSpaceDE/>
              <w:autoSpaceDN/>
              <w:bidi w:val="0"/>
              <w:adjustRightInd w:val="0"/>
              <w:snapToGrid w:val="0"/>
              <w:spacing w:line="300" w:lineRule="auto"/>
              <w:ind w:firstLine="480" w:firstLineChars="200"/>
              <w:textAlignment w:val="auto"/>
              <w:outlineLvl w:val="9"/>
              <w:rPr>
                <w:rFonts w:hint="eastAsia" w:ascii="Times New Roman" w:hAnsi="Times New Roman" w:cs="Times New Roman"/>
                <w:b/>
                <w:bCs w:val="0"/>
                <w:color w:val="000000" w:themeColor="text1"/>
                <w:sz w:val="24"/>
                <w:lang w:val="en-US" w:eastAsia="zh-CN"/>
                <w14:textFill>
                  <w14:solidFill>
                    <w14:schemeClr w14:val="tx1"/>
                  </w14:solidFill>
                </w14:textFill>
              </w:rPr>
            </w:pPr>
            <w:r>
              <w:rPr>
                <w:rFonts w:hint="eastAsia" w:ascii="Times New Roman" w:hAnsi="Times New Roman" w:cs="Times New Roman"/>
                <w:b/>
                <w:bCs w:val="0"/>
                <w:color w:val="000000" w:themeColor="text1"/>
                <w:sz w:val="24"/>
                <w:lang w:val="en-US" w:eastAsia="zh-CN"/>
                <w14:textFill>
                  <w14:solidFill>
                    <w14:schemeClr w14:val="tx1"/>
                  </w14:solidFill>
                </w14:textFill>
              </w:rPr>
              <w:t>（2）本项目与其他部分勘探井的衔接情况</w:t>
            </w:r>
            <w:r>
              <w:rPr>
                <w:rFonts w:hint="eastAsia" w:cs="Times New Roman"/>
                <w:b/>
                <w:bCs w:val="0"/>
                <w:color w:val="000000" w:themeColor="text1"/>
                <w:sz w:val="24"/>
                <w:lang w:val="en-US" w:eastAsia="zh-CN"/>
                <w14:textFill>
                  <w14:solidFill>
                    <w14:schemeClr w14:val="tx1"/>
                  </w14:solidFill>
                </w14:textFill>
              </w:rPr>
              <w:t>（略）</w:t>
            </w:r>
          </w:p>
          <w:p>
            <w:pPr>
              <w:keepNext w:val="0"/>
              <w:keepLines w:val="0"/>
              <w:pageBreakBefore w:val="0"/>
              <w:widowControl w:val="0"/>
              <w:kinsoku/>
              <w:wordWrap/>
              <w:overflowPunct/>
              <w:topLinePunct w:val="0"/>
              <w:autoSpaceDE/>
              <w:autoSpaceDN/>
              <w:bidi w:val="0"/>
              <w:adjustRightInd w:val="0"/>
              <w:snapToGrid w:val="0"/>
              <w:spacing w:line="300" w:lineRule="auto"/>
              <w:ind w:firstLine="480" w:firstLineChars="200"/>
              <w:textAlignment w:val="auto"/>
              <w:outlineLvl w:val="9"/>
              <w:rPr>
                <w:rFonts w:hint="eastAsia" w:ascii="Times New Roman" w:hAnsi="Times New Roman" w:cs="Times New Roman"/>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00" w:lineRule="auto"/>
              <w:ind w:firstLine="480" w:firstLineChars="200"/>
              <w:textAlignment w:val="auto"/>
              <w:outlineLvl w:val="9"/>
              <w:rPr>
                <w:rFonts w:hint="default" w:ascii="Times New Roman" w:hAnsi="Times New Roman" w:cs="Times New Roman"/>
                <w:b/>
                <w:bCs w:val="0"/>
                <w:color w:val="000000" w:themeColor="text1"/>
                <w:sz w:val="24"/>
                <w:lang w:val="en-US" w:eastAsia="zh-CN"/>
                <w14:textFill>
                  <w14:solidFill>
                    <w14:schemeClr w14:val="tx1"/>
                  </w14:solidFill>
                </w14:textFill>
              </w:rPr>
            </w:pPr>
            <w:r>
              <w:rPr>
                <w:rFonts w:hint="eastAsia" w:ascii="Times New Roman" w:hAnsi="Times New Roman" w:cs="Times New Roman"/>
                <w:b/>
                <w:bCs w:val="0"/>
                <w:color w:val="000000" w:themeColor="text1"/>
                <w:sz w:val="24"/>
                <w:lang w:val="en-US" w:eastAsia="zh-CN"/>
                <w14:textFill>
                  <w14:solidFill>
                    <w14:schemeClr w14:val="tx1"/>
                  </w14:solidFill>
                </w14:textFill>
              </w:rPr>
              <w:t>（3）</w:t>
            </w:r>
            <w:r>
              <w:rPr>
                <w:rFonts w:hint="default" w:ascii="Times New Roman" w:hAnsi="Times New Roman" w:cs="Times New Roman"/>
                <w:b/>
                <w:bCs w:val="0"/>
                <w:color w:val="000000" w:themeColor="text1"/>
                <w:sz w:val="24"/>
                <w:lang w:val="en-US" w:eastAsia="zh-CN"/>
                <w14:textFill>
                  <w14:solidFill>
                    <w14:schemeClr w14:val="tx1"/>
                  </w14:solidFill>
                </w14:textFill>
              </w:rPr>
              <w:t>本项目与探矿权证批复内容的相符性</w:t>
            </w:r>
            <w:r>
              <w:rPr>
                <w:rFonts w:hint="eastAsia" w:cs="Times New Roman"/>
                <w:b/>
                <w:bCs w:val="0"/>
                <w:color w:val="000000" w:themeColor="text1"/>
                <w:sz w:val="24"/>
                <w:lang w:val="en-US" w:eastAsia="zh-CN"/>
                <w14:textFill>
                  <w14:solidFill>
                    <w14:schemeClr w14:val="tx1"/>
                  </w14:solidFill>
                </w14:textFill>
              </w:rPr>
              <w:t>（略）</w:t>
            </w:r>
          </w:p>
          <w:p>
            <w:pPr>
              <w:pStyle w:val="25"/>
              <w:keepNext w:val="0"/>
              <w:keepLines w:val="0"/>
              <w:pageBreakBefore w:val="0"/>
              <w:widowControl w:val="0"/>
              <w:kinsoku/>
              <w:wordWrap/>
              <w:overflowPunct/>
              <w:topLinePunct w:val="0"/>
              <w:autoSpaceDE/>
              <w:autoSpaceDN/>
              <w:bidi w:val="0"/>
              <w:adjustRightInd w:val="0"/>
              <w:snapToGrid w:val="0"/>
              <w:spacing w:after="0" w:line="300" w:lineRule="auto"/>
              <w:ind w:left="0" w:leftChars="0" w:firstLine="560" w:firstLineChars="200"/>
              <w:textAlignment w:val="auto"/>
              <w:rPr>
                <w:rFonts w:hint="default" w:ascii="Times New Roman" w:hAnsi="Times New Roman" w:cs="Times New Roman" w:eastAsiaTheme="minorEastAsia"/>
                <w:b/>
                <w:bCs/>
                <w:color w:val="000000" w:themeColor="text1"/>
                <w:sz w:val="28"/>
                <w:szCs w:val="28"/>
                <w:lang w:eastAsia="zh-CN"/>
                <w14:textFill>
                  <w14:solidFill>
                    <w14:schemeClr w14:val="tx1"/>
                  </w14:solidFill>
                </w14:textFill>
              </w:rPr>
            </w:pPr>
            <w:r>
              <w:rPr>
                <w:rFonts w:hint="eastAsia" w:ascii="Times New Roman" w:hAnsi="Times New Roman" w:cs="Times New Roman" w:eastAsiaTheme="minorEastAsia"/>
                <w:b/>
                <w:bCs/>
                <w:color w:val="000000" w:themeColor="text1"/>
                <w:sz w:val="28"/>
                <w:szCs w:val="28"/>
                <w:lang w:val="en-US" w:eastAsia="zh-CN"/>
                <w14:textFill>
                  <w14:solidFill>
                    <w14:schemeClr w14:val="tx1"/>
                  </w14:solidFill>
                </w14:textFill>
              </w:rPr>
              <w:t>三</w:t>
            </w:r>
            <w:r>
              <w:rPr>
                <w:rFonts w:hint="default" w:ascii="Times New Roman" w:hAnsi="Times New Roman" w:cs="Times New Roman" w:eastAsiaTheme="minorEastAsia"/>
                <w:b/>
                <w:bCs/>
                <w:color w:val="000000" w:themeColor="text1"/>
                <w:sz w:val="28"/>
                <w:szCs w:val="28"/>
                <w:lang w:eastAsia="zh-CN"/>
                <w14:textFill>
                  <w14:solidFill>
                    <w14:schemeClr w14:val="tx1"/>
                  </w14:solidFill>
                </w14:textFill>
              </w:rPr>
              <w:t>、“三线一单”和相关政策符合性分析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根据环保部颁布的《关于以改善环境质量为核心加强环境影响评价管理的通知》要求，全面加强环境影响评价管理，落实“生态保护红线、环境质量底线、资源利用上线和环境准入负面清单”约束。本项目与“三线一单”的符合性如下：</w:t>
            </w:r>
          </w:p>
          <w:p>
            <w:pPr>
              <w:keepNext w:val="0"/>
              <w:keepLines w:val="0"/>
              <w:pageBreakBefore w:val="0"/>
              <w:widowControl w:val="0"/>
              <w:numPr>
                <w:ilvl w:val="0"/>
                <w:numId w:val="1"/>
              </w:numPr>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生态保护红线</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生态保护红线包括具有重要水源涵养、生物多样性维护、水土保持、防风固沙、海岸生态稳定等功能的生态功能重要区域，以及水土流失、土地沙化、石漠化、盐渍化等生态环境敏感脆弱区域。</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山西省暂未划定生态保护红线，根据《静乐县生态功能区划》，本项目宁1井组 、宁2井组场位于“</w:t>
            </w:r>
            <w:r>
              <w:rPr>
                <w:rFonts w:hint="default" w:ascii="Times New Roman" w:hAnsi="Times New Roman" w:cs="Times New Roman"/>
                <w:color w:val="000000" w:themeColor="text1"/>
                <w:sz w:val="24"/>
                <w:lang w:val="zh-CN" w:eastAsia="zh-CN"/>
                <w14:textFill>
                  <w14:solidFill>
                    <w14:schemeClr w14:val="tx1"/>
                  </w14:solidFill>
                </w14:textFill>
              </w:rPr>
              <w:fldChar w:fldCharType="begin"/>
            </w:r>
            <w:r>
              <w:rPr>
                <w:rFonts w:hint="default" w:ascii="Times New Roman" w:hAnsi="Times New Roman" w:cs="Times New Roman"/>
                <w:color w:val="000000" w:themeColor="text1"/>
                <w:sz w:val="24"/>
                <w:lang w:val="zh-CN" w:eastAsia="zh-CN"/>
                <w14:textFill>
                  <w14:solidFill>
                    <w14:schemeClr w14:val="tx1"/>
                  </w14:solidFill>
                </w14:textFill>
              </w:rPr>
              <w:instrText xml:space="preserve">= 2 \* ROMAN</w:instrText>
            </w:r>
            <w:r>
              <w:rPr>
                <w:rFonts w:hint="default" w:ascii="Times New Roman" w:hAnsi="Times New Roman" w:cs="Times New Roman"/>
                <w:color w:val="000000" w:themeColor="text1"/>
                <w:sz w:val="24"/>
                <w:lang w:val="zh-CN" w:eastAsia="zh-CN"/>
                <w14:textFill>
                  <w14:solidFill>
                    <w14:schemeClr w14:val="tx1"/>
                  </w14:solidFill>
                </w14:textFill>
              </w:rPr>
              <w:fldChar w:fldCharType="separate"/>
            </w:r>
            <w:r>
              <w:rPr>
                <w:rFonts w:hint="default" w:ascii="Times New Roman" w:hAnsi="Times New Roman" w:cs="Times New Roman"/>
                <w:color w:val="000000" w:themeColor="text1"/>
                <w:sz w:val="24"/>
                <w:lang w:val="zh-CN" w:eastAsia="zh-CN"/>
                <w14:textFill>
                  <w14:solidFill>
                    <w14:schemeClr w14:val="tx1"/>
                  </w14:solidFill>
                </w14:textFill>
              </w:rPr>
              <w:t>II</w:t>
            </w:r>
            <w:r>
              <w:rPr>
                <w:rFonts w:hint="default" w:ascii="Times New Roman" w:hAnsi="Times New Roman" w:cs="Times New Roman"/>
                <w:color w:val="000000" w:themeColor="text1"/>
                <w:sz w:val="24"/>
                <w:lang w:val="zh-CN" w:eastAsia="zh-CN"/>
                <w14:textFill>
                  <w14:solidFill>
                    <w14:schemeClr w14:val="tx1"/>
                  </w14:solidFill>
                </w14:textFill>
              </w:rPr>
              <w:fldChar w:fldCharType="end"/>
            </w:r>
            <w:r>
              <w:rPr>
                <w:rFonts w:hint="default" w:ascii="Times New Roman" w:hAnsi="Times New Roman" w:cs="Times New Roman"/>
                <w:color w:val="000000" w:themeColor="text1"/>
                <w:sz w:val="24"/>
                <w:lang w:val="zh-CN" w:eastAsia="zh-CN"/>
                <w14:textFill>
                  <w14:solidFill>
                    <w14:schemeClr w14:val="tx1"/>
                  </w14:solidFill>
                </w14:textFill>
              </w:rPr>
              <w:t>B汾河河谷盐渍化防御生态功能小区</w:t>
            </w:r>
            <w:r>
              <w:rPr>
                <w:rFonts w:hint="default" w:ascii="Times New Roman" w:hAnsi="Times New Roman" w:cs="Times New Roman"/>
                <w:color w:val="000000" w:themeColor="text1"/>
                <w:sz w:val="24"/>
                <w:lang w:val="en-US" w:eastAsia="zh-CN"/>
                <w14:textFill>
                  <w14:solidFill>
                    <w14:schemeClr w14:val="tx1"/>
                  </w14:solidFill>
                </w14:textFill>
              </w:rPr>
              <w:t>”。本项目井场建设过程中合理布局尽量减少占地，并严格限制在占地范围外的一切活动，可以最大限度的减轻对生态的破坏，项目对涉及的生态功能区的生态保护与发展方向的影响不明显。根据《静乐县生态经济区划》本项目宁1井组 、宁2井组场位于“III-A汾河西部生态城镇建设生态经济区”，属于优化开发区。本项目为煤层气勘探项目，项目污染物排放量少，不属于禁止进入的污染企业，虽然在项目建设占用一定面积的耕地，但是均属于临时占地，项目施工结束后通过土地复垦即可恢复土地原有的生产力；项目建设会临时破坏区域植被，引发一定程度的水土流失，但项目建设不会造成区域植被景观的消失，而且施工结束后会尽快恢复植被，加大勘探区内水土流失防治力度，所以项目建设对区域改善区内植被条件，优化生态环境，加强保水保土能力影响不大，项目建成后可带动区域的经济，改善居民的生产生活条件。因此，项目建设对涉及的生态经济区划的生态服务功能影响不大。</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w:t>
            </w:r>
            <w:r>
              <w:rPr>
                <w:rFonts w:hint="eastAsia" w:cs="Times New Roman"/>
                <w:color w:val="000000" w:themeColor="text1"/>
                <w:sz w:val="24"/>
                <w:lang w:val="en-US" w:eastAsia="zh-CN"/>
                <w14:textFill>
                  <w14:solidFill>
                    <w14:schemeClr w14:val="tx1"/>
                  </w14:solidFill>
                </w14:textFill>
              </w:rPr>
              <w:t>宁1井组和宁2井组</w:t>
            </w:r>
            <w:r>
              <w:rPr>
                <w:rFonts w:hint="default" w:ascii="Times New Roman" w:hAnsi="Times New Roman" w:cs="Times New Roman"/>
                <w:color w:val="000000" w:themeColor="text1"/>
                <w:sz w:val="24"/>
                <w:lang w:val="en-US" w:eastAsia="zh-CN"/>
                <w14:textFill>
                  <w14:solidFill>
                    <w14:schemeClr w14:val="tx1"/>
                  </w14:solidFill>
                </w14:textFill>
              </w:rPr>
              <w:t>占地范围及周边无风景名胜区、自然资源、历史遗迹和国家及省级自然保护区和文物古迹等环境敏感因素，符合生态保护红线管控要求。</w:t>
            </w:r>
          </w:p>
          <w:p>
            <w:pPr>
              <w:keepNext w:val="0"/>
              <w:keepLines w:val="0"/>
              <w:pageBreakBefore w:val="0"/>
              <w:widowControl w:val="0"/>
              <w:numPr>
                <w:ilvl w:val="0"/>
                <w:numId w:val="1"/>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环境质量底线</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为煤层气勘探项目，项目勘探过程钻井废水全部循环利用，不外排；排采水部分用于蒸发和洒水外，其余全部由罐车运至静乐县污水净化中心处理，不直接外排；钻井过程废气污染主要为柴油机产生的燃油废气污染，通过燃用低硫柴油后，污染物可以得到有效控制；钻井泥浆和岩屑可以全部在井场泥浆池中就地固化，不外排；废润滑油全部交由有资质的单位统一处理；项目泥浆池采用粘土+双层土工膜防渗(塑料材质)基础，可以避免对地下水造成污染；项目不会增加区内的污染负荷，不影响周围环境质量，符合环境质量底线的原则。</w:t>
            </w:r>
          </w:p>
          <w:p>
            <w:pPr>
              <w:keepNext w:val="0"/>
              <w:keepLines w:val="0"/>
              <w:pageBreakBefore w:val="0"/>
              <w:widowControl w:val="0"/>
              <w:numPr>
                <w:ilvl w:val="0"/>
                <w:numId w:val="1"/>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资源利用上线</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本项目每个井场占地面积较小，钻井过程采用先进的小孔径钻井工艺，在做好固井工作后，可避免对水资源的浪费；本项目符合资源利用上线原则。</w:t>
            </w:r>
          </w:p>
          <w:p>
            <w:pPr>
              <w:keepNext w:val="0"/>
              <w:keepLines w:val="0"/>
              <w:pageBreakBefore w:val="0"/>
              <w:widowControl w:val="0"/>
              <w:numPr>
                <w:ilvl w:val="0"/>
                <w:numId w:val="1"/>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环境准入负面清单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根据中华人民共和国国家发展和改革委员会2019年第29号令《产业结构调整指导目录(2019年本)》，本项目属于目录中鼓励类“三、煤炭５.煤层气勘探、开发、利用和煤矿瓦斯抽采、利用”，可见本项目符合国家产业政策要求，且为鼓励类项目。项目运营过程，针对各污染源采取相应的治理措施后，最大限度减少了污染物的排放量，并得到合理处置，不违背环境准入负面清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综上所述，本项目的建设符合“三线一单”的管控要求，项目建设可行。</w:t>
            </w:r>
          </w:p>
          <w:p>
            <w:pPr>
              <w:pStyle w:val="43"/>
              <w:keepNext w:val="0"/>
              <w:keepLines w:val="0"/>
              <w:pageBreakBefore w:val="0"/>
              <w:kinsoku/>
              <w:wordWrap/>
              <w:overflowPunct/>
              <w:topLinePunct w:val="0"/>
              <w:autoSpaceDE/>
              <w:autoSpaceDN/>
              <w:bidi w:val="0"/>
              <w:spacing w:after="0" w:line="300" w:lineRule="auto"/>
              <w:ind w:left="0" w:leftChars="0" w:firstLine="0" w:firstLineChars="0"/>
              <w:textAlignment w:val="auto"/>
              <w:rPr>
                <w:rFonts w:hint="default" w:ascii="Times New Roman" w:hAnsi="Times New Roman" w:cs="Times New Roman" w:eastAsiaTheme="minorEastAsia"/>
                <w:b/>
                <w:bCs/>
                <w:color w:val="000000" w:themeColor="text1"/>
                <w:spacing w:val="0"/>
                <w:kern w:val="2"/>
                <w:sz w:val="28"/>
                <w:szCs w:val="28"/>
                <w:lang w:val="en-US" w:eastAsia="zh-CN" w:bidi="ar-SA"/>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pacing w:val="0"/>
                <w:kern w:val="2"/>
                <w:sz w:val="28"/>
                <w:szCs w:val="28"/>
                <w:lang w:val="en-US" w:eastAsia="zh-CN" w:bidi="ar-SA"/>
                <w14:textFill>
                  <w14:solidFill>
                    <w14:schemeClr w14:val="tx1"/>
                  </w14:solidFill>
                </w14:textFill>
              </w:rPr>
              <w:t xml:space="preserve"> </w:t>
            </w:r>
            <w:r>
              <w:rPr>
                <w:rFonts w:hint="eastAsia" w:ascii="Times New Roman" w:cs="Times New Roman" w:eastAsiaTheme="minorEastAsia"/>
                <w:b/>
                <w:bCs/>
                <w:color w:val="000000" w:themeColor="text1"/>
                <w:spacing w:val="0"/>
                <w:kern w:val="2"/>
                <w:sz w:val="28"/>
                <w:szCs w:val="28"/>
                <w:lang w:val="en-US" w:eastAsia="zh-CN" w:bidi="ar-SA"/>
                <w14:textFill>
                  <w14:solidFill>
                    <w14:schemeClr w14:val="tx1"/>
                  </w14:solidFill>
                </w14:textFill>
              </w:rPr>
              <w:t>四</w:t>
            </w:r>
            <w:r>
              <w:rPr>
                <w:rFonts w:hint="default" w:ascii="Times New Roman" w:hAnsi="Times New Roman" w:cs="Times New Roman" w:eastAsiaTheme="minorEastAsia"/>
                <w:b/>
                <w:bCs/>
                <w:color w:val="000000" w:themeColor="text1"/>
                <w:spacing w:val="0"/>
                <w:kern w:val="2"/>
                <w:sz w:val="28"/>
                <w:szCs w:val="28"/>
                <w:lang w:val="en-US" w:eastAsia="zh-CN" w:bidi="ar-SA"/>
                <w14:textFill>
                  <w14:solidFill>
                    <w14:schemeClr w14:val="tx1"/>
                  </w14:solidFill>
                </w14:textFill>
              </w:rPr>
              <w:t>、项目评价由来</w:t>
            </w:r>
          </w:p>
          <w:p>
            <w:pPr>
              <w:keepNext w:val="0"/>
              <w:keepLines w:val="0"/>
              <w:pageBreakBefore w:val="0"/>
              <w:widowControl w:val="0"/>
              <w:kinsoku/>
              <w:wordWrap/>
              <w:overflowPunct/>
              <w:topLinePunct w:val="0"/>
              <w:autoSpaceDE/>
              <w:autoSpaceDN/>
              <w:bidi w:val="0"/>
              <w:adjustRightInd w:val="0"/>
              <w:snapToGrid w:val="0"/>
              <w:spacing w:line="300" w:lineRule="auto"/>
              <w:ind w:firstLine="480" w:firstLineChars="200"/>
              <w:textAlignment w:val="auto"/>
              <w:outlineLvl w:val="9"/>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根据《中华人民共和国环境保护法》、《中华人民共和国环境影响评价法》、《建设项目环境保护管理条例》等相关法律、法规的规定，本项目需执行环境影响评价制度</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根据《建设项目环境影响评价分类管理名录》（2017年9月1日起施行）及《关于修改&lt;建设项目环境影响评价分类管理名录&gt;部分内容的决定》修正）</w:t>
            </w:r>
            <w:r>
              <w:rPr>
                <w:rFonts w:hint="default" w:ascii="Times New Roman" w:hAnsi="Times New Roman" w:cs="Times New Roman"/>
                <w:bCs/>
                <w:color w:val="000000" w:themeColor="text1"/>
                <w:sz w:val="24"/>
                <w:lang w:eastAsia="zh-CN"/>
                <w14:textFill>
                  <w14:solidFill>
                    <w14:schemeClr w14:val="tx1"/>
                  </w14:solidFill>
                </w14:textFill>
              </w:rPr>
              <w:t>（2018年4月28日）的规定</w:t>
            </w:r>
            <w:r>
              <w:rPr>
                <w:rFonts w:hint="default" w:ascii="Times New Roman" w:hAnsi="Times New Roman" w:cs="Times New Roman"/>
                <w:bCs/>
                <w:color w:val="000000" w:themeColor="text1"/>
                <w:sz w:val="24"/>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本项目属于</w:t>
            </w:r>
            <w:r>
              <w:rPr>
                <w:rFonts w:hint="default" w:ascii="Times New Roman" w:hAnsi="Times New Roman" w:cs="Times New Roman"/>
                <w:bCs/>
                <w:color w:val="000000" w:themeColor="text1"/>
                <w:sz w:val="24"/>
                <w14:textFill>
                  <w14:solidFill>
                    <w14:schemeClr w14:val="tx1"/>
                  </w14:solidFill>
                </w14:textFill>
              </w:rPr>
              <w:t>“三十八、专业技术服务业109、矿产资源地质勘查（含勘探活动和油气资源勘探）”中的“除海洋油气勘探工程外的”，环评文件类型为环境影响报告表。</w:t>
            </w:r>
          </w:p>
          <w:p>
            <w:pPr>
              <w:keepNext w:val="0"/>
              <w:keepLines w:val="0"/>
              <w:pageBreakBefore w:val="0"/>
              <w:widowControl w:val="0"/>
              <w:kinsoku/>
              <w:wordWrap/>
              <w:overflowPunct/>
              <w:topLinePunct w:val="0"/>
              <w:autoSpaceDE/>
              <w:autoSpaceDN/>
              <w:bidi w:val="0"/>
              <w:adjustRightInd w:val="0"/>
              <w:snapToGrid w:val="0"/>
              <w:spacing w:line="300" w:lineRule="auto"/>
              <w:ind w:firstLine="480" w:firstLineChars="200"/>
              <w:textAlignment w:val="auto"/>
              <w:outlineLvl w:val="9"/>
              <w:rPr>
                <w:rFonts w:hint="default" w:ascii="Times New Roman" w:hAnsi="Times New Roman" w:cs="Times New Roman"/>
                <w:bCs/>
                <w:color w:val="000000" w:themeColor="text1"/>
                <w:sz w:val="24"/>
                <w14:textFill>
                  <w14:solidFill>
                    <w14:schemeClr w14:val="tx1"/>
                  </w14:solidFill>
                </w14:textFill>
              </w:rPr>
            </w:pPr>
            <w:r>
              <w:rPr>
                <w:rFonts w:hint="eastAsia" w:ascii="Times New Roman" w:hAnsi="Times New Roman" w:eastAsia="宋体" w:cs="Times New Roman"/>
                <w:bCs w:val="0"/>
                <w:color w:val="000000" w:themeColor="text1"/>
                <w:kern w:val="2"/>
                <w:sz w:val="24"/>
                <w:szCs w:val="24"/>
                <w:lang w:val="en-US" w:eastAsia="zh-CN" w:bidi="ar-SA"/>
                <w14:textFill>
                  <w14:solidFill>
                    <w14:schemeClr w14:val="tx1"/>
                  </w14:solidFill>
                </w14:textFill>
              </w:rPr>
              <w:t>根据《关于进一步加强石油天然气行业环境影响评价管理的通知》环办环评函〔2019〕910号文第五条要求：未确定产能建设规模的陆地油气开采新区块，建设勘探井应当依法编制环境影响报告表。</w:t>
            </w:r>
          </w:p>
          <w:p>
            <w:pPr>
              <w:pStyle w:val="233"/>
              <w:keepNext w:val="0"/>
              <w:keepLines w:val="0"/>
              <w:pageBreakBefore w:val="0"/>
              <w:kinsoku/>
              <w:wordWrap/>
              <w:overflowPunct/>
              <w:topLinePunct w:val="0"/>
              <w:autoSpaceDE/>
              <w:autoSpaceDN/>
              <w:bidi w:val="0"/>
              <w:adjustRightInd w:val="0"/>
              <w:snapToGrid w:val="0"/>
              <w:spacing w:line="300" w:lineRule="auto"/>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snapToGrid w:val="0"/>
                <w:color w:val="000000" w:themeColor="text1"/>
                <w14:textFill>
                  <w14:solidFill>
                    <w14:schemeClr w14:val="tx1"/>
                  </w14:solidFill>
                </w14:textFill>
              </w:rPr>
              <w:t>201</w:t>
            </w:r>
            <w:r>
              <w:rPr>
                <w:rFonts w:hint="default" w:ascii="Times New Roman" w:hAnsi="Times New Roman" w:cs="Times New Roman"/>
                <w:snapToGrid w:val="0"/>
                <w:color w:val="000000" w:themeColor="text1"/>
                <w:lang w:val="en-US" w:eastAsia="zh-CN"/>
                <w14:textFill>
                  <w14:solidFill>
                    <w14:schemeClr w14:val="tx1"/>
                  </w14:solidFill>
                </w14:textFill>
              </w:rPr>
              <w:t>9</w:t>
            </w:r>
            <w:r>
              <w:rPr>
                <w:rFonts w:hint="default" w:ascii="Times New Roman" w:hAnsi="Times New Roman" w:cs="Times New Roman"/>
                <w:snapToGrid w:val="0"/>
                <w:color w:val="000000" w:themeColor="text1"/>
                <w14:textFill>
                  <w14:solidFill>
                    <w14:schemeClr w14:val="tx1"/>
                  </w14:solidFill>
                </w14:textFill>
              </w:rPr>
              <w:t>年</w:t>
            </w:r>
            <w:r>
              <w:rPr>
                <w:rFonts w:hint="default" w:ascii="Times New Roman" w:hAnsi="Times New Roman" w:cs="Times New Roman"/>
                <w:snapToGrid w:val="0"/>
                <w:color w:val="000000" w:themeColor="text1"/>
                <w:lang w:val="en-US" w:eastAsia="zh-CN"/>
                <w14:textFill>
                  <w14:solidFill>
                    <w14:schemeClr w14:val="tx1"/>
                  </w14:solidFill>
                </w14:textFill>
              </w:rPr>
              <w:t>8</w:t>
            </w:r>
            <w:r>
              <w:rPr>
                <w:rFonts w:hint="default" w:ascii="Times New Roman" w:hAnsi="Times New Roman" w:cs="Times New Roman"/>
                <w:snapToGrid w:val="0"/>
                <w:color w:val="000000" w:themeColor="text1"/>
                <w14:textFill>
                  <w14:solidFill>
                    <w14:schemeClr w14:val="tx1"/>
                  </w14:solidFill>
                </w14:textFill>
              </w:rPr>
              <w:t>月</w:t>
            </w:r>
            <w:r>
              <w:rPr>
                <w:rFonts w:hint="default" w:ascii="Times New Roman" w:hAnsi="Times New Roman" w:cs="Times New Roman"/>
                <w:snapToGrid w:val="0"/>
                <w:color w:val="000000" w:themeColor="text1"/>
                <w:lang w:val="en-US" w:eastAsia="zh-CN"/>
                <w14:textFill>
                  <w14:solidFill>
                    <w14:schemeClr w14:val="tx1"/>
                  </w14:solidFill>
                </w14:textFill>
              </w:rPr>
              <w:t>7日</w:t>
            </w:r>
            <w:r>
              <w:rPr>
                <w:rFonts w:hint="default" w:ascii="Times New Roman" w:hAnsi="Times New Roman" w:cs="Times New Roman"/>
                <w:snapToGrid w:val="0"/>
                <w:color w:val="000000" w:themeColor="text1"/>
                <w14:textFill>
                  <w14:solidFill>
                    <w14:schemeClr w14:val="tx1"/>
                  </w14:solidFill>
                </w14:textFill>
              </w:rPr>
              <w:t>，</w:t>
            </w:r>
            <w:r>
              <w:rPr>
                <w:rFonts w:hint="default" w:ascii="Times New Roman" w:hAnsi="Times New Roman" w:cs="Times New Roman"/>
                <w:color w:val="000000" w:themeColor="text1"/>
                <w:kern w:val="2"/>
                <w:szCs w:val="24"/>
                <w:lang w:eastAsia="zh-CN"/>
                <w14:textFill>
                  <w14:solidFill>
                    <w14:schemeClr w14:val="tx1"/>
                  </w14:solidFill>
                </w14:textFill>
              </w:rPr>
              <w:t>中国石油天然气股份有限公司山西煤层气勘探开发分公司</w:t>
            </w:r>
            <w:r>
              <w:rPr>
                <w:rFonts w:hint="default" w:ascii="Times New Roman" w:hAnsi="Times New Roman" w:cs="Times New Roman"/>
                <w:snapToGrid w:val="0"/>
                <w:color w:val="000000" w:themeColor="text1"/>
                <w14:textFill>
                  <w14:solidFill>
                    <w14:schemeClr w14:val="tx1"/>
                  </w14:solidFill>
                </w14:textFill>
              </w:rPr>
              <w:t>委托山西省交通环境保护中心站（有限公司）承担</w:t>
            </w:r>
            <w:r>
              <w:rPr>
                <w:rFonts w:hint="default" w:ascii="Times New Roman" w:hAnsi="Times New Roman" w:cs="Times New Roman"/>
                <w:color w:val="000000" w:themeColor="text1"/>
                <w:lang w:eastAsia="zh-CN"/>
                <w14:textFill>
                  <w14:solidFill>
                    <w14:schemeClr w14:val="tx1"/>
                  </w14:solidFill>
                </w14:textFill>
              </w:rPr>
              <w:t>山西宁武盆地南部地区煤层气勘查宁1井组和宁2井组勘探项目</w:t>
            </w:r>
            <w:r>
              <w:rPr>
                <w:rFonts w:hint="default" w:ascii="Times New Roman" w:hAnsi="Times New Roman" w:cs="Times New Roman"/>
                <w:snapToGrid w:val="0"/>
                <w:color w:val="000000" w:themeColor="text1"/>
                <w14:textFill>
                  <w14:solidFill>
                    <w14:schemeClr w14:val="tx1"/>
                  </w14:solidFill>
                </w14:textFill>
              </w:rPr>
              <w:t>的环境影响评价工作，接受委托后，评价单位立即组织技术人员成立了项目组，并进行了现场踏勘和资料收集，在此基础上进行了详细的工程分析，按照国家有关标准、技术规范的要求，编制完成了《</w:t>
            </w:r>
            <w:r>
              <w:rPr>
                <w:rFonts w:hint="default" w:ascii="Times New Roman" w:hAnsi="Times New Roman" w:cs="Times New Roman"/>
                <w:color w:val="000000" w:themeColor="text1"/>
                <w:lang w:eastAsia="zh-CN"/>
                <w14:textFill>
                  <w14:solidFill>
                    <w14:schemeClr w14:val="tx1"/>
                  </w14:solidFill>
                </w14:textFill>
              </w:rPr>
              <w:t>山西宁武盆地南部地区煤层气勘查宁1井组和宁2井组勘探项目</w:t>
            </w:r>
            <w:r>
              <w:rPr>
                <w:rFonts w:hint="default" w:ascii="Times New Roman" w:hAnsi="Times New Roman" w:cs="Times New Roman"/>
                <w:color w:val="000000" w:themeColor="text1"/>
                <w14:textFill>
                  <w14:solidFill>
                    <w14:schemeClr w14:val="tx1"/>
                  </w14:solidFill>
                </w14:textFill>
              </w:rPr>
              <w:t>环境影响报告表》（送审稿）</w:t>
            </w:r>
            <w:r>
              <w:rPr>
                <w:rFonts w:hint="default" w:ascii="Times New Roman" w:hAnsi="Times New Roman" w:cs="Times New Roman"/>
                <w:color w:val="000000" w:themeColor="text1"/>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00" w:lineRule="auto"/>
              <w:ind w:left="0" w:leftChars="0" w:right="0" w:rightChars="0" w:firstLine="480" w:firstLineChars="200"/>
              <w:jc w:val="left"/>
              <w:textAlignment w:val="auto"/>
              <w:outlineLvl w:val="9"/>
              <w:rPr>
                <w:rFonts w:ascii="Times New Roman" w:hAnsi="宋体"/>
                <w:bCs/>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2020年5月30日，</w:t>
            </w:r>
            <w:r>
              <w:rPr>
                <w:rFonts w:hint="eastAsia" w:ascii="宋体" w:hAnsi="宋体" w:eastAsia="宋体" w:cs="宋体"/>
                <w:b w:val="0"/>
                <w:bCs/>
                <w:color w:val="000000" w:themeColor="text1"/>
                <w:sz w:val="24"/>
                <w:szCs w:val="24"/>
                <w14:textFill>
                  <w14:solidFill>
                    <w14:schemeClr w14:val="tx1"/>
                  </w14:solidFill>
                </w14:textFill>
              </w:rPr>
              <w:t>专家对</w:t>
            </w:r>
            <w:r>
              <w:rPr>
                <w:rFonts w:hint="eastAsia" w:ascii="宋体" w:hAnsi="宋体" w:eastAsia="宋体" w:cs="宋体"/>
                <w:b w:val="0"/>
                <w:bCs/>
                <w:color w:val="000000" w:themeColor="text1"/>
                <w:sz w:val="24"/>
                <w:szCs w:val="24"/>
                <w:lang w:eastAsia="zh-CN"/>
                <w14:textFill>
                  <w14:solidFill>
                    <w14:schemeClr w14:val="tx1"/>
                  </w14:solidFill>
                </w14:textFill>
              </w:rPr>
              <w:t>本项目</w:t>
            </w:r>
            <w:r>
              <w:rPr>
                <w:rFonts w:hint="eastAsia" w:ascii="宋体" w:hAnsi="宋体" w:eastAsia="宋体" w:cs="宋体"/>
                <w:b w:val="0"/>
                <w:bCs/>
                <w:color w:val="000000" w:themeColor="text1"/>
                <w:sz w:val="24"/>
                <w:szCs w:val="24"/>
                <w14:textFill>
                  <w14:solidFill>
                    <w14:schemeClr w14:val="tx1"/>
                  </w14:solidFill>
                </w14:textFill>
              </w:rPr>
              <w:t>进行了技术</w:t>
            </w:r>
            <w:r>
              <w:rPr>
                <w:rFonts w:hint="eastAsia" w:ascii="宋体" w:hAnsi="宋体" w:eastAsia="宋体" w:cs="宋体"/>
                <w:b w:val="0"/>
                <w:bCs/>
                <w:color w:val="000000" w:themeColor="text1"/>
                <w:sz w:val="24"/>
                <w:szCs w:val="24"/>
                <w:lang w:val="en-US" w:eastAsia="zh-CN"/>
                <w14:textFill>
                  <w14:solidFill>
                    <w14:schemeClr w14:val="tx1"/>
                  </w14:solidFill>
                </w14:textFill>
              </w:rPr>
              <w:t>审查</w:t>
            </w:r>
            <w:r>
              <w:rPr>
                <w:rFonts w:hint="eastAsia" w:ascii="宋体" w:hAnsi="宋体" w:eastAsia="宋体" w:cs="宋体"/>
                <w:b w:val="0"/>
                <w:bCs/>
                <w:color w:val="000000" w:themeColor="text1"/>
                <w:sz w:val="24"/>
                <w:szCs w:val="24"/>
                <w:lang w:eastAsia="zh-CN"/>
                <w14:textFill>
                  <w14:solidFill>
                    <w14:schemeClr w14:val="tx1"/>
                  </w14:solidFill>
                </w14:textFill>
              </w:rPr>
              <w:t>，根据专家意见对报告进行了认真修改，</w:t>
            </w:r>
            <w:r>
              <w:rPr>
                <w:rFonts w:hint="eastAsia" w:ascii="宋体" w:hAnsi="宋体" w:eastAsia="宋体" w:cs="宋体"/>
                <w:b w:val="0"/>
                <w:bCs/>
                <w:color w:val="000000" w:themeColor="text1"/>
                <w:sz w:val="24"/>
                <w:szCs w:val="24"/>
                <w14:textFill>
                  <w14:solidFill>
                    <w14:schemeClr w14:val="tx1"/>
                  </w14:solidFill>
                </w14:textFill>
              </w:rPr>
              <w:t>编制了《</w:t>
            </w:r>
            <w:r>
              <w:rPr>
                <w:rFonts w:hint="default" w:ascii="宋体" w:hAnsi="宋体" w:eastAsia="宋体" w:cs="宋体"/>
                <w:b w:val="0"/>
                <w:bCs/>
                <w:color w:val="000000" w:themeColor="text1"/>
                <w:sz w:val="24"/>
                <w:szCs w:val="24"/>
                <w:lang w:eastAsia="zh-CN"/>
                <w14:textFill>
                  <w14:solidFill>
                    <w14:schemeClr w14:val="tx1"/>
                  </w14:solidFill>
                </w14:textFill>
              </w:rPr>
              <w:t>山西宁武盆地南部地区煤层气勘查宁1井组和宁2井组勘探项目</w:t>
            </w:r>
            <w:r>
              <w:rPr>
                <w:rFonts w:hint="default" w:ascii="宋体" w:hAnsi="宋体" w:eastAsia="宋体" w:cs="宋体"/>
                <w:b w:val="0"/>
                <w:bCs/>
                <w:color w:val="000000" w:themeColor="text1"/>
                <w:sz w:val="24"/>
                <w:szCs w:val="24"/>
                <w14:textFill>
                  <w14:solidFill>
                    <w14:schemeClr w14:val="tx1"/>
                  </w14:solidFill>
                </w14:textFill>
              </w:rPr>
              <w:t>环境影响报告表</w:t>
            </w:r>
            <w:r>
              <w:rPr>
                <w:rFonts w:hint="eastAsia" w:ascii="宋体" w:hAnsi="宋体" w:eastAsia="宋体" w:cs="宋体"/>
                <w:b w:val="0"/>
                <w:bCs/>
                <w:color w:val="000000" w:themeColor="text1"/>
                <w:sz w:val="24"/>
                <w:szCs w:val="24"/>
                <w14:textFill>
                  <w14:solidFill>
                    <w14:schemeClr w14:val="tx1"/>
                  </w14:solidFill>
                </w14:textFill>
              </w:rPr>
              <w:t>》（报批本），现提交建设单位，由建设单位呈报</w:t>
            </w:r>
            <w:r>
              <w:rPr>
                <w:rFonts w:hint="eastAsia" w:ascii="宋体" w:hAnsi="宋体" w:eastAsia="宋体" w:cs="宋体"/>
                <w:b w:val="0"/>
                <w:bCs/>
                <w:color w:val="000000" w:themeColor="text1"/>
                <w:sz w:val="24"/>
                <w:szCs w:val="24"/>
                <w:lang w:val="en-US" w:eastAsia="zh-CN"/>
                <w14:textFill>
                  <w14:solidFill>
                    <w14:schemeClr w14:val="tx1"/>
                  </w14:solidFill>
                </w14:textFill>
              </w:rPr>
              <w:t>静乐县行政审批</w:t>
            </w:r>
            <w:r>
              <w:rPr>
                <w:rFonts w:hint="eastAsia" w:ascii="宋体" w:hAnsi="宋体" w:cs="宋体"/>
                <w:b w:val="0"/>
                <w:bCs/>
                <w:color w:val="000000" w:themeColor="text1"/>
                <w:sz w:val="24"/>
                <w:szCs w:val="24"/>
                <w:lang w:val="en-US" w:eastAsia="zh-CN"/>
                <w14:textFill>
                  <w14:solidFill>
                    <w14:schemeClr w14:val="tx1"/>
                  </w14:solidFill>
                </w14:textFill>
              </w:rPr>
              <w:t>服务</w:t>
            </w:r>
            <w:r>
              <w:rPr>
                <w:rFonts w:hint="eastAsia" w:ascii="宋体" w:hAnsi="宋体" w:eastAsia="宋体" w:cs="宋体"/>
                <w:b w:val="0"/>
                <w:bCs/>
                <w:color w:val="000000" w:themeColor="text1"/>
                <w:sz w:val="24"/>
                <w:szCs w:val="24"/>
                <w:lang w:val="en-US" w:eastAsia="zh-CN"/>
                <w14:textFill>
                  <w14:solidFill>
                    <w14:schemeClr w14:val="tx1"/>
                  </w14:solidFill>
                </w14:textFill>
              </w:rPr>
              <w:t>管理局</w:t>
            </w:r>
            <w:r>
              <w:rPr>
                <w:rFonts w:hint="eastAsia" w:ascii="宋体" w:hAnsi="宋体" w:eastAsia="宋体" w:cs="宋体"/>
                <w:b w:val="0"/>
                <w:bCs/>
                <w:color w:val="000000" w:themeColor="text1"/>
                <w:sz w:val="24"/>
                <w:szCs w:val="24"/>
                <w14:textFill>
                  <w14:solidFill>
                    <w14:schemeClr w14:val="tx1"/>
                  </w14:solidFill>
                </w14:textFill>
              </w:rPr>
              <w:t>审批。</w:t>
            </w:r>
          </w:p>
          <w:p>
            <w:pPr>
              <w:pStyle w:val="25"/>
              <w:adjustRightInd w:val="0"/>
              <w:snapToGrid w:val="0"/>
              <w:spacing w:after="0" w:line="440" w:lineRule="exact"/>
              <w:ind w:left="0" w:leftChars="0" w:firstLine="560" w:firstLineChars="200"/>
              <w:rPr>
                <w:rFonts w:hint="default" w:ascii="Times New Roman" w:hAnsi="Times New Roman" w:cs="Times New Roman" w:eastAsiaTheme="minorEastAsia"/>
                <w:b/>
                <w:bCs/>
                <w:color w:val="000000" w:themeColor="text1"/>
                <w:spacing w:val="0"/>
                <w:kern w:val="2"/>
                <w:sz w:val="28"/>
                <w:szCs w:val="28"/>
                <w:lang w:val="en-US" w:eastAsia="zh-CN" w:bidi="ar-SA"/>
                <w14:textFill>
                  <w14:solidFill>
                    <w14:schemeClr w14:val="tx1"/>
                  </w14:solidFill>
                </w14:textFill>
              </w:rPr>
            </w:pPr>
            <w:r>
              <w:rPr>
                <w:rFonts w:hint="eastAsia" w:cs="Times New Roman" w:eastAsiaTheme="minorEastAsia"/>
                <w:b/>
                <w:bCs/>
                <w:color w:val="000000" w:themeColor="text1"/>
                <w:spacing w:val="0"/>
                <w:kern w:val="2"/>
                <w:sz w:val="28"/>
                <w:szCs w:val="28"/>
                <w:lang w:val="en-US" w:eastAsia="zh-CN" w:bidi="ar-SA"/>
                <w14:textFill>
                  <w14:solidFill>
                    <w14:schemeClr w14:val="tx1"/>
                  </w14:solidFill>
                </w14:textFill>
              </w:rPr>
              <w:t>五</w:t>
            </w:r>
            <w:r>
              <w:rPr>
                <w:rFonts w:hint="default" w:ascii="Times New Roman" w:hAnsi="Times New Roman" w:cs="Times New Roman" w:eastAsiaTheme="minorEastAsia"/>
                <w:b/>
                <w:bCs/>
                <w:color w:val="000000" w:themeColor="text1"/>
                <w:spacing w:val="0"/>
                <w:kern w:val="2"/>
                <w:sz w:val="28"/>
                <w:szCs w:val="28"/>
                <w:lang w:val="en-US" w:eastAsia="zh-CN" w:bidi="ar-SA"/>
                <w14:textFill>
                  <w14:solidFill>
                    <w14:schemeClr w14:val="tx1"/>
                  </w14:solidFill>
                </w14:textFill>
              </w:rPr>
              <w:t>、建设项目概况</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1、基本情况</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pPr>
            <w:r>
              <w:rPr>
                <w:rFonts w:hint="eastAsia" w:cs="Times New Roman"/>
                <w:snapToGrid w:val="0"/>
                <w:color w:val="000000" w:themeColor="text1"/>
                <w:kern w:val="0"/>
                <w:sz w:val="24"/>
                <w:szCs w:val="20"/>
                <w:lang w:val="en-US" w:eastAsia="zh-CN" w:bidi="ar-SA"/>
                <w14:textFill>
                  <w14:solidFill>
                    <w14:schemeClr w14:val="tx1"/>
                  </w14:solidFill>
                </w14:textFill>
              </w:rPr>
              <w:t>本项目</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基本情况详见插表</w:t>
            </w:r>
            <w:r>
              <w:rPr>
                <w:rFonts w:hint="eastAsia" w:cs="Times New Roman"/>
                <w:snapToGrid w:val="0"/>
                <w:color w:val="000000" w:themeColor="text1"/>
                <w:kern w:val="0"/>
                <w:sz w:val="24"/>
                <w:szCs w:val="20"/>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eastAsia="zh-CN"/>
                <w14:textFill>
                  <w14:solidFill>
                    <w14:schemeClr w14:val="tx1"/>
                  </w14:solidFill>
                </w14:textFill>
              </w:rPr>
              <w:t>插表</w:t>
            </w:r>
            <w:r>
              <w:rPr>
                <w:rFonts w:hint="eastAsia" w:cs="Times New Roman" w:eastAsiaTheme="minorEastAsia"/>
                <w:b/>
                <w:bCs w:val="0"/>
                <w:color w:val="000000" w:themeColor="text1"/>
                <w:kern w:val="0"/>
                <w:szCs w:val="21"/>
                <w:lang w:val="en-US" w:eastAsia="zh-CN"/>
                <w14:textFill>
                  <w14:solidFill>
                    <w14:schemeClr w14:val="tx1"/>
                  </w14:solidFill>
                </w14:textFill>
              </w:rPr>
              <w:t>2</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w:t>
            </w:r>
            <w:r>
              <w:rPr>
                <w:rFonts w:hint="default" w:ascii="Times New Roman" w:hAnsi="Times New Roman" w:cs="Times New Roman" w:eastAsiaTheme="minorEastAsia"/>
                <w:b/>
                <w:bCs w:val="0"/>
                <w:color w:val="000000" w:themeColor="text1"/>
                <w:kern w:val="0"/>
                <w:szCs w:val="21"/>
                <w14:textFill>
                  <w14:solidFill>
                    <w14:schemeClr w14:val="tx1"/>
                  </w14:solidFill>
                </w14:textFill>
              </w:rPr>
              <w:t>项目基本情况表</w:t>
            </w:r>
          </w:p>
          <w:tbl>
            <w:tblPr>
              <w:tblStyle w:val="44"/>
              <w:tblW w:w="881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05"/>
              <w:gridCol w:w="1060"/>
              <w:gridCol w:w="1238"/>
              <w:gridCol w:w="570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10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项  目</w:t>
                  </w:r>
                </w:p>
              </w:tc>
              <w:tc>
                <w:tcPr>
                  <w:tcW w:w="6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基本情况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10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项目名称</w:t>
                  </w:r>
                </w:p>
              </w:tc>
              <w:tc>
                <w:tcPr>
                  <w:tcW w:w="6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山西宁武盆地南部地区煤层气勘查宁1井组和宁2井组勘探项目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10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建设单位</w:t>
                  </w:r>
                </w:p>
              </w:tc>
              <w:tc>
                <w:tcPr>
                  <w:tcW w:w="6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中国石油天然气股份有限公司山西煤层气勘探开发分公司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w:t>
                  </w:r>
                </w:p>
              </w:tc>
              <w:tc>
                <w:tcPr>
                  <w:tcW w:w="10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项目性质</w:t>
                  </w:r>
                </w:p>
              </w:tc>
              <w:tc>
                <w:tcPr>
                  <w:tcW w:w="6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w:t>
                  </w:r>
                </w:p>
              </w:tc>
              <w:tc>
                <w:tcPr>
                  <w:tcW w:w="10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建设地点</w:t>
                  </w:r>
                </w:p>
              </w:tc>
              <w:tc>
                <w:tcPr>
                  <w:tcW w:w="6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宁1井组和宁2井组</w:t>
                  </w:r>
                  <w:r>
                    <w:rPr>
                      <w:rFonts w:hint="default" w:ascii="Times New Roman" w:hAnsi="Times New Roman" w:cs="Times New Roman"/>
                      <w:color w:val="000000" w:themeColor="text1"/>
                      <w:szCs w:val="21"/>
                      <w:lang w:val="en-US" w:eastAsia="zh-CN"/>
                      <w14:textFill>
                        <w14:solidFill>
                          <w14:schemeClr w14:val="tx1"/>
                        </w14:solidFill>
                      </w14:textFill>
                    </w:rPr>
                    <w:t>位于静乐县丰润镇刘庄头村境内</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w:t>
                  </w:r>
                </w:p>
              </w:tc>
              <w:tc>
                <w:tcPr>
                  <w:tcW w:w="10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钻井个数</w:t>
                  </w:r>
                </w:p>
              </w:tc>
              <w:tc>
                <w:tcPr>
                  <w:tcW w:w="6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w:t>
                  </w:r>
                  <w:r>
                    <w:rPr>
                      <w:rFonts w:hint="default" w:ascii="Times New Roman" w:hAnsi="Times New Roman" w:cs="Times New Roman"/>
                      <w:color w:val="000000" w:themeColor="text1"/>
                      <w:szCs w:val="21"/>
                      <w14:textFill>
                        <w14:solidFill>
                          <w14:schemeClr w14:val="tx1"/>
                        </w14:solidFill>
                      </w14:textFill>
                    </w:rPr>
                    <w:t>口</w:t>
                  </w:r>
                  <w:r>
                    <w:rPr>
                      <w:rFonts w:hint="default" w:ascii="Times New Roman" w:hAnsi="Times New Roman" w:cs="Times New Roman"/>
                      <w:color w:val="000000" w:themeColor="text1"/>
                      <w:szCs w:val="21"/>
                      <w:lang w:val="en-US" w:eastAsia="zh-CN"/>
                      <w14:textFill>
                        <w14:solidFill>
                          <w14:schemeClr w14:val="tx1"/>
                        </w14:solidFill>
                      </w14:textFill>
                    </w:rPr>
                    <w:t>二开定向井（宁1</w:t>
                  </w:r>
                  <w:r>
                    <w:rPr>
                      <w:rFonts w:hint="eastAsia" w:cs="Times New Roman"/>
                      <w:color w:val="000000" w:themeColor="text1"/>
                      <w:szCs w:val="21"/>
                      <w:lang w:val="en-US" w:eastAsia="zh-CN"/>
                      <w14:textFill>
                        <w14:solidFill>
                          <w14:schemeClr w14:val="tx1"/>
                        </w14:solidFill>
                      </w14:textFill>
                    </w:rPr>
                    <w:t>x</w:t>
                  </w:r>
                  <w:r>
                    <w:rPr>
                      <w:rFonts w:hint="default" w:ascii="Times New Roman" w:hAnsi="Times New Roman" w:cs="Times New Roman"/>
                      <w:color w:val="000000" w:themeColor="text1"/>
                      <w:szCs w:val="21"/>
                      <w:lang w:val="en-US" w:eastAsia="zh-CN"/>
                      <w14:textFill>
                        <w14:solidFill>
                          <w14:schemeClr w14:val="tx1"/>
                        </w14:solidFill>
                      </w14:textFill>
                    </w:rPr>
                    <w:t>井、宁1-1</w:t>
                  </w:r>
                  <w:r>
                    <w:rPr>
                      <w:rFonts w:hint="eastAsia" w:cs="Times New Roman"/>
                      <w:color w:val="000000" w:themeColor="text1"/>
                      <w:szCs w:val="21"/>
                      <w:lang w:val="en-US" w:eastAsia="zh-CN"/>
                      <w14:textFill>
                        <w14:solidFill>
                          <w14:schemeClr w14:val="tx1"/>
                        </w14:solidFill>
                      </w14:textFill>
                    </w:rPr>
                    <w:t>x</w:t>
                  </w:r>
                  <w:r>
                    <w:rPr>
                      <w:rFonts w:hint="default" w:ascii="Times New Roman" w:hAnsi="Times New Roman" w:cs="Times New Roman"/>
                      <w:color w:val="000000" w:themeColor="text1"/>
                      <w:szCs w:val="21"/>
                      <w:lang w:val="en-US" w:eastAsia="zh-CN"/>
                      <w14:textFill>
                        <w14:solidFill>
                          <w14:schemeClr w14:val="tx1"/>
                        </w14:solidFill>
                      </w14:textFill>
                    </w:rPr>
                    <w:t>井、宁1-4</w:t>
                  </w:r>
                  <w:r>
                    <w:rPr>
                      <w:rFonts w:hint="eastAsia" w:cs="Times New Roman"/>
                      <w:color w:val="000000" w:themeColor="text1"/>
                      <w:szCs w:val="21"/>
                      <w:lang w:val="en-US" w:eastAsia="zh-CN"/>
                      <w14:textFill>
                        <w14:solidFill>
                          <w14:schemeClr w14:val="tx1"/>
                        </w14:solidFill>
                      </w14:textFill>
                    </w:rPr>
                    <w:t>x</w:t>
                  </w:r>
                  <w:r>
                    <w:rPr>
                      <w:rFonts w:hint="default" w:ascii="Times New Roman" w:hAnsi="Times New Roman" w:cs="Times New Roman"/>
                      <w:color w:val="000000" w:themeColor="text1"/>
                      <w:szCs w:val="21"/>
                      <w:lang w:val="en-US" w:eastAsia="zh-CN"/>
                      <w14:textFill>
                        <w14:solidFill>
                          <w14:schemeClr w14:val="tx1"/>
                        </w14:solidFill>
                      </w14:textFill>
                    </w:rPr>
                    <w:t>井、宁2</w:t>
                  </w:r>
                  <w:r>
                    <w:rPr>
                      <w:rFonts w:hint="eastAsia" w:cs="Times New Roman"/>
                      <w:color w:val="000000" w:themeColor="text1"/>
                      <w:szCs w:val="21"/>
                      <w:lang w:val="en-US" w:eastAsia="zh-CN"/>
                      <w14:textFill>
                        <w14:solidFill>
                          <w14:schemeClr w14:val="tx1"/>
                        </w14:solidFill>
                      </w14:textFill>
                    </w:rPr>
                    <w:t>x</w:t>
                  </w:r>
                  <w:r>
                    <w:rPr>
                      <w:rFonts w:hint="default" w:ascii="Times New Roman" w:hAnsi="Times New Roman" w:cs="Times New Roman"/>
                      <w:color w:val="000000" w:themeColor="text1"/>
                      <w:szCs w:val="21"/>
                      <w:lang w:val="en-US" w:eastAsia="zh-CN"/>
                      <w14:textFill>
                        <w14:solidFill>
                          <w14:schemeClr w14:val="tx1"/>
                        </w14:solidFill>
                      </w14:textFill>
                    </w:rPr>
                    <w:t>井、宁2-1</w:t>
                  </w:r>
                  <w:r>
                    <w:rPr>
                      <w:rFonts w:hint="eastAsia" w:cs="Times New Roman"/>
                      <w:color w:val="000000" w:themeColor="text1"/>
                      <w:szCs w:val="21"/>
                      <w:lang w:val="en-US" w:eastAsia="zh-CN"/>
                      <w14:textFill>
                        <w14:solidFill>
                          <w14:schemeClr w14:val="tx1"/>
                        </w14:solidFill>
                      </w14:textFill>
                    </w:rPr>
                    <w:t>x</w:t>
                  </w:r>
                  <w:r>
                    <w:rPr>
                      <w:rFonts w:hint="default" w:ascii="Times New Roman" w:hAnsi="Times New Roman" w:cs="Times New Roman"/>
                      <w:color w:val="000000" w:themeColor="text1"/>
                      <w:szCs w:val="21"/>
                      <w:lang w:val="en-US" w:eastAsia="zh-CN"/>
                      <w14:textFill>
                        <w14:solidFill>
                          <w14:schemeClr w14:val="tx1"/>
                        </w14:solidFill>
                      </w14:textFill>
                    </w:rPr>
                    <w:t>井）</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6</w:t>
                  </w:r>
                </w:p>
              </w:tc>
              <w:tc>
                <w:tcPr>
                  <w:tcW w:w="10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勘查范围</w:t>
                  </w:r>
                </w:p>
              </w:tc>
              <w:tc>
                <w:tcPr>
                  <w:tcW w:w="6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宁1井组、宁2井组</w:t>
                  </w:r>
                  <w:r>
                    <w:rPr>
                      <w:rFonts w:hint="eastAsia" w:cs="Times New Roman"/>
                      <w:color w:val="000000" w:themeColor="text1"/>
                      <w:sz w:val="21"/>
                      <w:szCs w:val="21"/>
                      <w:lang w:val="en-US" w:eastAsia="zh-CN"/>
                      <w14:textFill>
                        <w14:solidFill>
                          <w14:schemeClr w14:val="tx1"/>
                        </w14:solidFill>
                      </w14:textFill>
                    </w:rPr>
                    <w:t>勘查范围为</w:t>
                  </w:r>
                  <w:r>
                    <w:rPr>
                      <w:rFonts w:hint="eastAsia" w:cs="Times New Roman"/>
                      <w:color w:val="000000" w:themeColor="text1"/>
                      <w:szCs w:val="21"/>
                      <w:lang w:val="en-US" w:eastAsia="zh-CN"/>
                      <w14:textFill>
                        <w14:solidFill>
                          <w14:schemeClr w14:val="tx1"/>
                        </w14:solidFill>
                      </w14:textFill>
                    </w:rPr>
                    <w:t>2-3km</w:t>
                  </w:r>
                  <w:r>
                    <w:rPr>
                      <w:rFonts w:hint="eastAsia" w:cs="Times New Roman"/>
                      <w:color w:val="000000" w:themeColor="text1"/>
                      <w:szCs w:val="21"/>
                      <w:vertAlign w:val="superscript"/>
                      <w:lang w:val="en-US" w:eastAsia="zh-CN"/>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7</w:t>
                  </w:r>
                </w:p>
              </w:tc>
              <w:tc>
                <w:tcPr>
                  <w:tcW w:w="10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投资总额</w:t>
                  </w:r>
                </w:p>
              </w:tc>
              <w:tc>
                <w:tcPr>
                  <w:tcW w:w="6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400</w:t>
                  </w:r>
                  <w:r>
                    <w:rPr>
                      <w:rFonts w:hint="default" w:ascii="Times New Roman" w:hAnsi="Times New Roman" w:cs="Times New Roman"/>
                      <w:color w:val="000000" w:themeColor="text1"/>
                      <w:szCs w:val="21"/>
                      <w14:textFill>
                        <w14:solidFill>
                          <w14:schemeClr w14:val="tx1"/>
                        </w14:solidFill>
                      </w14:textFill>
                    </w:rPr>
                    <w:t>万元</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8</w:t>
                  </w:r>
                </w:p>
              </w:tc>
              <w:tc>
                <w:tcPr>
                  <w:tcW w:w="106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工作制度</w:t>
                  </w:r>
                </w:p>
              </w:tc>
              <w:tc>
                <w:tcPr>
                  <w:tcW w:w="12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钻井</w:t>
                  </w:r>
                  <w:r>
                    <w:rPr>
                      <w:rFonts w:hint="default" w:ascii="Times New Roman" w:hAnsi="Times New Roman" w:cs="Times New Roman"/>
                      <w:color w:val="000000" w:themeColor="text1"/>
                      <w:szCs w:val="21"/>
                      <w:lang w:val="en-US" w:eastAsia="zh-CN"/>
                      <w14:textFill>
                        <w14:solidFill>
                          <w14:schemeClr w14:val="tx1"/>
                        </w14:solidFill>
                      </w14:textFill>
                    </w:rPr>
                    <w:t>期</w:t>
                  </w:r>
                </w:p>
              </w:tc>
              <w:tc>
                <w:tcPr>
                  <w:tcW w:w="57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宁1井组（宁1</w:t>
                  </w:r>
                  <w:r>
                    <w:rPr>
                      <w:rFonts w:hint="eastAsia" w:cs="Times New Roman"/>
                      <w:color w:val="000000" w:themeColor="text1"/>
                      <w:szCs w:val="21"/>
                      <w:lang w:val="en-US" w:eastAsia="zh-CN"/>
                      <w14:textFill>
                        <w14:solidFill>
                          <w14:schemeClr w14:val="tx1"/>
                        </w14:solidFill>
                      </w14:textFill>
                    </w:rPr>
                    <w:t>x</w:t>
                  </w:r>
                  <w:r>
                    <w:rPr>
                      <w:rFonts w:hint="default" w:ascii="Times New Roman" w:hAnsi="Times New Roman" w:cs="Times New Roman"/>
                      <w:color w:val="000000" w:themeColor="text1"/>
                      <w:szCs w:val="21"/>
                      <w:lang w:val="en-US" w:eastAsia="zh-CN"/>
                      <w14:textFill>
                        <w14:solidFill>
                          <w14:schemeClr w14:val="tx1"/>
                        </w14:solidFill>
                      </w14:textFill>
                    </w:rPr>
                    <w:t>井、宁1-1</w:t>
                  </w:r>
                  <w:r>
                    <w:rPr>
                      <w:rFonts w:hint="eastAsia" w:cs="Times New Roman"/>
                      <w:color w:val="000000" w:themeColor="text1"/>
                      <w:szCs w:val="21"/>
                      <w:lang w:val="en-US" w:eastAsia="zh-CN"/>
                      <w14:textFill>
                        <w14:solidFill>
                          <w14:schemeClr w14:val="tx1"/>
                        </w14:solidFill>
                      </w14:textFill>
                    </w:rPr>
                    <w:t>x</w:t>
                  </w:r>
                  <w:r>
                    <w:rPr>
                      <w:rFonts w:hint="default" w:ascii="Times New Roman" w:hAnsi="Times New Roman" w:cs="Times New Roman"/>
                      <w:color w:val="000000" w:themeColor="text1"/>
                      <w:szCs w:val="21"/>
                      <w:lang w:val="en-US" w:eastAsia="zh-CN"/>
                      <w14:textFill>
                        <w14:solidFill>
                          <w14:schemeClr w14:val="tx1"/>
                        </w14:solidFill>
                      </w14:textFill>
                    </w:rPr>
                    <w:t>井、宁1-4</w:t>
                  </w:r>
                  <w:r>
                    <w:rPr>
                      <w:rFonts w:hint="eastAsia" w:cs="Times New Roman"/>
                      <w:color w:val="000000" w:themeColor="text1"/>
                      <w:szCs w:val="21"/>
                      <w:lang w:val="en-US" w:eastAsia="zh-CN"/>
                      <w14:textFill>
                        <w14:solidFill>
                          <w14:schemeClr w14:val="tx1"/>
                        </w14:solidFill>
                      </w14:textFill>
                    </w:rPr>
                    <w:t>x</w:t>
                  </w:r>
                  <w:r>
                    <w:rPr>
                      <w:rFonts w:hint="default" w:ascii="Times New Roman" w:hAnsi="Times New Roman" w:cs="Times New Roman"/>
                      <w:color w:val="000000" w:themeColor="text1"/>
                      <w:szCs w:val="21"/>
                      <w:lang w:val="en-US" w:eastAsia="zh-CN"/>
                      <w14:textFill>
                        <w14:solidFill>
                          <w14:schemeClr w14:val="tx1"/>
                        </w14:solidFill>
                      </w14:textFill>
                    </w:rPr>
                    <w:t>井）、宁2井组（宁2</w:t>
                  </w:r>
                  <w:r>
                    <w:rPr>
                      <w:rFonts w:hint="eastAsia" w:cs="Times New Roman"/>
                      <w:color w:val="000000" w:themeColor="text1"/>
                      <w:szCs w:val="21"/>
                      <w:lang w:val="en-US" w:eastAsia="zh-CN"/>
                      <w14:textFill>
                        <w14:solidFill>
                          <w14:schemeClr w14:val="tx1"/>
                        </w14:solidFill>
                      </w14:textFill>
                    </w:rPr>
                    <w:t>x</w:t>
                  </w:r>
                  <w:r>
                    <w:rPr>
                      <w:rFonts w:hint="default" w:ascii="Times New Roman" w:hAnsi="Times New Roman" w:cs="Times New Roman"/>
                      <w:color w:val="000000" w:themeColor="text1"/>
                      <w:szCs w:val="21"/>
                      <w:lang w:val="en-US" w:eastAsia="zh-CN"/>
                      <w14:textFill>
                        <w14:solidFill>
                          <w14:schemeClr w14:val="tx1"/>
                        </w14:solidFill>
                      </w14:textFill>
                    </w:rPr>
                    <w:t>井、宁2-1</w:t>
                  </w:r>
                  <w:r>
                    <w:rPr>
                      <w:rFonts w:hint="eastAsia" w:cs="Times New Roman"/>
                      <w:color w:val="000000" w:themeColor="text1"/>
                      <w:szCs w:val="21"/>
                      <w:lang w:val="en-US" w:eastAsia="zh-CN"/>
                      <w14:textFill>
                        <w14:solidFill>
                          <w14:schemeClr w14:val="tx1"/>
                        </w14:solidFill>
                      </w14:textFill>
                    </w:rPr>
                    <w:t>x</w:t>
                  </w:r>
                  <w:r>
                    <w:rPr>
                      <w:rFonts w:hint="default" w:ascii="Times New Roman" w:hAnsi="Times New Roman" w:cs="Times New Roman"/>
                      <w:color w:val="000000" w:themeColor="text1"/>
                      <w:szCs w:val="21"/>
                      <w:lang w:val="en-US" w:eastAsia="zh-CN"/>
                      <w14:textFill>
                        <w14:solidFill>
                          <w14:schemeClr w14:val="tx1"/>
                        </w14:solidFill>
                      </w14:textFill>
                    </w:rPr>
                    <w:t>井）每口井钻井期均为17天（钻井</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16</w:t>
                  </w:r>
                  <w:r>
                    <w:rPr>
                      <w:rFonts w:hint="default" w:ascii="Times New Roman" w:hAnsi="Times New Roman" w:cs="Times New Roman"/>
                      <w:color w:val="000000" w:themeColor="text1"/>
                      <w:szCs w:val="21"/>
                      <w14:textFill>
                        <w14:solidFill>
                          <w14:schemeClr w14:val="tx1"/>
                        </w14:solidFill>
                      </w14:textFill>
                    </w:rPr>
                    <w:t>天，</w:t>
                  </w:r>
                  <w:r>
                    <w:rPr>
                      <w:rFonts w:hint="default" w:ascii="Times New Roman" w:hAnsi="Times New Roman" w:cs="Times New Roman"/>
                      <w:color w:val="000000" w:themeColor="text1"/>
                      <w:szCs w:val="21"/>
                      <w:lang w:val="en-US" w:eastAsia="zh-CN"/>
                      <w14:textFill>
                        <w14:solidFill>
                          <w14:schemeClr w14:val="tx1"/>
                        </w14:solidFill>
                      </w14:textFill>
                    </w:rPr>
                    <w:t>压裂</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天；</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每天3班作业，每班8小时</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p>
              </w:tc>
              <w:tc>
                <w:tcPr>
                  <w:tcW w:w="10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p>
              </w:tc>
              <w:tc>
                <w:tcPr>
                  <w:tcW w:w="12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排采期</w:t>
                  </w:r>
                </w:p>
              </w:tc>
              <w:tc>
                <w:tcPr>
                  <w:tcW w:w="57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每口井均为90天</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9</w:t>
                  </w:r>
                </w:p>
              </w:tc>
              <w:tc>
                <w:tcPr>
                  <w:tcW w:w="10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开采次序</w:t>
                  </w:r>
                </w:p>
              </w:tc>
              <w:tc>
                <w:tcPr>
                  <w:tcW w:w="6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bCs/>
                      <w:color w:val="000000" w:themeColor="text1"/>
                      <w:spacing w:val="6"/>
                      <w:kern w:val="0"/>
                      <w:sz w:val="21"/>
                      <w:szCs w:val="21"/>
                      <w:lang w:val="en-US" w:eastAsia="zh-CN"/>
                      <w14:textFill>
                        <w14:solidFill>
                          <w14:schemeClr w14:val="tx1"/>
                        </w14:solidFill>
                      </w14:textFill>
                    </w:rPr>
                    <w:t>开采顺序为</w:t>
                  </w:r>
                  <w:r>
                    <w:rPr>
                      <w:rFonts w:hint="default" w:ascii="Times New Roman" w:hAnsi="Times New Roman" w:cs="Times New Roman"/>
                      <w:bCs/>
                      <w:color w:val="000000" w:themeColor="text1"/>
                      <w:spacing w:val="6"/>
                      <w:kern w:val="0"/>
                      <w:sz w:val="21"/>
                      <w:szCs w:val="21"/>
                      <w:lang w:val="en-US" w:eastAsia="zh-CN"/>
                      <w14:textFill>
                        <w14:solidFill>
                          <w14:schemeClr w14:val="tx1"/>
                        </w14:solidFill>
                      </w14:textFill>
                    </w:rPr>
                    <w:t>宁1-1</w:t>
                  </w:r>
                  <w:r>
                    <w:rPr>
                      <w:rFonts w:hint="eastAsia" w:cs="Times New Roman"/>
                      <w:bCs/>
                      <w:color w:val="000000" w:themeColor="text1"/>
                      <w:spacing w:val="6"/>
                      <w:kern w:val="0"/>
                      <w:sz w:val="21"/>
                      <w:szCs w:val="21"/>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1"/>
                      <w:szCs w:val="21"/>
                      <w:lang w:val="en-US" w:eastAsia="zh-CN"/>
                      <w14:textFill>
                        <w14:solidFill>
                          <w14:schemeClr w14:val="tx1"/>
                        </w14:solidFill>
                      </w14:textFill>
                    </w:rPr>
                    <w:t>井、宁2-1</w:t>
                  </w:r>
                  <w:r>
                    <w:rPr>
                      <w:rFonts w:hint="eastAsia" w:cs="Times New Roman"/>
                      <w:bCs/>
                      <w:color w:val="000000" w:themeColor="text1"/>
                      <w:spacing w:val="6"/>
                      <w:kern w:val="0"/>
                      <w:sz w:val="21"/>
                      <w:szCs w:val="21"/>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1"/>
                      <w:szCs w:val="21"/>
                      <w:lang w:val="en-US" w:eastAsia="zh-CN"/>
                      <w14:textFill>
                        <w14:solidFill>
                          <w14:schemeClr w14:val="tx1"/>
                        </w14:solidFill>
                      </w14:textFill>
                    </w:rPr>
                    <w:t>井</w:t>
                  </w:r>
                  <w:r>
                    <w:rPr>
                      <w:rFonts w:hint="eastAsia" w:cs="Times New Roman"/>
                      <w:bCs/>
                      <w:color w:val="000000" w:themeColor="text1"/>
                      <w:spacing w:val="6"/>
                      <w:kern w:val="0"/>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宁1</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井、宁1-4</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井、宁2</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10</w:t>
                  </w:r>
                </w:p>
              </w:tc>
              <w:tc>
                <w:tcPr>
                  <w:tcW w:w="10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职工人数</w:t>
                  </w:r>
                </w:p>
              </w:tc>
              <w:tc>
                <w:tcPr>
                  <w:tcW w:w="694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每口井</w:t>
                  </w:r>
                  <w:r>
                    <w:rPr>
                      <w:rFonts w:hint="default" w:ascii="Times New Roman" w:hAnsi="Times New Roman" w:cs="Times New Roman"/>
                      <w:color w:val="000000" w:themeColor="text1"/>
                      <w:szCs w:val="21"/>
                      <w14:textFill>
                        <w14:solidFill>
                          <w14:schemeClr w14:val="tx1"/>
                        </w14:solidFill>
                      </w14:textFill>
                    </w:rPr>
                    <w:t>钻井</w:t>
                  </w:r>
                  <w:r>
                    <w:rPr>
                      <w:rFonts w:hint="default" w:ascii="Times New Roman" w:hAnsi="Times New Roman" w:cs="Times New Roman"/>
                      <w:color w:val="000000" w:themeColor="text1"/>
                      <w:szCs w:val="21"/>
                      <w:lang w:val="en-US" w:eastAsia="zh-CN"/>
                      <w14:textFill>
                        <w14:solidFill>
                          <w14:schemeClr w14:val="tx1"/>
                        </w14:solidFill>
                      </w14:textFill>
                    </w:rPr>
                    <w:t>期</w:t>
                  </w:r>
                  <w:r>
                    <w:rPr>
                      <w:rFonts w:hint="default" w:ascii="Times New Roman" w:hAnsi="Times New Roman" w:cs="Times New Roman"/>
                      <w:color w:val="000000" w:themeColor="text1"/>
                      <w:szCs w:val="21"/>
                      <w14:textFill>
                        <w14:solidFill>
                          <w14:schemeClr w14:val="tx1"/>
                        </w14:solidFill>
                      </w14:textFill>
                    </w:rPr>
                    <w:t>20人</w:t>
                  </w:r>
                  <w:r>
                    <w:rPr>
                      <w:rFonts w:hint="default" w:ascii="Times New Roman" w:hAnsi="Times New Roman" w:cs="Times New Roman"/>
                      <w:color w:val="000000" w:themeColor="text1"/>
                      <w:szCs w:val="21"/>
                      <w:lang w:eastAsia="zh-CN"/>
                      <w14:textFill>
                        <w14:solidFill>
                          <w14:schemeClr w14:val="tx1"/>
                        </w14:solidFill>
                      </w14:textFill>
                    </w:rPr>
                    <w:t>，</w:t>
                  </w:r>
                  <w:r>
                    <w:rPr>
                      <w:rFonts w:hint="eastAsia" w:cs="Times New Roman"/>
                      <w:color w:val="000000" w:themeColor="text1"/>
                      <w:szCs w:val="21"/>
                      <w:lang w:eastAsia="zh-CN"/>
                      <w14:textFill>
                        <w14:solidFill>
                          <w14:schemeClr w14:val="tx1"/>
                        </w14:solidFill>
                      </w14:textFill>
                    </w:rPr>
                    <w:t>排采期</w:t>
                  </w:r>
                  <w:r>
                    <w:rPr>
                      <w:rFonts w:hint="default" w:ascii="Times New Roman" w:hAnsi="Times New Roman" w:cs="Times New Roman"/>
                      <w:color w:val="000000" w:themeColor="text1"/>
                      <w:szCs w:val="21"/>
                      <w:lang w:val="en-US" w:eastAsia="zh-CN"/>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人</w:t>
                  </w:r>
                </w:p>
              </w:tc>
            </w:tr>
          </w:tbl>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2、勘查区范围</w:t>
            </w:r>
            <w:r>
              <w:rPr>
                <w:rFonts w:hint="eastAsia" w:cs="Times New Roman"/>
                <w:snapToGrid w:val="0"/>
                <w:color w:val="000000" w:themeColor="text1"/>
                <w:kern w:val="0"/>
                <w:sz w:val="24"/>
                <w:szCs w:val="20"/>
                <w:lang w:val="en-US" w:eastAsia="zh-CN" w:bidi="ar-SA"/>
                <w14:textFill>
                  <w14:solidFill>
                    <w14:schemeClr w14:val="tx1"/>
                  </w14:solidFill>
                </w14:textFill>
              </w:rPr>
              <w:t>（略）</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outlineLvl w:val="9"/>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3、工程建设规模</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本项目位于宁武盆地西南斜坡带，计划建设</w:t>
            </w:r>
            <w:r>
              <w:rPr>
                <w:rFonts w:hint="default" w:ascii="Times New Roman" w:hAnsi="Times New Roman" w:cs="Times New Roman"/>
                <w:snapToGrid w:val="0"/>
                <w:color w:val="000000" w:themeColor="text1"/>
                <w:kern w:val="0"/>
                <w:sz w:val="24"/>
                <w:szCs w:val="20"/>
                <w:lang w:val="en-US" w:eastAsia="zh-CN" w:bidi="ar-SA"/>
                <w14:textFill>
                  <w14:solidFill>
                    <w14:schemeClr w14:val="tx1"/>
                  </w14:solidFill>
                </w14:textFill>
              </w:rPr>
              <w:t>5</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个勘查井</w:t>
            </w:r>
            <w:r>
              <w:rPr>
                <w:rFonts w:hint="default" w:ascii="Times New Roman" w:hAnsi="Times New Roman" w:cs="Times New Roman"/>
                <w:color w:val="000000" w:themeColor="text1"/>
                <w:sz w:val="24"/>
                <w:szCs w:val="24"/>
                <w:lang w:val="en-US" w:eastAsia="zh-CN"/>
                <w14:textFill>
                  <w14:solidFill>
                    <w14:schemeClr w14:val="tx1"/>
                  </w14:solidFill>
                </w14:textFill>
              </w:rPr>
              <w:t>宁1井组（宁1</w:t>
            </w:r>
            <w:r>
              <w:rPr>
                <w:rFonts w:hint="eastAsia" w:cs="Times New Roman"/>
                <w:color w:val="000000" w:themeColor="text1"/>
                <w:sz w:val="24"/>
                <w:szCs w:val="24"/>
                <w:lang w:val="en-US" w:eastAsia="zh-CN"/>
                <w14:textFill>
                  <w14:solidFill>
                    <w14:schemeClr w14:val="tx1"/>
                  </w14:solidFill>
                </w14:textFill>
              </w:rPr>
              <w:t>x</w:t>
            </w:r>
            <w:r>
              <w:rPr>
                <w:rFonts w:hint="default" w:ascii="Times New Roman" w:hAnsi="Times New Roman" w:cs="Times New Roman"/>
                <w:color w:val="000000" w:themeColor="text1"/>
                <w:sz w:val="24"/>
                <w:szCs w:val="24"/>
                <w:lang w:val="en-US" w:eastAsia="zh-CN"/>
                <w14:textFill>
                  <w14:solidFill>
                    <w14:schemeClr w14:val="tx1"/>
                  </w14:solidFill>
                </w14:textFill>
              </w:rPr>
              <w:t>井、宁1-1</w:t>
            </w:r>
            <w:r>
              <w:rPr>
                <w:rFonts w:hint="eastAsia" w:cs="Times New Roman"/>
                <w:color w:val="000000" w:themeColor="text1"/>
                <w:sz w:val="24"/>
                <w:szCs w:val="24"/>
                <w:lang w:val="en-US" w:eastAsia="zh-CN"/>
                <w14:textFill>
                  <w14:solidFill>
                    <w14:schemeClr w14:val="tx1"/>
                  </w14:solidFill>
                </w14:textFill>
              </w:rPr>
              <w:t>x</w:t>
            </w:r>
            <w:r>
              <w:rPr>
                <w:rFonts w:hint="default" w:ascii="Times New Roman" w:hAnsi="Times New Roman" w:cs="Times New Roman"/>
                <w:color w:val="000000" w:themeColor="text1"/>
                <w:sz w:val="24"/>
                <w:szCs w:val="24"/>
                <w:lang w:val="en-US" w:eastAsia="zh-CN"/>
                <w14:textFill>
                  <w14:solidFill>
                    <w14:schemeClr w14:val="tx1"/>
                  </w14:solidFill>
                </w14:textFill>
              </w:rPr>
              <w:t>井、宁1-4</w:t>
            </w:r>
            <w:r>
              <w:rPr>
                <w:rFonts w:hint="eastAsia" w:cs="Times New Roman"/>
                <w:color w:val="000000" w:themeColor="text1"/>
                <w:sz w:val="24"/>
                <w:szCs w:val="24"/>
                <w:lang w:val="en-US" w:eastAsia="zh-CN"/>
                <w14:textFill>
                  <w14:solidFill>
                    <w14:schemeClr w14:val="tx1"/>
                  </w14:solidFill>
                </w14:textFill>
              </w:rPr>
              <w:t>x</w:t>
            </w:r>
            <w:r>
              <w:rPr>
                <w:rFonts w:hint="default" w:ascii="Times New Roman" w:hAnsi="Times New Roman" w:cs="Times New Roman"/>
                <w:color w:val="000000" w:themeColor="text1"/>
                <w:sz w:val="24"/>
                <w:szCs w:val="24"/>
                <w:lang w:val="en-US" w:eastAsia="zh-CN"/>
                <w14:textFill>
                  <w14:solidFill>
                    <w14:schemeClr w14:val="tx1"/>
                  </w14:solidFill>
                </w14:textFill>
              </w:rPr>
              <w:t>井）、宁2井组（宁2</w:t>
            </w:r>
            <w:r>
              <w:rPr>
                <w:rFonts w:hint="eastAsia" w:cs="Times New Roman"/>
                <w:color w:val="000000" w:themeColor="text1"/>
                <w:sz w:val="24"/>
                <w:szCs w:val="24"/>
                <w:lang w:val="en-US" w:eastAsia="zh-CN"/>
                <w14:textFill>
                  <w14:solidFill>
                    <w14:schemeClr w14:val="tx1"/>
                  </w14:solidFill>
                </w14:textFill>
              </w:rPr>
              <w:t>x</w:t>
            </w:r>
            <w:r>
              <w:rPr>
                <w:rFonts w:hint="default" w:ascii="Times New Roman" w:hAnsi="Times New Roman" w:cs="Times New Roman"/>
                <w:color w:val="000000" w:themeColor="text1"/>
                <w:sz w:val="24"/>
                <w:szCs w:val="24"/>
                <w:lang w:val="en-US" w:eastAsia="zh-CN"/>
                <w14:textFill>
                  <w14:solidFill>
                    <w14:schemeClr w14:val="tx1"/>
                  </w14:solidFill>
                </w14:textFill>
              </w:rPr>
              <w:t>井、宁2-1</w:t>
            </w:r>
            <w:r>
              <w:rPr>
                <w:rFonts w:hint="eastAsia" w:cs="Times New Roman"/>
                <w:color w:val="000000" w:themeColor="text1"/>
                <w:sz w:val="24"/>
                <w:szCs w:val="24"/>
                <w:lang w:val="en-US" w:eastAsia="zh-CN"/>
                <w14:textFill>
                  <w14:solidFill>
                    <w14:schemeClr w14:val="tx1"/>
                  </w14:solidFill>
                </w14:textFill>
              </w:rPr>
              <w:t>x</w:t>
            </w:r>
            <w:r>
              <w:rPr>
                <w:rFonts w:hint="default" w:ascii="Times New Roman" w:hAnsi="Times New Roman" w:cs="Times New Roman"/>
                <w:color w:val="000000" w:themeColor="text1"/>
                <w:sz w:val="24"/>
                <w:szCs w:val="24"/>
                <w:lang w:val="en-US" w:eastAsia="zh-CN"/>
                <w14:textFill>
                  <w14:solidFill>
                    <w14:schemeClr w14:val="tx1"/>
                  </w14:solidFill>
                </w14:textFill>
              </w:rPr>
              <w:t>井）</w:t>
            </w:r>
            <w:r>
              <w:rPr>
                <w:rFonts w:hint="default"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位于勘查范围之内，井型为</w:t>
            </w:r>
            <w:r>
              <w:rPr>
                <w:rFonts w:hint="default" w:ascii="Times New Roman" w:hAnsi="Times New Roman" w:cs="Times New Roman"/>
                <w:snapToGrid w:val="0"/>
                <w:color w:val="000000" w:themeColor="text1"/>
                <w:kern w:val="0"/>
                <w:sz w:val="24"/>
                <w:szCs w:val="20"/>
                <w:lang w:val="en-US" w:eastAsia="zh-CN" w:bidi="ar-SA"/>
                <w14:textFill>
                  <w14:solidFill>
                    <w14:schemeClr w14:val="tx1"/>
                  </w14:solidFill>
                </w14:textFill>
              </w:rPr>
              <w:t>定向井</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。探井位置、坐标及占地性质见插表</w:t>
            </w:r>
            <w:r>
              <w:rPr>
                <w:rFonts w:hint="eastAsia" w:cs="Times New Roman"/>
                <w:snapToGrid w:val="0"/>
                <w:color w:val="000000" w:themeColor="text1"/>
                <w:kern w:val="0"/>
                <w:sz w:val="24"/>
                <w:szCs w:val="20"/>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w:t>
            </w:r>
            <w:r>
              <w:rPr>
                <w:rFonts w:hint="default" w:ascii="Times New Roman" w:hAnsi="Times New Roman" w:cs="Times New Roman"/>
                <w:snapToGrid w:val="0"/>
                <w:color w:val="000000" w:themeColor="text1"/>
                <w:kern w:val="0"/>
                <w:sz w:val="24"/>
                <w:szCs w:val="20"/>
                <w:lang w:val="en-US" w:eastAsia="zh-CN" w:bidi="ar-SA"/>
                <w14:textFill>
                  <w14:solidFill>
                    <w14:schemeClr w14:val="tx1"/>
                  </w14:solidFill>
                </w14:textFill>
              </w:rPr>
              <w:t>改建</w:t>
            </w:r>
            <w:r>
              <w:rPr>
                <w:rFonts w:hint="eastAsia" w:cs="Times New Roman"/>
                <w:snapToGrid w:val="0"/>
                <w:color w:val="000000" w:themeColor="text1"/>
                <w:kern w:val="0"/>
                <w:sz w:val="24"/>
                <w:szCs w:val="20"/>
                <w:lang w:val="en-US" w:eastAsia="zh-CN" w:bidi="ar-SA"/>
                <w14:textFill>
                  <w14:solidFill>
                    <w14:schemeClr w14:val="tx1"/>
                  </w14:solidFill>
                </w14:textFill>
              </w:rPr>
              <w:t>进场</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道路统计见插表</w:t>
            </w:r>
            <w:r>
              <w:rPr>
                <w:rFonts w:hint="eastAsia" w:cs="Times New Roman"/>
                <w:snapToGrid w:val="0"/>
                <w:color w:val="000000" w:themeColor="text1"/>
                <w:kern w:val="0"/>
                <w:sz w:val="24"/>
                <w:szCs w:val="20"/>
                <w:lang w:val="en-US" w:eastAsia="zh-CN" w:bidi="ar-SA"/>
                <w14:textFill>
                  <w14:solidFill>
                    <w14:schemeClr w14:val="tx1"/>
                  </w14:solidFill>
                </w14:textFill>
              </w:rPr>
              <w:t>4</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w:t>
            </w:r>
            <w:r>
              <w:rPr>
                <w:rFonts w:hint="eastAsia" w:cs="Times New Roman" w:eastAsiaTheme="minorEastAsia"/>
                <w:b/>
                <w:bCs w:val="0"/>
                <w:color w:val="000000" w:themeColor="text1"/>
                <w:kern w:val="0"/>
                <w:szCs w:val="21"/>
                <w:lang w:val="en-US" w:eastAsia="zh-CN"/>
                <w14:textFill>
                  <w14:solidFill>
                    <w14:schemeClr w14:val="tx1"/>
                  </w14:solidFill>
                </w14:textFill>
              </w:rPr>
              <w:t>3</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勘查井基本情况表</w:t>
            </w:r>
            <w:r>
              <w:rPr>
                <w:rFonts w:hint="eastAsia" w:cs="Times New Roman" w:eastAsiaTheme="minorEastAsia"/>
                <w:b/>
                <w:bCs w:val="0"/>
                <w:color w:val="000000" w:themeColor="text1"/>
                <w:kern w:val="0"/>
                <w:szCs w:val="21"/>
                <w:lang w:val="en-US" w:eastAsia="zh-CN"/>
                <w14:textFill>
                  <w14:solidFill>
                    <w14:schemeClr w14:val="tx1"/>
                  </w14:solidFill>
                </w14:textFill>
              </w:rPr>
              <w:t>（略）</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w:t>
            </w:r>
            <w:r>
              <w:rPr>
                <w:rFonts w:hint="eastAsia" w:cs="Times New Roman" w:eastAsiaTheme="minorEastAsia"/>
                <w:b/>
                <w:bCs w:val="0"/>
                <w:color w:val="000000" w:themeColor="text1"/>
                <w:kern w:val="0"/>
                <w:szCs w:val="21"/>
                <w:lang w:val="en-US" w:eastAsia="zh-CN"/>
                <w14:textFill>
                  <w14:solidFill>
                    <w14:schemeClr w14:val="tx1"/>
                  </w14:solidFill>
                </w14:textFill>
              </w:rPr>
              <w:t>4</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w:t>
            </w:r>
            <w:r>
              <w:rPr>
                <w:rFonts w:hint="eastAsia" w:cs="Times New Roman" w:eastAsiaTheme="minorEastAsia"/>
                <w:b/>
                <w:bCs w:val="0"/>
                <w:color w:val="000000" w:themeColor="text1"/>
                <w:kern w:val="0"/>
                <w:szCs w:val="21"/>
                <w:lang w:val="en-US" w:eastAsia="zh-CN"/>
                <w14:textFill>
                  <w14:solidFill>
                    <w14:schemeClr w14:val="tx1"/>
                  </w14:solidFill>
                </w14:textFill>
              </w:rPr>
              <w:t>进场</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道路改建统计表</w:t>
            </w:r>
          </w:p>
          <w:tbl>
            <w:tblPr>
              <w:tblStyle w:val="44"/>
              <w:tblW w:w="8814" w:type="dxa"/>
              <w:tblInd w:w="-11"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84"/>
              <w:gridCol w:w="722"/>
              <w:gridCol w:w="1285"/>
              <w:gridCol w:w="2155"/>
              <w:gridCol w:w="1016"/>
              <w:gridCol w:w="1616"/>
              <w:gridCol w:w="133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684" w:type="dxa"/>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序号</w:t>
                  </w:r>
                </w:p>
              </w:tc>
              <w:tc>
                <w:tcPr>
                  <w:tcW w:w="2007" w:type="dxa"/>
                  <w:gridSpan w:val="2"/>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井号</w:t>
                  </w:r>
                </w:p>
              </w:tc>
              <w:tc>
                <w:tcPr>
                  <w:tcW w:w="2155" w:type="dxa"/>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占地性质</w:t>
                  </w:r>
                </w:p>
              </w:tc>
              <w:tc>
                <w:tcPr>
                  <w:tcW w:w="1016" w:type="dxa"/>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利用道</w:t>
                  </w:r>
                </w:p>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路情况</w:t>
                  </w:r>
                </w:p>
              </w:tc>
              <w:tc>
                <w:tcPr>
                  <w:tcW w:w="1616" w:type="dxa"/>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改建</w:t>
                  </w:r>
                  <w:r>
                    <w:rPr>
                      <w:rFonts w:hint="eastAsia" w:cs="Times New Roman"/>
                      <w:color w:val="000000" w:themeColor="text1"/>
                      <w:sz w:val="21"/>
                      <w:szCs w:val="21"/>
                      <w:lang w:eastAsia="zh-CN"/>
                      <w14:textFill>
                        <w14:solidFill>
                          <w14:schemeClr w14:val="tx1"/>
                        </w14:solidFill>
                      </w14:textFill>
                    </w:rPr>
                    <w:t>进场</w:t>
                  </w:r>
                  <w:r>
                    <w:rPr>
                      <w:rFonts w:hint="default" w:ascii="Times New Roman" w:hAnsi="Times New Roman" w:cs="Times New Roman"/>
                      <w:color w:val="000000" w:themeColor="text1"/>
                      <w:sz w:val="21"/>
                      <w:szCs w:val="21"/>
                      <w14:textFill>
                        <w14:solidFill>
                          <w14:schemeClr w14:val="tx1"/>
                        </w14:solidFill>
                      </w14:textFill>
                    </w:rPr>
                    <w:t>道路长度（m）</w:t>
                  </w:r>
                </w:p>
              </w:tc>
              <w:tc>
                <w:tcPr>
                  <w:tcW w:w="1336" w:type="dxa"/>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宽度</w:t>
                  </w:r>
                </w:p>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684" w:type="dxa"/>
                  <w:vMerge w:val="restart"/>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72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宁</w:t>
                  </w:r>
                  <w:r>
                    <w:rPr>
                      <w:rFonts w:hint="default" w:ascii="Times New Roman" w:hAnsi="Times New Roman" w:cs="Times New Roman"/>
                      <w:color w:val="000000" w:themeColor="text1"/>
                      <w:sz w:val="21"/>
                      <w:szCs w:val="21"/>
                      <w:lang w:val="en-US" w:eastAsia="zh-CN"/>
                      <w14:textFill>
                        <w14:solidFill>
                          <w14:schemeClr w14:val="tx1"/>
                        </w14:solidFill>
                      </w14:textFill>
                    </w:rPr>
                    <w:t>1井组</w:t>
                  </w:r>
                </w:p>
              </w:tc>
              <w:tc>
                <w:tcPr>
                  <w:tcW w:w="1285" w:type="dxa"/>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宁</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w:t>
                  </w:r>
                </w:p>
              </w:tc>
              <w:tc>
                <w:tcPr>
                  <w:tcW w:w="2155" w:type="dxa"/>
                  <w:vMerge w:val="restart"/>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村庄、耕地、其他草地</w:t>
                  </w:r>
                </w:p>
              </w:tc>
              <w:tc>
                <w:tcPr>
                  <w:tcW w:w="1016" w:type="dxa"/>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村道</w:t>
                  </w:r>
                </w:p>
              </w:tc>
              <w:tc>
                <w:tcPr>
                  <w:tcW w:w="1616" w:type="dxa"/>
                  <w:vMerge w:val="restart"/>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4km</w:t>
                  </w:r>
                </w:p>
              </w:tc>
              <w:tc>
                <w:tcPr>
                  <w:tcW w:w="1336" w:type="dxa"/>
                  <w:vMerge w:val="restart"/>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土路路面由原来的2.5m拓宽至4.0m</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684" w:type="dxa"/>
                  <w:vMerge w:val="continue"/>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722" w:type="dxa"/>
                  <w:vMerge w:val="continue"/>
                  <w:tcBorders>
                    <w:tl2br w:val="nil"/>
                    <w:tr2bl w:val="nil"/>
                  </w:tcBorders>
                  <w:vAlign w:val="center"/>
                </w:tcPr>
                <w:p>
                  <w:pPr>
                    <w:keepNext w:val="0"/>
                    <w:keepLines w:val="0"/>
                    <w:pageBreakBefore w:val="0"/>
                    <w:widowControl w:val="0"/>
                    <w:shd w:val="solid" w:color="FFFFFF" w:fill="auto"/>
                    <w:kinsoku/>
                    <w:wordWrap/>
                    <w:overflowPunct/>
                    <w:topLinePunct w:val="0"/>
                    <w:autoSpaceDE/>
                    <w:autoSpaceDN w:val="0"/>
                    <w:bidi w:val="0"/>
                    <w:adjustRightInd/>
                    <w:snapToGrid/>
                    <w:spacing w:line="240" w:lineRule="auto"/>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1285" w:type="dxa"/>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宁</w:t>
                  </w:r>
                  <w:r>
                    <w:rPr>
                      <w:rFonts w:hint="default" w:ascii="Times New Roman" w:hAnsi="Times New Roman" w:cs="Times New Roman"/>
                      <w:color w:val="000000" w:themeColor="text1"/>
                      <w:sz w:val="21"/>
                      <w:szCs w:val="21"/>
                      <w:lang w:val="en-US" w:eastAsia="zh-CN"/>
                      <w14:textFill>
                        <w14:solidFill>
                          <w14:schemeClr w14:val="tx1"/>
                        </w14:solidFill>
                      </w14:textFill>
                    </w:rPr>
                    <w:t>1-1</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w:t>
                  </w:r>
                </w:p>
              </w:tc>
              <w:tc>
                <w:tcPr>
                  <w:tcW w:w="2155" w:type="dxa"/>
                  <w:vMerge w:val="continue"/>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b w:val="0"/>
                      <w:bCs w:val="0"/>
                      <w:color w:val="000000" w:themeColor="text1"/>
                      <w:sz w:val="21"/>
                      <w:szCs w:val="21"/>
                      <w14:textFill>
                        <w14:solidFill>
                          <w14:schemeClr w14:val="tx1"/>
                        </w14:solidFill>
                      </w14:textFill>
                    </w:rPr>
                  </w:pPr>
                </w:p>
              </w:tc>
              <w:tc>
                <w:tcPr>
                  <w:tcW w:w="1016" w:type="dxa"/>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村道</w:t>
                  </w:r>
                </w:p>
              </w:tc>
              <w:tc>
                <w:tcPr>
                  <w:tcW w:w="1616" w:type="dxa"/>
                  <w:vMerge w:val="continue"/>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336" w:type="dxa"/>
                  <w:vMerge w:val="continue"/>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684" w:type="dxa"/>
                  <w:vMerge w:val="continue"/>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722" w:type="dxa"/>
                  <w:vMerge w:val="continue"/>
                  <w:tcBorders>
                    <w:tl2br w:val="nil"/>
                    <w:tr2bl w:val="nil"/>
                  </w:tcBorders>
                  <w:vAlign w:val="center"/>
                </w:tcPr>
                <w:p>
                  <w:pPr>
                    <w:keepNext w:val="0"/>
                    <w:keepLines w:val="0"/>
                    <w:pageBreakBefore w:val="0"/>
                    <w:widowControl w:val="0"/>
                    <w:shd w:val="solid" w:color="FFFFFF" w:fill="auto"/>
                    <w:kinsoku/>
                    <w:wordWrap/>
                    <w:overflowPunct/>
                    <w:topLinePunct w:val="0"/>
                    <w:autoSpaceDE/>
                    <w:autoSpaceDN w:val="0"/>
                    <w:bidi w:val="0"/>
                    <w:adjustRightInd/>
                    <w:snapToGrid/>
                    <w:spacing w:line="240" w:lineRule="auto"/>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1285" w:type="dxa"/>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宁1-4</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w:t>
                  </w:r>
                </w:p>
              </w:tc>
              <w:tc>
                <w:tcPr>
                  <w:tcW w:w="2155" w:type="dxa"/>
                  <w:vMerge w:val="continue"/>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016" w:type="dxa"/>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村道</w:t>
                  </w:r>
                </w:p>
              </w:tc>
              <w:tc>
                <w:tcPr>
                  <w:tcW w:w="1616" w:type="dxa"/>
                  <w:vMerge w:val="continue"/>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336" w:type="dxa"/>
                  <w:vMerge w:val="continue"/>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684" w:type="dxa"/>
                  <w:vMerge w:val="restart"/>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72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宁</w:t>
                  </w:r>
                  <w:r>
                    <w:rPr>
                      <w:rFonts w:hint="default" w:ascii="Times New Roman" w:hAnsi="Times New Roman" w:cs="Times New Roman"/>
                      <w:color w:val="000000" w:themeColor="text1"/>
                      <w:sz w:val="21"/>
                      <w:szCs w:val="21"/>
                      <w:lang w:val="en-US" w:eastAsia="zh-CN"/>
                      <w14:textFill>
                        <w14:solidFill>
                          <w14:schemeClr w14:val="tx1"/>
                        </w14:solidFill>
                      </w14:textFill>
                    </w:rPr>
                    <w:t>2井组</w:t>
                  </w:r>
                </w:p>
              </w:tc>
              <w:tc>
                <w:tcPr>
                  <w:tcW w:w="1285" w:type="dxa"/>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宁</w:t>
                  </w: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w:t>
                  </w:r>
                </w:p>
              </w:tc>
              <w:tc>
                <w:tcPr>
                  <w:tcW w:w="2155" w:type="dxa"/>
                  <w:vMerge w:val="continue"/>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016" w:type="dxa"/>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村道</w:t>
                  </w:r>
                </w:p>
              </w:tc>
              <w:tc>
                <w:tcPr>
                  <w:tcW w:w="1616" w:type="dxa"/>
                  <w:vMerge w:val="continue"/>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336" w:type="dxa"/>
                  <w:vMerge w:val="continue"/>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684" w:type="dxa"/>
                  <w:vMerge w:val="continue"/>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722" w:type="dxa"/>
                  <w:vMerge w:val="continue"/>
                  <w:tcBorders>
                    <w:tl2br w:val="nil"/>
                    <w:tr2bl w:val="nil"/>
                  </w:tcBorders>
                  <w:vAlign w:val="center"/>
                </w:tcPr>
                <w:p>
                  <w:pPr>
                    <w:keepNext w:val="0"/>
                    <w:keepLines w:val="0"/>
                    <w:pageBreakBefore w:val="0"/>
                    <w:widowControl w:val="0"/>
                    <w:shd w:val="solid" w:color="FFFFFF" w:fill="auto"/>
                    <w:kinsoku/>
                    <w:wordWrap/>
                    <w:overflowPunct/>
                    <w:topLinePunct w:val="0"/>
                    <w:autoSpaceDE/>
                    <w:autoSpaceDN w:val="0"/>
                    <w:bidi w:val="0"/>
                    <w:adjustRightInd/>
                    <w:snapToGrid/>
                    <w:spacing w:line="240" w:lineRule="auto"/>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1285" w:type="dxa"/>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宁</w:t>
                  </w:r>
                  <w:r>
                    <w:rPr>
                      <w:rFonts w:hint="default" w:ascii="Times New Roman" w:hAnsi="Times New Roman" w:cs="Times New Roman"/>
                      <w:color w:val="000000" w:themeColor="text1"/>
                      <w:sz w:val="21"/>
                      <w:szCs w:val="21"/>
                      <w:lang w:val="en-US" w:eastAsia="zh-CN"/>
                      <w14:textFill>
                        <w14:solidFill>
                          <w14:schemeClr w14:val="tx1"/>
                        </w14:solidFill>
                      </w14:textFill>
                    </w:rPr>
                    <w:t>2-1</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w:t>
                  </w:r>
                </w:p>
              </w:tc>
              <w:tc>
                <w:tcPr>
                  <w:tcW w:w="2155" w:type="dxa"/>
                  <w:vMerge w:val="continue"/>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016" w:type="dxa"/>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村道</w:t>
                  </w:r>
                </w:p>
              </w:tc>
              <w:tc>
                <w:tcPr>
                  <w:tcW w:w="1616" w:type="dxa"/>
                  <w:vMerge w:val="continue"/>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336" w:type="dxa"/>
                  <w:vMerge w:val="continue"/>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691" w:type="dxa"/>
                  <w:gridSpan w:val="3"/>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3171" w:type="dxa"/>
                  <w:gridSpan w:val="2"/>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合计</w:t>
                  </w:r>
                </w:p>
              </w:tc>
              <w:tc>
                <w:tcPr>
                  <w:tcW w:w="1616" w:type="dxa"/>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4km</w:t>
                  </w:r>
                </w:p>
              </w:tc>
              <w:tc>
                <w:tcPr>
                  <w:tcW w:w="1336" w:type="dxa"/>
                  <w:tcBorders>
                    <w:tl2br w:val="nil"/>
                    <w:tr2bl w:val="nil"/>
                  </w:tcBorders>
                  <w:vAlign w:val="center"/>
                </w:tcPr>
                <w:p>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504" w:firstLineChars="200"/>
              <w:textAlignment w:val="auto"/>
              <w:outlineLvl w:val="9"/>
              <w:rPr>
                <w:rFonts w:hint="default" w:ascii="Times New Roman" w:hAnsi="Times New Roman" w:cs="Times New Roman"/>
                <w:bCs/>
                <w:color w:val="000000" w:themeColor="text1"/>
                <w:spacing w:val="6"/>
                <w:kern w:val="0"/>
                <w:sz w:val="24"/>
                <w14:textFill>
                  <w14:solidFill>
                    <w14:schemeClr w14:val="tx1"/>
                  </w14:solidFill>
                </w14:textFill>
              </w:rPr>
            </w:pPr>
            <w:r>
              <w:rPr>
                <w:rFonts w:hint="default" w:ascii="Times New Roman" w:hAnsi="Times New Roman" w:cs="Times New Roman"/>
                <w:bCs/>
                <w:color w:val="000000" w:themeColor="text1"/>
                <w:spacing w:val="6"/>
                <w:kern w:val="0"/>
                <w:sz w:val="24"/>
                <w14:textFill>
                  <w14:solidFill>
                    <w14:schemeClr w14:val="tx1"/>
                  </w14:solidFill>
                </w14:textFill>
              </w:rPr>
              <w:t>本项目井场道路在利用原有乡村道路的基础上，</w:t>
            </w:r>
            <w:r>
              <w:rPr>
                <w:rFonts w:hint="default" w:ascii="Times New Roman" w:hAnsi="Times New Roman" w:cs="Times New Roman"/>
                <w:bCs/>
                <w:color w:val="000000" w:themeColor="text1"/>
                <w:spacing w:val="6"/>
                <w:kern w:val="0"/>
                <w:sz w:val="24"/>
                <w:lang w:eastAsia="zh-CN"/>
                <w14:textFill>
                  <w14:solidFill>
                    <w14:schemeClr w14:val="tx1"/>
                  </w14:solidFill>
                </w14:textFill>
              </w:rPr>
              <w:t>改建</w:t>
            </w:r>
            <w:r>
              <w:rPr>
                <w:rFonts w:hint="eastAsia" w:cs="Times New Roman"/>
                <w:bCs/>
                <w:color w:val="000000" w:themeColor="text1"/>
                <w:spacing w:val="6"/>
                <w:kern w:val="0"/>
                <w:sz w:val="24"/>
                <w:lang w:eastAsia="zh-CN"/>
                <w14:textFill>
                  <w14:solidFill>
                    <w14:schemeClr w14:val="tx1"/>
                  </w14:solidFill>
                </w14:textFill>
              </w:rPr>
              <w:t>宁1井组和宁2井组</w:t>
            </w:r>
            <w:r>
              <w:rPr>
                <w:rFonts w:hint="default" w:ascii="Times New Roman" w:hAnsi="Times New Roman" w:cs="Times New Roman"/>
                <w:bCs/>
                <w:color w:val="000000" w:themeColor="text1"/>
                <w:spacing w:val="6"/>
                <w:kern w:val="0"/>
                <w:sz w:val="24"/>
                <w14:textFill>
                  <w14:solidFill>
                    <w14:schemeClr w14:val="tx1"/>
                  </w14:solidFill>
                </w14:textFill>
              </w:rPr>
              <w:t>进场道路，长度总计</w:t>
            </w:r>
            <w:r>
              <w:rPr>
                <w:rFonts w:hint="default" w:ascii="Times New Roman" w:hAnsi="Times New Roman" w:cs="Times New Roman"/>
                <w:bCs/>
                <w:color w:val="000000" w:themeColor="text1"/>
                <w:spacing w:val="6"/>
                <w:kern w:val="0"/>
                <w:sz w:val="24"/>
                <w:lang w:val="en-US" w:eastAsia="zh-CN"/>
                <w14:textFill>
                  <w14:solidFill>
                    <w14:schemeClr w14:val="tx1"/>
                  </w14:solidFill>
                </w14:textFill>
              </w:rPr>
              <w:t>4k</w:t>
            </w:r>
            <w:r>
              <w:rPr>
                <w:rFonts w:hint="default" w:ascii="Times New Roman" w:hAnsi="Times New Roman" w:cs="Times New Roman"/>
                <w:bCs/>
                <w:color w:val="000000" w:themeColor="text1"/>
                <w:spacing w:val="6"/>
                <w:kern w:val="0"/>
                <w:sz w:val="24"/>
                <w14:textFill>
                  <w14:solidFill>
                    <w14:schemeClr w14:val="tx1"/>
                  </w14:solidFill>
                </w14:textFill>
              </w:rPr>
              <w:t>m，对路面坑槽严重或路宽不足4.0m 的需进行整修扩宽。评价要求对新修的道路路面铺简易碎石及石灰土垫层，及时对路面洒水降尘。</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504" w:firstLineChars="200"/>
              <w:textAlignment w:val="auto"/>
              <w:outlineLvl w:val="9"/>
              <w:rPr>
                <w:rFonts w:hint="default" w:ascii="Times New Roman" w:hAnsi="Times New Roman" w:cs="Times New Roman"/>
                <w:snapToGrid w:val="0"/>
                <w:color w:val="000000" w:themeColor="text1"/>
                <w:kern w:val="0"/>
                <w:sz w:val="24"/>
                <w:szCs w:val="20"/>
                <w:lang w:val="en-US" w:eastAsia="zh-CN" w:bidi="ar-SA"/>
                <w14:textFill>
                  <w14:solidFill>
                    <w14:schemeClr w14:val="tx1"/>
                  </w14:solidFill>
                </w14:textFill>
              </w:rPr>
            </w:pPr>
            <w:r>
              <w:rPr>
                <w:rFonts w:hint="default" w:ascii="Times New Roman" w:hAnsi="Times New Roman" w:cs="Times New Roman"/>
                <w:bCs/>
                <w:color w:val="000000" w:themeColor="text1"/>
                <w:spacing w:val="6"/>
                <w:kern w:val="0"/>
                <w:sz w:val="24"/>
                <w:lang w:val="en-US" w:eastAsia="zh-CN"/>
                <w14:textFill>
                  <w14:solidFill>
                    <w14:schemeClr w14:val="tx1"/>
                  </w14:solidFill>
                </w14:textFill>
              </w:rPr>
              <w:t>4、</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勘探井位</w:t>
            </w:r>
            <w:r>
              <w:rPr>
                <w:rFonts w:hint="default" w:ascii="Times New Roman" w:hAnsi="Times New Roman" w:cs="Times New Roman"/>
                <w:snapToGrid w:val="0"/>
                <w:color w:val="000000" w:themeColor="text1"/>
                <w:kern w:val="0"/>
                <w:sz w:val="24"/>
                <w:szCs w:val="20"/>
                <w:lang w:val="en-US" w:eastAsia="zh-CN" w:bidi="ar-SA"/>
                <w14:textFill>
                  <w14:solidFill>
                    <w14:schemeClr w14:val="tx1"/>
                  </w14:solidFill>
                </w14:textFill>
              </w:rPr>
              <w:t>类别及工作内容</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 w:val="24"/>
                <w:szCs w:val="20"/>
                <w:lang w:val="en-US" w:eastAsia="zh-CN" w:bidi="ar-SA"/>
                <w14:textFill>
                  <w14:solidFill>
                    <w14:schemeClr w14:val="tx1"/>
                  </w14:solidFill>
                </w14:textFill>
              </w:rPr>
              <w:t>本项目</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勘探井位</w:t>
            </w:r>
            <w:r>
              <w:rPr>
                <w:rFonts w:hint="default" w:ascii="Times New Roman" w:hAnsi="Times New Roman" w:cs="Times New Roman"/>
                <w:snapToGrid w:val="0"/>
                <w:color w:val="000000" w:themeColor="text1"/>
                <w:kern w:val="0"/>
                <w:sz w:val="24"/>
                <w:szCs w:val="20"/>
                <w:lang w:val="en-US" w:eastAsia="zh-CN" w:bidi="ar-SA"/>
                <w14:textFill>
                  <w14:solidFill>
                    <w14:schemeClr w14:val="tx1"/>
                  </w14:solidFill>
                </w14:textFill>
              </w:rPr>
              <w:t>类别及工作内容</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见插表</w:t>
            </w:r>
            <w:r>
              <w:rPr>
                <w:rFonts w:hint="eastAsia" w:cs="Times New Roman"/>
                <w:snapToGrid w:val="0"/>
                <w:color w:val="000000" w:themeColor="text1"/>
                <w:kern w:val="0"/>
                <w:sz w:val="24"/>
                <w:szCs w:val="20"/>
                <w:lang w:val="en-US" w:eastAsia="zh-CN" w:bidi="ar-SA"/>
                <w14:textFill>
                  <w14:solidFill>
                    <w14:schemeClr w14:val="tx1"/>
                  </w14:solidFill>
                </w14:textFill>
              </w:rPr>
              <w:t>5</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w:t>
            </w:r>
            <w:r>
              <w:rPr>
                <w:rFonts w:hint="eastAsia" w:cs="Times New Roman" w:eastAsiaTheme="minorEastAsia"/>
                <w:b/>
                <w:bCs w:val="0"/>
                <w:color w:val="000000" w:themeColor="text1"/>
                <w:kern w:val="0"/>
                <w:szCs w:val="21"/>
                <w:lang w:val="en-US" w:eastAsia="zh-CN"/>
                <w14:textFill>
                  <w14:solidFill>
                    <w14:schemeClr w14:val="tx1"/>
                  </w14:solidFill>
                </w14:textFill>
              </w:rPr>
              <w:t>5</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本项目勘探井位类别及工作内容</w:t>
            </w:r>
            <w:r>
              <w:rPr>
                <w:rFonts w:hint="eastAsia" w:cs="Times New Roman" w:eastAsiaTheme="minorEastAsia"/>
                <w:b/>
                <w:bCs w:val="0"/>
                <w:color w:val="000000" w:themeColor="text1"/>
                <w:kern w:val="0"/>
                <w:szCs w:val="21"/>
                <w:lang w:val="en-US" w:eastAsia="zh-CN"/>
                <w14:textFill>
                  <w14:solidFill>
                    <w14:schemeClr w14:val="tx1"/>
                  </w14:solidFill>
                </w14:textFill>
              </w:rPr>
              <w:t>（略）</w:t>
            </w:r>
          </w:p>
          <w:p>
            <w:pPr>
              <w:pStyle w:val="180"/>
              <w:ind w:firstLine="482"/>
              <w:rPr>
                <w:rFonts w:hint="default" w:ascii="Times New Roman" w:hAnsi="Times New Roman" w:cs="Times New Roman"/>
                <w:b/>
                <w:color w:val="000000" w:themeColor="text1"/>
                <w:kern w:val="2"/>
                <w:szCs w:val="24"/>
                <w:lang w:val="en-US" w:eastAsia="zh-CN"/>
                <w14:textFill>
                  <w14:solidFill>
                    <w14:schemeClr w14:val="tx1"/>
                  </w14:solidFill>
                </w14:textFill>
              </w:rPr>
            </w:pPr>
          </w:p>
          <w:p>
            <w:pPr>
              <w:pStyle w:val="180"/>
              <w:ind w:firstLine="482"/>
              <w:rPr>
                <w:rFonts w:hint="default" w:ascii="Times New Roman" w:hAnsi="Times New Roman" w:cs="Times New Roman"/>
                <w:b/>
                <w:color w:val="000000" w:themeColor="text1"/>
                <w:kern w:val="2"/>
                <w:szCs w:val="24"/>
                <w14:textFill>
                  <w14:solidFill>
                    <w14:schemeClr w14:val="tx1"/>
                  </w14:solidFill>
                </w14:textFill>
              </w:rPr>
            </w:pPr>
            <w:r>
              <w:rPr>
                <w:rFonts w:hint="default" w:ascii="Times New Roman" w:hAnsi="Times New Roman" w:cs="Times New Roman"/>
                <w:b/>
                <w:color w:val="000000" w:themeColor="text1"/>
                <w:kern w:val="2"/>
                <w:szCs w:val="24"/>
                <w:lang w:val="en-US" w:eastAsia="zh-CN"/>
                <w14:textFill>
                  <w14:solidFill>
                    <w14:schemeClr w14:val="tx1"/>
                  </w14:solidFill>
                </w14:textFill>
              </w:rPr>
              <w:t>5、</w:t>
            </w:r>
            <w:r>
              <w:rPr>
                <w:rFonts w:hint="default" w:ascii="Times New Roman" w:hAnsi="Times New Roman" w:cs="Times New Roman"/>
                <w:b/>
                <w:color w:val="000000" w:themeColor="text1"/>
                <w:kern w:val="2"/>
                <w:szCs w:val="24"/>
                <w14:textFill>
                  <w14:solidFill>
                    <w14:schemeClr w14:val="tx1"/>
                  </w14:solidFill>
                </w14:textFill>
              </w:rPr>
              <w:t xml:space="preserve"> 主要建设内容</w:t>
            </w:r>
          </w:p>
          <w:p>
            <w:pPr>
              <w:keepNext w:val="0"/>
              <w:keepLines w:val="0"/>
              <w:pageBreakBefore w:val="0"/>
              <w:widowControl w:val="0"/>
              <w:kinsoku/>
              <w:wordWrap/>
              <w:overflowPunct/>
              <w:topLinePunct w:val="0"/>
              <w:autoSpaceDE/>
              <w:autoSpaceDN/>
              <w:bidi w:val="0"/>
              <w:adjustRightInd/>
              <w:snapToGrid/>
              <w:spacing w:line="300" w:lineRule="auto"/>
              <w:ind w:firstLine="504" w:firstLineChars="200"/>
              <w:textAlignment w:val="auto"/>
              <w:outlineLvl w:val="9"/>
              <w:rPr>
                <w:rFonts w:hint="default" w:ascii="Times New Roman" w:hAnsi="Times New Roman" w:eastAsia="宋体" w:cs="Times New Roman"/>
                <w:bCs/>
                <w:color w:val="000000" w:themeColor="text1"/>
                <w:spacing w:val="6"/>
                <w:kern w:val="0"/>
                <w:sz w:val="24"/>
                <w:lang w:val="en-US" w:eastAsia="zh-CN"/>
                <w14:textFill>
                  <w14:solidFill>
                    <w14:schemeClr w14:val="tx1"/>
                  </w14:solidFill>
                </w14:textFill>
              </w:rPr>
            </w:pPr>
            <w:r>
              <w:rPr>
                <w:rFonts w:hint="default" w:ascii="Times New Roman" w:hAnsi="Times New Roman" w:cs="Times New Roman"/>
                <w:bCs/>
                <w:color w:val="000000" w:themeColor="text1"/>
                <w:spacing w:val="6"/>
                <w:kern w:val="0"/>
                <w:sz w:val="24"/>
                <w14:textFill>
                  <w14:solidFill>
                    <w14:schemeClr w14:val="tx1"/>
                  </w14:solidFill>
                </w14:textFill>
              </w:rPr>
              <w:t>本项目建设2个井</w:t>
            </w:r>
            <w:r>
              <w:rPr>
                <w:rFonts w:hint="default" w:ascii="Times New Roman" w:hAnsi="Times New Roman" w:cs="Times New Roman"/>
                <w:bCs/>
                <w:color w:val="000000" w:themeColor="text1"/>
                <w:spacing w:val="6"/>
                <w:kern w:val="0"/>
                <w:sz w:val="24"/>
                <w:lang w:val="en-US" w:eastAsia="zh-CN"/>
                <w14:textFill>
                  <w14:solidFill>
                    <w14:schemeClr w14:val="tx1"/>
                  </w14:solidFill>
                </w14:textFill>
              </w:rPr>
              <w:t>组（共5个勘探井）</w:t>
            </w:r>
            <w:r>
              <w:rPr>
                <w:rFonts w:hint="default" w:ascii="Times New Roman" w:hAnsi="Times New Roman" w:cs="Times New Roman"/>
                <w:bCs/>
                <w:color w:val="000000" w:themeColor="text1"/>
                <w:spacing w:val="6"/>
                <w:kern w:val="0"/>
                <w:sz w:val="24"/>
                <w14:textFill>
                  <w14:solidFill>
                    <w14:schemeClr w14:val="tx1"/>
                  </w14:solidFill>
                </w14:textFill>
              </w:rPr>
              <w:t>，总占地面积</w:t>
            </w:r>
            <w:r>
              <w:rPr>
                <w:rFonts w:hint="default" w:ascii="Times New Roman" w:hAnsi="Times New Roman" w:cs="Times New Roman"/>
                <w:bCs/>
                <w:color w:val="000000" w:themeColor="text1"/>
                <w:spacing w:val="6"/>
                <w:kern w:val="0"/>
                <w:sz w:val="24"/>
                <w:lang w:val="en-US" w:eastAsia="zh-CN"/>
                <w14:textFill>
                  <w14:solidFill>
                    <w14:schemeClr w14:val="tx1"/>
                  </w14:solidFill>
                </w14:textFill>
              </w:rPr>
              <w:t>7940</w:t>
            </w:r>
            <w:r>
              <w:rPr>
                <w:rFonts w:hint="default" w:ascii="Times New Roman" w:hAnsi="Times New Roman" w:cs="Times New Roman"/>
                <w:bCs/>
                <w:color w:val="000000" w:themeColor="text1"/>
                <w:spacing w:val="6"/>
                <w:kern w:val="0"/>
                <w:sz w:val="24"/>
                <w14:textFill>
                  <w14:solidFill>
                    <w14:schemeClr w14:val="tx1"/>
                  </w14:solidFill>
                </w14:textFill>
              </w:rPr>
              <w:t>m</w:t>
            </w:r>
            <w:r>
              <w:rPr>
                <w:rFonts w:hint="default" w:ascii="Times New Roman" w:hAnsi="Times New Roman" w:cs="Times New Roman"/>
                <w:bCs/>
                <w:color w:val="000000" w:themeColor="text1"/>
                <w:spacing w:val="6"/>
                <w:kern w:val="0"/>
                <w:sz w:val="24"/>
                <w:vertAlign w:val="superscript"/>
                <w14:textFill>
                  <w14:solidFill>
                    <w14:schemeClr w14:val="tx1"/>
                  </w14:solidFill>
                </w14:textFill>
              </w:rPr>
              <w:t>2</w:t>
            </w:r>
            <w:r>
              <w:rPr>
                <w:rFonts w:hint="default" w:ascii="Times New Roman" w:hAnsi="Times New Roman" w:cs="Times New Roman"/>
                <w:bCs/>
                <w:color w:val="000000" w:themeColor="text1"/>
                <w:spacing w:val="6"/>
                <w:kern w:val="0"/>
                <w:sz w:val="24"/>
                <w14:textFill>
                  <w14:solidFill>
                    <w14:schemeClr w14:val="tx1"/>
                  </w14:solidFill>
                </w14:textFill>
              </w:rPr>
              <w:t>。</w:t>
            </w:r>
            <w:r>
              <w:rPr>
                <w:rFonts w:hint="default" w:ascii="Times New Roman" w:hAnsi="Times New Roman" w:cs="Times New Roman"/>
                <w:bCs/>
                <w:color w:val="000000" w:themeColor="text1"/>
                <w:spacing w:val="6"/>
                <w:kern w:val="0"/>
                <w:sz w:val="24"/>
                <w:lang w:val="en-US" w:eastAsia="zh-CN"/>
                <w14:textFill>
                  <w14:solidFill>
                    <w14:schemeClr w14:val="tx1"/>
                  </w14:solidFill>
                </w14:textFill>
              </w:rPr>
              <w:t>5</w:t>
            </w:r>
            <w:r>
              <w:rPr>
                <w:rFonts w:hint="default" w:ascii="Times New Roman" w:hAnsi="Times New Roman" w:cs="Times New Roman"/>
                <w:bCs/>
                <w:color w:val="000000" w:themeColor="text1"/>
                <w:spacing w:val="6"/>
                <w:kern w:val="0"/>
                <w:sz w:val="24"/>
                <w14:textFill>
                  <w14:solidFill>
                    <w14:schemeClr w14:val="tx1"/>
                  </w14:solidFill>
                </w14:textFill>
              </w:rPr>
              <w:t>个井场的施工建设内容大致相同，包括施工钻前井场施工(施工便道、井场平整等)、井场区建造、营房区建造、钻井、固井、压裂、测试。</w:t>
            </w:r>
            <w:r>
              <w:rPr>
                <w:rFonts w:hint="default" w:ascii="Times New Roman" w:hAnsi="Times New Roman" w:cs="Times New Roman"/>
                <w:bCs/>
                <w:color w:val="000000" w:themeColor="text1"/>
                <w:spacing w:val="6"/>
                <w:kern w:val="0"/>
                <w:sz w:val="24"/>
                <w:lang w:val="en-US" w:eastAsia="zh-CN"/>
                <w14:textFill>
                  <w14:solidFill>
                    <w14:schemeClr w14:val="tx1"/>
                  </w14:solidFill>
                </w14:textFill>
              </w:rPr>
              <w:t>目前，5个勘探井已全部完成钻井工作，其中，宁1-1</w:t>
            </w:r>
            <w:r>
              <w:rPr>
                <w:rFonts w:hint="eastAsia" w:cs="Times New Roman"/>
                <w:bCs/>
                <w:color w:val="000000" w:themeColor="text1"/>
                <w:spacing w:val="6"/>
                <w:kern w:val="0"/>
                <w:sz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lang w:val="en-US" w:eastAsia="zh-CN"/>
                <w14:textFill>
                  <w14:solidFill>
                    <w14:schemeClr w14:val="tx1"/>
                  </w14:solidFill>
                </w14:textFill>
              </w:rPr>
              <w:t>井、宁2-1</w:t>
            </w:r>
            <w:r>
              <w:rPr>
                <w:rFonts w:hint="eastAsia" w:cs="Times New Roman"/>
                <w:bCs/>
                <w:color w:val="000000" w:themeColor="text1"/>
                <w:spacing w:val="6"/>
                <w:kern w:val="0"/>
                <w:sz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lang w:val="en-US" w:eastAsia="zh-CN"/>
                <w14:textFill>
                  <w14:solidFill>
                    <w14:schemeClr w14:val="tx1"/>
                  </w14:solidFill>
                </w14:textFill>
              </w:rPr>
              <w:t>井已完成钻井、压裂工序，目前在排采阶段；宁1</w:t>
            </w:r>
            <w:r>
              <w:rPr>
                <w:rFonts w:hint="eastAsia" w:cs="Times New Roman"/>
                <w:bCs/>
                <w:color w:val="000000" w:themeColor="text1"/>
                <w:spacing w:val="6"/>
                <w:kern w:val="0"/>
                <w:sz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lang w:val="en-US" w:eastAsia="zh-CN"/>
                <w14:textFill>
                  <w14:solidFill>
                    <w14:schemeClr w14:val="tx1"/>
                  </w14:solidFill>
                </w14:textFill>
              </w:rPr>
              <w:t>井、宁1-4</w:t>
            </w:r>
            <w:r>
              <w:rPr>
                <w:rFonts w:hint="eastAsia" w:cs="Times New Roman"/>
                <w:bCs/>
                <w:color w:val="000000" w:themeColor="text1"/>
                <w:spacing w:val="6"/>
                <w:kern w:val="0"/>
                <w:sz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lang w:val="en-US" w:eastAsia="zh-CN"/>
                <w14:textFill>
                  <w14:solidFill>
                    <w14:schemeClr w14:val="tx1"/>
                  </w14:solidFill>
                </w14:textFill>
              </w:rPr>
              <w:t>井、宁2</w:t>
            </w:r>
            <w:r>
              <w:rPr>
                <w:rFonts w:hint="eastAsia" w:cs="Times New Roman"/>
                <w:bCs/>
                <w:color w:val="000000" w:themeColor="text1"/>
                <w:spacing w:val="6"/>
                <w:kern w:val="0"/>
                <w:sz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lang w:val="en-US" w:eastAsia="zh-CN"/>
                <w14:textFill>
                  <w14:solidFill>
                    <w14:schemeClr w14:val="tx1"/>
                  </w14:solidFill>
                </w14:textFill>
              </w:rPr>
              <w:t>井还未开展压裂、排采工作内容。</w:t>
            </w:r>
          </w:p>
          <w:p>
            <w:pPr>
              <w:keepNext w:val="0"/>
              <w:keepLines w:val="0"/>
              <w:pageBreakBefore w:val="0"/>
              <w:widowControl w:val="0"/>
              <w:kinsoku/>
              <w:wordWrap/>
              <w:overflowPunct/>
              <w:topLinePunct w:val="0"/>
              <w:autoSpaceDE/>
              <w:autoSpaceDN/>
              <w:bidi w:val="0"/>
              <w:adjustRightInd/>
              <w:snapToGrid/>
              <w:spacing w:line="300" w:lineRule="auto"/>
              <w:ind w:firstLine="504" w:firstLineChars="200"/>
              <w:textAlignment w:val="auto"/>
              <w:outlineLvl w:val="9"/>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pPr>
            <w:r>
              <w:rPr>
                <w:rFonts w:hint="default" w:ascii="Times New Roman" w:hAnsi="Times New Roman" w:cs="Times New Roman"/>
                <w:bCs/>
                <w:color w:val="000000" w:themeColor="text1"/>
                <w:spacing w:val="6"/>
                <w:kern w:val="0"/>
                <w:sz w:val="24"/>
                <w14:textFill>
                  <w14:solidFill>
                    <w14:schemeClr w14:val="tx1"/>
                  </w14:solidFill>
                </w14:textFill>
              </w:rPr>
              <w:t>项目</w:t>
            </w:r>
            <w:r>
              <w:rPr>
                <w:rFonts w:hint="default" w:ascii="Times New Roman" w:hAnsi="Times New Roman" w:cs="Times New Roman"/>
                <w:bCs/>
                <w:color w:val="000000" w:themeColor="text1"/>
                <w:spacing w:val="6"/>
                <w:kern w:val="0"/>
                <w:sz w:val="24"/>
                <w:lang w:eastAsia="zh-CN"/>
                <w14:textFill>
                  <w14:solidFill>
                    <w14:schemeClr w14:val="tx1"/>
                  </w14:solidFill>
                </w14:textFill>
              </w:rPr>
              <w:t>宁</w:t>
            </w:r>
            <w:r>
              <w:rPr>
                <w:rFonts w:hint="default" w:ascii="Times New Roman" w:hAnsi="Times New Roman" w:cs="Times New Roman"/>
                <w:bCs/>
                <w:color w:val="000000" w:themeColor="text1"/>
                <w:spacing w:val="6"/>
                <w:kern w:val="0"/>
                <w:sz w:val="24"/>
                <w:lang w:val="en-US" w:eastAsia="zh-CN"/>
                <w14:textFill>
                  <w14:solidFill>
                    <w14:schemeClr w14:val="tx1"/>
                  </w14:solidFill>
                </w14:textFill>
              </w:rPr>
              <w:t>1井组和宁2井组</w:t>
            </w:r>
            <w:r>
              <w:rPr>
                <w:rFonts w:hint="default" w:ascii="Times New Roman" w:hAnsi="Times New Roman" w:cs="Times New Roman"/>
                <w:bCs/>
                <w:color w:val="000000" w:themeColor="text1"/>
                <w:spacing w:val="6"/>
                <w:kern w:val="0"/>
                <w:sz w:val="24"/>
                <w14:textFill>
                  <w14:solidFill>
                    <w14:schemeClr w14:val="tx1"/>
                  </w14:solidFill>
                </w14:textFill>
              </w:rPr>
              <w:t>主要工程内容见</w:t>
            </w:r>
            <w:r>
              <w:rPr>
                <w:rFonts w:hint="default" w:ascii="Times New Roman" w:hAnsi="Times New Roman" w:eastAsia="宋体" w:cs="Times New Roman"/>
                <w:snapToGrid w:val="0"/>
                <w:color w:val="000000" w:themeColor="text1"/>
                <w:kern w:val="0"/>
                <w:sz w:val="24"/>
                <w:szCs w:val="20"/>
                <w:lang w:val="en-US" w:eastAsia="zh-CN" w:bidi="ar-SA"/>
                <w14:textFill>
                  <w14:solidFill>
                    <w14:schemeClr w14:val="tx1"/>
                  </w14:solidFill>
                </w14:textFill>
              </w:rPr>
              <w:t>插表</w:t>
            </w:r>
            <w:r>
              <w:rPr>
                <w:rFonts w:hint="eastAsia" w:cs="Times New Roman"/>
                <w:snapToGrid w:val="0"/>
                <w:color w:val="000000" w:themeColor="text1"/>
                <w:kern w:val="0"/>
                <w:sz w:val="24"/>
                <w:szCs w:val="20"/>
                <w:lang w:val="en-US" w:eastAsia="zh-CN" w:bidi="ar-SA"/>
                <w14:textFill>
                  <w14:solidFill>
                    <w14:schemeClr w14:val="tx1"/>
                  </w14:solidFill>
                </w14:textFill>
              </w:rPr>
              <w:t>6</w:t>
            </w:r>
            <w:r>
              <w:rPr>
                <w:rFonts w:hint="default" w:ascii="Times New Roman" w:hAnsi="Times New Roman" w:cs="Times New Roman"/>
                <w:bCs/>
                <w:color w:val="000000" w:themeColor="text1"/>
                <w:spacing w:val="6"/>
                <w:kern w:val="0"/>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w:t>
            </w:r>
            <w:r>
              <w:rPr>
                <w:rFonts w:hint="eastAsia" w:cs="Times New Roman" w:eastAsiaTheme="minorEastAsia"/>
                <w:b/>
                <w:bCs w:val="0"/>
                <w:color w:val="000000" w:themeColor="text1"/>
                <w:kern w:val="0"/>
                <w:szCs w:val="21"/>
                <w:lang w:val="en-US" w:eastAsia="zh-CN"/>
                <w14:textFill>
                  <w14:solidFill>
                    <w14:schemeClr w14:val="tx1"/>
                  </w14:solidFill>
                </w14:textFill>
              </w:rPr>
              <w:t>6</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主要建设内容一览表</w:t>
            </w:r>
          </w:p>
          <w:tbl>
            <w:tblPr>
              <w:tblStyle w:val="44"/>
              <w:tblW w:w="4997"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291"/>
              <w:gridCol w:w="418"/>
              <w:gridCol w:w="783"/>
              <w:gridCol w:w="631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工程类别</w:t>
                  </w:r>
                </w:p>
              </w:tc>
              <w:tc>
                <w:tcPr>
                  <w:tcW w:w="681"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项目名称</w:t>
                  </w:r>
                </w:p>
              </w:tc>
              <w:tc>
                <w:tcPr>
                  <w:tcW w:w="3585" w:type="pc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工程内容</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3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主体工程</w:t>
                  </w:r>
                </w:p>
              </w:tc>
              <w:tc>
                <w:tcPr>
                  <w:tcW w:w="23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井场</w:t>
                  </w:r>
                </w:p>
              </w:tc>
              <w:tc>
                <w:tcPr>
                  <w:tcW w:w="444" w:type="pc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宁</w:t>
                  </w:r>
                  <w:r>
                    <w:rPr>
                      <w:rFonts w:hint="default" w:ascii="Times New Roman" w:hAnsi="Times New Roman" w:cs="Times New Roman"/>
                      <w:color w:val="000000" w:themeColor="text1"/>
                      <w:sz w:val="21"/>
                      <w:szCs w:val="21"/>
                      <w:lang w:val="en-US" w:eastAsia="zh-CN"/>
                      <w14:textFill>
                        <w14:solidFill>
                          <w14:schemeClr w14:val="tx1"/>
                        </w14:solidFill>
                      </w14:textFill>
                    </w:rPr>
                    <w:t>1井组</w:t>
                  </w:r>
                </w:p>
              </w:tc>
              <w:tc>
                <w:tcPr>
                  <w:tcW w:w="3585" w:type="pc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宁</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w:t>
                  </w:r>
                  <w:r>
                    <w:rPr>
                      <w:rFonts w:hint="default" w:ascii="Times New Roman" w:hAnsi="Times New Roman" w:cs="Times New Roman"/>
                      <w:color w:val="000000" w:themeColor="text1"/>
                      <w:sz w:val="21"/>
                      <w:szCs w:val="21"/>
                      <w:lang w:eastAsia="zh-CN"/>
                      <w14:textFill>
                        <w14:solidFill>
                          <w14:schemeClr w14:val="tx1"/>
                        </w14:solidFill>
                      </w14:textFill>
                    </w:rPr>
                    <w:t>宁</w:t>
                  </w:r>
                  <w:r>
                    <w:rPr>
                      <w:rFonts w:hint="default" w:ascii="Times New Roman" w:hAnsi="Times New Roman" w:cs="Times New Roman"/>
                      <w:color w:val="000000" w:themeColor="text1"/>
                      <w:sz w:val="21"/>
                      <w:szCs w:val="21"/>
                      <w:lang w:val="en-US" w:eastAsia="zh-CN"/>
                      <w14:textFill>
                        <w14:solidFill>
                          <w14:schemeClr w14:val="tx1"/>
                        </w14:solidFill>
                      </w14:textFill>
                    </w:rPr>
                    <w:t>1-1</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井、宁1-4</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井总共3</w:t>
                  </w:r>
                  <w:r>
                    <w:rPr>
                      <w:rFonts w:hint="default" w:ascii="Times New Roman" w:hAnsi="Times New Roman" w:cs="Times New Roman"/>
                      <w:color w:val="000000" w:themeColor="text1"/>
                      <w:sz w:val="21"/>
                      <w:szCs w:val="21"/>
                      <w14:textFill>
                        <w14:solidFill>
                          <w14:schemeClr w14:val="tx1"/>
                        </w14:solidFill>
                      </w14:textFill>
                    </w:rPr>
                    <w:t>口钻井（成井类型为</w:t>
                  </w:r>
                  <w:r>
                    <w:rPr>
                      <w:rFonts w:hint="default" w:ascii="Times New Roman" w:hAnsi="Times New Roman" w:cs="Times New Roman"/>
                      <w:color w:val="000000" w:themeColor="text1"/>
                      <w:sz w:val="21"/>
                      <w:szCs w:val="21"/>
                      <w:lang w:eastAsia="zh-CN"/>
                      <w14:textFill>
                        <w14:solidFill>
                          <w14:schemeClr w14:val="tx1"/>
                        </w14:solidFill>
                      </w14:textFill>
                    </w:rPr>
                    <w:t>二</w:t>
                  </w:r>
                  <w:r>
                    <w:rPr>
                      <w:rFonts w:hint="default" w:ascii="Times New Roman" w:hAnsi="Times New Roman" w:cs="Times New Roman"/>
                      <w:color w:val="000000" w:themeColor="text1"/>
                      <w:sz w:val="21"/>
                      <w:szCs w:val="21"/>
                      <w14:textFill>
                        <w14:solidFill>
                          <w14:schemeClr w14:val="tx1"/>
                        </w14:solidFill>
                      </w14:textFill>
                    </w:rPr>
                    <w:t>开</w:t>
                  </w:r>
                  <w:r>
                    <w:rPr>
                      <w:rFonts w:hint="default" w:ascii="Times New Roman" w:hAnsi="Times New Roman" w:cs="Times New Roman"/>
                      <w:color w:val="000000" w:themeColor="text1"/>
                      <w:sz w:val="21"/>
                      <w:szCs w:val="21"/>
                      <w:lang w:eastAsia="zh-CN"/>
                      <w14:textFill>
                        <w14:solidFill>
                          <w14:schemeClr w14:val="tx1"/>
                        </w14:solidFill>
                      </w14:textFill>
                    </w:rPr>
                    <w:t>定向井</w:t>
                  </w:r>
                  <w:r>
                    <w:rPr>
                      <w:rFonts w:hint="default" w:ascii="Times New Roman" w:hAnsi="Times New Roman" w:cs="Times New Roman"/>
                      <w:color w:val="000000" w:themeColor="text1"/>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3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p>
              </w:tc>
              <w:tc>
                <w:tcPr>
                  <w:tcW w:w="444" w:type="pc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宁</w:t>
                  </w:r>
                  <w:r>
                    <w:rPr>
                      <w:rFonts w:hint="default" w:ascii="Times New Roman" w:hAnsi="Times New Roman" w:cs="Times New Roman"/>
                      <w:color w:val="000000" w:themeColor="text1"/>
                      <w:sz w:val="21"/>
                      <w:szCs w:val="21"/>
                      <w:lang w:val="en-US" w:eastAsia="zh-CN"/>
                      <w14:textFill>
                        <w14:solidFill>
                          <w14:schemeClr w14:val="tx1"/>
                        </w14:solidFill>
                      </w14:textFill>
                    </w:rPr>
                    <w:t>2井组</w:t>
                  </w:r>
                </w:p>
              </w:tc>
              <w:tc>
                <w:tcPr>
                  <w:tcW w:w="3585" w:type="pc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宁</w:t>
                  </w: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w:t>
                  </w:r>
                  <w:r>
                    <w:rPr>
                      <w:rFonts w:hint="default" w:ascii="Times New Roman" w:hAnsi="Times New Roman" w:cs="Times New Roman"/>
                      <w:color w:val="000000" w:themeColor="text1"/>
                      <w:sz w:val="21"/>
                      <w:szCs w:val="21"/>
                      <w:lang w:eastAsia="zh-CN"/>
                      <w14:textFill>
                        <w14:solidFill>
                          <w14:schemeClr w14:val="tx1"/>
                        </w14:solidFill>
                      </w14:textFill>
                    </w:rPr>
                    <w:t>宁</w:t>
                  </w:r>
                  <w:r>
                    <w:rPr>
                      <w:rFonts w:hint="default" w:ascii="Times New Roman" w:hAnsi="Times New Roman" w:cs="Times New Roman"/>
                      <w:color w:val="000000" w:themeColor="text1"/>
                      <w:sz w:val="21"/>
                      <w:szCs w:val="21"/>
                      <w:lang w:val="en-US" w:eastAsia="zh-CN"/>
                      <w14:textFill>
                        <w14:solidFill>
                          <w14:schemeClr w14:val="tx1"/>
                        </w14:solidFill>
                      </w14:textFill>
                    </w:rPr>
                    <w:t>2-1</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井总共</w:t>
                  </w: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口钻井（成井类型为</w:t>
                  </w:r>
                  <w:r>
                    <w:rPr>
                      <w:rFonts w:hint="default" w:ascii="Times New Roman" w:hAnsi="Times New Roman" w:cs="Times New Roman"/>
                      <w:color w:val="000000" w:themeColor="text1"/>
                      <w:sz w:val="21"/>
                      <w:szCs w:val="21"/>
                      <w:lang w:eastAsia="zh-CN"/>
                      <w14:textFill>
                        <w14:solidFill>
                          <w14:schemeClr w14:val="tx1"/>
                        </w14:solidFill>
                      </w14:textFill>
                    </w:rPr>
                    <w:t>二</w:t>
                  </w:r>
                  <w:r>
                    <w:rPr>
                      <w:rFonts w:hint="default" w:ascii="Times New Roman" w:hAnsi="Times New Roman" w:cs="Times New Roman"/>
                      <w:color w:val="000000" w:themeColor="text1"/>
                      <w:sz w:val="21"/>
                      <w:szCs w:val="21"/>
                      <w14:textFill>
                        <w14:solidFill>
                          <w14:schemeClr w14:val="tx1"/>
                        </w14:solidFill>
                      </w14:textFill>
                    </w:rPr>
                    <w:t>开</w:t>
                  </w:r>
                  <w:r>
                    <w:rPr>
                      <w:rFonts w:hint="default" w:ascii="Times New Roman" w:hAnsi="Times New Roman" w:cs="Times New Roman"/>
                      <w:color w:val="000000" w:themeColor="text1"/>
                      <w:sz w:val="21"/>
                      <w:szCs w:val="21"/>
                      <w:lang w:eastAsia="zh-CN"/>
                      <w14:textFill>
                        <w14:solidFill>
                          <w14:schemeClr w14:val="tx1"/>
                        </w14:solidFill>
                      </w14:textFill>
                    </w:rPr>
                    <w:t>定向井</w:t>
                  </w:r>
                  <w:r>
                    <w:rPr>
                      <w:rFonts w:hint="default" w:ascii="Times New Roman" w:hAnsi="Times New Roman" w:cs="Times New Roman"/>
                      <w:color w:val="000000" w:themeColor="text1"/>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3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主体工程</w:t>
                  </w:r>
                </w:p>
              </w:tc>
              <w:tc>
                <w:tcPr>
                  <w:tcW w:w="681"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钻井</w:t>
                  </w:r>
                  <w:r>
                    <w:rPr>
                      <w:rFonts w:hint="default" w:ascii="Times New Roman" w:hAnsi="Times New Roman" w:cs="Times New Roman"/>
                      <w:color w:val="000000" w:themeColor="text1"/>
                      <w:sz w:val="21"/>
                      <w:szCs w:val="21"/>
                      <w:lang w:eastAsia="zh-CN"/>
                      <w14:textFill>
                        <w14:solidFill>
                          <w14:schemeClr w14:val="tx1"/>
                        </w14:solidFill>
                      </w14:textFill>
                    </w:rPr>
                    <w:t>系统</w:t>
                  </w:r>
                </w:p>
              </w:tc>
              <w:tc>
                <w:tcPr>
                  <w:tcW w:w="35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钻井系统分别</w:t>
                  </w:r>
                  <w:r>
                    <w:rPr>
                      <w:rFonts w:hint="default" w:ascii="Times New Roman" w:hAnsi="Times New Roman" w:cs="Times New Roman"/>
                      <w:color w:val="000000" w:themeColor="text1"/>
                      <w14:textFill>
                        <w14:solidFill>
                          <w14:schemeClr w14:val="tx1"/>
                        </w14:solidFill>
                      </w14:textFill>
                    </w:rPr>
                    <w:t>包括井场、钻台、钻具区、柴油罐（</w:t>
                  </w:r>
                  <w:r>
                    <w:rPr>
                      <w:rFonts w:hint="eastAsia" w:cs="Times New Roman"/>
                      <w:color w:val="000000" w:themeColor="text1"/>
                      <w:lang w:val="en-US" w:eastAsia="zh-CN"/>
                      <w14:textFill>
                        <w14:solidFill>
                          <w14:schemeClr w14:val="tx1"/>
                        </w14:solidFill>
                      </w14:textFill>
                    </w:rPr>
                    <w:t>4t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材料</w:t>
                  </w:r>
                  <w:r>
                    <w:rPr>
                      <w:rFonts w:hint="default" w:ascii="Times New Roman" w:hAnsi="Times New Roman" w:cs="Times New Roman"/>
                      <w:color w:val="000000" w:themeColor="text1"/>
                      <w14:textFill>
                        <w14:solidFill>
                          <w14:schemeClr w14:val="tx1"/>
                        </w14:solidFill>
                      </w14:textFill>
                    </w:rPr>
                    <w:t>房、</w:t>
                  </w:r>
                  <w:r>
                    <w:rPr>
                      <w:rFonts w:hint="default" w:ascii="Times New Roman" w:hAnsi="Times New Roman" w:cs="Times New Roman"/>
                      <w:color w:val="000000" w:themeColor="text1"/>
                      <w:lang w:val="en-US" w:eastAsia="zh-CN"/>
                      <w14:textFill>
                        <w14:solidFill>
                          <w14:schemeClr w14:val="tx1"/>
                        </w14:solidFill>
                      </w14:textFill>
                    </w:rPr>
                    <w:t>录井房</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岩屑</w:t>
                  </w:r>
                  <w:r>
                    <w:rPr>
                      <w:rFonts w:hint="default" w:ascii="Times New Roman" w:hAnsi="Times New Roman" w:cs="Times New Roman"/>
                      <w:color w:val="000000" w:themeColor="text1"/>
                      <w14:textFill>
                        <w14:solidFill>
                          <w14:schemeClr w14:val="tx1"/>
                        </w14:solidFill>
                      </w14:textFill>
                    </w:rPr>
                    <w:t>泥浆池</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00m</w:t>
                  </w:r>
                  <w:r>
                    <w:rPr>
                      <w:rFonts w:hint="eastAsia"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、材料区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钻台、机房</w:t>
                  </w:r>
                  <w:r>
                    <w:rPr>
                      <w:rFonts w:hint="default" w:ascii="Times New Roman" w:hAnsi="Times New Roman" w:cs="Times New Roman"/>
                      <w:color w:val="000000" w:themeColor="text1"/>
                      <w14:textFill>
                        <w14:solidFill>
                          <w14:schemeClr w14:val="tx1"/>
                        </w14:solidFill>
                      </w14:textFill>
                    </w:rPr>
                    <w:t>等</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81"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压裂系统</w:t>
                  </w:r>
                </w:p>
              </w:tc>
              <w:tc>
                <w:tcPr>
                  <w:tcW w:w="35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压裂系统分别</w:t>
                  </w:r>
                  <w:r>
                    <w:rPr>
                      <w:rFonts w:hint="default" w:ascii="Times New Roman" w:hAnsi="Times New Roman" w:cs="Times New Roman"/>
                      <w:color w:val="000000" w:themeColor="text1"/>
                      <w14:textFill>
                        <w14:solidFill>
                          <w14:schemeClr w14:val="tx1"/>
                        </w14:solidFill>
                      </w14:textFill>
                    </w:rPr>
                    <w:t>包括压裂</w:t>
                  </w:r>
                  <w:r>
                    <w:rPr>
                      <w:rFonts w:hint="default" w:ascii="Times New Roman" w:hAnsi="Times New Roman" w:cs="Times New Roman"/>
                      <w:color w:val="000000" w:themeColor="text1"/>
                      <w:lang w:val="en-US" w:eastAsia="zh-CN"/>
                      <w14:textFill>
                        <w14:solidFill>
                          <w14:schemeClr w14:val="tx1"/>
                        </w14:solidFill>
                      </w14:textFill>
                    </w:rPr>
                    <w:t>车组</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压裂液</w:t>
                  </w:r>
                  <w:r>
                    <w:rPr>
                      <w:rFonts w:hint="default" w:ascii="Times New Roman" w:hAnsi="Times New Roman" w:cs="Times New Roman"/>
                      <w:color w:val="000000" w:themeColor="text1"/>
                      <w14:textFill>
                        <w14:solidFill>
                          <w14:schemeClr w14:val="tx1"/>
                        </w14:solidFill>
                      </w14:textFill>
                    </w:rPr>
                    <w:t>罐（</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个</w:t>
                  </w:r>
                  <w:r>
                    <w:rPr>
                      <w:rFonts w:hint="default" w:ascii="Times New Roman" w:hAnsi="Times New Roman" w:cs="Times New Roman"/>
                      <w:color w:val="000000" w:themeColor="text1"/>
                      <w14:textFill>
                        <w14:solidFill>
                          <w14:schemeClr w14:val="tx1"/>
                        </w14:solidFill>
                      </w14:textFill>
                    </w:rPr>
                    <w:t>50m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压裂返排液罐</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个</w:t>
                  </w:r>
                  <w:r>
                    <w:rPr>
                      <w:rFonts w:hint="default" w:ascii="Times New Roman" w:hAnsi="Times New Roman" w:cs="Times New Roman"/>
                      <w:color w:val="000000" w:themeColor="text1"/>
                      <w14:textFill>
                        <w14:solidFill>
                          <w14:schemeClr w14:val="tx1"/>
                        </w14:solidFill>
                      </w14:textFill>
                    </w:rPr>
                    <w:t>50m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、砂罐车、混砂车等</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81"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试采系统</w:t>
                  </w:r>
                </w:p>
              </w:tc>
              <w:tc>
                <w:tcPr>
                  <w:tcW w:w="35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排采系统分别</w:t>
                  </w:r>
                  <w:r>
                    <w:rPr>
                      <w:rFonts w:hint="default" w:ascii="Times New Roman" w:hAnsi="Times New Roman" w:cs="Times New Roman"/>
                      <w:color w:val="000000" w:themeColor="text1"/>
                      <w14:textFill>
                        <w14:solidFill>
                          <w14:schemeClr w14:val="tx1"/>
                        </w14:solidFill>
                      </w14:textFill>
                    </w:rPr>
                    <w:t>包括排采设备、抽油机、动力系统、</w:t>
                  </w:r>
                  <w:r>
                    <w:rPr>
                      <w:rFonts w:hint="default" w:ascii="Times New Roman" w:hAnsi="Times New Roman" w:cs="Times New Roman"/>
                      <w:color w:val="000000" w:themeColor="text1"/>
                      <w:lang w:val="en-US" w:eastAsia="zh-CN"/>
                      <w14:textFill>
                        <w14:solidFill>
                          <w14:schemeClr w14:val="tx1"/>
                        </w14:solidFill>
                      </w14:textFill>
                    </w:rPr>
                    <w:t>排采水池、放空火炬等</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3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公用</w:t>
                  </w:r>
                </w:p>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工程</w:t>
                  </w:r>
                </w:p>
              </w:tc>
              <w:tc>
                <w:tcPr>
                  <w:tcW w:w="681"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给水</w:t>
                  </w:r>
                </w:p>
              </w:tc>
              <w:tc>
                <w:tcPr>
                  <w:tcW w:w="3585" w:type="pc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宁1井组和宁2井组</w:t>
                  </w:r>
                  <w:r>
                    <w:rPr>
                      <w:rFonts w:hint="default" w:ascii="Times New Roman" w:hAnsi="Times New Roman" w:cs="Times New Roman"/>
                      <w:color w:val="000000" w:themeColor="text1"/>
                      <w:sz w:val="21"/>
                      <w:szCs w:val="21"/>
                      <w14:textFill>
                        <w14:solidFill>
                          <w14:schemeClr w14:val="tx1"/>
                        </w14:solidFill>
                      </w14:textFill>
                    </w:rPr>
                    <w:t>用水取自附近村庄水井，由罐车拉入</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81"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供电</w:t>
                  </w:r>
                </w:p>
              </w:tc>
              <w:tc>
                <w:tcPr>
                  <w:tcW w:w="3585" w:type="pc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宁1井组和宁2井组</w:t>
                  </w:r>
                  <w:r>
                    <w:rPr>
                      <w:rFonts w:hint="default" w:ascii="Times New Roman" w:hAnsi="Times New Roman" w:cs="Times New Roman"/>
                      <w:color w:val="000000" w:themeColor="text1"/>
                      <w:sz w:val="21"/>
                      <w:szCs w:val="21"/>
                      <w14:textFill>
                        <w14:solidFill>
                          <w14:schemeClr w14:val="tx1"/>
                        </w14:solidFill>
                      </w14:textFill>
                    </w:rPr>
                    <w:t>钻井期钻机及各类泵类等用电采用自备柴油机发电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81"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供暖</w:t>
                  </w:r>
                </w:p>
              </w:tc>
              <w:tc>
                <w:tcPr>
                  <w:tcW w:w="3585" w:type="pc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办公生活区采暖为电暖、空调</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3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辅助工程</w:t>
                  </w:r>
                </w:p>
              </w:tc>
              <w:tc>
                <w:tcPr>
                  <w:tcW w:w="681"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录井房</w:t>
                  </w:r>
                </w:p>
              </w:tc>
              <w:tc>
                <w:tcPr>
                  <w:tcW w:w="3585" w:type="pc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宁1井组和宁2井组共</w:t>
                  </w:r>
                  <w:r>
                    <w:rPr>
                      <w:rFonts w:hint="default" w:ascii="Times New Roman" w:hAnsi="Times New Roman" w:cs="Times New Roman"/>
                      <w:color w:val="000000" w:themeColor="text1"/>
                      <w:sz w:val="21"/>
                      <w:szCs w:val="21"/>
                      <w14:textFill>
                        <w14:solidFill>
                          <w14:schemeClr w14:val="tx1"/>
                        </w14:solidFill>
                      </w14:textFill>
                    </w:rPr>
                    <w:t>设1座，建筑面积为</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0m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，采用集装箱式房</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81"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厨房</w:t>
                  </w:r>
                </w:p>
              </w:tc>
              <w:tc>
                <w:tcPr>
                  <w:tcW w:w="3585" w:type="pc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宁1井组和宁2井组共</w:t>
                  </w:r>
                  <w:r>
                    <w:rPr>
                      <w:rFonts w:hint="default" w:ascii="Times New Roman" w:hAnsi="Times New Roman" w:cs="Times New Roman"/>
                      <w:color w:val="000000" w:themeColor="text1"/>
                      <w:sz w:val="21"/>
                      <w:szCs w:val="21"/>
                      <w14:textFill>
                        <w14:solidFill>
                          <w14:schemeClr w14:val="tx1"/>
                        </w14:solidFill>
                      </w14:textFill>
                    </w:rPr>
                    <w:t>设1座，建筑面积为</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0m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，采用集装箱式房</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7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81"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值班室</w:t>
                  </w:r>
                </w:p>
              </w:tc>
              <w:tc>
                <w:tcPr>
                  <w:tcW w:w="3585" w:type="pc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宁1井组和宁2井组共</w:t>
                  </w:r>
                  <w:r>
                    <w:rPr>
                      <w:rFonts w:hint="default" w:ascii="Times New Roman" w:hAnsi="Times New Roman" w:cs="Times New Roman"/>
                      <w:color w:val="000000" w:themeColor="text1"/>
                      <w:sz w:val="21"/>
                      <w:szCs w:val="21"/>
                      <w14:textFill>
                        <w14:solidFill>
                          <w14:schemeClr w14:val="tx1"/>
                        </w14:solidFill>
                      </w14:textFill>
                    </w:rPr>
                    <w:t>设1座，建筑面积为</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0m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，采用集装箱式房</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81"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宿舍</w:t>
                  </w:r>
                </w:p>
              </w:tc>
              <w:tc>
                <w:tcPr>
                  <w:tcW w:w="3585" w:type="pc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宁1井组和宁2井组共</w:t>
                  </w:r>
                  <w:r>
                    <w:rPr>
                      <w:rFonts w:hint="default" w:ascii="Times New Roman" w:hAnsi="Times New Roman" w:cs="Times New Roman"/>
                      <w:color w:val="000000" w:themeColor="text1"/>
                      <w:sz w:val="21"/>
                      <w:szCs w:val="21"/>
                      <w14:textFill>
                        <w14:solidFill>
                          <w14:schemeClr w14:val="tx1"/>
                        </w14:solidFill>
                      </w14:textFill>
                    </w:rPr>
                    <w:t>设1座，建筑面积为</w:t>
                  </w:r>
                  <w:r>
                    <w:rPr>
                      <w:rFonts w:hint="default" w:ascii="Times New Roman" w:hAnsi="Times New Roman"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0m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，采用集装箱式房</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81"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进场道路</w:t>
                  </w:r>
                </w:p>
              </w:tc>
              <w:tc>
                <w:tcPr>
                  <w:tcW w:w="3585" w:type="pc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进场道路在利用原有乡村道路的基础上，</w:t>
                  </w:r>
                  <w:r>
                    <w:rPr>
                      <w:rFonts w:hint="default" w:ascii="Times New Roman" w:hAnsi="Times New Roman" w:cs="Times New Roman"/>
                      <w:bCs/>
                      <w:color w:val="000000" w:themeColor="text1"/>
                      <w:sz w:val="21"/>
                      <w:szCs w:val="21"/>
                      <w:lang w:val="en-US" w:eastAsia="zh-CN"/>
                      <w14:textFill>
                        <w14:solidFill>
                          <w14:schemeClr w14:val="tx1"/>
                        </w14:solidFill>
                      </w14:textFill>
                    </w:rPr>
                    <w:t>扩建</w:t>
                  </w:r>
                  <w:r>
                    <w:rPr>
                      <w:rFonts w:hint="eastAsia" w:cs="Times New Roman"/>
                      <w:bCs/>
                      <w:color w:val="000000" w:themeColor="text1"/>
                      <w:sz w:val="21"/>
                      <w:szCs w:val="21"/>
                      <w:lang w:eastAsia="zh-CN"/>
                      <w14:textFill>
                        <w14:solidFill>
                          <w14:schemeClr w14:val="tx1"/>
                        </w14:solidFill>
                      </w14:textFill>
                    </w:rPr>
                    <w:t>宁1井组和宁2井组</w:t>
                  </w:r>
                  <w:r>
                    <w:rPr>
                      <w:rFonts w:hint="default" w:ascii="Times New Roman" w:hAnsi="Times New Roman" w:cs="Times New Roman"/>
                      <w:bCs/>
                      <w:color w:val="000000" w:themeColor="text1"/>
                      <w:sz w:val="21"/>
                      <w:szCs w:val="21"/>
                      <w14:textFill>
                        <w14:solidFill>
                          <w14:schemeClr w14:val="tx1"/>
                        </w14:solidFill>
                      </w14:textFill>
                    </w:rPr>
                    <w:t>进场道路，长度总计</w:t>
                  </w:r>
                  <w:r>
                    <w:rPr>
                      <w:rFonts w:hint="default" w:ascii="Times New Roman" w:hAnsi="Times New Roman" w:cs="Times New Roman"/>
                      <w:bCs/>
                      <w:color w:val="000000" w:themeColor="text1"/>
                      <w:sz w:val="21"/>
                      <w:szCs w:val="21"/>
                      <w:lang w:val="en-US" w:eastAsia="zh-CN"/>
                      <w14:textFill>
                        <w14:solidFill>
                          <w14:schemeClr w14:val="tx1"/>
                        </w14:solidFill>
                      </w14:textFill>
                    </w:rPr>
                    <w:t>40</w:t>
                  </w:r>
                  <w:r>
                    <w:rPr>
                      <w:rFonts w:hint="default" w:ascii="Times New Roman" w:hAnsi="Times New Roman" w:cs="Times New Roman"/>
                      <w:bCs/>
                      <w:color w:val="000000" w:themeColor="text1"/>
                      <w:sz w:val="21"/>
                      <w:szCs w:val="21"/>
                      <w14:textFill>
                        <w14:solidFill>
                          <w14:schemeClr w14:val="tx1"/>
                        </w14:solidFill>
                      </w14:textFill>
                    </w:rPr>
                    <w:t>00m， 路面宽4.0m。</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32" w:type="pc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依托工程</w:t>
                  </w:r>
                </w:p>
              </w:tc>
              <w:tc>
                <w:tcPr>
                  <w:tcW w:w="681"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污水处理厂</w:t>
                  </w:r>
                </w:p>
              </w:tc>
              <w:tc>
                <w:tcPr>
                  <w:tcW w:w="35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依托</w:t>
                  </w:r>
                  <w:r>
                    <w:rPr>
                      <w:rFonts w:hint="default" w:ascii="Times New Roman" w:hAnsi="Times New Roman" w:cs="Times New Roman" w:eastAsiaTheme="minorEastAsia"/>
                      <w:bCs/>
                      <w:color w:val="000000" w:themeColor="text1"/>
                      <w:sz w:val="21"/>
                      <w:szCs w:val="21"/>
                      <w14:textFill>
                        <w14:solidFill>
                          <w14:schemeClr w14:val="tx1"/>
                        </w14:solidFill>
                      </w14:textFill>
                    </w:rPr>
                    <w:t>静乐县污水净化中心</w:t>
                  </w:r>
                  <w:r>
                    <w:rPr>
                      <w:rFonts w:hint="default" w:ascii="Times New Roman" w:hAnsi="Times New Roman" w:cs="Times New Roman" w:eastAsiaTheme="minorEastAsia"/>
                      <w:bCs/>
                      <w:color w:val="000000" w:themeColor="text1"/>
                      <w:sz w:val="21"/>
                      <w:szCs w:val="21"/>
                      <w:lang w:val="en-US" w:eastAsia="zh-CN"/>
                      <w14:textFill>
                        <w14:solidFill>
                          <w14:schemeClr w14:val="tx1"/>
                        </w14:solidFill>
                      </w14:textFill>
                    </w:rPr>
                    <w:t>处理项目排采水</w:t>
                  </w:r>
                </w:p>
              </w:tc>
            </w:tr>
          </w:tbl>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w:t>
            </w:r>
            <w:r>
              <w:rPr>
                <w:rFonts w:hint="eastAsia" w:cs="Times New Roman" w:eastAsiaTheme="minorEastAsia"/>
                <w:b/>
                <w:bCs w:val="0"/>
                <w:color w:val="000000" w:themeColor="text1"/>
                <w:kern w:val="0"/>
                <w:szCs w:val="21"/>
                <w:lang w:val="en-US" w:eastAsia="zh-CN"/>
                <w14:textFill>
                  <w14:solidFill>
                    <w14:schemeClr w14:val="tx1"/>
                  </w14:solidFill>
                </w14:textFill>
              </w:rPr>
              <w:t>6</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主要建设内容一览表（续）</w:t>
            </w:r>
          </w:p>
          <w:tbl>
            <w:tblPr>
              <w:tblStyle w:val="44"/>
              <w:tblW w:w="4997"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079"/>
              <w:gridCol w:w="509"/>
              <w:gridCol w:w="901"/>
              <w:gridCol w:w="1607"/>
              <w:gridCol w:w="4713"/>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工程类别</w:t>
                  </w:r>
                </w:p>
              </w:tc>
              <w:tc>
                <w:tcPr>
                  <w:tcW w:w="80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项目名称</w:t>
                  </w:r>
                </w:p>
              </w:tc>
              <w:tc>
                <w:tcPr>
                  <w:tcW w:w="3587"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工程内容</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12" w:type="pct"/>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环保工程</w:t>
                  </w:r>
                </w:p>
              </w:tc>
              <w:tc>
                <w:tcPr>
                  <w:tcW w:w="288" w:type="pct"/>
                  <w:vMerge w:val="restar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废气</w:t>
                  </w:r>
                </w:p>
              </w:tc>
              <w:tc>
                <w:tcPr>
                  <w:tcW w:w="511" w:type="pct"/>
                  <w:vMerge w:val="restar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钻井期</w:t>
                  </w:r>
                </w:p>
              </w:tc>
              <w:tc>
                <w:tcPr>
                  <w:tcW w:w="9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井场平整、表土回填</w:t>
                  </w:r>
                </w:p>
              </w:tc>
              <w:tc>
                <w:tcPr>
                  <w:tcW w:w="2675" w:type="pc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洒水抑尘、以隔尘布完全覆盖、边界围挡</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88" w:type="pct"/>
                  <w:vMerge w:val="continue"/>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511" w:type="pct"/>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912" w:type="pc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柴油机</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发电机</w:t>
                  </w:r>
                </w:p>
              </w:tc>
              <w:tc>
                <w:tcPr>
                  <w:tcW w:w="2675"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使用含硫量低的柴油，调节好柴油机</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发电机</w:t>
                  </w:r>
                  <w:r>
                    <w:rPr>
                      <w:rFonts w:hint="default" w:ascii="Times New Roman" w:hAnsi="Times New Roman" w:cs="Times New Roman"/>
                      <w:color w:val="000000" w:themeColor="text1"/>
                      <w:sz w:val="21"/>
                      <w:szCs w:val="21"/>
                      <w14:textFill>
                        <w14:solidFill>
                          <w14:schemeClr w14:val="tx1"/>
                        </w14:solidFill>
                      </w14:textFill>
                    </w:rPr>
                    <w:t>工况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88" w:type="pct"/>
                  <w:vMerge w:val="continue"/>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511" w:type="pct"/>
                  <w:vMerge w:val="restar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排采期</w:t>
                  </w:r>
                </w:p>
              </w:tc>
              <w:tc>
                <w:tcPr>
                  <w:tcW w:w="912" w:type="pc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发电机组</w:t>
                  </w:r>
                </w:p>
              </w:tc>
              <w:tc>
                <w:tcPr>
                  <w:tcW w:w="2675"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使用含硫量低的柴油，调节好</w:t>
                  </w:r>
                  <w:r>
                    <w:rPr>
                      <w:rFonts w:hint="default" w:ascii="Times New Roman" w:hAnsi="Times New Roman" w:cs="Times New Roman"/>
                      <w:color w:val="000000" w:themeColor="text1"/>
                      <w:sz w:val="21"/>
                      <w:szCs w:val="21"/>
                      <w:lang w:val="en-US" w:eastAsia="zh-CN"/>
                      <w14:textFill>
                        <w14:solidFill>
                          <w14:schemeClr w14:val="tx1"/>
                        </w14:solidFill>
                      </w14:textFill>
                    </w:rPr>
                    <w:t>发电机</w:t>
                  </w:r>
                  <w:r>
                    <w:rPr>
                      <w:rFonts w:hint="default" w:ascii="Times New Roman" w:hAnsi="Times New Roman" w:cs="Times New Roman"/>
                      <w:color w:val="000000" w:themeColor="text1"/>
                      <w:sz w:val="21"/>
                      <w:szCs w:val="21"/>
                      <w14:textFill>
                        <w14:solidFill>
                          <w14:schemeClr w14:val="tx1"/>
                        </w14:solidFill>
                      </w14:textFill>
                    </w:rPr>
                    <w:t>工况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88" w:type="pct"/>
                  <w:vMerge w:val="continue"/>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511" w:type="pct"/>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912" w:type="pc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煤层气</w:t>
                  </w:r>
                  <w:r>
                    <w:rPr>
                      <w:rFonts w:hint="default" w:ascii="Times New Roman" w:hAnsi="Times New Roman" w:cs="Times New Roman"/>
                      <w:color w:val="000000" w:themeColor="text1"/>
                      <w:sz w:val="21"/>
                      <w:szCs w:val="21"/>
                      <w14:textFill>
                        <w14:solidFill>
                          <w14:schemeClr w14:val="tx1"/>
                        </w14:solidFill>
                      </w14:textFill>
                    </w:rPr>
                    <w:t>点燃</w:t>
                  </w:r>
                </w:p>
              </w:tc>
              <w:tc>
                <w:tcPr>
                  <w:tcW w:w="2675" w:type="pc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点火完全燃烧后排放</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88" w:type="pct"/>
                  <w:vMerge w:val="restart"/>
                  <w:tcBorders>
                    <w:right w:val="single" w:color="auto" w:sz="4" w:space="0"/>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废水</w:t>
                  </w:r>
                </w:p>
              </w:tc>
              <w:tc>
                <w:tcPr>
                  <w:tcW w:w="511" w:type="pct"/>
                  <w:vMerge w:val="restar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钻井期</w:t>
                  </w:r>
                </w:p>
              </w:tc>
              <w:tc>
                <w:tcPr>
                  <w:tcW w:w="912" w:type="pct"/>
                  <w:tcBorders>
                    <w:tl2br w:val="nil"/>
                    <w:tr2bl w:val="nil"/>
                  </w:tcBorders>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钻井排水</w:t>
                  </w:r>
                </w:p>
              </w:tc>
              <w:tc>
                <w:tcPr>
                  <w:tcW w:w="2675" w:type="pct"/>
                  <w:tcBorders>
                    <w:tl2br w:val="nil"/>
                    <w:tr2bl w:val="nil"/>
                  </w:tcBorders>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用于泥浆系统补充水</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612"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88" w:type="pct"/>
                  <w:vMerge w:val="continue"/>
                  <w:tcBorders>
                    <w:right w:val="single" w:color="auto" w:sz="4" w:space="0"/>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11" w:type="pct"/>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912" w:type="pct"/>
                  <w:tcBorders>
                    <w:tl2br w:val="nil"/>
                    <w:tr2bl w:val="nil"/>
                  </w:tcBorders>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洗井水、</w:t>
                  </w:r>
                  <w:r>
                    <w:rPr>
                      <w:rFonts w:hint="default" w:ascii="Times New Roman" w:hAnsi="Times New Roman" w:cs="Times New Roman"/>
                      <w:color w:val="000000" w:themeColor="text1"/>
                      <w:sz w:val="21"/>
                      <w:szCs w:val="21"/>
                      <w14:textFill>
                        <w14:solidFill>
                          <w14:schemeClr w14:val="tx1"/>
                        </w14:solidFill>
                      </w14:textFill>
                    </w:rPr>
                    <w:t>泥浆水</w:t>
                  </w:r>
                </w:p>
              </w:tc>
              <w:tc>
                <w:tcPr>
                  <w:tcW w:w="2675" w:type="pct"/>
                  <w:tcBorders>
                    <w:tl2br w:val="nil"/>
                    <w:tr2bl w:val="nil"/>
                  </w:tcBorders>
                  <w:vAlign w:val="center"/>
                </w:tcPr>
                <w:p>
                  <w:pPr>
                    <w:keepNext w:val="0"/>
                    <w:keepLines w:val="0"/>
                    <w:pageBreakBefore w:val="0"/>
                    <w:widowControl w:val="0"/>
                    <w:tabs>
                      <w:tab w:val="left" w:pos="3495"/>
                    </w:tabs>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宁1-1</w:t>
                  </w:r>
                  <w:r>
                    <w:rPr>
                      <w:rFonts w:hint="eastAsia" w:cs="Times New Roman"/>
                      <w:color w:val="000000" w:themeColor="text1"/>
                      <w:sz w:val="21"/>
                      <w:szCs w:val="21"/>
                      <w:lang w:val="en-US" w:eastAsia="zh-CN"/>
                      <w14:textFill>
                        <w14:solidFill>
                          <w14:schemeClr w14:val="tx1"/>
                        </w14:solidFill>
                      </w14:textFill>
                    </w:rPr>
                    <w:t>x</w:t>
                  </w:r>
                  <w:r>
                    <w:rPr>
                      <w:rFonts w:hint="eastAsia" w:ascii="Times New Roman" w:hAnsi="Times New Roman" w:cs="Times New Roman"/>
                      <w:color w:val="000000" w:themeColor="text1"/>
                      <w:sz w:val="21"/>
                      <w:szCs w:val="21"/>
                      <w:lang w:val="en-US" w:eastAsia="zh-CN"/>
                      <w14:textFill>
                        <w14:solidFill>
                          <w14:schemeClr w14:val="tx1"/>
                        </w14:solidFill>
                      </w14:textFill>
                    </w:rPr>
                    <w:t>、宁2-1</w:t>
                  </w:r>
                  <w:r>
                    <w:rPr>
                      <w:rFonts w:hint="eastAsia" w:cs="Times New Roman"/>
                      <w:color w:val="000000" w:themeColor="text1"/>
                      <w:sz w:val="21"/>
                      <w:szCs w:val="21"/>
                      <w:lang w:val="en-US" w:eastAsia="zh-CN"/>
                      <w14:textFill>
                        <w14:solidFill>
                          <w14:schemeClr w14:val="tx1"/>
                        </w14:solidFill>
                      </w14:textFill>
                    </w:rPr>
                    <w:t>x</w:t>
                  </w:r>
                  <w:r>
                    <w:rPr>
                      <w:rFonts w:hint="eastAsia" w:ascii="Times New Roman" w:hAnsi="Times New Roman" w:cs="Times New Roman"/>
                      <w:color w:val="000000" w:themeColor="text1"/>
                      <w:sz w:val="21"/>
                      <w:szCs w:val="21"/>
                      <w:lang w:val="en-US" w:eastAsia="zh-CN"/>
                      <w14:textFill>
                        <w14:solidFill>
                          <w14:schemeClr w14:val="tx1"/>
                        </w14:solidFill>
                      </w14:textFill>
                    </w:rPr>
                    <w:t>井共</w:t>
                  </w:r>
                  <w:r>
                    <w:rPr>
                      <w:rFonts w:hint="default" w:ascii="Times New Roman" w:hAnsi="Times New Roman" w:cs="Times New Roman"/>
                      <w:color w:val="000000" w:themeColor="text1"/>
                      <w:sz w:val="21"/>
                      <w:szCs w:val="21"/>
                      <w:lang w:eastAsia="zh-CN"/>
                      <w14:textFill>
                        <w14:solidFill>
                          <w14:schemeClr w14:val="tx1"/>
                        </w14:solidFill>
                      </w14:textFill>
                    </w:rPr>
                    <w:t>建设</w:t>
                  </w:r>
                  <w:r>
                    <w:rPr>
                      <w:rFonts w:hint="default" w:ascii="Times New Roman" w:hAnsi="Times New Roman" w:cs="Times New Roman"/>
                      <w:color w:val="000000" w:themeColor="text1"/>
                      <w:sz w:val="21"/>
                      <w:szCs w:val="21"/>
                      <w:lang w:val="en-US" w:eastAsia="zh-CN"/>
                      <w14:textFill>
                        <w14:solidFill>
                          <w14:schemeClr w14:val="tx1"/>
                        </w14:solidFill>
                      </w14:textFill>
                    </w:rPr>
                    <w:t>1座</w:t>
                  </w:r>
                  <w:r>
                    <w:rPr>
                      <w:rFonts w:hint="eastAsia" w:ascii="Times New Roman" w:hAnsi="Times New Roman" w:cs="Times New Roman"/>
                      <w:color w:val="000000" w:themeColor="text1"/>
                      <w:sz w:val="21"/>
                      <w:szCs w:val="21"/>
                      <w:lang w:val="en-US" w:eastAsia="zh-CN"/>
                      <w14:textFill>
                        <w14:solidFill>
                          <w14:schemeClr w14:val="tx1"/>
                        </w14:solidFill>
                      </w14:textFill>
                    </w:rPr>
                    <w:t>400</w:t>
                  </w:r>
                  <w:r>
                    <w:rPr>
                      <w:rFonts w:hint="default" w:ascii="Times New Roman" w:hAnsi="Times New Roman" w:cs="Times New Roman"/>
                      <w:color w:val="000000" w:themeColor="text1"/>
                      <w:sz w:val="21"/>
                      <w:szCs w:val="21"/>
                      <w:lang w:eastAsia="zh-CN"/>
                      <w14:textFill>
                        <w14:solidFill>
                          <w14:schemeClr w14:val="tx1"/>
                        </w14:solidFill>
                      </w14:textFill>
                    </w:rPr>
                    <w:t>m</w:t>
                  </w:r>
                  <w:r>
                    <w:rPr>
                      <w:rFonts w:hint="default" w:ascii="Times New Roman" w:hAnsi="Times New Roman" w:cs="Times New Roman"/>
                      <w:color w:val="000000" w:themeColor="text1"/>
                      <w:sz w:val="21"/>
                      <w:szCs w:val="21"/>
                      <w:vertAlign w:val="superscript"/>
                      <w:lang w:eastAsia="zh-CN"/>
                      <w14:textFill>
                        <w14:solidFill>
                          <w14:schemeClr w14:val="tx1"/>
                        </w14:solidFill>
                      </w14:textFill>
                    </w:rPr>
                    <w:t>3</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10m×8m×5m</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泥浆池</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宁1</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井、宁1-4</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井、宁2</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w:t>
                  </w:r>
                  <w:r>
                    <w:rPr>
                      <w:rFonts w:hint="eastAsia" w:ascii="Times New Roman" w:hAnsi="Times New Roman" w:cs="Times New Roman"/>
                      <w:color w:val="000000" w:themeColor="text1"/>
                      <w:sz w:val="21"/>
                      <w:szCs w:val="21"/>
                      <w:lang w:val="en-US" w:eastAsia="zh-CN"/>
                      <w14:textFill>
                        <w14:solidFill>
                          <w14:schemeClr w14:val="tx1"/>
                        </w14:solidFill>
                      </w14:textFill>
                    </w:rPr>
                    <w:t>共建设1座400</w:t>
                  </w:r>
                  <w:r>
                    <w:rPr>
                      <w:rFonts w:hint="default" w:ascii="Times New Roman" w:hAnsi="Times New Roman" w:cs="Times New Roman"/>
                      <w:color w:val="000000" w:themeColor="text1"/>
                      <w:sz w:val="21"/>
                      <w:szCs w:val="21"/>
                      <w:lang w:eastAsia="zh-CN"/>
                      <w14:textFill>
                        <w14:solidFill>
                          <w14:schemeClr w14:val="tx1"/>
                        </w14:solidFill>
                      </w14:textFill>
                    </w:rPr>
                    <w:t>m</w:t>
                  </w:r>
                  <w:r>
                    <w:rPr>
                      <w:rFonts w:hint="default" w:ascii="Times New Roman" w:hAnsi="Times New Roman" w:cs="Times New Roman"/>
                      <w:color w:val="000000" w:themeColor="text1"/>
                      <w:sz w:val="21"/>
                      <w:szCs w:val="21"/>
                      <w:vertAlign w:val="superscript"/>
                      <w:lang w:eastAsia="zh-CN"/>
                      <w14:textFill>
                        <w14:solidFill>
                          <w14:schemeClr w14:val="tx1"/>
                        </w14:solidFill>
                      </w14:textFill>
                    </w:rPr>
                    <w:t>3</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10m×8m×5m</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泥浆池</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泥浆池地面采用粘土+双层土工膜防渗基础</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70" w:hRule="atLeast"/>
                <w:jc w:val="center"/>
              </w:trPr>
              <w:tc>
                <w:tcPr>
                  <w:tcW w:w="612"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288" w:type="pct"/>
                  <w:vMerge w:val="continue"/>
                  <w:tcBorders>
                    <w:right w:val="single" w:color="auto" w:sz="4" w:space="0"/>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jc w:val="center"/>
                    <w:textAlignment w:val="auto"/>
                    <w:outlineLvl w:val="9"/>
                    <w:rPr>
                      <w:rFonts w:hint="default" w:ascii="Times New Roman" w:hAnsi="Times New Roman" w:cs="Times New Roman"/>
                      <w:color w:val="000000" w:themeColor="text1"/>
                      <w:sz w:val="21"/>
                      <w:szCs w:val="21"/>
                      <w:lang w:eastAsia="zh-CN"/>
                      <w14:textFill>
                        <w14:solidFill>
                          <w14:schemeClr w14:val="tx1"/>
                        </w14:solidFill>
                      </w14:textFill>
                    </w:rPr>
                  </w:pPr>
                </w:p>
              </w:tc>
              <w:tc>
                <w:tcPr>
                  <w:tcW w:w="511" w:type="pct"/>
                  <w:vMerge w:val="continue"/>
                  <w:tcBorders>
                    <w:left w:val="single" w:color="auto" w:sz="4" w:space="0"/>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912" w:type="pct"/>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highlight w:val="none"/>
                      <w:shd w:val="clear" w:color="auto" w:fill="auto"/>
                      <w:lang w:val="en-US" w:eastAsia="zh-CN"/>
                      <w14:textFill>
                        <w14:solidFill>
                          <w14:schemeClr w14:val="tx1"/>
                        </w14:solidFill>
                      </w14:textFill>
                    </w:rPr>
                    <w:t>压裂返排液</w:t>
                  </w:r>
                </w:p>
              </w:tc>
              <w:tc>
                <w:tcPr>
                  <w:tcW w:w="26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pacing w:val="6"/>
                      <w:kern w:val="0"/>
                      <w:sz w:val="21"/>
                      <w:szCs w:val="21"/>
                      <w:lang w:val="en-US" w:eastAsia="zh-CN"/>
                      <w14:textFill>
                        <w14:solidFill>
                          <w14:schemeClr w14:val="tx1"/>
                        </w14:solidFill>
                      </w14:textFill>
                    </w:rPr>
                    <w:t>宁1-1</w:t>
                  </w:r>
                  <w:r>
                    <w:rPr>
                      <w:rFonts w:hint="eastAsia" w:cs="Times New Roman"/>
                      <w:bCs/>
                      <w:color w:val="000000" w:themeColor="text1"/>
                      <w:spacing w:val="6"/>
                      <w:kern w:val="0"/>
                      <w:sz w:val="21"/>
                      <w:szCs w:val="21"/>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1"/>
                      <w:szCs w:val="21"/>
                      <w:lang w:val="en-US" w:eastAsia="zh-CN"/>
                      <w14:textFill>
                        <w14:solidFill>
                          <w14:schemeClr w14:val="tx1"/>
                        </w14:solidFill>
                      </w14:textFill>
                    </w:rPr>
                    <w:t>井、宁2-1</w:t>
                  </w:r>
                  <w:r>
                    <w:rPr>
                      <w:rFonts w:hint="eastAsia" w:cs="Times New Roman"/>
                      <w:bCs/>
                      <w:color w:val="000000" w:themeColor="text1"/>
                      <w:spacing w:val="6"/>
                      <w:kern w:val="0"/>
                      <w:sz w:val="21"/>
                      <w:szCs w:val="21"/>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1"/>
                      <w:szCs w:val="21"/>
                      <w:lang w:val="en-US" w:eastAsia="zh-CN"/>
                      <w14:textFill>
                        <w14:solidFill>
                          <w14:schemeClr w14:val="tx1"/>
                        </w14:solidFill>
                      </w14:textFill>
                    </w:rPr>
                    <w:t>井</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钻井</w:t>
                  </w:r>
                  <w:r>
                    <w:rPr>
                      <w:rFonts w:hint="eastAsia" w:cs="Times New Roman"/>
                      <w:color w:val="000000" w:themeColor="text1"/>
                      <w:sz w:val="21"/>
                      <w:szCs w:val="21"/>
                      <w:highlight w:val="none"/>
                      <w:shd w:val="clear" w:color="auto" w:fill="auto"/>
                      <w:lang w:val="en-US" w:eastAsia="zh-CN"/>
                      <w14:textFill>
                        <w14:solidFill>
                          <w14:schemeClr w14:val="tx1"/>
                        </w14:solidFill>
                      </w14:textFill>
                    </w:rPr>
                    <w:t>前期</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排出的压裂液贮存于井场内</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储罐</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中，循环利用于</w:t>
                  </w:r>
                  <w:r>
                    <w:rPr>
                      <w:rFonts w:hint="eastAsia" w:cs="Times New Roman"/>
                      <w:color w:val="000000" w:themeColor="text1"/>
                      <w:sz w:val="21"/>
                      <w:szCs w:val="21"/>
                      <w:highlight w:val="none"/>
                      <w:shd w:val="clear" w:color="auto" w:fill="auto"/>
                      <w:lang w:val="en-US" w:eastAsia="zh-CN"/>
                      <w14:textFill>
                        <w14:solidFill>
                          <w14:schemeClr w14:val="tx1"/>
                        </w14:solidFill>
                      </w14:textFill>
                    </w:rPr>
                    <w:t>各井场</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后期钻井压裂，</w:t>
                  </w:r>
                  <w:r>
                    <w:rPr>
                      <w:rFonts w:hint="eastAsia" w:cs="Times New Roman"/>
                      <w:color w:val="000000" w:themeColor="text1"/>
                      <w:sz w:val="21"/>
                      <w:szCs w:val="21"/>
                      <w:highlight w:val="none"/>
                      <w:shd w:val="clear" w:color="auto" w:fill="auto"/>
                      <w:lang w:val="en-US" w:eastAsia="zh-CN"/>
                      <w14:textFill>
                        <w14:solidFill>
                          <w14:schemeClr w14:val="tx1"/>
                        </w14:solidFill>
                      </w14:textFill>
                    </w:rPr>
                    <w:t>剩余的排入泥浆池，</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不外排</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70" w:hRule="atLeast"/>
                <w:jc w:val="center"/>
              </w:trPr>
              <w:tc>
                <w:tcPr>
                  <w:tcW w:w="6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000000" w:themeColor="text1"/>
                      <w14:textFill>
                        <w14:solidFill>
                          <w14:schemeClr w14:val="tx1"/>
                        </w14:solidFill>
                      </w14:textFill>
                    </w:rPr>
                  </w:pPr>
                </w:p>
              </w:tc>
              <w:tc>
                <w:tcPr>
                  <w:tcW w:w="288" w:type="pct"/>
                  <w:vMerge w:val="continue"/>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000000" w:themeColor="text1"/>
                      <w14:textFill>
                        <w14:solidFill>
                          <w14:schemeClr w14:val="tx1"/>
                        </w14:solidFill>
                      </w14:textFill>
                    </w:rPr>
                  </w:pPr>
                </w:p>
              </w:tc>
              <w:tc>
                <w:tcPr>
                  <w:tcW w:w="511" w:type="pct"/>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000000" w:themeColor="text1"/>
                      <w14:textFill>
                        <w14:solidFill>
                          <w14:schemeClr w14:val="tx1"/>
                        </w14:solidFill>
                      </w14:textFill>
                    </w:rPr>
                  </w:pPr>
                </w:p>
              </w:tc>
              <w:tc>
                <w:tcPr>
                  <w:tcW w:w="9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000000" w:themeColor="text1"/>
                      <w14:textFill>
                        <w14:solidFill>
                          <w14:schemeClr w14:val="tx1"/>
                        </w14:solidFill>
                      </w14:textFill>
                    </w:rPr>
                  </w:pPr>
                </w:p>
              </w:tc>
              <w:tc>
                <w:tcPr>
                  <w:tcW w:w="26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宁1</w:t>
                  </w:r>
                  <w:r>
                    <w:rPr>
                      <w:rFonts w:hint="eastAsia" w:cs="Times New Roman"/>
                      <w:color w:val="000000" w:themeColor="text1"/>
                      <w:sz w:val="21"/>
                      <w:szCs w:val="21"/>
                      <w:highlight w:val="none"/>
                      <w:shd w:val="clear" w:color="auto" w:fill="auto"/>
                      <w:lang w:val="en-US" w:eastAsia="zh-CN"/>
                      <w14:textFill>
                        <w14:solidFill>
                          <w14:schemeClr w14:val="tx1"/>
                        </w14:solidFill>
                      </w14:textFill>
                    </w:rPr>
                    <w:t>x</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井、宁1-4</w:t>
                  </w:r>
                  <w:r>
                    <w:rPr>
                      <w:rFonts w:hint="eastAsia" w:cs="Times New Roman"/>
                      <w:color w:val="000000" w:themeColor="text1"/>
                      <w:sz w:val="21"/>
                      <w:szCs w:val="21"/>
                      <w:highlight w:val="none"/>
                      <w:shd w:val="clear" w:color="auto" w:fill="auto"/>
                      <w:lang w:val="en-US" w:eastAsia="zh-CN"/>
                      <w14:textFill>
                        <w14:solidFill>
                          <w14:schemeClr w14:val="tx1"/>
                        </w14:solidFill>
                      </w14:textFill>
                    </w:rPr>
                    <w:t>x</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井、宁2</w:t>
                  </w:r>
                  <w:r>
                    <w:rPr>
                      <w:rFonts w:hint="eastAsia" w:cs="Times New Roman"/>
                      <w:color w:val="000000" w:themeColor="text1"/>
                      <w:sz w:val="21"/>
                      <w:szCs w:val="21"/>
                      <w:highlight w:val="none"/>
                      <w:shd w:val="clear" w:color="auto" w:fill="auto"/>
                      <w:lang w:val="en-US" w:eastAsia="zh-CN"/>
                      <w14:textFill>
                        <w14:solidFill>
                          <w14:schemeClr w14:val="tx1"/>
                        </w14:solidFill>
                      </w14:textFill>
                    </w:rPr>
                    <w:t>x</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井</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钻井</w:t>
                  </w:r>
                  <w:r>
                    <w:rPr>
                      <w:rFonts w:hint="eastAsia" w:cs="Times New Roman"/>
                      <w:color w:val="000000" w:themeColor="text1"/>
                      <w:sz w:val="21"/>
                      <w:szCs w:val="21"/>
                      <w:highlight w:val="none"/>
                      <w:shd w:val="clear" w:color="auto" w:fill="auto"/>
                      <w:lang w:val="en-US" w:eastAsia="zh-CN"/>
                      <w14:textFill>
                        <w14:solidFill>
                          <w14:schemeClr w14:val="tx1"/>
                        </w14:solidFill>
                      </w14:textFill>
                    </w:rPr>
                    <w:t>前期</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排出的压裂液贮存于</w:t>
                  </w:r>
                  <w:r>
                    <w:rPr>
                      <w:rFonts w:hint="eastAsia" w:cs="Times New Roman"/>
                      <w:color w:val="000000" w:themeColor="text1"/>
                      <w:sz w:val="21"/>
                      <w:szCs w:val="21"/>
                      <w:highlight w:val="none"/>
                      <w:shd w:val="clear" w:color="auto" w:fill="auto"/>
                      <w:lang w:val="en-US" w:eastAsia="zh-CN"/>
                      <w14:textFill>
                        <w14:solidFill>
                          <w14:schemeClr w14:val="tx1"/>
                        </w14:solidFill>
                      </w14:textFill>
                    </w:rPr>
                    <w:t>压裂液返排罐</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中，</w:t>
                  </w: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就地采用一体化返排压裂液处理装置处置后</w:t>
                  </w:r>
                  <w: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循环利用于</w:t>
                  </w:r>
                  <w:r>
                    <w:rPr>
                      <w:rFonts w:hint="eastAsia" w:cs="Times New Roman"/>
                      <w:color w:val="000000" w:themeColor="text1"/>
                      <w:sz w:val="21"/>
                      <w:szCs w:val="21"/>
                      <w:highlight w:val="none"/>
                      <w:shd w:val="clear" w:color="auto" w:fill="auto"/>
                      <w:lang w:val="en-US" w:eastAsia="zh-CN"/>
                      <w14:textFill>
                        <w14:solidFill>
                          <w14:schemeClr w14:val="tx1"/>
                        </w14:solidFill>
                      </w14:textFill>
                    </w:rPr>
                    <w:t>各井场</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后期钻井压裂，</w:t>
                  </w:r>
                  <w:r>
                    <w:rPr>
                      <w:rFonts w:hint="eastAsia" w:cs="Times New Roman"/>
                      <w:color w:val="000000" w:themeColor="text1"/>
                      <w:sz w:val="21"/>
                      <w:szCs w:val="21"/>
                      <w:highlight w:val="none"/>
                      <w:shd w:val="clear" w:color="auto" w:fill="auto"/>
                      <w:lang w:val="en-US" w:eastAsia="zh-CN"/>
                      <w14:textFill>
                        <w14:solidFill>
                          <w14:schemeClr w14:val="tx1"/>
                        </w14:solidFill>
                      </w14:textFill>
                    </w:rPr>
                    <w:t>剩余的排入泥浆池，</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不外排</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12"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288" w:type="pct"/>
                  <w:vMerge w:val="continue"/>
                  <w:tcBorders>
                    <w:right w:val="single" w:color="auto" w:sz="4" w:space="0"/>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511" w:type="pct"/>
                  <w:vMerge w:val="continue"/>
                  <w:tcBorders>
                    <w:left w:val="single" w:color="auto" w:sz="4" w:space="0"/>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912" w:type="pct"/>
                  <w:tcBorders>
                    <w:tl2br w:val="nil"/>
                    <w:tr2bl w:val="nil"/>
                  </w:tcBorders>
                  <w:vAlign w:val="center"/>
                </w:tcPr>
                <w:p>
                  <w:pPr>
                    <w:keepNext w:val="0"/>
                    <w:keepLines w:val="0"/>
                    <w:pageBreakBefore w:val="0"/>
                    <w:widowControl w:val="0"/>
                    <w:tabs>
                      <w:tab w:val="left" w:pos="3495"/>
                    </w:tabs>
                    <w:kinsoku/>
                    <w:wordWrap/>
                    <w:overflowPunct/>
                    <w:topLinePunct w:val="0"/>
                    <w:autoSpaceDE/>
                    <w:autoSpaceDN/>
                    <w:bidi w:val="0"/>
                    <w:spacing w:line="240" w:lineRule="auto"/>
                    <w:ind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w:t>
                  </w:r>
                </w:p>
              </w:tc>
              <w:tc>
                <w:tcPr>
                  <w:tcW w:w="2675" w:type="pct"/>
                  <w:tcBorders>
                    <w:tl2br w:val="nil"/>
                    <w:tr2bl w:val="nil"/>
                  </w:tcBorders>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生活污水进入</w:t>
                  </w:r>
                  <w:r>
                    <w:rPr>
                      <w:rFonts w:hint="eastAsia" w:cs="Times New Roman"/>
                      <w:color w:val="000000" w:themeColor="text1"/>
                      <w:sz w:val="21"/>
                      <w:szCs w:val="21"/>
                      <w:lang w:val="en-US" w:eastAsia="zh-CN"/>
                      <w14:textFill>
                        <w14:solidFill>
                          <w14:schemeClr w14:val="tx1"/>
                        </w14:solidFill>
                      </w14:textFill>
                    </w:rPr>
                    <w:t>宁1井组和宁2井组</w:t>
                  </w:r>
                  <w:r>
                    <w:rPr>
                      <w:rFonts w:hint="default" w:ascii="Times New Roman" w:hAnsi="Times New Roman" w:cs="Times New Roman"/>
                      <w:color w:val="000000" w:themeColor="text1"/>
                      <w:sz w:val="21"/>
                      <w:szCs w:val="21"/>
                      <w:lang w:val="en-US" w:eastAsia="zh-CN"/>
                      <w14:textFill>
                        <w14:solidFill>
                          <w14:schemeClr w14:val="tx1"/>
                        </w14:solidFill>
                      </w14:textFill>
                    </w:rPr>
                    <w:t>新建的1座环保旱厕，共</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lang w:val="en-US" w:eastAsia="zh-CN"/>
                      <w14:textFill>
                        <w14:solidFill>
                          <w14:schemeClr w14:val="tx1"/>
                        </w14:solidFill>
                      </w14:textFill>
                    </w:rPr>
                    <w:t>座，定期由附近居民清掏</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612"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288" w:type="pct"/>
                  <w:vMerge w:val="continue"/>
                  <w:tcBorders>
                    <w:right w:val="single" w:color="auto" w:sz="4" w:space="0"/>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排采期</w:t>
                  </w:r>
                </w:p>
              </w:tc>
              <w:tc>
                <w:tcPr>
                  <w:tcW w:w="912" w:type="pct"/>
                  <w:tcBorders>
                    <w:tl2br w:val="nil"/>
                    <w:tr2bl w:val="nil"/>
                  </w:tcBorders>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排采水</w:t>
                  </w:r>
                </w:p>
              </w:tc>
              <w:tc>
                <w:tcPr>
                  <w:tcW w:w="2675" w:type="pct"/>
                  <w:tcBorders>
                    <w:tl2br w:val="nil"/>
                    <w:tr2bl w:val="nil"/>
                  </w:tcBorders>
                  <w:vAlign w:val="center"/>
                </w:tcPr>
                <w:p>
                  <w:pPr>
                    <w:keepNext w:val="0"/>
                    <w:keepLines w:val="0"/>
                    <w:pageBreakBefore w:val="0"/>
                    <w:widowControl w:val="0"/>
                    <w:tabs>
                      <w:tab w:val="left" w:pos="3495"/>
                    </w:tabs>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宁1-1</w:t>
                  </w:r>
                  <w:r>
                    <w:rPr>
                      <w:rFonts w:hint="eastAsia" w:cs="Times New Roman"/>
                      <w:color w:val="000000" w:themeColor="text1"/>
                      <w:sz w:val="21"/>
                      <w:szCs w:val="21"/>
                      <w:lang w:val="en-US" w:eastAsia="zh-CN"/>
                      <w14:textFill>
                        <w14:solidFill>
                          <w14:schemeClr w14:val="tx1"/>
                        </w14:solidFill>
                      </w14:textFill>
                    </w:rPr>
                    <w:t>x</w:t>
                  </w:r>
                  <w:r>
                    <w:rPr>
                      <w:rFonts w:hint="eastAsia" w:ascii="Times New Roman" w:hAnsi="Times New Roman" w:cs="Times New Roman"/>
                      <w:color w:val="000000" w:themeColor="text1"/>
                      <w:sz w:val="21"/>
                      <w:szCs w:val="21"/>
                      <w:lang w:val="en-US" w:eastAsia="zh-CN"/>
                      <w14:textFill>
                        <w14:solidFill>
                          <w14:schemeClr w14:val="tx1"/>
                        </w14:solidFill>
                      </w14:textFill>
                    </w:rPr>
                    <w:t>、宁2-1</w:t>
                  </w:r>
                  <w:r>
                    <w:rPr>
                      <w:rFonts w:hint="eastAsia" w:cs="Times New Roman"/>
                      <w:color w:val="000000" w:themeColor="text1"/>
                      <w:sz w:val="21"/>
                      <w:szCs w:val="21"/>
                      <w:lang w:val="en-US" w:eastAsia="zh-CN"/>
                      <w14:textFill>
                        <w14:solidFill>
                          <w14:schemeClr w14:val="tx1"/>
                        </w14:solidFill>
                      </w14:textFill>
                    </w:rPr>
                    <w:t>x</w:t>
                  </w:r>
                  <w:r>
                    <w:rPr>
                      <w:rFonts w:hint="eastAsia" w:ascii="Times New Roman" w:hAnsi="Times New Roman" w:cs="Times New Roman"/>
                      <w:color w:val="000000" w:themeColor="text1"/>
                      <w:sz w:val="21"/>
                      <w:szCs w:val="21"/>
                      <w:lang w:val="en-US" w:eastAsia="zh-CN"/>
                      <w14:textFill>
                        <w14:solidFill>
                          <w14:schemeClr w14:val="tx1"/>
                        </w14:solidFill>
                      </w14:textFill>
                    </w:rPr>
                    <w:t>井共</w:t>
                  </w:r>
                  <w:r>
                    <w:rPr>
                      <w:rFonts w:hint="default" w:ascii="Times New Roman" w:hAnsi="Times New Roman" w:cs="Times New Roman"/>
                      <w:color w:val="000000" w:themeColor="text1"/>
                      <w:sz w:val="21"/>
                      <w:szCs w:val="21"/>
                      <w:lang w:eastAsia="zh-CN"/>
                      <w14:textFill>
                        <w14:solidFill>
                          <w14:schemeClr w14:val="tx1"/>
                        </w14:solidFill>
                      </w14:textFill>
                    </w:rPr>
                    <w:t>建设</w:t>
                  </w:r>
                  <w:r>
                    <w:rPr>
                      <w:rFonts w:hint="default" w:ascii="Times New Roman" w:hAnsi="Times New Roman" w:cs="Times New Roman"/>
                      <w:color w:val="000000" w:themeColor="text1"/>
                      <w:sz w:val="21"/>
                      <w:szCs w:val="21"/>
                      <w:lang w:val="en-US" w:eastAsia="zh-CN"/>
                      <w14:textFill>
                        <w14:solidFill>
                          <w14:schemeClr w14:val="tx1"/>
                        </w14:solidFill>
                      </w14:textFill>
                    </w:rPr>
                    <w:t>1座50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的</w:t>
                  </w:r>
                  <w:r>
                    <w:rPr>
                      <w:rFonts w:hint="default" w:ascii="Times New Roman" w:hAnsi="Times New Roman" w:cs="Times New Roman"/>
                      <w:color w:val="000000" w:themeColor="text1"/>
                      <w:sz w:val="21"/>
                      <w:szCs w:val="21"/>
                      <w:lang w:val="en-US" w:eastAsia="zh-CN"/>
                      <w14:textFill>
                        <w14:solidFill>
                          <w14:schemeClr w14:val="tx1"/>
                        </w14:solidFill>
                      </w14:textFill>
                    </w:rPr>
                    <w:t>排采水池，</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宁1</w:t>
                  </w:r>
                  <w:r>
                    <w:rPr>
                      <w:rFonts w:hint="eastAsia" w:cs="Times New Roman"/>
                      <w:color w:val="000000" w:themeColor="text1"/>
                      <w:sz w:val="21"/>
                      <w:szCs w:val="21"/>
                      <w:highlight w:val="none"/>
                      <w:shd w:val="clear" w:color="auto" w:fill="auto"/>
                      <w:lang w:val="en-US" w:eastAsia="zh-CN"/>
                      <w14:textFill>
                        <w14:solidFill>
                          <w14:schemeClr w14:val="tx1"/>
                        </w14:solidFill>
                      </w14:textFill>
                    </w:rPr>
                    <w:t>x</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井、宁1-4</w:t>
                  </w:r>
                  <w:r>
                    <w:rPr>
                      <w:rFonts w:hint="eastAsia" w:cs="Times New Roman"/>
                      <w:color w:val="000000" w:themeColor="text1"/>
                      <w:sz w:val="21"/>
                      <w:szCs w:val="21"/>
                      <w:highlight w:val="none"/>
                      <w:shd w:val="clear" w:color="auto" w:fill="auto"/>
                      <w:lang w:val="en-US" w:eastAsia="zh-CN"/>
                      <w14:textFill>
                        <w14:solidFill>
                          <w14:schemeClr w14:val="tx1"/>
                        </w14:solidFill>
                      </w14:textFill>
                    </w:rPr>
                    <w:t>x</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井、宁2</w:t>
                  </w:r>
                  <w:r>
                    <w:rPr>
                      <w:rFonts w:hint="eastAsia" w:cs="Times New Roman"/>
                      <w:color w:val="000000" w:themeColor="text1"/>
                      <w:sz w:val="21"/>
                      <w:szCs w:val="21"/>
                      <w:highlight w:val="none"/>
                      <w:shd w:val="clear" w:color="auto" w:fill="auto"/>
                      <w:lang w:val="en-US" w:eastAsia="zh-CN"/>
                      <w14:textFill>
                        <w14:solidFill>
                          <w14:schemeClr w14:val="tx1"/>
                        </w14:solidFill>
                      </w14:textFill>
                    </w:rPr>
                    <w:t>x</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井</w:t>
                  </w:r>
                  <w:r>
                    <w:rPr>
                      <w:rFonts w:hint="eastAsia" w:ascii="Times New Roman" w:hAnsi="Times New Roman" w:cs="Times New Roman"/>
                      <w:color w:val="000000" w:themeColor="text1"/>
                      <w:sz w:val="21"/>
                      <w:szCs w:val="21"/>
                      <w:lang w:val="en-US" w:eastAsia="zh-CN"/>
                      <w14:textFill>
                        <w14:solidFill>
                          <w14:schemeClr w14:val="tx1"/>
                        </w14:solidFill>
                      </w14:textFill>
                    </w:rPr>
                    <w:t>共</w:t>
                  </w:r>
                  <w:r>
                    <w:rPr>
                      <w:rFonts w:hint="default" w:ascii="Times New Roman" w:hAnsi="Times New Roman" w:cs="Times New Roman"/>
                      <w:color w:val="000000" w:themeColor="text1"/>
                      <w:sz w:val="21"/>
                      <w:szCs w:val="21"/>
                      <w:lang w:eastAsia="zh-CN"/>
                      <w14:textFill>
                        <w14:solidFill>
                          <w14:schemeClr w14:val="tx1"/>
                        </w14:solidFill>
                      </w14:textFill>
                    </w:rPr>
                    <w:t>建设</w:t>
                  </w:r>
                  <w:r>
                    <w:rPr>
                      <w:rFonts w:hint="default" w:ascii="Times New Roman" w:hAnsi="Times New Roman" w:cs="Times New Roman"/>
                      <w:color w:val="000000" w:themeColor="text1"/>
                      <w:sz w:val="21"/>
                      <w:szCs w:val="21"/>
                      <w:lang w:val="en-US" w:eastAsia="zh-CN"/>
                      <w14:textFill>
                        <w14:solidFill>
                          <w14:schemeClr w14:val="tx1"/>
                        </w14:solidFill>
                      </w14:textFill>
                    </w:rPr>
                    <w:t>1座50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的</w:t>
                  </w:r>
                  <w:r>
                    <w:rPr>
                      <w:rFonts w:hint="default" w:ascii="Times New Roman" w:hAnsi="Times New Roman" w:cs="Times New Roman"/>
                      <w:color w:val="000000" w:themeColor="text1"/>
                      <w:sz w:val="21"/>
                      <w:szCs w:val="21"/>
                      <w:lang w:val="en-US" w:eastAsia="zh-CN"/>
                      <w14:textFill>
                        <w14:solidFill>
                          <w14:schemeClr w14:val="tx1"/>
                        </w14:solidFill>
                      </w14:textFill>
                    </w:rPr>
                    <w:t>排采水池，共</w:t>
                  </w: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座；</w:t>
                  </w:r>
                  <w:r>
                    <w:rPr>
                      <w:rFonts w:hint="default" w:ascii="Times New Roman" w:hAnsi="Times New Roman" w:cs="Times New Roman"/>
                      <w:color w:val="000000" w:themeColor="text1"/>
                      <w:sz w:val="21"/>
                      <w:szCs w:val="21"/>
                      <w14:textFill>
                        <w14:solidFill>
                          <w14:schemeClr w14:val="tx1"/>
                        </w14:solidFill>
                      </w14:textFill>
                    </w:rPr>
                    <w:t>采用混凝土防渗。</w:t>
                  </w:r>
                  <w:r>
                    <w:rPr>
                      <w:rFonts w:hint="default" w:ascii="Times New Roman" w:hAnsi="Times New Roman" w:cs="Times New Roman"/>
                      <w:color w:val="000000" w:themeColor="text1"/>
                      <w:sz w:val="21"/>
                      <w:szCs w:val="21"/>
                      <w:lang w:val="en-US" w:eastAsia="zh-CN"/>
                      <w14:textFill>
                        <w14:solidFill>
                          <w14:schemeClr w14:val="tx1"/>
                        </w14:solidFill>
                      </w14:textFill>
                    </w:rPr>
                    <w:t>定期由罐车运至</w:t>
                  </w:r>
                  <w:r>
                    <w:rPr>
                      <w:rFonts w:hint="eastAsia" w:ascii="Times New Roman" w:hAnsi="Times New Roman" w:cs="Times New Roman"/>
                      <w:color w:val="000000" w:themeColor="text1"/>
                      <w:sz w:val="21"/>
                      <w:szCs w:val="21"/>
                      <w:lang w:val="en-US" w:eastAsia="zh-CN"/>
                      <w14:textFill>
                        <w14:solidFill>
                          <w14:schemeClr w14:val="tx1"/>
                        </w14:solidFill>
                      </w14:textFill>
                    </w:rPr>
                    <w:t>静乐县污水净化中心</w:t>
                  </w:r>
                  <w:r>
                    <w:rPr>
                      <w:rFonts w:hint="default" w:ascii="Times New Roman" w:hAnsi="Times New Roman" w:cs="Times New Roman"/>
                      <w:color w:val="000000" w:themeColor="text1"/>
                      <w:sz w:val="21"/>
                      <w:szCs w:val="21"/>
                      <w:lang w:val="en-US" w:eastAsia="zh-CN"/>
                      <w14:textFill>
                        <w14:solidFill>
                          <w14:schemeClr w14:val="tx1"/>
                        </w14:solidFill>
                      </w14:textFill>
                    </w:rPr>
                    <w:t>进行处理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12"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288" w:type="pct"/>
                  <w:vMerge w:val="continue"/>
                  <w:tcBorders>
                    <w:right w:val="single" w:color="auto" w:sz="4" w:space="0"/>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5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912" w:type="pct"/>
                  <w:tcBorders>
                    <w:tl2br w:val="nil"/>
                    <w:tr2bl w:val="nil"/>
                  </w:tcBorders>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w:t>
                  </w:r>
                </w:p>
              </w:tc>
              <w:tc>
                <w:tcPr>
                  <w:tcW w:w="26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生活污水进入</w:t>
                  </w:r>
                  <w:r>
                    <w:rPr>
                      <w:rFonts w:hint="eastAsia" w:cs="Times New Roman"/>
                      <w:color w:val="000000" w:themeColor="text1"/>
                      <w:sz w:val="21"/>
                      <w:szCs w:val="21"/>
                      <w:lang w:val="en-US" w:eastAsia="zh-CN"/>
                      <w14:textFill>
                        <w14:solidFill>
                          <w14:schemeClr w14:val="tx1"/>
                        </w14:solidFill>
                      </w14:textFill>
                    </w:rPr>
                    <w:t>宁1井组和宁2井组共同</w:t>
                  </w:r>
                  <w:r>
                    <w:rPr>
                      <w:rFonts w:hint="default" w:ascii="Times New Roman" w:hAnsi="Times New Roman" w:cs="Times New Roman"/>
                      <w:color w:val="000000" w:themeColor="text1"/>
                      <w:sz w:val="21"/>
                      <w:szCs w:val="21"/>
                      <w:lang w:val="en-US" w:eastAsia="zh-CN"/>
                      <w14:textFill>
                        <w14:solidFill>
                          <w14:schemeClr w14:val="tx1"/>
                        </w14:solidFill>
                      </w14:textFill>
                    </w:rPr>
                    <w:t>新建的1座环保旱厕，定期由附近居民清掏</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12"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288" w:type="pct"/>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5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钻井期</w:t>
                  </w:r>
                </w:p>
              </w:tc>
              <w:tc>
                <w:tcPr>
                  <w:tcW w:w="912" w:type="pct"/>
                  <w:tcBorders>
                    <w:tl2br w:val="nil"/>
                    <w:tr2bl w:val="nil"/>
                  </w:tcBorders>
                  <w:vAlign w:val="center"/>
                </w:tcPr>
                <w:p>
                  <w:pPr>
                    <w:keepNext w:val="0"/>
                    <w:keepLines w:val="0"/>
                    <w:pageBreakBefore w:val="0"/>
                    <w:widowControl w:val="0"/>
                    <w:tabs>
                      <w:tab w:val="left" w:pos="3495"/>
                    </w:tabs>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钻机、柴油机等</w:t>
                  </w:r>
                  <w:r>
                    <w:rPr>
                      <w:rFonts w:hint="default" w:ascii="Times New Roman" w:hAnsi="Times New Roman" w:cs="Times New Roman"/>
                      <w:color w:val="000000" w:themeColor="text1"/>
                      <w:sz w:val="21"/>
                      <w:szCs w:val="21"/>
                      <w:lang w:val="en-US" w:eastAsia="zh-CN"/>
                      <w14:textFill>
                        <w14:solidFill>
                          <w14:schemeClr w14:val="tx1"/>
                        </w14:solidFill>
                      </w14:textFill>
                    </w:rPr>
                    <w:t>设备噪声</w:t>
                  </w:r>
                </w:p>
              </w:tc>
              <w:tc>
                <w:tcPr>
                  <w:tcW w:w="2675" w:type="pct"/>
                  <w:tcBorders>
                    <w:tl2br w:val="nil"/>
                    <w:tr2bl w:val="nil"/>
                  </w:tcBorders>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选用低噪声设备，并安装减震垫</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12"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288"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5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排采期</w:t>
                  </w:r>
                </w:p>
              </w:tc>
              <w:tc>
                <w:tcPr>
                  <w:tcW w:w="9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三相分离器、燃油发电机运行噪声</w:t>
                  </w:r>
                </w:p>
              </w:tc>
              <w:tc>
                <w:tcPr>
                  <w:tcW w:w="2675" w:type="pc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合理布置噪声源</w:t>
                  </w:r>
                  <w:r>
                    <w:rPr>
                      <w:rFonts w:hint="default" w:ascii="Times New Roman" w:hAnsi="Times New Roman" w:cs="Times New Roman"/>
                      <w:color w:val="000000" w:themeColor="text1"/>
                      <w:sz w:val="21"/>
                      <w:szCs w:val="21"/>
                      <w:highlight w:val="none"/>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选择低噪声设备，设备设有减振基础并采用消声措施</w:t>
                  </w:r>
                  <w:r>
                    <w:rPr>
                      <w:rFonts w:hint="default" w:ascii="Times New Roman" w:hAnsi="Times New Roman" w:cs="Times New Roman"/>
                      <w:color w:val="000000" w:themeColor="text1"/>
                      <w:sz w:val="21"/>
                      <w:szCs w:val="21"/>
                      <w:highlight w:val="none"/>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连接采用柔性连接</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12"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288" w:type="pct"/>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固废</w:t>
                  </w:r>
                </w:p>
              </w:tc>
              <w:tc>
                <w:tcPr>
                  <w:tcW w:w="511" w:type="pct"/>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钻井期</w:t>
                  </w:r>
                </w:p>
              </w:tc>
              <w:tc>
                <w:tcPr>
                  <w:tcW w:w="9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场地平整、道路施工土石方</w:t>
                  </w:r>
                </w:p>
              </w:tc>
              <w:tc>
                <w:tcPr>
                  <w:tcW w:w="26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挖填方量基本平衡，不产生多余的弃方</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12"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288"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511"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912" w:type="pc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废弃钻井泥浆</w:t>
                  </w:r>
                </w:p>
              </w:tc>
              <w:tc>
                <w:tcPr>
                  <w:tcW w:w="26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宁1-1</w:t>
                  </w:r>
                  <w:r>
                    <w:rPr>
                      <w:rFonts w:hint="eastAsia" w:cs="Times New Roman"/>
                      <w:color w:val="000000" w:themeColor="text1"/>
                      <w:sz w:val="21"/>
                      <w:szCs w:val="21"/>
                      <w:lang w:val="en-US" w:eastAsia="zh-CN"/>
                      <w14:textFill>
                        <w14:solidFill>
                          <w14:schemeClr w14:val="tx1"/>
                        </w14:solidFill>
                      </w14:textFill>
                    </w:rPr>
                    <w:t>x</w:t>
                  </w:r>
                  <w:r>
                    <w:rPr>
                      <w:rFonts w:hint="eastAsia" w:ascii="Times New Roman" w:hAnsi="Times New Roman" w:cs="Times New Roman"/>
                      <w:color w:val="000000" w:themeColor="text1"/>
                      <w:sz w:val="21"/>
                      <w:szCs w:val="21"/>
                      <w:lang w:val="en-US" w:eastAsia="zh-CN"/>
                      <w14:textFill>
                        <w14:solidFill>
                          <w14:schemeClr w14:val="tx1"/>
                        </w14:solidFill>
                      </w14:textFill>
                    </w:rPr>
                    <w:t>、宁2-1</w:t>
                  </w:r>
                  <w:r>
                    <w:rPr>
                      <w:rFonts w:hint="eastAsia" w:cs="Times New Roman"/>
                      <w:color w:val="000000" w:themeColor="text1"/>
                      <w:sz w:val="21"/>
                      <w:szCs w:val="21"/>
                      <w:lang w:val="en-US" w:eastAsia="zh-CN"/>
                      <w14:textFill>
                        <w14:solidFill>
                          <w14:schemeClr w14:val="tx1"/>
                        </w14:solidFill>
                      </w14:textFill>
                    </w:rPr>
                    <w:t>x</w:t>
                  </w:r>
                  <w:r>
                    <w:rPr>
                      <w:rFonts w:hint="eastAsia" w:ascii="Times New Roman" w:hAnsi="Times New Roman" w:cs="Times New Roman"/>
                      <w:color w:val="000000" w:themeColor="text1"/>
                      <w:sz w:val="21"/>
                      <w:szCs w:val="21"/>
                      <w:lang w:val="en-US" w:eastAsia="zh-CN"/>
                      <w14:textFill>
                        <w14:solidFill>
                          <w14:schemeClr w14:val="tx1"/>
                        </w14:solidFill>
                      </w14:textFill>
                    </w:rPr>
                    <w:t>井共</w:t>
                  </w:r>
                  <w:r>
                    <w:rPr>
                      <w:rFonts w:hint="default" w:ascii="Times New Roman" w:hAnsi="Times New Roman" w:cs="Times New Roman"/>
                      <w:color w:val="000000" w:themeColor="text1"/>
                      <w:sz w:val="21"/>
                      <w:szCs w:val="21"/>
                      <w:lang w:eastAsia="zh-CN"/>
                      <w14:textFill>
                        <w14:solidFill>
                          <w14:schemeClr w14:val="tx1"/>
                        </w14:solidFill>
                      </w14:textFill>
                    </w:rPr>
                    <w:t>建设</w:t>
                  </w:r>
                  <w:r>
                    <w:rPr>
                      <w:rFonts w:hint="default" w:ascii="Times New Roman" w:hAnsi="Times New Roman" w:cs="Times New Roman"/>
                      <w:color w:val="000000" w:themeColor="text1"/>
                      <w:sz w:val="21"/>
                      <w:szCs w:val="21"/>
                      <w:lang w:val="en-US" w:eastAsia="zh-CN"/>
                      <w14:textFill>
                        <w14:solidFill>
                          <w14:schemeClr w14:val="tx1"/>
                        </w14:solidFill>
                      </w14:textFill>
                    </w:rPr>
                    <w:t>1座</w:t>
                  </w:r>
                  <w:r>
                    <w:rPr>
                      <w:rFonts w:hint="eastAsia" w:ascii="Times New Roman" w:hAnsi="Times New Roman" w:cs="Times New Roman"/>
                      <w:color w:val="000000" w:themeColor="text1"/>
                      <w:sz w:val="21"/>
                      <w:szCs w:val="21"/>
                      <w:lang w:val="en-US" w:eastAsia="zh-CN"/>
                      <w14:textFill>
                        <w14:solidFill>
                          <w14:schemeClr w14:val="tx1"/>
                        </w14:solidFill>
                      </w14:textFill>
                    </w:rPr>
                    <w:t>400</w:t>
                  </w:r>
                  <w:r>
                    <w:rPr>
                      <w:rFonts w:hint="default" w:ascii="Times New Roman" w:hAnsi="Times New Roman" w:cs="Times New Roman"/>
                      <w:color w:val="000000" w:themeColor="text1"/>
                      <w:sz w:val="21"/>
                      <w:szCs w:val="21"/>
                      <w:lang w:eastAsia="zh-CN"/>
                      <w14:textFill>
                        <w14:solidFill>
                          <w14:schemeClr w14:val="tx1"/>
                        </w14:solidFill>
                      </w14:textFill>
                    </w:rPr>
                    <w:t>m</w:t>
                  </w:r>
                  <w:r>
                    <w:rPr>
                      <w:rFonts w:hint="default" w:ascii="Times New Roman" w:hAnsi="Times New Roman" w:cs="Times New Roman"/>
                      <w:color w:val="000000" w:themeColor="text1"/>
                      <w:sz w:val="21"/>
                      <w:szCs w:val="21"/>
                      <w:vertAlign w:val="superscript"/>
                      <w:lang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泥浆池</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宁1</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井、宁1-4</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井、宁2</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w:t>
                  </w:r>
                  <w:r>
                    <w:rPr>
                      <w:rFonts w:hint="eastAsia" w:ascii="Times New Roman" w:hAnsi="Times New Roman" w:cs="Times New Roman"/>
                      <w:color w:val="000000" w:themeColor="text1"/>
                      <w:sz w:val="21"/>
                      <w:szCs w:val="21"/>
                      <w:lang w:val="en-US" w:eastAsia="zh-CN"/>
                      <w14:textFill>
                        <w14:solidFill>
                          <w14:schemeClr w14:val="tx1"/>
                        </w14:solidFill>
                      </w14:textFill>
                    </w:rPr>
                    <w:t>共建设1座400</w:t>
                  </w:r>
                  <w:r>
                    <w:rPr>
                      <w:rFonts w:hint="default" w:ascii="Times New Roman" w:hAnsi="Times New Roman" w:cs="Times New Roman"/>
                      <w:color w:val="000000" w:themeColor="text1"/>
                      <w:sz w:val="21"/>
                      <w:szCs w:val="21"/>
                      <w:lang w:eastAsia="zh-CN"/>
                      <w14:textFill>
                        <w14:solidFill>
                          <w14:schemeClr w14:val="tx1"/>
                        </w14:solidFill>
                      </w14:textFill>
                    </w:rPr>
                    <w:t>m</w:t>
                  </w:r>
                  <w:r>
                    <w:rPr>
                      <w:rFonts w:hint="default" w:ascii="Times New Roman" w:hAnsi="Times New Roman" w:cs="Times New Roman"/>
                      <w:color w:val="000000" w:themeColor="text1"/>
                      <w:sz w:val="21"/>
                      <w:szCs w:val="21"/>
                      <w:vertAlign w:val="superscript"/>
                      <w:lang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泥浆池</w:t>
                  </w: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，泥浆池釆取粘土防渗和防渗膜双层防渗，防渗系数应小于1.0×l0</w:t>
                  </w:r>
                  <w:r>
                    <w:rPr>
                      <w:rFonts w:hint="default" w:ascii="Times New Roman" w:hAnsi="Times New Roman" w:eastAsia="宋体" w:cs="Times New Roman"/>
                      <w:b w:val="0"/>
                      <w:bCs/>
                      <w:snapToGrid w:val="0"/>
                      <w:color w:val="000000" w:themeColor="text1"/>
                      <w:kern w:val="0"/>
                      <w:sz w:val="21"/>
                      <w:szCs w:val="21"/>
                      <w:highlight w:val="none"/>
                      <w:shd w:val="clear" w:color="auto" w:fill="auto"/>
                      <w:vertAlign w:val="superscript"/>
                      <w:lang w:val="en-US" w:eastAsia="zh-CN"/>
                      <w14:textFill>
                        <w14:solidFill>
                          <w14:schemeClr w14:val="tx1"/>
                        </w14:solidFill>
                      </w14:textFill>
                    </w:rPr>
                    <w:t>-7</w:t>
                  </w: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cm/s。</w:t>
                  </w: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将井场留存的废弃泥浆进行固化</w:t>
                  </w: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填</w:t>
                  </w: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埋处理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12"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288"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511"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912" w:type="pc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钻井岩屑</w:t>
                  </w:r>
                </w:p>
              </w:tc>
              <w:tc>
                <w:tcPr>
                  <w:tcW w:w="26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岩屑稳定固化</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处置后与废弃泥浆一并固化填埋</w:t>
                  </w:r>
                </w:p>
              </w:tc>
            </w:tr>
          </w:tbl>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w:t>
            </w:r>
            <w:r>
              <w:rPr>
                <w:rFonts w:hint="eastAsia" w:cs="Times New Roman" w:eastAsiaTheme="minorEastAsia"/>
                <w:b/>
                <w:bCs w:val="0"/>
                <w:color w:val="000000" w:themeColor="text1"/>
                <w:kern w:val="0"/>
                <w:szCs w:val="21"/>
                <w:lang w:val="en-US" w:eastAsia="zh-CN"/>
                <w14:textFill>
                  <w14:solidFill>
                    <w14:schemeClr w14:val="tx1"/>
                  </w14:solidFill>
                </w14:textFill>
              </w:rPr>
              <w:t>6</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主要建设内容一览表（续）</w:t>
            </w:r>
          </w:p>
          <w:tbl>
            <w:tblPr>
              <w:tblStyle w:val="44"/>
              <w:tblW w:w="4997"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079"/>
              <w:gridCol w:w="509"/>
              <w:gridCol w:w="901"/>
              <w:gridCol w:w="1607"/>
              <w:gridCol w:w="4713"/>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工程类别</w:t>
                  </w:r>
                </w:p>
              </w:tc>
              <w:tc>
                <w:tcPr>
                  <w:tcW w:w="80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项目名称</w:t>
                  </w:r>
                </w:p>
              </w:tc>
              <w:tc>
                <w:tcPr>
                  <w:tcW w:w="3587"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工程内容</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12" w:type="pct"/>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环保工程</w:t>
                  </w:r>
                </w:p>
              </w:tc>
              <w:tc>
                <w:tcPr>
                  <w:tcW w:w="288" w:type="pct"/>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固体废物</w:t>
                  </w:r>
                </w:p>
              </w:tc>
              <w:tc>
                <w:tcPr>
                  <w:tcW w:w="5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钻井期、排采期</w:t>
                  </w:r>
                </w:p>
              </w:tc>
              <w:tc>
                <w:tcPr>
                  <w:tcW w:w="912" w:type="pct"/>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废矿物油</w:t>
                  </w:r>
                </w:p>
              </w:tc>
              <w:tc>
                <w:tcPr>
                  <w:tcW w:w="26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将废矿物油单独收集到一容器中，</w:t>
                  </w:r>
                  <w:r>
                    <w:rPr>
                      <w:rFonts w:hint="default" w:ascii="Times New Roman" w:hAnsi="Times New Roman"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暂存于项目新建的1座10m</w:t>
                  </w:r>
                  <w:r>
                    <w:rPr>
                      <w:rFonts w:hint="default" w:ascii="Times New Roman" w:hAnsi="Times New Roman" w:cs="Times New Roman"/>
                      <w:b w:val="0"/>
                      <w:bCs/>
                      <w:snapToGrid w:val="0"/>
                      <w:color w:val="000000" w:themeColor="text1"/>
                      <w:kern w:val="0"/>
                      <w:sz w:val="21"/>
                      <w:szCs w:val="21"/>
                      <w:highlight w:val="none"/>
                      <w:shd w:val="clear" w:color="auto" w:fill="auto"/>
                      <w:vertAlign w:val="superscript"/>
                      <w:lang w:val="en-US" w:eastAsia="zh-CN"/>
                      <w14:textFill>
                        <w14:solidFill>
                          <w14:schemeClr w14:val="tx1"/>
                        </w14:solidFill>
                      </w14:textFill>
                    </w:rPr>
                    <w:t>2</w:t>
                  </w:r>
                  <w:r>
                    <w:rPr>
                      <w:rFonts w:hint="default" w:ascii="Times New Roman" w:hAnsi="Times New Roman"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的危废暂存间暂存，</w:t>
                  </w: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委托</w:t>
                  </w:r>
                  <w:r>
                    <w:rPr>
                      <w:rFonts w:hint="default" w:ascii="Times New Roman" w:hAnsi="Times New Roman"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有资质单位收集</w:t>
                  </w:r>
                  <w:r>
                    <w:rPr>
                      <w:rFonts w:hint="default" w:ascii="Times New Roman" w:hAnsi="Times New Roman" w:eastAsia="宋体" w:cs="Times New Roman"/>
                      <w:bCs/>
                      <w:color w:val="000000" w:themeColor="text1"/>
                      <w:sz w:val="21"/>
                      <w:szCs w:val="21"/>
                      <w:highlight w:val="none"/>
                      <w:shd w:val="clear" w:color="auto" w:fill="auto"/>
                      <w14:textFill>
                        <w14:solidFill>
                          <w14:schemeClr w14:val="tx1"/>
                        </w14:solidFill>
                      </w14:textFill>
                    </w:rPr>
                    <w:t>处置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12"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288"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511"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912" w:type="pct"/>
                  <w:tcBorders>
                    <w:tl2br w:val="nil"/>
                    <w:tr2bl w:val="nil"/>
                  </w:tcBorders>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生活垃圾</w:t>
                  </w:r>
                </w:p>
              </w:tc>
              <w:tc>
                <w:tcPr>
                  <w:tcW w:w="2675" w:type="pct"/>
                  <w:tcBorders>
                    <w:tl2br w:val="nil"/>
                    <w:tr2bl w:val="nil"/>
                  </w:tcBorders>
                  <w:vAlign w:val="center"/>
                </w:tcPr>
                <w:p>
                  <w:pPr>
                    <w:keepNext w:val="0"/>
                    <w:keepLines w:val="0"/>
                    <w:pageBreakBefore w:val="0"/>
                    <w:widowControl w:val="0"/>
                    <w:tabs>
                      <w:tab w:val="left" w:pos="3495"/>
                    </w:tabs>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生活垃圾定期由环卫部门收集处置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28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1"/>
                      <w:highlight w:val="none"/>
                      <w:shd w:val="clear" w:color="auto" w:fill="auto"/>
                      <w14:textFill>
                        <w14:solidFill>
                          <w14:schemeClr w14:val="tx1"/>
                        </w14:solidFill>
                      </w14:textFill>
                    </w:rPr>
                    <w:t>生态恢复措施</w:t>
                  </w:r>
                </w:p>
              </w:tc>
              <w:tc>
                <w:tcPr>
                  <w:tcW w:w="5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outlineLvl w:val="9"/>
                    <w:rPr>
                      <w:rFonts w:hint="default" w:ascii="Times New Roman" w:hAnsi="Times New Roman" w:eastAsia="宋体" w:cs="Times New Roman"/>
                      <w:color w:val="000000" w:themeColor="text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Cs w:val="21"/>
                      <w:highlight w:val="none"/>
                      <w:shd w:val="clear" w:color="auto" w:fill="auto"/>
                      <w:lang w:val="en-US" w:eastAsia="zh-CN"/>
                      <w14:textFill>
                        <w14:solidFill>
                          <w14:schemeClr w14:val="tx1"/>
                        </w14:solidFill>
                      </w14:textFill>
                    </w:rPr>
                    <w:t>封井期</w:t>
                  </w:r>
                </w:p>
              </w:tc>
              <w:tc>
                <w:tcPr>
                  <w:tcW w:w="9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1"/>
                      <w:highlight w:val="none"/>
                      <w:shd w:val="clear" w:color="auto" w:fill="auto"/>
                      <w:lang w:val="en-US" w:eastAsia="zh-CN"/>
                      <w14:textFill>
                        <w14:solidFill>
                          <w14:schemeClr w14:val="tx1"/>
                        </w14:solidFill>
                      </w14:textFill>
                    </w:rPr>
                    <w:t>临时封井</w:t>
                  </w:r>
                  <w:r>
                    <w:rPr>
                      <w:rFonts w:hint="default" w:ascii="Times New Roman" w:hAnsi="Times New Roman" w:cs="Times New Roman"/>
                      <w:color w:val="000000" w:themeColor="text1"/>
                      <w:szCs w:val="21"/>
                      <w:highlight w:val="none"/>
                      <w:shd w:val="clear" w:color="auto" w:fill="auto"/>
                      <w14:textFill>
                        <w14:solidFill>
                          <w14:schemeClr w14:val="tx1"/>
                        </w14:solidFill>
                      </w14:textFill>
                    </w:rPr>
                    <w:t>井场</w:t>
                  </w:r>
                </w:p>
              </w:tc>
              <w:tc>
                <w:tcPr>
                  <w:tcW w:w="26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1"/>
                      <w:highlight w:val="none"/>
                      <w:shd w:val="clear" w:color="auto" w:fill="auto"/>
                      <w:lang w:val="en-US" w:eastAsia="zh-CN"/>
                      <w14:textFill>
                        <w14:solidFill>
                          <w14:schemeClr w14:val="tx1"/>
                        </w14:solidFill>
                      </w14:textFill>
                    </w:rPr>
                    <w:t>临时关井井场生态恢复采用</w:t>
                  </w:r>
                  <w:r>
                    <w:rPr>
                      <w:rFonts w:hint="eastAsia" w:cs="Times New Roman"/>
                      <w:color w:val="000000" w:themeColor="text1"/>
                      <w:szCs w:val="21"/>
                      <w:highlight w:val="none"/>
                      <w:shd w:val="clear" w:color="auto" w:fill="auto"/>
                      <w:lang w:val="en-US" w:eastAsia="zh-CN"/>
                      <w14:textFill>
                        <w14:solidFill>
                          <w14:schemeClr w14:val="tx1"/>
                        </w14:solidFill>
                      </w14:textFill>
                    </w:rPr>
                    <w:t>复垦</w:t>
                  </w:r>
                  <w:r>
                    <w:rPr>
                      <w:rFonts w:hint="default" w:ascii="Times New Roman" w:hAnsi="Times New Roman" w:cs="Times New Roman"/>
                      <w:color w:val="000000" w:themeColor="text1"/>
                      <w:szCs w:val="21"/>
                      <w:highlight w:val="none"/>
                      <w:shd w:val="clear" w:color="auto" w:fill="auto"/>
                      <w:lang w:val="en-US" w:eastAsia="zh-CN"/>
                      <w14:textFill>
                        <w14:solidFill>
                          <w14:schemeClr w14:val="tx1"/>
                        </w14:solidFill>
                      </w14:textFill>
                    </w:rPr>
                    <w:t>方式，植被优先选用本土植物物种</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color w:val="000000" w:themeColor="text1"/>
                      <w14:textFill>
                        <w14:solidFill>
                          <w14:schemeClr w14:val="tx1"/>
                        </w14:solidFill>
                      </w14:textFill>
                    </w:rPr>
                  </w:pPr>
                </w:p>
              </w:tc>
              <w:tc>
                <w:tcPr>
                  <w:tcW w:w="28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color w:val="000000" w:themeColor="text1"/>
                      <w14:textFill>
                        <w14:solidFill>
                          <w14:schemeClr w14:val="tx1"/>
                        </w14:solidFill>
                      </w14:textFill>
                    </w:rPr>
                  </w:pPr>
                </w:p>
              </w:tc>
              <w:tc>
                <w:tcPr>
                  <w:tcW w:w="5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color w:val="000000" w:themeColor="text1"/>
                      <w14:textFill>
                        <w14:solidFill>
                          <w14:schemeClr w14:val="tx1"/>
                        </w14:solidFill>
                      </w14:textFill>
                    </w:rPr>
                  </w:pPr>
                </w:p>
              </w:tc>
              <w:tc>
                <w:tcPr>
                  <w:tcW w:w="9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highlight w:val="none"/>
                      <w:shd w:val="clear" w:color="auto" w:fill="auto"/>
                      <w:lang w:val="en-US" w:eastAsia="zh-CN"/>
                      <w14:textFill>
                        <w14:solidFill>
                          <w14:schemeClr w14:val="tx1"/>
                        </w14:solidFill>
                      </w14:textFill>
                    </w:rPr>
                    <w:t>永久关井井场</w:t>
                  </w:r>
                </w:p>
              </w:tc>
              <w:tc>
                <w:tcPr>
                  <w:tcW w:w="26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1"/>
                      <w:highlight w:val="none"/>
                      <w:shd w:val="clear" w:color="auto" w:fill="auto"/>
                      <w:lang w:val="en-US" w:eastAsia="zh-CN"/>
                      <w14:textFill>
                        <w14:solidFill>
                          <w14:schemeClr w14:val="tx1"/>
                        </w14:solidFill>
                      </w14:textFill>
                    </w:rPr>
                    <w:t>采用在井筒注入水泥关井，拆除井场内的所有设施，井场外要求按照原有土地使用功能进行</w:t>
                  </w:r>
                  <w:r>
                    <w:rPr>
                      <w:rFonts w:hint="eastAsia" w:cs="Times New Roman"/>
                      <w:color w:val="000000" w:themeColor="text1"/>
                      <w:szCs w:val="21"/>
                      <w:highlight w:val="none"/>
                      <w:shd w:val="clear" w:color="auto" w:fill="auto"/>
                      <w:lang w:val="en-US" w:eastAsia="zh-CN"/>
                      <w14:textFill>
                        <w14:solidFill>
                          <w14:schemeClr w14:val="tx1"/>
                        </w14:solidFill>
                      </w14:textFill>
                    </w:rPr>
                    <w:t>复垦的</w:t>
                  </w:r>
                  <w:r>
                    <w:rPr>
                      <w:rFonts w:hint="default" w:ascii="Times New Roman" w:hAnsi="Times New Roman" w:cs="Times New Roman"/>
                      <w:color w:val="000000" w:themeColor="text1"/>
                      <w:szCs w:val="21"/>
                      <w:highlight w:val="none"/>
                      <w:shd w:val="clear" w:color="auto" w:fill="auto"/>
                      <w:lang w:val="en-US" w:eastAsia="zh-CN"/>
                      <w14:textFill>
                        <w14:solidFill>
                          <w14:schemeClr w14:val="tx1"/>
                        </w14:solidFill>
                      </w14:textFill>
                    </w:rPr>
                    <w:t>生态恢复</w:t>
                  </w:r>
                  <w:r>
                    <w:rPr>
                      <w:rFonts w:hint="eastAsia" w:cs="Times New Roman"/>
                      <w:color w:val="000000" w:themeColor="text1"/>
                      <w:szCs w:val="21"/>
                      <w:highlight w:val="none"/>
                      <w:shd w:val="clear" w:color="auto" w:fill="auto"/>
                      <w:lang w:val="en-US" w:eastAsia="zh-CN"/>
                      <w14:textFill>
                        <w14:solidFill>
                          <w14:schemeClr w14:val="tx1"/>
                        </w14:solidFill>
                      </w14:textFill>
                    </w:rPr>
                    <w:t>方式</w:t>
                  </w:r>
                  <w:r>
                    <w:rPr>
                      <w:rFonts w:hint="default" w:ascii="Times New Roman" w:hAnsi="Times New Roman" w:cs="Times New Roman"/>
                      <w:color w:val="000000" w:themeColor="text1"/>
                      <w:szCs w:val="21"/>
                      <w:highlight w:val="none"/>
                      <w:shd w:val="clear" w:color="auto" w:fill="auto"/>
                      <w:lang w:val="en-US" w:eastAsia="zh-CN"/>
                      <w14:textFill>
                        <w14:solidFill>
                          <w14:schemeClr w14:val="tx1"/>
                        </w14:solidFill>
                      </w14:textFill>
                    </w:rPr>
                    <w:t>，植物物种优先选用本土植物物种</w:t>
                  </w:r>
                </w:p>
              </w:tc>
            </w:tr>
          </w:tbl>
          <w:p>
            <w:pPr>
              <w:pStyle w:val="180"/>
              <w:tabs>
                <w:tab w:val="left" w:pos="7500"/>
              </w:tabs>
              <w:ind w:firstLine="482"/>
              <w:rPr>
                <w:rFonts w:hint="default" w:ascii="Times New Roman" w:hAnsi="Times New Roman" w:cs="Times New Roman"/>
                <w:b/>
                <w:color w:val="000000" w:themeColor="text1"/>
                <w:kern w:val="2"/>
                <w:szCs w:val="24"/>
                <w:lang w:val="en-US" w:eastAsia="zh-CN"/>
                <w14:textFill>
                  <w14:solidFill>
                    <w14:schemeClr w14:val="tx1"/>
                  </w14:solidFill>
                </w14:textFill>
              </w:rPr>
            </w:pPr>
          </w:p>
          <w:p>
            <w:pPr>
              <w:pStyle w:val="180"/>
              <w:tabs>
                <w:tab w:val="left" w:pos="7500"/>
              </w:tabs>
              <w:ind w:firstLine="482"/>
              <w:rPr>
                <w:rFonts w:hint="default" w:ascii="Times New Roman" w:hAnsi="Times New Roman" w:cs="Times New Roman"/>
                <w:b/>
                <w:color w:val="000000" w:themeColor="text1"/>
                <w:kern w:val="2"/>
                <w:szCs w:val="24"/>
                <w:lang w:val="en-US" w:eastAsia="zh-CN"/>
                <w14:textFill>
                  <w14:solidFill>
                    <w14:schemeClr w14:val="tx1"/>
                  </w14:solidFill>
                </w14:textFill>
              </w:rPr>
            </w:pPr>
            <w:r>
              <w:rPr>
                <w:rFonts w:hint="default" w:ascii="Times New Roman" w:hAnsi="Times New Roman" w:cs="Times New Roman"/>
                <w:b/>
                <w:color w:val="000000" w:themeColor="text1"/>
                <w:kern w:val="2"/>
                <w:szCs w:val="24"/>
                <w:lang w:val="en-US" w:eastAsia="zh-CN"/>
                <w14:textFill>
                  <w14:solidFill>
                    <w14:schemeClr w14:val="tx1"/>
                  </w14:solidFill>
                </w14:textFill>
              </w:rPr>
              <w:t>6、场区占地及平面布置</w:t>
            </w:r>
          </w:p>
          <w:p>
            <w:pPr>
              <w:pStyle w:val="17"/>
              <w:keepNext w:val="0"/>
              <w:keepLines w:val="0"/>
              <w:pageBreakBefore w:val="0"/>
              <w:widowControl w:val="0"/>
              <w:kinsoku/>
              <w:wordWrap/>
              <w:overflowPunct/>
              <w:topLinePunct w:val="0"/>
              <w:autoSpaceDE/>
              <w:autoSpaceDN/>
              <w:bidi w:val="0"/>
              <w:adjustRightInd/>
              <w:snapToGrid/>
              <w:spacing w:after="0" w:line="300" w:lineRule="auto"/>
              <w:ind w:left="0" w:right="0" w:firstLine="479"/>
              <w:jc w:val="both"/>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每个勘探井场布置1口勘探井，勘探井占地均为临时占地，根据国家及地方有关规定对当地进行土地临时征用和补偿；钻井结束后对钻井进行封闭，对场地进行生态恢复。</w:t>
            </w:r>
          </w:p>
          <w:p>
            <w:pPr>
              <w:pStyle w:val="17"/>
              <w:keepNext w:val="0"/>
              <w:keepLines w:val="0"/>
              <w:pageBreakBefore w:val="0"/>
              <w:widowControl w:val="0"/>
              <w:kinsoku/>
              <w:wordWrap/>
              <w:overflowPunct/>
              <w:topLinePunct w:val="0"/>
              <w:autoSpaceDE/>
              <w:autoSpaceDN/>
              <w:bidi w:val="0"/>
              <w:adjustRightInd/>
              <w:snapToGrid/>
              <w:spacing w:after="0" w:line="300" w:lineRule="auto"/>
              <w:ind w:left="0" w:right="0" w:firstLine="479"/>
              <w:jc w:val="left"/>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井场布置钻井系统、泥浆系统</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生产辅助系统</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、压裂系统、排采系统等</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。钻井系统包括钻机、钻台等；泥浆系统包括配料罐、泥浆罐、泥浆池等；</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压裂系统包括压裂罐、压裂返排液罐等设备；排采系统包括排采水池、放空火炬等</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pPr>
              <w:pStyle w:val="17"/>
              <w:keepNext w:val="0"/>
              <w:keepLines w:val="0"/>
              <w:pageBreakBefore w:val="0"/>
              <w:widowControl w:val="0"/>
              <w:kinsoku/>
              <w:wordWrap/>
              <w:overflowPunct/>
              <w:topLinePunct w:val="0"/>
              <w:autoSpaceDE/>
              <w:autoSpaceDN/>
              <w:bidi w:val="0"/>
              <w:adjustRightInd/>
              <w:snapToGrid/>
              <w:spacing w:after="0" w:line="300" w:lineRule="auto"/>
              <w:ind w:left="0" w:right="0" w:firstLine="480" w:firstLineChars="200"/>
              <w:jc w:val="left"/>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每个</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勘查井场</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钻井</w:t>
            </w:r>
            <w:r>
              <w:rPr>
                <w:rFonts w:hint="eastAsia" w:cs="Times New Roman"/>
                <w:color w:val="000000" w:themeColor="text1"/>
                <w:kern w:val="2"/>
                <w:sz w:val="24"/>
                <w:szCs w:val="24"/>
                <w:lang w:val="en-US" w:eastAsia="zh-CN" w:bidi="ar-SA"/>
                <w14:textFill>
                  <w14:solidFill>
                    <w14:schemeClr w14:val="tx1"/>
                  </w14:solidFill>
                </w14:textFill>
              </w:rPr>
              <w:t>工序</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、压裂</w:t>
            </w:r>
            <w:r>
              <w:rPr>
                <w:rFonts w:hint="eastAsia" w:cs="Times New Roman"/>
                <w:color w:val="000000" w:themeColor="text1"/>
                <w:kern w:val="2"/>
                <w:sz w:val="24"/>
                <w:szCs w:val="24"/>
                <w:lang w:val="en-US" w:eastAsia="zh-CN" w:bidi="ar-SA"/>
                <w14:textFill>
                  <w14:solidFill>
                    <w14:schemeClr w14:val="tx1"/>
                  </w14:solidFill>
                </w14:textFill>
              </w:rPr>
              <w:t>工序</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、排采</w:t>
            </w:r>
            <w:r>
              <w:rPr>
                <w:rFonts w:hint="eastAsia" w:cs="Times New Roman"/>
                <w:color w:val="000000" w:themeColor="text1"/>
                <w:kern w:val="2"/>
                <w:sz w:val="24"/>
                <w:szCs w:val="24"/>
                <w:lang w:val="en-US" w:eastAsia="zh-CN" w:bidi="ar-SA"/>
                <w14:textFill>
                  <w14:solidFill>
                    <w14:schemeClr w14:val="tx1"/>
                  </w14:solidFill>
                </w14:textFill>
              </w:rPr>
              <w:t>工序</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平面布置图见附图 </w:t>
            </w:r>
            <w:r>
              <w:rPr>
                <w:rFonts w:hint="eastAsia" w:cs="Times New Roman"/>
                <w:color w:val="000000" w:themeColor="text1"/>
                <w:kern w:val="2"/>
                <w:sz w:val="24"/>
                <w:szCs w:val="24"/>
                <w:lang w:val="en-US" w:eastAsia="zh-CN" w:bidi="ar-SA"/>
                <w14:textFill>
                  <w14:solidFill>
                    <w14:schemeClr w14:val="tx1"/>
                  </w14:solidFill>
                </w14:textFill>
              </w:rPr>
              <w:t>4</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、附图</w:t>
            </w:r>
            <w:r>
              <w:rPr>
                <w:rFonts w:hint="eastAsia" w:cs="Times New Roman"/>
                <w:color w:val="000000" w:themeColor="text1"/>
                <w:kern w:val="2"/>
                <w:sz w:val="24"/>
                <w:szCs w:val="24"/>
                <w:lang w:val="en-US" w:eastAsia="zh-CN" w:bidi="ar-SA"/>
                <w14:textFill>
                  <w14:solidFill>
                    <w14:schemeClr w14:val="tx1"/>
                  </w14:solidFill>
                </w14:textFill>
              </w:rPr>
              <w:t>5</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、附图</w:t>
            </w:r>
            <w:r>
              <w:rPr>
                <w:rFonts w:hint="eastAsia" w:cs="Times New Roman"/>
                <w:color w:val="000000" w:themeColor="text1"/>
                <w:kern w:val="2"/>
                <w:sz w:val="24"/>
                <w:szCs w:val="24"/>
                <w:lang w:val="en-US" w:eastAsia="zh-CN" w:bidi="ar-SA"/>
                <w14:textFill>
                  <w14:solidFill>
                    <w14:schemeClr w14:val="tx1"/>
                  </w14:solidFill>
                </w14:textFill>
              </w:rPr>
              <w:t>6</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pPr>
              <w:pStyle w:val="180"/>
              <w:tabs>
                <w:tab w:val="left" w:pos="7500"/>
              </w:tabs>
              <w:ind w:firstLine="482"/>
              <w:rPr>
                <w:rFonts w:hint="default" w:ascii="Times New Roman" w:hAnsi="Times New Roman" w:cs="Times New Roman"/>
                <w:b/>
                <w:color w:val="000000" w:themeColor="text1"/>
                <w:kern w:val="2"/>
                <w:szCs w:val="24"/>
                <w:lang w:val="en-US" w:eastAsia="zh-CN"/>
                <w14:textFill>
                  <w14:solidFill>
                    <w14:schemeClr w14:val="tx1"/>
                  </w14:solidFill>
                </w14:textFill>
              </w:rPr>
            </w:pPr>
            <w:r>
              <w:rPr>
                <w:rFonts w:hint="default" w:ascii="Times New Roman" w:hAnsi="Times New Roman" w:cs="Times New Roman"/>
                <w:b/>
                <w:color w:val="000000" w:themeColor="text1"/>
                <w:kern w:val="2"/>
                <w:szCs w:val="24"/>
                <w:lang w:val="en-US" w:eastAsia="zh-CN"/>
                <w14:textFill>
                  <w14:solidFill>
                    <w14:schemeClr w14:val="tx1"/>
                  </w14:solidFill>
                </w14:textFill>
              </w:rPr>
              <w:t>7、 主要生产设备</w:t>
            </w:r>
          </w:p>
          <w:p>
            <w:pPr>
              <w:adjustRightInd w:val="0"/>
              <w:snapToGrid w:val="0"/>
              <w:spacing w:line="30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w:t>
            </w:r>
            <w:r>
              <w:rPr>
                <w:rFonts w:hint="default" w:ascii="Times New Roman" w:hAnsi="Times New Roman" w:cs="Times New Roman"/>
                <w:color w:val="000000" w:themeColor="text1"/>
                <w:sz w:val="24"/>
                <w:lang w:val="en-US" w:eastAsia="zh-CN"/>
                <w14:textFill>
                  <w14:solidFill>
                    <w14:schemeClr w14:val="tx1"/>
                  </w14:solidFill>
                </w14:textFill>
              </w:rPr>
              <w:t>每个井场</w:t>
            </w:r>
            <w:r>
              <w:rPr>
                <w:rFonts w:hint="default" w:ascii="Times New Roman" w:hAnsi="Times New Roman" w:cs="Times New Roman"/>
                <w:bCs/>
                <w:color w:val="000000" w:themeColor="text1"/>
                <w:spacing w:val="6"/>
                <w:kern w:val="0"/>
                <w:sz w:val="24"/>
                <w14:textFill>
                  <w14:solidFill>
                    <w14:schemeClr w14:val="tx1"/>
                  </w14:solidFill>
                </w14:textFill>
              </w:rPr>
              <w:t>钻井、压裂、试气等各工段主要设备</w:t>
            </w:r>
            <w:r>
              <w:rPr>
                <w:rFonts w:hint="default" w:ascii="Times New Roman" w:hAnsi="Times New Roman" w:cs="Times New Roman"/>
                <w:color w:val="000000" w:themeColor="text1"/>
                <w:sz w:val="24"/>
                <w14:textFill>
                  <w14:solidFill>
                    <w14:schemeClr w14:val="tx1"/>
                  </w14:solidFill>
                </w14:textFill>
              </w:rPr>
              <w:t>见插表</w:t>
            </w:r>
            <w:r>
              <w:rPr>
                <w:rFonts w:hint="eastAsia" w:cs="Times New Roman"/>
                <w:color w:val="000000" w:themeColor="text1"/>
                <w:sz w:val="24"/>
                <w:lang w:val="en-US" w:eastAsia="zh-CN"/>
                <w14:textFill>
                  <w14:solidFill>
                    <w14:schemeClr w14:val="tx1"/>
                  </w14:solidFill>
                </w14:textFill>
              </w:rPr>
              <w:t>7</w:t>
            </w:r>
            <w:r>
              <w:rPr>
                <w:rFonts w:hint="default" w:ascii="Times New Roman" w:hAnsi="Times New Roman" w:cs="Times New Roman"/>
                <w:color w:val="000000" w:themeColor="text1"/>
                <w:sz w:val="24"/>
                <w:lang w:val="en-US" w:eastAsia="zh-CN"/>
                <w14:textFill>
                  <w14:solidFill>
                    <w14:schemeClr w14:val="tx1"/>
                  </w14:solidFill>
                </w14:textFill>
              </w:rPr>
              <w:t>、插表</w:t>
            </w:r>
            <w:r>
              <w:rPr>
                <w:rFonts w:hint="eastAsia" w:cs="Times New Roman"/>
                <w:color w:val="000000" w:themeColor="text1"/>
                <w:sz w:val="24"/>
                <w:lang w:val="en-US" w:eastAsia="zh-CN"/>
                <w14:textFill>
                  <w14:solidFill>
                    <w14:schemeClr w14:val="tx1"/>
                  </w14:solidFill>
                </w14:textFill>
              </w:rPr>
              <w:t>8</w:t>
            </w:r>
            <w:r>
              <w:rPr>
                <w:rFonts w:hint="default" w:ascii="Times New Roman" w:hAnsi="Times New Roman" w:cs="Times New Roman"/>
                <w:color w:val="000000" w:themeColor="text1"/>
                <w:sz w:val="24"/>
                <w:lang w:val="en-US" w:eastAsia="zh-CN"/>
                <w14:textFill>
                  <w14:solidFill>
                    <w14:schemeClr w14:val="tx1"/>
                  </w14:solidFill>
                </w14:textFill>
              </w:rPr>
              <w:t>、插表</w:t>
            </w:r>
            <w:r>
              <w:rPr>
                <w:rFonts w:hint="eastAsia" w:cs="Times New Roman"/>
                <w:color w:val="000000" w:themeColor="text1"/>
                <w:sz w:val="24"/>
                <w:lang w:val="en-US" w:eastAsia="zh-CN"/>
                <w14:textFill>
                  <w14:solidFill>
                    <w14:schemeClr w14:val="tx1"/>
                  </w14:solidFill>
                </w14:textFill>
              </w:rPr>
              <w:t>9，宁1井组和宁2井组各勘探井综合配套的设备见插表10</w:t>
            </w:r>
            <w:r>
              <w:rPr>
                <w:rFonts w:hint="default" w:ascii="Times New Roman" w:hAnsi="Times New Roman" w:cs="Times New Roman"/>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w:t>
            </w:r>
            <w:r>
              <w:rPr>
                <w:rFonts w:hint="eastAsia" w:cs="Times New Roman" w:eastAsiaTheme="minorEastAsia"/>
                <w:b/>
                <w:bCs w:val="0"/>
                <w:color w:val="000000" w:themeColor="text1"/>
                <w:kern w:val="0"/>
                <w:szCs w:val="21"/>
                <w:lang w:val="en-US" w:eastAsia="zh-CN"/>
                <w14:textFill>
                  <w14:solidFill>
                    <w14:schemeClr w14:val="tx1"/>
                  </w14:solidFill>
                </w14:textFill>
              </w:rPr>
              <w:t>7</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项目单井钻井主要生产设备一览表</w:t>
            </w:r>
          </w:p>
          <w:tbl>
            <w:tblPr>
              <w:tblStyle w:val="44"/>
              <w:tblW w:w="8810" w:type="dxa"/>
              <w:tblInd w:w="-8"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1" w:type="dxa"/>
                <w:bottom w:w="0" w:type="dxa"/>
                <w:right w:w="11" w:type="dxa"/>
              </w:tblCellMar>
            </w:tblPr>
            <w:tblGrid>
              <w:gridCol w:w="678"/>
              <w:gridCol w:w="885"/>
              <w:gridCol w:w="1722"/>
              <w:gridCol w:w="1507"/>
              <w:gridCol w:w="710"/>
              <w:gridCol w:w="757"/>
              <w:gridCol w:w="842"/>
              <w:gridCol w:w="1709"/>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1" w:type="dxa"/>
                  <w:bottom w:w="0" w:type="dxa"/>
                  <w:right w:w="11" w:type="dxa"/>
                </w:tblCellMar>
              </w:tblPrEx>
              <w:trPr>
                <w:cantSplit/>
                <w:trHeight w:val="340" w:hRule="atLeast"/>
                <w:tblHeader/>
              </w:trPr>
              <w:tc>
                <w:tcPr>
                  <w:tcW w:w="67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序 号</w:t>
                  </w:r>
                </w:p>
              </w:tc>
              <w:tc>
                <w:tcPr>
                  <w:tcW w:w="2607"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名    称</w:t>
                  </w:r>
                </w:p>
              </w:tc>
              <w:tc>
                <w:tcPr>
                  <w:tcW w:w="150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型    号</w:t>
                  </w:r>
                </w:p>
              </w:tc>
              <w:tc>
                <w:tcPr>
                  <w:tcW w:w="146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规    格</w:t>
                  </w:r>
                </w:p>
              </w:tc>
              <w:tc>
                <w:tcPr>
                  <w:tcW w:w="84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数  量</w:t>
                  </w:r>
                </w:p>
              </w:tc>
              <w:tc>
                <w:tcPr>
                  <w:tcW w:w="170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备  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1" w:type="dxa"/>
                  <w:bottom w:w="0" w:type="dxa"/>
                  <w:right w:w="11" w:type="dxa"/>
                </w:tblCellMar>
              </w:tblPrEx>
              <w:trPr>
                <w:cantSplit/>
                <w:trHeight w:val="340" w:hRule="atLeast"/>
                <w:tblHeader/>
              </w:trPr>
              <w:tc>
                <w:tcPr>
                  <w:tcW w:w="67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607"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载 荷</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kN</w:t>
                  </w:r>
                </w:p>
              </w:tc>
              <w:tc>
                <w:tcPr>
                  <w:tcW w:w="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功 率</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w:t>
                  </w:r>
                </w:p>
              </w:tc>
              <w:tc>
                <w:tcPr>
                  <w:tcW w:w="8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70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1" w:type="dxa"/>
                  <w:bottom w:w="0" w:type="dxa"/>
                  <w:right w:w="11" w:type="dxa"/>
                </w:tblCellMar>
              </w:tblPrEx>
              <w:trPr>
                <w:trHeight w:val="340" w:hRule="atLeast"/>
              </w:trPr>
              <w:tc>
                <w:tcPr>
                  <w:tcW w:w="6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60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液压回转钻机</w:t>
                  </w:r>
                </w:p>
              </w:tc>
              <w:tc>
                <w:tcPr>
                  <w:tcW w:w="15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GD75</w:t>
                  </w:r>
                </w:p>
              </w:tc>
              <w:tc>
                <w:tcPr>
                  <w:tcW w:w="7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750</w:t>
                  </w:r>
                </w:p>
              </w:tc>
              <w:tc>
                <w:tcPr>
                  <w:tcW w:w="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402.6</w:t>
                  </w:r>
                </w:p>
              </w:tc>
              <w:tc>
                <w:tcPr>
                  <w:tcW w:w="8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1" w:type="dxa"/>
                  <w:bottom w:w="0" w:type="dxa"/>
                  <w:right w:w="11" w:type="dxa"/>
                </w:tblCellMar>
              </w:tblPrEx>
              <w:trPr>
                <w:cantSplit/>
                <w:trHeight w:val="340" w:hRule="atLeast"/>
              </w:trPr>
              <w:tc>
                <w:tcPr>
                  <w:tcW w:w="67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88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循环</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系统</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配置</w:t>
                  </w:r>
                </w:p>
              </w:tc>
              <w:tc>
                <w:tcPr>
                  <w:tcW w:w="17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钻井泵1#</w:t>
                  </w:r>
                </w:p>
              </w:tc>
              <w:tc>
                <w:tcPr>
                  <w:tcW w:w="15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F-800</w:t>
                  </w:r>
                </w:p>
              </w:tc>
              <w:tc>
                <w:tcPr>
                  <w:tcW w:w="7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596</w:t>
                  </w:r>
                </w:p>
              </w:tc>
              <w:tc>
                <w:tcPr>
                  <w:tcW w:w="8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1" w:type="dxa"/>
                  <w:bottom w:w="0" w:type="dxa"/>
                  <w:right w:w="11" w:type="dxa"/>
                </w:tblCellMar>
              </w:tblPrEx>
              <w:trPr>
                <w:cantSplit/>
                <w:trHeight w:val="340" w:hRule="atLeast"/>
              </w:trPr>
              <w:tc>
                <w:tcPr>
                  <w:tcW w:w="67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7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钻井液罐</w:t>
                  </w:r>
                </w:p>
              </w:tc>
              <w:tc>
                <w:tcPr>
                  <w:tcW w:w="15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GTS01-18</w:t>
                  </w:r>
                </w:p>
              </w:tc>
              <w:tc>
                <w:tcPr>
                  <w:tcW w:w="7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1" w:type="dxa"/>
                  <w:bottom w:w="0" w:type="dxa"/>
                  <w:right w:w="11" w:type="dxa"/>
                </w:tblCellMar>
              </w:tblPrEx>
              <w:trPr>
                <w:cantSplit/>
                <w:trHeight w:val="340" w:hRule="atLeast"/>
              </w:trPr>
              <w:tc>
                <w:tcPr>
                  <w:tcW w:w="67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7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搅拌器</w:t>
                  </w:r>
                </w:p>
              </w:tc>
              <w:tc>
                <w:tcPr>
                  <w:tcW w:w="15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JNJ-7.5</w:t>
                  </w:r>
                </w:p>
              </w:tc>
              <w:tc>
                <w:tcPr>
                  <w:tcW w:w="7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w:t>
                  </w:r>
                </w:p>
              </w:tc>
              <w:tc>
                <w:tcPr>
                  <w:tcW w:w="8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1" w:type="dxa"/>
                  <w:bottom w:w="0" w:type="dxa"/>
                  <w:right w:w="11" w:type="dxa"/>
                </w:tblCellMar>
              </w:tblPrEx>
              <w:trPr>
                <w:cantSplit/>
                <w:trHeight w:val="340" w:hRule="atLeast"/>
              </w:trPr>
              <w:tc>
                <w:tcPr>
                  <w:tcW w:w="67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7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专用灌注装置</w:t>
                  </w:r>
                </w:p>
              </w:tc>
              <w:tc>
                <w:tcPr>
                  <w:tcW w:w="15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JSB</w:t>
                  </w:r>
                </w:p>
              </w:tc>
              <w:tc>
                <w:tcPr>
                  <w:tcW w:w="7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w:t>
                  </w:r>
                </w:p>
              </w:tc>
              <w:tc>
                <w:tcPr>
                  <w:tcW w:w="8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1" w:type="dxa"/>
                  <w:bottom w:w="0" w:type="dxa"/>
                  <w:right w:w="11" w:type="dxa"/>
                </w:tblCellMar>
              </w:tblPrEx>
              <w:trPr>
                <w:cantSplit/>
                <w:trHeight w:val="340" w:hRule="atLeast"/>
              </w:trPr>
              <w:tc>
                <w:tcPr>
                  <w:tcW w:w="6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8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泥浆泵</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动力系统</w:t>
                  </w:r>
                </w:p>
              </w:tc>
              <w:tc>
                <w:tcPr>
                  <w:tcW w:w="17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柴油机1#</w:t>
                  </w:r>
                </w:p>
              </w:tc>
              <w:tc>
                <w:tcPr>
                  <w:tcW w:w="15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KTA-38</w:t>
                  </w:r>
                </w:p>
              </w:tc>
              <w:tc>
                <w:tcPr>
                  <w:tcW w:w="7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895</w:t>
                  </w:r>
                </w:p>
              </w:tc>
              <w:tc>
                <w:tcPr>
                  <w:tcW w:w="8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1" w:type="dxa"/>
                  <w:bottom w:w="0" w:type="dxa"/>
                  <w:right w:w="11" w:type="dxa"/>
                </w:tblCellMar>
              </w:tblPrEx>
              <w:trPr>
                <w:cantSplit/>
                <w:trHeight w:val="340" w:hRule="atLeast"/>
              </w:trPr>
              <w:tc>
                <w:tcPr>
                  <w:tcW w:w="67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88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发电</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机组</w:t>
                  </w:r>
                </w:p>
              </w:tc>
              <w:tc>
                <w:tcPr>
                  <w:tcW w:w="17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发电机1#</w:t>
                  </w:r>
                </w:p>
              </w:tc>
              <w:tc>
                <w:tcPr>
                  <w:tcW w:w="15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t>
                  </w:r>
                  <w:r>
                    <w:rPr>
                      <w:rFonts w:hint="eastAsia" w:cs="Times New Roman"/>
                      <w:color w:val="000000" w:themeColor="text1"/>
                      <w:sz w:val="21"/>
                      <w:szCs w:val="21"/>
                      <w:lang w:eastAsia="zh-CN"/>
                      <w14:textFill>
                        <w14:solidFill>
                          <w14:schemeClr w14:val="tx1"/>
                        </w14:solidFill>
                      </w14:textFill>
                    </w:rPr>
                    <w:t>x</w:t>
                  </w:r>
                  <w:r>
                    <w:rPr>
                      <w:rFonts w:hint="default" w:ascii="Times New Roman" w:hAnsi="Times New Roman" w:eastAsia="宋体" w:cs="Times New Roman"/>
                      <w:color w:val="000000" w:themeColor="text1"/>
                      <w:sz w:val="21"/>
                      <w:szCs w:val="21"/>
                      <w14:textFill>
                        <w14:solidFill>
                          <w14:schemeClr w14:val="tx1"/>
                        </w14:solidFill>
                      </w14:textFill>
                    </w:rPr>
                    <w:t>150GF-01</w:t>
                  </w:r>
                </w:p>
              </w:tc>
              <w:tc>
                <w:tcPr>
                  <w:tcW w:w="7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150</w:t>
                  </w:r>
                </w:p>
              </w:tc>
              <w:tc>
                <w:tcPr>
                  <w:tcW w:w="8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1" w:type="dxa"/>
                  <w:bottom w:w="0" w:type="dxa"/>
                  <w:right w:w="11" w:type="dxa"/>
                </w:tblCellMar>
              </w:tblPrEx>
              <w:trPr>
                <w:cantSplit/>
                <w:trHeight w:val="340" w:hRule="atLeast"/>
              </w:trPr>
              <w:tc>
                <w:tcPr>
                  <w:tcW w:w="67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7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灯塔</w:t>
                  </w:r>
                </w:p>
              </w:tc>
              <w:tc>
                <w:tcPr>
                  <w:tcW w:w="15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x</w:t>
                  </w:r>
                  <w:r>
                    <w:rPr>
                      <w:rFonts w:hint="default" w:ascii="Times New Roman" w:hAnsi="Times New Roman" w:eastAsia="宋体" w:cs="Times New Roman"/>
                      <w:color w:val="000000" w:themeColor="text1"/>
                      <w:sz w:val="21"/>
                      <w:szCs w:val="21"/>
                      <w14:textFill>
                        <w14:solidFill>
                          <w14:schemeClr w14:val="tx1"/>
                        </w14:solidFill>
                      </w14:textFill>
                    </w:rPr>
                    <w:t>1CH39581</w:t>
                  </w:r>
                </w:p>
              </w:tc>
              <w:tc>
                <w:tcPr>
                  <w:tcW w:w="7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162</w:t>
                  </w:r>
                </w:p>
              </w:tc>
              <w:tc>
                <w:tcPr>
                  <w:tcW w:w="8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1" w:type="dxa"/>
                  <w:bottom w:w="0" w:type="dxa"/>
                  <w:right w:w="11" w:type="dxa"/>
                </w:tblCellMar>
              </w:tblPrEx>
              <w:trPr>
                <w:cantSplit/>
                <w:trHeight w:val="340" w:hRule="atLeast"/>
              </w:trPr>
              <w:tc>
                <w:tcPr>
                  <w:tcW w:w="67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88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加重</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装置</w:t>
                  </w:r>
                </w:p>
              </w:tc>
              <w:tc>
                <w:tcPr>
                  <w:tcW w:w="17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加重漏斗</w:t>
                  </w:r>
                </w:p>
              </w:tc>
              <w:tc>
                <w:tcPr>
                  <w:tcW w:w="15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1" w:type="dxa"/>
                  <w:bottom w:w="0" w:type="dxa"/>
                  <w:right w:w="11" w:type="dxa"/>
                </w:tblCellMar>
              </w:tblPrEx>
              <w:trPr>
                <w:cantSplit/>
                <w:trHeight w:val="340" w:hRule="atLeast"/>
              </w:trPr>
              <w:tc>
                <w:tcPr>
                  <w:tcW w:w="67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7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电动加重泵</w:t>
                  </w:r>
                </w:p>
              </w:tc>
              <w:tc>
                <w:tcPr>
                  <w:tcW w:w="15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w:t>
            </w:r>
            <w:r>
              <w:rPr>
                <w:rFonts w:hint="eastAsia" w:cs="Times New Roman" w:eastAsiaTheme="minorEastAsia"/>
                <w:b/>
                <w:bCs w:val="0"/>
                <w:color w:val="000000" w:themeColor="text1"/>
                <w:kern w:val="0"/>
                <w:szCs w:val="21"/>
                <w:lang w:val="en-US" w:eastAsia="zh-CN"/>
                <w14:textFill>
                  <w14:solidFill>
                    <w14:schemeClr w14:val="tx1"/>
                  </w14:solidFill>
                </w14:textFill>
              </w:rPr>
              <w:t>7</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项目单井钻井主要生产设备一览表</w:t>
            </w:r>
            <w:r>
              <w:rPr>
                <w:rFonts w:hint="eastAsia" w:cs="Times New Roman" w:eastAsiaTheme="minorEastAsia"/>
                <w:b/>
                <w:bCs w:val="0"/>
                <w:color w:val="000000" w:themeColor="text1"/>
                <w:kern w:val="0"/>
                <w:szCs w:val="21"/>
                <w:lang w:val="en-US" w:eastAsia="zh-CN"/>
                <w14:textFill>
                  <w14:solidFill>
                    <w14:schemeClr w14:val="tx1"/>
                  </w14:solidFill>
                </w14:textFill>
              </w:rPr>
              <w:t>（续）</w:t>
            </w:r>
          </w:p>
          <w:tbl>
            <w:tblPr>
              <w:tblStyle w:val="44"/>
              <w:tblW w:w="8810" w:type="dxa"/>
              <w:tblInd w:w="-8"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1" w:type="dxa"/>
                <w:bottom w:w="0" w:type="dxa"/>
                <w:right w:w="11" w:type="dxa"/>
              </w:tblCellMar>
            </w:tblPr>
            <w:tblGrid>
              <w:gridCol w:w="678"/>
              <w:gridCol w:w="885"/>
              <w:gridCol w:w="1722"/>
              <w:gridCol w:w="1507"/>
              <w:gridCol w:w="710"/>
              <w:gridCol w:w="757"/>
              <w:gridCol w:w="842"/>
              <w:gridCol w:w="1709"/>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1" w:type="dxa"/>
                  <w:bottom w:w="0" w:type="dxa"/>
                  <w:right w:w="11" w:type="dxa"/>
                </w:tblCellMar>
              </w:tblPrEx>
              <w:trPr>
                <w:cantSplit/>
                <w:trHeight w:val="340" w:hRule="atLeast"/>
                <w:tblHeader/>
              </w:trPr>
              <w:tc>
                <w:tcPr>
                  <w:tcW w:w="67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序 号</w:t>
                  </w:r>
                </w:p>
              </w:tc>
              <w:tc>
                <w:tcPr>
                  <w:tcW w:w="2607"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名    称</w:t>
                  </w:r>
                </w:p>
              </w:tc>
              <w:tc>
                <w:tcPr>
                  <w:tcW w:w="150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型    号</w:t>
                  </w:r>
                </w:p>
              </w:tc>
              <w:tc>
                <w:tcPr>
                  <w:tcW w:w="146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规    格</w:t>
                  </w:r>
                </w:p>
              </w:tc>
              <w:tc>
                <w:tcPr>
                  <w:tcW w:w="84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数  量</w:t>
                  </w:r>
                </w:p>
              </w:tc>
              <w:tc>
                <w:tcPr>
                  <w:tcW w:w="170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备  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rPr>
                <w:cantSplit/>
                <w:trHeight w:val="340" w:hRule="atLeast"/>
                <w:tblHeader/>
              </w:trPr>
              <w:tc>
                <w:tcPr>
                  <w:tcW w:w="67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607"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载 荷</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kN</w:t>
                  </w:r>
                </w:p>
              </w:tc>
              <w:tc>
                <w:tcPr>
                  <w:tcW w:w="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功 率</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w:t>
                  </w:r>
                </w:p>
              </w:tc>
              <w:tc>
                <w:tcPr>
                  <w:tcW w:w="8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70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1" w:type="dxa"/>
                  <w:bottom w:w="0" w:type="dxa"/>
                  <w:right w:w="11" w:type="dxa"/>
                </w:tblCellMar>
              </w:tblPrEx>
              <w:trPr>
                <w:cantSplit/>
                <w:trHeight w:val="340" w:hRule="atLeast"/>
              </w:trPr>
              <w:tc>
                <w:tcPr>
                  <w:tcW w:w="67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88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仪器</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仪表</w:t>
                  </w:r>
                </w:p>
              </w:tc>
              <w:tc>
                <w:tcPr>
                  <w:tcW w:w="17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钻井六参数仪</w:t>
                  </w:r>
                </w:p>
              </w:tc>
              <w:tc>
                <w:tcPr>
                  <w:tcW w:w="15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1" w:type="dxa"/>
                  <w:bottom w:w="0" w:type="dxa"/>
                  <w:right w:w="11" w:type="dxa"/>
                </w:tblCellMar>
              </w:tblPrEx>
              <w:trPr>
                <w:cantSplit/>
                <w:trHeight w:val="340" w:hRule="atLeast"/>
              </w:trPr>
              <w:tc>
                <w:tcPr>
                  <w:tcW w:w="67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7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无线随钻测斜仪</w:t>
                  </w:r>
                </w:p>
              </w:tc>
              <w:tc>
                <w:tcPr>
                  <w:tcW w:w="15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1" w:type="dxa"/>
                  <w:bottom w:w="0" w:type="dxa"/>
                  <w:right w:w="11" w:type="dxa"/>
                </w:tblCellMar>
              </w:tblPrEx>
              <w:trPr>
                <w:trHeight w:val="340" w:hRule="atLeast"/>
              </w:trPr>
              <w:tc>
                <w:tcPr>
                  <w:tcW w:w="6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260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液压大钳</w:t>
                  </w:r>
                </w:p>
              </w:tc>
              <w:tc>
                <w:tcPr>
                  <w:tcW w:w="15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w:t>
            </w:r>
            <w:r>
              <w:rPr>
                <w:rFonts w:hint="eastAsia" w:cs="Times New Roman" w:eastAsiaTheme="minorEastAsia"/>
                <w:b/>
                <w:bCs w:val="0"/>
                <w:color w:val="000000" w:themeColor="text1"/>
                <w:kern w:val="0"/>
                <w:szCs w:val="21"/>
                <w:lang w:val="en-US" w:eastAsia="zh-CN"/>
                <w14:textFill>
                  <w14:solidFill>
                    <w14:schemeClr w14:val="tx1"/>
                  </w14:solidFill>
                </w14:textFill>
              </w:rPr>
              <w:t>8</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单井压裂主要设备一览表</w:t>
            </w:r>
          </w:p>
          <w:tbl>
            <w:tblPr>
              <w:tblStyle w:val="44"/>
              <w:tblW w:w="881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72"/>
              <w:gridCol w:w="1416"/>
              <w:gridCol w:w="1062"/>
              <w:gridCol w:w="640"/>
              <w:gridCol w:w="654"/>
              <w:gridCol w:w="437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47" w:hRule="atLeast"/>
                <w:jc w:val="center"/>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14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设备名称</w:t>
                  </w:r>
                </w:p>
              </w:tc>
              <w:tc>
                <w:tcPr>
                  <w:tcW w:w="10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规格型号</w:t>
                  </w:r>
                </w:p>
              </w:tc>
              <w:tc>
                <w:tcPr>
                  <w:tcW w:w="6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 xml:space="preserve">单位 </w:t>
                  </w:r>
                </w:p>
              </w:tc>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 xml:space="preserve">数量 </w:t>
                  </w:r>
                </w:p>
              </w:tc>
              <w:tc>
                <w:tcPr>
                  <w:tcW w:w="43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备 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4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主压车</w:t>
                  </w:r>
                </w:p>
              </w:tc>
              <w:tc>
                <w:tcPr>
                  <w:tcW w:w="10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套</w:t>
                  </w:r>
                </w:p>
              </w:tc>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43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满足施工最大排量、压力要求</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14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混砂车</w:t>
                  </w:r>
                </w:p>
              </w:tc>
              <w:tc>
                <w:tcPr>
                  <w:tcW w:w="10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w:t>
                  </w:r>
                </w:p>
              </w:tc>
              <w:tc>
                <w:tcPr>
                  <w:tcW w:w="6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台</w:t>
                  </w:r>
                </w:p>
              </w:tc>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43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与主压车配套，保证连续加砂，配齐比例泵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14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仪表车</w:t>
                  </w:r>
                </w:p>
              </w:tc>
              <w:tc>
                <w:tcPr>
                  <w:tcW w:w="10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w:t>
                  </w:r>
                </w:p>
              </w:tc>
              <w:tc>
                <w:tcPr>
                  <w:tcW w:w="6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台 </w:t>
                  </w:r>
                </w:p>
              </w:tc>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43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现场必须能打印出施工曲线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14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压裂管汇</w:t>
                  </w:r>
                </w:p>
              </w:tc>
              <w:tc>
                <w:tcPr>
                  <w:tcW w:w="10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w:t>
                  </w:r>
                </w:p>
              </w:tc>
              <w:tc>
                <w:tcPr>
                  <w:tcW w:w="6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套 </w:t>
                  </w:r>
                </w:p>
              </w:tc>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43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与主压车配套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14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水泥车</w:t>
                  </w:r>
                </w:p>
              </w:tc>
              <w:tc>
                <w:tcPr>
                  <w:tcW w:w="10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700型 </w:t>
                  </w:r>
                </w:p>
              </w:tc>
              <w:tc>
                <w:tcPr>
                  <w:tcW w:w="6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台</w:t>
                  </w:r>
                </w:p>
              </w:tc>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43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w:t>
                  </w:r>
                </w:p>
              </w:tc>
              <w:tc>
                <w:tcPr>
                  <w:tcW w:w="14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砂罐车</w:t>
                  </w:r>
                </w:p>
              </w:tc>
              <w:tc>
                <w:tcPr>
                  <w:tcW w:w="10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6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台 </w:t>
                  </w:r>
                </w:p>
              </w:tc>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w:t>
                  </w:r>
                </w:p>
              </w:tc>
              <w:tc>
                <w:tcPr>
                  <w:tcW w:w="43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满足施工需要</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w:t>
                  </w:r>
                </w:p>
              </w:tc>
              <w:tc>
                <w:tcPr>
                  <w:tcW w:w="14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配液设备</w:t>
                  </w:r>
                </w:p>
              </w:tc>
              <w:tc>
                <w:tcPr>
                  <w:tcW w:w="10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w:t>
                  </w:r>
                </w:p>
              </w:tc>
              <w:tc>
                <w:tcPr>
                  <w:tcW w:w="6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套 </w:t>
                  </w:r>
                </w:p>
              </w:tc>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43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w:t>
                  </w:r>
                </w:p>
              </w:tc>
            </w:tr>
          </w:tbl>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w:t>
            </w:r>
            <w:r>
              <w:rPr>
                <w:rFonts w:hint="eastAsia" w:cs="Times New Roman" w:eastAsiaTheme="minorEastAsia"/>
                <w:b/>
                <w:bCs w:val="0"/>
                <w:color w:val="000000" w:themeColor="text1"/>
                <w:kern w:val="0"/>
                <w:szCs w:val="21"/>
                <w:lang w:val="en-US" w:eastAsia="zh-CN"/>
                <w14:textFill>
                  <w14:solidFill>
                    <w14:schemeClr w14:val="tx1"/>
                  </w14:solidFill>
                </w14:textFill>
              </w:rPr>
              <w:t>9</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单井试气主要设备一览表</w:t>
            </w:r>
          </w:p>
          <w:tbl>
            <w:tblPr>
              <w:tblStyle w:val="44"/>
              <w:tblW w:w="880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345"/>
              <w:gridCol w:w="800"/>
              <w:gridCol w:w="1475"/>
              <w:gridCol w:w="1362"/>
              <w:gridCol w:w="675"/>
              <w:gridCol w:w="825"/>
              <w:gridCol w:w="232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4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项 目</w:t>
                  </w:r>
                </w:p>
              </w:tc>
              <w:tc>
                <w:tcPr>
                  <w:tcW w:w="8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14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名 称</w:t>
                  </w:r>
                </w:p>
              </w:tc>
              <w:tc>
                <w:tcPr>
                  <w:tcW w:w="136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型号及规格</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单位</w:t>
                  </w:r>
                </w:p>
              </w:tc>
              <w:tc>
                <w:tcPr>
                  <w:tcW w:w="8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数量</w:t>
                  </w:r>
                </w:p>
              </w:tc>
              <w:tc>
                <w:tcPr>
                  <w:tcW w:w="232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备 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4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井架及底座</w:t>
                  </w:r>
                </w:p>
              </w:tc>
              <w:tc>
                <w:tcPr>
                  <w:tcW w:w="8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4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井架及底座 </w:t>
                  </w:r>
                </w:p>
              </w:tc>
              <w:tc>
                <w:tcPr>
                  <w:tcW w:w="136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BJ-29/80 </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套 </w:t>
                  </w:r>
                </w:p>
              </w:tc>
              <w:tc>
                <w:tcPr>
                  <w:tcW w:w="8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32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应有安全接线</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45"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提升系统</w:t>
                  </w:r>
                </w:p>
              </w:tc>
              <w:tc>
                <w:tcPr>
                  <w:tcW w:w="8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14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游动滑车 </w:t>
                  </w:r>
                </w:p>
              </w:tc>
              <w:tc>
                <w:tcPr>
                  <w:tcW w:w="136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大于800KN </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套 </w:t>
                  </w:r>
                </w:p>
              </w:tc>
              <w:tc>
                <w:tcPr>
                  <w:tcW w:w="8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32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4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8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14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天车 </w:t>
                  </w:r>
                </w:p>
              </w:tc>
              <w:tc>
                <w:tcPr>
                  <w:tcW w:w="136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大于800KN </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套 </w:t>
                  </w:r>
                </w:p>
              </w:tc>
              <w:tc>
                <w:tcPr>
                  <w:tcW w:w="8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32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4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14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吊环</w:t>
                  </w:r>
                </w:p>
              </w:tc>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大于800KN</w:t>
                  </w:r>
                </w:p>
              </w:tc>
              <w:tc>
                <w:tcPr>
                  <w:tcW w:w="6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付</w:t>
                  </w:r>
                </w:p>
              </w:tc>
              <w:tc>
                <w:tcPr>
                  <w:tcW w:w="8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210" w:firstLineChars="100"/>
                    <w:jc w:val="both"/>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23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4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8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14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吊卡 </w:t>
                  </w:r>
                </w:p>
              </w:tc>
              <w:tc>
                <w:tcPr>
                  <w:tcW w:w="136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大于800KN </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付</w:t>
                  </w:r>
                </w:p>
              </w:tc>
              <w:tc>
                <w:tcPr>
                  <w:tcW w:w="8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32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配齐常用油管吊卡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45"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井口工具及计量器具</w:t>
                  </w:r>
                </w:p>
              </w:tc>
              <w:tc>
                <w:tcPr>
                  <w:tcW w:w="8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w:t>
                  </w:r>
                </w:p>
              </w:tc>
              <w:tc>
                <w:tcPr>
                  <w:tcW w:w="14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抽油机</w:t>
                  </w:r>
                </w:p>
              </w:tc>
              <w:tc>
                <w:tcPr>
                  <w:tcW w:w="136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both"/>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套 </w:t>
                  </w:r>
                </w:p>
              </w:tc>
              <w:tc>
                <w:tcPr>
                  <w:tcW w:w="8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32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4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8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w:t>
                  </w:r>
                </w:p>
              </w:tc>
              <w:tc>
                <w:tcPr>
                  <w:tcW w:w="14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油嘴 </w:t>
                  </w:r>
                </w:p>
              </w:tc>
              <w:tc>
                <w:tcPr>
                  <w:tcW w:w="136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套 </w:t>
                  </w:r>
                </w:p>
              </w:tc>
              <w:tc>
                <w:tcPr>
                  <w:tcW w:w="8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32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both"/>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配齐所有尺寸的油嘴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4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8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w:t>
                  </w:r>
                </w:p>
              </w:tc>
              <w:tc>
                <w:tcPr>
                  <w:tcW w:w="14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油管</w:t>
                  </w:r>
                </w:p>
              </w:tc>
              <w:tc>
                <w:tcPr>
                  <w:tcW w:w="136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both"/>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3*5.51N80 </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套</w:t>
                  </w:r>
                </w:p>
              </w:tc>
              <w:tc>
                <w:tcPr>
                  <w:tcW w:w="8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32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4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8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w:t>
                  </w:r>
                </w:p>
              </w:tc>
              <w:tc>
                <w:tcPr>
                  <w:tcW w:w="14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三相分离器 </w:t>
                  </w:r>
                </w:p>
              </w:tc>
              <w:tc>
                <w:tcPr>
                  <w:tcW w:w="136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台</w:t>
                  </w:r>
                </w:p>
              </w:tc>
              <w:tc>
                <w:tcPr>
                  <w:tcW w:w="8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32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4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8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w:t>
                  </w:r>
                </w:p>
              </w:tc>
              <w:tc>
                <w:tcPr>
                  <w:tcW w:w="14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流量计 </w:t>
                  </w:r>
                </w:p>
              </w:tc>
              <w:tc>
                <w:tcPr>
                  <w:tcW w:w="136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套 </w:t>
                  </w:r>
                </w:p>
              </w:tc>
              <w:tc>
                <w:tcPr>
                  <w:tcW w:w="8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32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4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8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w:t>
                  </w:r>
                </w:p>
              </w:tc>
              <w:tc>
                <w:tcPr>
                  <w:tcW w:w="14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试井车 </w:t>
                  </w:r>
                </w:p>
              </w:tc>
              <w:tc>
                <w:tcPr>
                  <w:tcW w:w="136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台 </w:t>
                  </w:r>
                </w:p>
              </w:tc>
              <w:tc>
                <w:tcPr>
                  <w:tcW w:w="8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32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作业能力3800m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134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8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w:t>
                  </w:r>
                </w:p>
              </w:tc>
              <w:tc>
                <w:tcPr>
                  <w:tcW w:w="14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电子压力计 </w:t>
                  </w:r>
                </w:p>
              </w:tc>
              <w:tc>
                <w:tcPr>
                  <w:tcW w:w="136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套 </w:t>
                  </w:r>
                </w:p>
              </w:tc>
              <w:tc>
                <w:tcPr>
                  <w:tcW w:w="8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232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35MPa，150℃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4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8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13</w:t>
                  </w:r>
                </w:p>
              </w:tc>
              <w:tc>
                <w:tcPr>
                  <w:tcW w:w="14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液压油管钳 </w:t>
                  </w:r>
                </w:p>
              </w:tc>
              <w:tc>
                <w:tcPr>
                  <w:tcW w:w="136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套 </w:t>
                  </w:r>
                </w:p>
              </w:tc>
              <w:tc>
                <w:tcPr>
                  <w:tcW w:w="8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32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配齐常用油管钳牙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4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8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14</w:t>
                  </w:r>
                </w:p>
              </w:tc>
              <w:tc>
                <w:tcPr>
                  <w:tcW w:w="14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计量罐 </w:t>
                  </w:r>
                </w:p>
              </w:tc>
              <w:tc>
                <w:tcPr>
                  <w:tcW w:w="136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30m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+2m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 具</w:t>
                  </w:r>
                </w:p>
              </w:tc>
              <w:tc>
                <w:tcPr>
                  <w:tcW w:w="8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232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4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8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w:t>
                  </w:r>
                </w:p>
              </w:tc>
              <w:tc>
                <w:tcPr>
                  <w:tcW w:w="14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压力表 </w:t>
                  </w:r>
                </w:p>
              </w:tc>
              <w:tc>
                <w:tcPr>
                  <w:tcW w:w="136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套 </w:t>
                  </w:r>
                </w:p>
              </w:tc>
              <w:tc>
                <w:tcPr>
                  <w:tcW w:w="8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32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40Ma,6MPa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45"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井控设备及设施 </w:t>
                  </w:r>
                </w:p>
              </w:tc>
              <w:tc>
                <w:tcPr>
                  <w:tcW w:w="8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16</w:t>
                  </w:r>
                </w:p>
              </w:tc>
              <w:tc>
                <w:tcPr>
                  <w:tcW w:w="14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手动双闸板防喷器 </w:t>
                  </w:r>
                </w:p>
              </w:tc>
              <w:tc>
                <w:tcPr>
                  <w:tcW w:w="136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FZ18-35</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套 </w:t>
                  </w:r>
                </w:p>
              </w:tc>
              <w:tc>
                <w:tcPr>
                  <w:tcW w:w="8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32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配备射孔电缆和</w:t>
                  </w:r>
                </w:p>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油管芯子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4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8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17</w:t>
                  </w:r>
                </w:p>
              </w:tc>
              <w:tc>
                <w:tcPr>
                  <w:tcW w:w="14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防喷井口 </w:t>
                  </w:r>
                </w:p>
              </w:tc>
              <w:tc>
                <w:tcPr>
                  <w:tcW w:w="136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35MPa</w:t>
                  </w:r>
                </w:p>
              </w:tc>
              <w:tc>
                <w:tcPr>
                  <w:tcW w:w="67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套 </w:t>
                  </w:r>
                </w:p>
              </w:tc>
              <w:tc>
                <w:tcPr>
                  <w:tcW w:w="8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32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与作业井口匹配 </w:t>
                  </w:r>
                </w:p>
              </w:tc>
            </w:tr>
          </w:tbl>
          <w:p>
            <w:pPr>
              <w:pStyle w:val="43"/>
              <w:keepNext w:val="0"/>
              <w:keepLines w:val="0"/>
              <w:pageBreakBefore w:val="0"/>
              <w:widowControl/>
              <w:kinsoku/>
              <w:wordWrap/>
              <w:overflowPunct/>
              <w:topLinePunct w:val="0"/>
              <w:autoSpaceDE/>
              <w:autoSpaceDN/>
              <w:bidi w:val="0"/>
              <w:adjustRightInd/>
              <w:snapToGrid/>
              <w:spacing w:after="0"/>
              <w:ind w:left="0" w:leftChars="0"/>
              <w:textAlignment w:val="auto"/>
              <w:rPr>
                <w:rFonts w:hint="default" w:ascii="Times New Roman" w:hAnsi="Times New Roman" w:cs="Times New Roman"/>
                <w:color w:val="000000" w:themeColor="text1"/>
                <w:lang w:val="en-US" w:eastAsia="zh-CN"/>
                <w14:textFill>
                  <w14:solidFill>
                    <w14:schemeClr w14:val="tx1"/>
                  </w14:solidFill>
                </w14:textFill>
              </w:rPr>
            </w:pPr>
          </w:p>
          <w:p>
            <w:pPr>
              <w:rPr>
                <w:rFonts w:hint="default" w:ascii="Times New Roman" w:hAnsi="Times New Roman" w:cs="Times New Roman"/>
                <w:color w:val="000000" w:themeColor="text1"/>
                <w:lang w:val="en-US" w:eastAsia="zh-CN"/>
                <w14:textFill>
                  <w14:solidFill>
                    <w14:schemeClr w14:val="tx1"/>
                  </w14:solidFill>
                </w14:textFill>
              </w:rPr>
            </w:pPr>
          </w:p>
          <w:p>
            <w:pPr>
              <w:pStyle w:val="2"/>
              <w:rPr>
                <w:rFonts w:hint="default"/>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eastAsia"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w:t>
            </w:r>
            <w:r>
              <w:rPr>
                <w:rFonts w:hint="eastAsia" w:cs="Times New Roman" w:eastAsiaTheme="minorEastAsia"/>
                <w:b/>
                <w:bCs w:val="0"/>
                <w:color w:val="000000" w:themeColor="text1"/>
                <w:kern w:val="0"/>
                <w:szCs w:val="21"/>
                <w:lang w:val="en-US" w:eastAsia="zh-CN"/>
                <w14:textFill>
                  <w14:solidFill>
                    <w14:schemeClr w14:val="tx1"/>
                  </w14:solidFill>
                </w14:textFill>
              </w:rPr>
              <w:t>10</w:t>
            </w:r>
            <w:r>
              <w:rPr>
                <w:rFonts w:hint="eastAsia"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宁1井组和宁2井组各勘探井综合配套的设备表</w:t>
            </w:r>
          </w:p>
          <w:tbl>
            <w:tblPr>
              <w:tblStyle w:val="44"/>
              <w:tblW w:w="881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72"/>
              <w:gridCol w:w="1750"/>
              <w:gridCol w:w="1108"/>
              <w:gridCol w:w="750"/>
              <w:gridCol w:w="704"/>
              <w:gridCol w:w="383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47" w:hRule="atLeast"/>
                <w:jc w:val="center"/>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1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设备名称</w:t>
                  </w:r>
                </w:p>
              </w:tc>
              <w:tc>
                <w:tcPr>
                  <w:tcW w:w="11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规格型号</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 xml:space="preserve">单位 </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 xml:space="preserve">数量 </w:t>
                  </w:r>
                </w:p>
              </w:tc>
              <w:tc>
                <w:tcPr>
                  <w:tcW w:w="38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备 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1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压裂液罐</w:t>
                  </w:r>
                </w:p>
              </w:tc>
              <w:tc>
                <w:tcPr>
                  <w:tcW w:w="11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50m</w:t>
                  </w:r>
                  <w:r>
                    <w:rPr>
                      <w:rFonts w:hint="eastAsia" w:cs="Times New Roman"/>
                      <w:color w:val="000000" w:themeColor="text1"/>
                      <w:sz w:val="21"/>
                      <w:szCs w:val="21"/>
                      <w:vertAlign w:val="superscript"/>
                      <w:lang w:val="en-US" w:eastAsia="zh-CN"/>
                      <w14:textFill>
                        <w14:solidFill>
                          <w14:schemeClr w14:val="tx1"/>
                        </w14:solidFill>
                      </w14:textFill>
                    </w:rPr>
                    <w:t>3</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套</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38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宁1井组设5套，宁2井组设5套</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1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可移动式压裂返排液处理设备</w:t>
                  </w:r>
                </w:p>
              </w:tc>
              <w:tc>
                <w:tcPr>
                  <w:tcW w:w="11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套</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38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宁1</w:t>
                  </w:r>
                  <w:r>
                    <w:rPr>
                      <w:rFonts w:hint="eastAsia" w:cs="Times New Roman"/>
                      <w:color w:val="000000" w:themeColor="text1"/>
                      <w:sz w:val="21"/>
                      <w:szCs w:val="21"/>
                      <w:highlight w:val="none"/>
                      <w:shd w:val="clear" w:color="auto" w:fill="auto"/>
                      <w:lang w:val="en-US" w:eastAsia="zh-CN"/>
                      <w14:textFill>
                        <w14:solidFill>
                          <w14:schemeClr w14:val="tx1"/>
                        </w14:solidFill>
                      </w14:textFill>
                    </w:rPr>
                    <w:t>x</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井、宁1-4</w:t>
                  </w:r>
                  <w:r>
                    <w:rPr>
                      <w:rFonts w:hint="eastAsia" w:cs="Times New Roman"/>
                      <w:color w:val="000000" w:themeColor="text1"/>
                      <w:sz w:val="21"/>
                      <w:szCs w:val="21"/>
                      <w:highlight w:val="none"/>
                      <w:shd w:val="clear" w:color="auto" w:fill="auto"/>
                      <w:lang w:val="en-US" w:eastAsia="zh-CN"/>
                      <w14:textFill>
                        <w14:solidFill>
                          <w14:schemeClr w14:val="tx1"/>
                        </w14:solidFill>
                      </w14:textFill>
                    </w:rPr>
                    <w:t>x</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井、宁2</w:t>
                  </w:r>
                  <w:r>
                    <w:rPr>
                      <w:rFonts w:hint="eastAsia" w:cs="Times New Roman"/>
                      <w:color w:val="000000" w:themeColor="text1"/>
                      <w:sz w:val="21"/>
                      <w:szCs w:val="21"/>
                      <w:highlight w:val="none"/>
                      <w:shd w:val="clear" w:color="auto" w:fill="auto"/>
                      <w:lang w:val="en-US" w:eastAsia="zh-CN"/>
                      <w14:textFill>
                        <w14:solidFill>
                          <w14:schemeClr w14:val="tx1"/>
                        </w14:solidFill>
                      </w14:textFill>
                    </w:rPr>
                    <w:t>x</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井</w:t>
                  </w:r>
                  <w:r>
                    <w:rPr>
                      <w:rFonts w:hint="eastAsia" w:cs="Times New Roman"/>
                      <w:color w:val="000000" w:themeColor="text1"/>
                      <w:sz w:val="21"/>
                      <w:szCs w:val="21"/>
                      <w:highlight w:val="none"/>
                      <w:shd w:val="clear" w:color="auto" w:fill="auto"/>
                      <w:lang w:val="en-US" w:eastAsia="zh-CN"/>
                      <w14:textFill>
                        <w14:solidFill>
                          <w14:schemeClr w14:val="tx1"/>
                        </w14:solidFill>
                      </w14:textFill>
                    </w:rPr>
                    <w:t>共</w:t>
                  </w:r>
                  <w:r>
                    <w:rPr>
                      <w:rFonts w:hint="default" w:ascii="Times New Roman" w:hAnsi="Times New Roman" w:cs="Times New Roman"/>
                      <w:color w:val="000000" w:themeColor="text1"/>
                      <w:sz w:val="21"/>
                      <w:szCs w:val="21"/>
                      <w:lang w:val="en-US" w:eastAsia="zh-CN"/>
                      <w14:textFill>
                        <w14:solidFill>
                          <w14:schemeClr w14:val="tx1"/>
                        </w14:solidFill>
                      </w14:textFill>
                    </w:rPr>
                    <w:t>设</w:t>
                  </w:r>
                  <w:r>
                    <w:rPr>
                      <w:rFonts w:hint="eastAsia" w:cs="Times New Roman"/>
                      <w:color w:val="000000" w:themeColor="text1"/>
                      <w:sz w:val="21"/>
                      <w:szCs w:val="21"/>
                      <w:lang w:val="en-US" w:eastAsia="zh-CN"/>
                      <w14:textFill>
                        <w14:solidFill>
                          <w14:schemeClr w14:val="tx1"/>
                        </w14:solidFill>
                      </w14:textFill>
                    </w:rPr>
                    <w:t>1套</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1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压裂液回收罐</w:t>
                  </w:r>
                </w:p>
              </w:tc>
              <w:tc>
                <w:tcPr>
                  <w:tcW w:w="11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50m</w:t>
                  </w:r>
                  <w:r>
                    <w:rPr>
                      <w:rFonts w:hint="eastAsia" w:cs="Times New Roman"/>
                      <w:color w:val="000000" w:themeColor="text1"/>
                      <w:sz w:val="21"/>
                      <w:szCs w:val="21"/>
                      <w:vertAlign w:val="superscript"/>
                      <w:lang w:val="en-US" w:eastAsia="zh-CN"/>
                      <w14:textFill>
                        <w14:solidFill>
                          <w14:schemeClr w14:val="tx1"/>
                        </w14:solidFill>
                      </w14:textFill>
                    </w:rPr>
                    <w:t>3</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套</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38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宁1井组设5套，宁2井组设5套</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c>
                <w:tcPr>
                  <w:tcW w:w="1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柴油罐</w:t>
                  </w:r>
                </w:p>
              </w:tc>
              <w:tc>
                <w:tcPr>
                  <w:tcW w:w="11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4t</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套</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38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宁1井组和宁2井组共设1套</w:t>
                  </w:r>
                </w:p>
              </w:tc>
            </w:tr>
          </w:tbl>
          <w:p>
            <w:pPr>
              <w:pStyle w:val="43"/>
              <w:keepNext w:val="0"/>
              <w:keepLines w:val="0"/>
              <w:pageBreakBefore w:val="0"/>
              <w:widowControl/>
              <w:kinsoku/>
              <w:wordWrap/>
              <w:overflowPunct/>
              <w:topLinePunct w:val="0"/>
              <w:autoSpaceDE/>
              <w:autoSpaceDN/>
              <w:bidi w:val="0"/>
              <w:adjustRightInd/>
              <w:snapToGrid/>
              <w:spacing w:after="0"/>
              <w:ind w:left="0" w:leftChars="0"/>
              <w:textAlignment w:val="auto"/>
              <w:rPr>
                <w:rFonts w:hint="default"/>
                <w:color w:val="000000" w:themeColor="text1"/>
                <w:lang w:val="en-US" w:eastAsia="zh-CN"/>
                <w14:textFill>
                  <w14:solidFill>
                    <w14:schemeClr w14:val="tx1"/>
                  </w14:solidFill>
                </w14:textFill>
              </w:rPr>
            </w:pPr>
          </w:p>
          <w:p>
            <w:pPr>
              <w:numPr>
                <w:ilvl w:val="0"/>
                <w:numId w:val="2"/>
              </w:numPr>
              <w:adjustRightInd w:val="0"/>
              <w:snapToGrid w:val="0"/>
              <w:spacing w:line="300" w:lineRule="auto"/>
              <w:ind w:firstLine="480"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原辅材料供应</w:t>
            </w:r>
          </w:p>
          <w:p>
            <w:pPr>
              <w:pStyle w:val="180"/>
              <w:keepNext w:val="0"/>
              <w:keepLines w:val="0"/>
              <w:pageBreakBefore w:val="0"/>
              <w:tabs>
                <w:tab w:val="left" w:pos="7500"/>
              </w:tabs>
              <w:kinsoku/>
              <w:wordWrap/>
              <w:overflowPunct/>
              <w:topLinePunct w:val="0"/>
              <w:autoSpaceDE/>
              <w:autoSpaceDN/>
              <w:bidi w:val="0"/>
              <w:adjustRightInd/>
              <w:snapToGrid/>
              <w:ind w:firstLine="48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单井主要原辅材料用量见</w:t>
            </w:r>
            <w:r>
              <w:rPr>
                <w:rFonts w:hint="default" w:ascii="Times New Roman" w:hAnsi="Times New Roman" w:eastAsia="宋体" w:cs="Times New Roman"/>
                <w:color w:val="000000" w:themeColor="text1"/>
                <w:sz w:val="24"/>
                <w:szCs w:val="24"/>
                <w:lang w:eastAsia="zh-CN"/>
                <w14:textFill>
                  <w14:solidFill>
                    <w14:schemeClr w14:val="tx1"/>
                  </w14:solidFill>
                </w14:textFill>
              </w:rPr>
              <w:t>插表</w:t>
            </w:r>
            <w:r>
              <w:rPr>
                <w:rFonts w:hint="eastAsia" w:cs="Times New Roman"/>
                <w:color w:val="000000" w:themeColor="text1"/>
                <w:sz w:val="24"/>
                <w:szCs w:val="24"/>
                <w:lang w:val="en-US" w:eastAsia="zh-CN"/>
                <w14:textFill>
                  <w14:solidFill>
                    <w14:schemeClr w14:val="tx1"/>
                  </w14:solidFill>
                </w14:textFill>
              </w:rPr>
              <w:t>11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w:t>
            </w:r>
            <w:r>
              <w:rPr>
                <w:rFonts w:hint="eastAsia" w:cs="Times New Roman" w:eastAsiaTheme="minorEastAsia"/>
                <w:b/>
                <w:bCs w:val="0"/>
                <w:color w:val="000000" w:themeColor="text1"/>
                <w:kern w:val="0"/>
                <w:szCs w:val="21"/>
                <w:lang w:val="en-US" w:eastAsia="zh-CN"/>
                <w14:textFill>
                  <w14:solidFill>
                    <w14:schemeClr w14:val="tx1"/>
                  </w14:solidFill>
                </w14:textFill>
              </w:rPr>
              <w:t>11</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单井原辅材料情况表</w:t>
            </w:r>
            <w:r>
              <w:rPr>
                <w:rFonts w:hint="eastAsia" w:cs="Times New Roman" w:eastAsiaTheme="minorEastAsia"/>
                <w:b/>
                <w:bCs w:val="0"/>
                <w:color w:val="000000" w:themeColor="text1"/>
                <w:kern w:val="0"/>
                <w:szCs w:val="21"/>
                <w:lang w:val="en-US" w:eastAsia="zh-CN"/>
                <w14:textFill>
                  <w14:solidFill>
                    <w14:schemeClr w14:val="tx1"/>
                  </w14:solidFill>
                </w14:textFill>
              </w:rPr>
              <w:t>（略）</w:t>
            </w:r>
          </w:p>
          <w:p>
            <w:pPr>
              <w:pStyle w:val="25"/>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560" w:firstLineChars="200"/>
              <w:textAlignment w:val="auto"/>
              <w:rPr>
                <w:rFonts w:hint="default" w:ascii="Times New Roman" w:hAnsi="Times New Roman" w:cs="Times New Roman" w:eastAsiaTheme="minorEastAsia"/>
                <w:b/>
                <w:bCs/>
                <w:color w:val="000000" w:themeColor="text1"/>
                <w:spacing w:val="0"/>
                <w:kern w:val="2"/>
                <w:sz w:val="28"/>
                <w:szCs w:val="28"/>
                <w:lang w:val="en-US" w:eastAsia="zh-CN" w:bidi="ar-SA"/>
                <w14:textFill>
                  <w14:solidFill>
                    <w14:schemeClr w14:val="tx1"/>
                  </w14:solidFill>
                </w14:textFill>
              </w:rPr>
            </w:pPr>
          </w:p>
          <w:p>
            <w:pPr>
              <w:pStyle w:val="25"/>
              <w:adjustRightInd w:val="0"/>
              <w:snapToGrid w:val="0"/>
              <w:spacing w:after="0" w:line="440" w:lineRule="exact"/>
              <w:ind w:left="0" w:leftChars="0" w:firstLine="560" w:firstLineChars="200"/>
              <w:rPr>
                <w:rFonts w:hint="default" w:ascii="Times New Roman" w:hAnsi="Times New Roman" w:cs="Times New Roman" w:eastAsiaTheme="minorEastAsia"/>
                <w:b/>
                <w:bCs/>
                <w:color w:val="000000" w:themeColor="text1"/>
                <w:spacing w:val="0"/>
                <w:kern w:val="2"/>
                <w:sz w:val="28"/>
                <w:szCs w:val="28"/>
                <w:lang w:val="en-US" w:eastAsia="zh-CN" w:bidi="ar-SA"/>
                <w14:textFill>
                  <w14:solidFill>
                    <w14:schemeClr w14:val="tx1"/>
                  </w14:solidFill>
                </w14:textFill>
              </w:rPr>
            </w:pPr>
            <w:r>
              <w:rPr>
                <w:rFonts w:hint="eastAsia" w:cs="Times New Roman" w:eastAsiaTheme="minorEastAsia"/>
                <w:b/>
                <w:bCs/>
                <w:color w:val="000000" w:themeColor="text1"/>
                <w:spacing w:val="0"/>
                <w:kern w:val="2"/>
                <w:sz w:val="28"/>
                <w:szCs w:val="28"/>
                <w:lang w:val="en-US" w:eastAsia="zh-CN" w:bidi="ar-SA"/>
                <w14:textFill>
                  <w14:solidFill>
                    <w14:schemeClr w14:val="tx1"/>
                  </w14:solidFill>
                </w14:textFill>
              </w:rPr>
              <w:t>六</w:t>
            </w:r>
            <w:r>
              <w:rPr>
                <w:rFonts w:hint="default" w:ascii="Times New Roman" w:hAnsi="Times New Roman" w:cs="Times New Roman" w:eastAsiaTheme="minorEastAsia"/>
                <w:b/>
                <w:bCs/>
                <w:color w:val="000000" w:themeColor="text1"/>
                <w:spacing w:val="0"/>
                <w:kern w:val="2"/>
                <w:sz w:val="28"/>
                <w:szCs w:val="28"/>
                <w:lang w:val="en-US" w:eastAsia="zh-CN" w:bidi="ar-SA"/>
                <w14:textFill>
                  <w14:solidFill>
                    <w14:schemeClr w14:val="tx1"/>
                  </w14:solidFill>
                </w14:textFill>
              </w:rPr>
              <w:t>、公用工程</w:t>
            </w:r>
          </w:p>
          <w:p>
            <w:pPr>
              <w:pStyle w:val="180"/>
              <w:ind w:firstLine="506"/>
              <w:rPr>
                <w:rFonts w:hint="default" w:ascii="Times New Roman" w:hAnsi="Times New Roman" w:cs="Times New Roman"/>
                <w:b/>
                <w:color w:val="000000" w:themeColor="text1"/>
                <w:spacing w:val="6"/>
                <w14:textFill>
                  <w14:solidFill>
                    <w14:schemeClr w14:val="tx1"/>
                  </w14:solidFill>
                </w14:textFill>
              </w:rPr>
            </w:pPr>
            <w:r>
              <w:rPr>
                <w:rFonts w:hint="default" w:ascii="Times New Roman" w:hAnsi="Times New Roman" w:cs="Times New Roman"/>
                <w:b/>
                <w:color w:val="000000" w:themeColor="text1"/>
                <w:spacing w:val="6"/>
                <w14:textFill>
                  <w14:solidFill>
                    <w14:schemeClr w14:val="tx1"/>
                  </w14:solidFill>
                </w14:textFill>
              </w:rPr>
              <w:t>1</w:t>
            </w:r>
            <w:r>
              <w:rPr>
                <w:rFonts w:hint="eastAsia" w:cs="Times New Roman"/>
                <w:b/>
                <w:color w:val="000000" w:themeColor="text1"/>
                <w:spacing w:val="6"/>
                <w:lang w:val="en-US" w:eastAsia="zh-CN"/>
                <w14:textFill>
                  <w14:solidFill>
                    <w14:schemeClr w14:val="tx1"/>
                  </w14:solidFill>
                </w14:textFill>
              </w:rPr>
              <w:t xml:space="preserve">. </w:t>
            </w:r>
            <w:r>
              <w:rPr>
                <w:rFonts w:hint="default" w:ascii="Times New Roman" w:hAnsi="Times New Roman" w:cs="Times New Roman"/>
                <w:b/>
                <w:color w:val="000000" w:themeColor="text1"/>
                <w:spacing w:val="6"/>
                <w14:textFill>
                  <w14:solidFill>
                    <w14:schemeClr w14:val="tx1"/>
                  </w14:solidFill>
                </w14:textFill>
              </w:rPr>
              <w:t>给排水</w:t>
            </w:r>
          </w:p>
          <w:p>
            <w:pPr>
              <w:pStyle w:val="262"/>
              <w:keepNext/>
              <w:keepLines w:val="0"/>
              <w:pageBreakBefore w:val="0"/>
              <w:widowControl w:val="0"/>
              <w:kinsoku/>
              <w:wordWrap/>
              <w:overflowPunct/>
              <w:topLinePunct w:val="0"/>
              <w:autoSpaceDE/>
              <w:autoSpaceDN/>
              <w:bidi w:val="0"/>
              <w:adjustRightInd/>
              <w:snapToGrid/>
              <w:spacing w:beforeLines="0" w:afterLines="0" w:line="300" w:lineRule="auto"/>
              <w:ind w:left="0" w:leftChars="0" w:right="0" w:rightChars="0" w:firstLine="480" w:firstLineChars="200"/>
              <w:jc w:val="both"/>
              <w:textAlignment w:val="auto"/>
              <w:outlineLvl w:val="9"/>
              <w:rPr>
                <w:rFonts w:hint="default" w:ascii="Times New Roman" w:hAnsi="Times New Roman" w:cs="Times New Roman"/>
                <w:b/>
                <w:color w:val="000000" w:themeColor="text1"/>
                <w:spacing w:val="6"/>
                <w14:textFill>
                  <w14:solidFill>
                    <w14:schemeClr w14:val="tx1"/>
                  </w14:solidFill>
                </w14:textFill>
              </w:rPr>
            </w:pPr>
            <w:r>
              <w:rPr>
                <w:rStyle w:val="264"/>
                <w:rFonts w:hint="default" w:ascii="Times New Roman" w:hAnsi="Times New Roman" w:eastAsia="宋体" w:cs="Times New Roman"/>
                <w:color w:val="000000" w:themeColor="text1"/>
                <w:sz w:val="24"/>
                <w:szCs w:val="24"/>
                <w:highlight w:val="none"/>
                <w:lang w:val="zh-TW" w:eastAsia="zh-TW"/>
                <w14:textFill>
                  <w14:solidFill>
                    <w14:schemeClr w14:val="tx1"/>
                  </w14:solidFill>
                </w14:textFill>
              </w:rPr>
              <w:t>本项目给排水按单个井场计算</w:t>
            </w:r>
            <w:r>
              <w:rPr>
                <w:rStyle w:val="264"/>
                <w:rFonts w:hint="default" w:ascii="Times New Roman" w:hAnsi="Times New Roman" w:eastAsia="宋体" w:cs="Times New Roman"/>
                <w:color w:val="000000" w:themeColor="text1"/>
                <w:sz w:val="24"/>
                <w:szCs w:val="24"/>
                <w:highlight w:val="none"/>
                <w:lang w:val="zh-TW"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项目分为钻井期和排采期两个阶段。</w:t>
            </w:r>
          </w:p>
          <w:p>
            <w:pPr>
              <w:pStyle w:val="180"/>
              <w:keepNext w:val="0"/>
              <w:keepLines w:val="0"/>
              <w:pageBreakBefore w:val="0"/>
              <w:widowControl w:val="0"/>
              <w:kinsoku/>
              <w:wordWrap/>
              <w:overflowPunct/>
              <w:topLinePunct w:val="0"/>
              <w:autoSpaceDE/>
              <w:autoSpaceDN/>
              <w:bidi w:val="0"/>
              <w:adjustRightInd w:val="0"/>
              <w:snapToGrid w:val="0"/>
              <w:spacing w:line="300" w:lineRule="auto"/>
              <w:ind w:left="0" w:firstLine="480"/>
              <w:textAlignment w:val="auto"/>
              <w:outlineLvl w:val="9"/>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1.1 给水</w:t>
            </w:r>
          </w:p>
          <w:p>
            <w:pPr>
              <w:pStyle w:val="180"/>
              <w:keepNext w:val="0"/>
              <w:keepLines w:val="0"/>
              <w:pageBreakBefore w:val="0"/>
              <w:widowControl w:val="0"/>
              <w:kinsoku/>
              <w:wordWrap/>
              <w:overflowPunct/>
              <w:topLinePunct w:val="0"/>
              <w:autoSpaceDE/>
              <w:autoSpaceDN/>
              <w:bidi w:val="0"/>
              <w:adjustRightInd w:val="0"/>
              <w:snapToGrid w:val="0"/>
              <w:spacing w:line="300" w:lineRule="auto"/>
              <w:ind w:left="0" w:firstLine="480"/>
              <w:textAlignment w:val="auto"/>
              <w:outlineLvl w:val="9"/>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1）给水水源</w:t>
            </w:r>
          </w:p>
          <w:p>
            <w:pPr>
              <w:keepNext w:val="0"/>
              <w:keepLines w:val="0"/>
              <w:pageBreakBefore w:val="0"/>
              <w:widowControl w:val="0"/>
              <w:kinsoku/>
              <w:wordWrap/>
              <w:overflowPunct/>
              <w:topLinePunct w:val="0"/>
              <w:autoSpaceDE/>
              <w:autoSpaceDN/>
              <w:bidi w:val="0"/>
              <w:adjustRightInd w:val="0"/>
              <w:snapToGrid w:val="0"/>
              <w:spacing w:line="300" w:lineRule="auto"/>
              <w:ind w:left="0" w:firstLine="480" w:firstLineChars="200"/>
              <w:textAlignment w:val="auto"/>
              <w:outlineLvl w:val="9"/>
              <w:rPr>
                <w:rFonts w:hint="default" w:ascii="Times New Roman" w:hAnsi="Times New Roman" w:cs="Times New Roman"/>
                <w:snapToGrid w:val="0"/>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szCs w:val="20"/>
                <w14:textFill>
                  <w14:solidFill>
                    <w14:schemeClr w14:val="tx1"/>
                  </w14:solidFill>
                </w14:textFill>
              </w:rPr>
              <w:t>本项目以</w:t>
            </w:r>
            <w:r>
              <w:rPr>
                <w:rFonts w:hint="default" w:ascii="Times New Roman" w:hAnsi="Times New Roman" w:cs="Times New Roman"/>
                <w:color w:val="000000" w:themeColor="text1"/>
                <w:kern w:val="0"/>
                <w:sz w:val="24"/>
                <w:szCs w:val="20"/>
                <w:lang w:val="en-US" w:eastAsia="zh-CN"/>
                <w14:textFill>
                  <w14:solidFill>
                    <w14:schemeClr w14:val="tx1"/>
                  </w14:solidFill>
                </w14:textFill>
              </w:rPr>
              <w:t>丰润镇</w:t>
            </w:r>
            <w:r>
              <w:rPr>
                <w:rFonts w:hint="default" w:ascii="Times New Roman" w:hAnsi="Times New Roman" w:cs="Times New Roman"/>
                <w:color w:val="000000" w:themeColor="text1"/>
                <w:kern w:val="0"/>
                <w:sz w:val="24"/>
                <w:szCs w:val="20"/>
                <w14:textFill>
                  <w14:solidFill>
                    <w14:schemeClr w14:val="tx1"/>
                  </w14:solidFill>
                </w14:textFill>
              </w:rPr>
              <w:t>水井为水源，采用水车拉运方式送至本项目</w:t>
            </w:r>
            <w:r>
              <w:rPr>
                <w:rFonts w:hint="eastAsia" w:cs="Times New Roman"/>
                <w:color w:val="000000" w:themeColor="text1"/>
                <w:kern w:val="0"/>
                <w:sz w:val="24"/>
                <w:szCs w:val="20"/>
                <w:lang w:eastAsia="zh-CN"/>
                <w14:textFill>
                  <w14:solidFill>
                    <w14:schemeClr w14:val="tx1"/>
                  </w14:solidFill>
                </w14:textFill>
              </w:rPr>
              <w:t>蓄水池</w:t>
            </w:r>
            <w:r>
              <w:rPr>
                <w:rFonts w:hint="default" w:ascii="Times New Roman" w:hAnsi="Times New Roman" w:cs="Times New Roman"/>
                <w:color w:val="000000" w:themeColor="text1"/>
                <w:kern w:val="0"/>
                <w:sz w:val="24"/>
                <w:szCs w:val="20"/>
                <w14:textFill>
                  <w14:solidFill>
                    <w14:schemeClr w14:val="tx1"/>
                  </w14:solidFill>
                </w14:textFill>
              </w:rPr>
              <w:t>，能够满足项目的用水需求。</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ind w:leftChars="200"/>
              <w:textAlignment w:val="auto"/>
              <w:outlineLvl w:val="9"/>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用水情况</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outlineLvl w:val="9"/>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 xml:space="preserve">① </w:t>
            </w:r>
            <w:r>
              <w:rPr>
                <w:rFonts w:hint="default" w:ascii="Times New Roman" w:hAnsi="Times New Roman" w:cs="Times New Roman"/>
                <w:color w:val="000000" w:themeColor="text1"/>
                <w:lang w:val="en-US" w:eastAsia="zh-CN"/>
                <w14:textFill>
                  <w14:solidFill>
                    <w14:schemeClr w14:val="tx1"/>
                  </w14:solidFill>
                </w14:textFill>
              </w:rPr>
              <w:t>钻井期</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ind w:left="0" w:firstLine="480" w:firstLineChars="200"/>
              <w:textAlignment w:val="auto"/>
              <w:outlineLvl w:val="9"/>
              <w:rPr>
                <w:rFonts w:hint="default" w:ascii="Times New Roman" w:hAnsi="Times New Roman" w:cs="Times New Roman"/>
                <w:b w:val="0"/>
                <w:bCs w:val="0"/>
                <w:color w:val="000000" w:themeColor="text1"/>
                <w:spacing w:val="0"/>
                <w:w w:val="100"/>
                <w:sz w:val="24"/>
                <w:szCs w:val="24"/>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钻井期用水</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包</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括生产</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用</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水和生活用</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水</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两部分</w:t>
            </w:r>
            <w:r>
              <w:rPr>
                <w:rFonts w:hint="default" w:ascii="Times New Roman" w:hAnsi="Times New Roman" w:cs="Times New Roman"/>
                <w:b w:val="0"/>
                <w:bCs w:val="0"/>
                <w:color w:val="000000" w:themeColor="text1"/>
                <w:spacing w:val="0"/>
                <w:w w:val="100"/>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生产</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用</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水主要</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用</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于钻井液配</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置</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、固井</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水</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泥浆的配置</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及</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设备、</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钻</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台冲洗</w:t>
            </w:r>
            <w:r>
              <w:rPr>
                <w:rFonts w:hint="default" w:ascii="Times New Roman" w:hAnsi="Times New Roman" w:cs="Times New Roman"/>
                <w:b w:val="0"/>
                <w:bCs w:val="0"/>
                <w:color w:val="000000" w:themeColor="text1"/>
                <w:spacing w:val="0"/>
                <w:w w:val="100"/>
                <w:sz w:val="24"/>
                <w:szCs w:val="24"/>
                <w:lang w:eastAsia="zh-CN"/>
                <w14:textFill>
                  <w14:solidFill>
                    <w14:schemeClr w14:val="tx1"/>
                  </w14:solidFill>
                </w14:textFill>
              </w:rPr>
              <w:t>、压裂用水、洗井用水</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等</w:t>
            </w:r>
            <w:r>
              <w:rPr>
                <w:rFonts w:hint="default" w:ascii="Times New Roman" w:hAnsi="Times New Roman" w:cs="Times New Roman"/>
                <w:b w:val="0"/>
                <w:bCs w:val="0"/>
                <w:color w:val="000000" w:themeColor="text1"/>
                <w:spacing w:val="0"/>
                <w:w w:val="100"/>
                <w:sz w:val="24"/>
                <w:szCs w:val="24"/>
                <w:lang w:eastAsia="zh-CN"/>
                <w14:textFill>
                  <w14:solidFill>
                    <w14:schemeClr w14:val="tx1"/>
                  </w14:solidFill>
                </w14:textFill>
              </w:rPr>
              <w:t>。生活用水为职工日常生活用水。</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ind w:left="0" w:firstLine="480" w:firstLineChars="200"/>
              <w:textAlignment w:val="auto"/>
              <w:outlineLvl w:val="9"/>
              <w:rPr>
                <w:rFonts w:hint="default" w:ascii="Times New Roman" w:hAnsi="Times New Roman" w:cs="Times New Roman"/>
                <w:b w:val="0"/>
                <w:bCs w:val="0"/>
                <w:color w:val="000000" w:themeColor="text1"/>
                <w:spacing w:val="0"/>
                <w:w w:val="100"/>
                <w:sz w:val="24"/>
                <w:szCs w:val="24"/>
                <w:lang w:eastAsia="zh-CN"/>
                <w14:textFill>
                  <w14:solidFill>
                    <w14:schemeClr w14:val="tx1"/>
                  </w14:solidFill>
                </w14:textFill>
              </w:rPr>
            </w:pPr>
            <w:r>
              <w:rPr>
                <w:rFonts w:hint="eastAsia" w:cs="Times New Roman"/>
                <w:b w:val="0"/>
                <w:bCs w:val="0"/>
                <w:color w:val="000000" w:themeColor="text1"/>
                <w:spacing w:val="0"/>
                <w:w w:val="100"/>
                <w:sz w:val="24"/>
                <w:szCs w:val="24"/>
                <w:lang w:val="en-US" w:eastAsia="zh-CN"/>
                <w14:textFill>
                  <w14:solidFill>
                    <w14:schemeClr w14:val="tx1"/>
                  </w14:solidFill>
                </w14:textFill>
              </w:rPr>
              <w:t xml:space="preserve">a. </w:t>
            </w:r>
            <w:r>
              <w:rPr>
                <w:rFonts w:hint="default" w:ascii="Times New Roman" w:hAnsi="Times New Roman" w:cs="Times New Roman"/>
                <w:b w:val="0"/>
                <w:bCs w:val="0"/>
                <w:color w:val="000000" w:themeColor="text1"/>
                <w:spacing w:val="0"/>
                <w:w w:val="100"/>
                <w:sz w:val="24"/>
                <w:szCs w:val="24"/>
                <w:lang w:eastAsia="zh-CN"/>
                <w14:textFill>
                  <w14:solidFill>
                    <w14:schemeClr w14:val="tx1"/>
                  </w14:solidFill>
                </w14:textFill>
              </w:rPr>
              <w:t>钻井液配置用水</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ind w:left="0" w:firstLine="480" w:firstLineChars="200"/>
              <w:textAlignment w:val="auto"/>
              <w:outlineLvl w:val="9"/>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钻井过程中钻井液配置每日需补充清水量为</w:t>
            </w:r>
            <w:r>
              <w:rPr>
                <w:rFonts w:hint="default" w:ascii="Times New Roman" w:hAnsi="Times New Roman" w:eastAsia="宋体" w:cs="Times New Roman"/>
                <w:b w:val="0"/>
                <w:bCs w:val="0"/>
                <w:color w:val="000000" w:themeColor="text1"/>
                <w:spacing w:val="-34"/>
                <w:w w:val="10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1</w:t>
            </w:r>
            <w:r>
              <w:rPr>
                <w:rFonts w:hint="default" w:ascii="Times New Roman" w:hAnsi="Times New Roman" w:eastAsia="Times New Roman" w:cs="Times New Roman"/>
                <w:b w:val="0"/>
                <w:bCs w:val="0"/>
                <w:color w:val="000000" w:themeColor="text1"/>
                <w:spacing w:val="-1"/>
                <w:w w:val="100"/>
                <w:sz w:val="24"/>
                <w:szCs w:val="24"/>
                <w14:textFill>
                  <w14:solidFill>
                    <w14:schemeClr w14:val="tx1"/>
                  </w14:solidFill>
                </w14:textFill>
              </w:rPr>
              <w:t>-</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2m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Times New Roman" w:cs="Times New Roman"/>
                <w:b w:val="0"/>
                <w:bCs w:val="0"/>
                <w:color w:val="000000" w:themeColor="text1"/>
                <w:spacing w:val="-2"/>
                <w:w w:val="100"/>
                <w:position w:val="0"/>
                <w:sz w:val="24"/>
                <w:szCs w:val="24"/>
                <w14:textFill>
                  <w14:solidFill>
                    <w14:schemeClr w14:val="tx1"/>
                  </w14:solidFill>
                </w14:textFill>
              </w:rPr>
              <w:t>/</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d</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·口，评价取</w:t>
            </w:r>
            <w:r>
              <w:rPr>
                <w:rFonts w:hint="default" w:ascii="Times New Roman" w:hAnsi="Times New Roman" w:eastAsia="宋体" w:cs="Times New Roman"/>
                <w:b w:val="0"/>
                <w:bCs w:val="0"/>
                <w:color w:val="000000" w:themeColor="text1"/>
                <w:spacing w:val="-34"/>
                <w:w w:val="100"/>
                <w:position w:val="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1.</w:t>
            </w:r>
            <w:r>
              <w:rPr>
                <w:rFonts w:hint="default" w:ascii="Times New Roman" w:hAnsi="Times New Roman" w:eastAsia="宋体" w:cs="Times New Roman"/>
                <w:b w:val="0"/>
                <w:bCs w:val="0"/>
                <w:color w:val="000000" w:themeColor="text1"/>
                <w:spacing w:val="0"/>
                <w:w w:val="100"/>
                <w:position w:val="0"/>
                <w:sz w:val="24"/>
                <w:szCs w:val="24"/>
                <w:lang w:val="en-US" w:eastAsia="zh-CN"/>
                <w14:textFill>
                  <w14:solidFill>
                    <w14:schemeClr w14:val="tx1"/>
                  </w14:solidFill>
                </w14:textFill>
              </w:rPr>
              <w:t>2</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/d</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·口</w:t>
            </w:r>
            <w:r>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t>，</w:t>
            </w:r>
            <w:r>
              <w:rPr>
                <w:rFonts w:hint="default" w:ascii="Times New Roman" w:hAnsi="Times New Roman" w:cs="Times New Roman"/>
                <w:b w:val="0"/>
                <w:bCs w:val="0"/>
                <w:color w:val="000000" w:themeColor="text1"/>
                <w:spacing w:val="0"/>
                <w:w w:val="100"/>
                <w:position w:val="0"/>
                <w:sz w:val="24"/>
                <w:szCs w:val="24"/>
                <w:lang w:val="en-US" w:eastAsia="zh-CN"/>
                <w14:textFill>
                  <w14:solidFill>
                    <w14:schemeClr w14:val="tx1"/>
                  </w14:solidFill>
                </w14:textFill>
              </w:rPr>
              <w:t>则单井</w:t>
            </w:r>
            <w:r>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t>钻井液配置用水量为</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1.</w:t>
            </w:r>
            <w:r>
              <w:rPr>
                <w:rFonts w:hint="default" w:ascii="Times New Roman" w:hAnsi="Times New Roman" w:eastAsia="宋体" w:cs="Times New Roman"/>
                <w:b w:val="0"/>
                <w:bCs w:val="0"/>
                <w:color w:val="000000" w:themeColor="text1"/>
                <w:spacing w:val="0"/>
                <w:w w:val="100"/>
                <w:position w:val="0"/>
                <w:sz w:val="24"/>
                <w:szCs w:val="24"/>
                <w:lang w:val="en-US" w:eastAsia="zh-CN"/>
                <w14:textFill>
                  <w14:solidFill>
                    <w14:schemeClr w14:val="tx1"/>
                  </w14:solidFill>
                </w14:textFill>
              </w:rPr>
              <w:t>2</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/d</w:t>
            </w:r>
            <w:r>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t>。</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ind w:left="0" w:firstLine="480" w:firstLineChars="200"/>
              <w:textAlignment w:val="auto"/>
              <w:outlineLvl w:val="9"/>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pPr>
            <w:r>
              <w:rPr>
                <w:rFonts w:hint="eastAsia" w:cs="Times New Roman"/>
                <w:b w:val="0"/>
                <w:bCs w:val="0"/>
                <w:color w:val="000000" w:themeColor="text1"/>
                <w:spacing w:val="0"/>
                <w:w w:val="100"/>
                <w:position w:val="0"/>
                <w:sz w:val="24"/>
                <w:szCs w:val="24"/>
                <w:lang w:val="en-US" w:eastAsia="zh-CN"/>
                <w14:textFill>
                  <w14:solidFill>
                    <w14:schemeClr w14:val="tx1"/>
                  </w14:solidFill>
                </w14:textFill>
              </w:rPr>
              <w:t xml:space="preserve">b. </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固井</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水泥浆配料用水</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ind w:left="0" w:firstLine="480" w:firstLineChars="200"/>
              <w:textAlignment w:val="auto"/>
              <w:outlineLvl w:val="9"/>
              <w:rPr>
                <w:rFonts w:hint="default" w:ascii="Times New Roman" w:hAnsi="Times New Roman" w:eastAsia="宋体" w:cs="Times New Roman"/>
                <w:b w:val="0"/>
                <w:bCs w:val="0"/>
                <w:color w:val="000000" w:themeColor="text1"/>
                <w:spacing w:val="0"/>
                <w:w w:val="100"/>
                <w:position w:val="0"/>
                <w:sz w:val="24"/>
                <w:szCs w:val="24"/>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固井</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水泥浆配料用水约为</w:t>
            </w:r>
            <w:r>
              <w:rPr>
                <w:rFonts w:hint="default" w:ascii="Times New Roman" w:hAnsi="Times New Roman" w:eastAsia="宋体" w:cs="Times New Roman"/>
                <w:b w:val="0"/>
                <w:bCs w:val="0"/>
                <w:color w:val="000000" w:themeColor="text1"/>
                <w:spacing w:val="-53"/>
                <w:w w:val="100"/>
                <w:sz w:val="24"/>
                <w:szCs w:val="24"/>
                <w14:textFill>
                  <w14:solidFill>
                    <w14:schemeClr w14:val="tx1"/>
                  </w14:solidFill>
                </w14:textFill>
              </w:rPr>
              <w:t xml:space="preserve"> </w:t>
            </w:r>
            <w:r>
              <w:rPr>
                <w:rFonts w:hint="default" w:ascii="Times New Roman" w:hAnsi="Times New Roman" w:eastAsia="宋体" w:cs="Times New Roman"/>
                <w:b w:val="0"/>
                <w:bCs w:val="0"/>
                <w:color w:val="000000" w:themeColor="text1"/>
                <w:spacing w:val="0"/>
                <w:w w:val="100"/>
                <w:sz w:val="24"/>
                <w:szCs w:val="24"/>
                <w:lang w:val="en-US" w:eastAsia="zh-CN"/>
                <w14:textFill>
                  <w14:solidFill>
                    <w14:schemeClr w14:val="tx1"/>
                  </w14:solidFill>
                </w14:textFill>
              </w:rPr>
              <w:t>1.8</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/d</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·口</w:t>
            </w:r>
            <w:r>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t>，则</w:t>
            </w:r>
            <w:r>
              <w:rPr>
                <w:rFonts w:hint="default" w:ascii="Times New Roman" w:hAnsi="Times New Roman" w:cs="Times New Roman"/>
                <w:b w:val="0"/>
                <w:bCs w:val="0"/>
                <w:color w:val="000000" w:themeColor="text1"/>
                <w:spacing w:val="0"/>
                <w:w w:val="100"/>
                <w:position w:val="0"/>
                <w:sz w:val="24"/>
                <w:szCs w:val="24"/>
                <w:lang w:val="en-US" w:eastAsia="zh-CN"/>
                <w14:textFill>
                  <w14:solidFill>
                    <w14:schemeClr w14:val="tx1"/>
                  </w14:solidFill>
                </w14:textFill>
              </w:rPr>
              <w:t>单井</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固井</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水泥浆配料用水</w:t>
            </w:r>
            <w:r>
              <w:rPr>
                <w:rFonts w:hint="default" w:ascii="Times New Roman" w:hAnsi="Times New Roman" w:cs="Times New Roman"/>
                <w:b w:val="0"/>
                <w:bCs w:val="0"/>
                <w:color w:val="000000" w:themeColor="text1"/>
                <w:spacing w:val="0"/>
                <w:w w:val="100"/>
                <w:sz w:val="24"/>
                <w:szCs w:val="24"/>
                <w:lang w:eastAsia="zh-CN"/>
                <w14:textFill>
                  <w14:solidFill>
                    <w14:schemeClr w14:val="tx1"/>
                  </w14:solidFill>
                </w14:textFill>
              </w:rPr>
              <w:t>量为</w:t>
            </w:r>
            <w:r>
              <w:rPr>
                <w:rFonts w:hint="default" w:ascii="Times New Roman" w:hAnsi="Times New Roman" w:eastAsia="宋体" w:cs="Times New Roman"/>
                <w:b w:val="0"/>
                <w:bCs w:val="0"/>
                <w:color w:val="000000" w:themeColor="text1"/>
                <w:spacing w:val="0"/>
                <w:w w:val="100"/>
                <w:sz w:val="24"/>
                <w:szCs w:val="24"/>
                <w:lang w:val="en-US" w:eastAsia="zh-CN"/>
                <w14:textFill>
                  <w14:solidFill>
                    <w14:schemeClr w14:val="tx1"/>
                  </w14:solidFill>
                </w14:textFill>
              </w:rPr>
              <w:t>1.8</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/d</w:t>
            </w:r>
            <w:r>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t>。</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ind w:left="0" w:firstLine="480" w:firstLineChars="200"/>
              <w:textAlignment w:val="auto"/>
              <w:outlineLvl w:val="9"/>
              <w:rPr>
                <w:rFonts w:hint="default" w:ascii="Times New Roman" w:hAnsi="Times New Roman" w:eastAsia="宋体" w:cs="Times New Roman"/>
                <w:b w:val="0"/>
                <w:bCs w:val="0"/>
                <w:color w:val="000000" w:themeColor="text1"/>
                <w:spacing w:val="0"/>
                <w:w w:val="100"/>
                <w:position w:val="0"/>
                <w:sz w:val="24"/>
                <w:szCs w:val="24"/>
                <w:lang w:eastAsia="zh-CN"/>
                <w14:textFill>
                  <w14:solidFill>
                    <w14:schemeClr w14:val="tx1"/>
                  </w14:solidFill>
                </w14:textFill>
              </w:rPr>
            </w:pPr>
            <w:r>
              <w:rPr>
                <w:rFonts w:hint="eastAsia" w:cs="Times New Roman"/>
                <w:b w:val="0"/>
                <w:bCs w:val="0"/>
                <w:color w:val="000000" w:themeColor="text1"/>
                <w:spacing w:val="0"/>
                <w:w w:val="100"/>
                <w:position w:val="0"/>
                <w:sz w:val="24"/>
                <w:szCs w:val="24"/>
                <w:lang w:val="en-US" w:eastAsia="zh-CN"/>
                <w14:textFill>
                  <w14:solidFill>
                    <w14:schemeClr w14:val="tx1"/>
                  </w14:solidFill>
                </w14:textFill>
              </w:rPr>
              <w:t xml:space="preserve">c. </w:t>
            </w:r>
            <w:r>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t>设备</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和钻</w:t>
            </w:r>
            <w:r>
              <w:rPr>
                <w:rFonts w:hint="default" w:ascii="Times New Roman" w:hAnsi="Times New Roman" w:eastAsia="宋体" w:cs="Times New Roman"/>
                <w:b w:val="0"/>
                <w:bCs w:val="0"/>
                <w:color w:val="000000" w:themeColor="text1"/>
                <w:spacing w:val="-3"/>
                <w:w w:val="100"/>
                <w:position w:val="0"/>
                <w:sz w:val="24"/>
                <w:szCs w:val="24"/>
                <w14:textFill>
                  <w14:solidFill>
                    <w14:schemeClr w14:val="tx1"/>
                  </w14:solidFill>
                </w14:textFill>
              </w:rPr>
              <w:t>台</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冲洗用水</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ind w:left="0" w:firstLine="480" w:firstLineChars="200"/>
              <w:textAlignment w:val="auto"/>
              <w:outlineLvl w:val="9"/>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设备和钻</w:t>
            </w:r>
            <w:r>
              <w:rPr>
                <w:rFonts w:hint="default" w:ascii="Times New Roman" w:hAnsi="Times New Roman" w:eastAsia="宋体" w:cs="Times New Roman"/>
                <w:b w:val="0"/>
                <w:bCs w:val="0"/>
                <w:color w:val="000000" w:themeColor="text1"/>
                <w:spacing w:val="-3"/>
                <w:w w:val="100"/>
                <w:position w:val="0"/>
                <w:sz w:val="24"/>
                <w:szCs w:val="24"/>
                <w14:textFill>
                  <w14:solidFill>
                    <w14:schemeClr w14:val="tx1"/>
                  </w14:solidFill>
                </w14:textFill>
              </w:rPr>
              <w:t>台</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冲洗用水量约为</w:t>
            </w:r>
            <w:r>
              <w:rPr>
                <w:rFonts w:hint="default" w:ascii="Times New Roman" w:hAnsi="Times New Roman" w:eastAsia="宋体" w:cs="Times New Roman"/>
                <w:b w:val="0"/>
                <w:bCs w:val="0"/>
                <w:color w:val="000000" w:themeColor="text1"/>
                <w:spacing w:val="-53"/>
                <w:w w:val="100"/>
                <w:position w:val="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0.6m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Times New Roman" w:cs="Times New Roman"/>
                <w:b w:val="0"/>
                <w:bCs w:val="0"/>
                <w:color w:val="000000" w:themeColor="text1"/>
                <w:spacing w:val="-2"/>
                <w:w w:val="100"/>
                <w:position w:val="0"/>
                <w:sz w:val="24"/>
                <w:szCs w:val="24"/>
                <w14:textFill>
                  <w14:solidFill>
                    <w14:schemeClr w14:val="tx1"/>
                  </w14:solidFill>
                </w14:textFill>
              </w:rPr>
              <w:t>/</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d</w:t>
            </w:r>
            <w:r>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t>，则</w:t>
            </w:r>
            <w:r>
              <w:rPr>
                <w:rFonts w:hint="default" w:ascii="Times New Roman" w:hAnsi="Times New Roman" w:cs="Times New Roman"/>
                <w:b w:val="0"/>
                <w:bCs w:val="0"/>
                <w:color w:val="000000" w:themeColor="text1"/>
                <w:spacing w:val="0"/>
                <w:w w:val="100"/>
                <w:position w:val="0"/>
                <w:sz w:val="24"/>
                <w:szCs w:val="24"/>
                <w:lang w:val="en-US" w:eastAsia="zh-CN"/>
                <w14:textFill>
                  <w14:solidFill>
                    <w14:schemeClr w14:val="tx1"/>
                  </w14:solidFill>
                </w14:textFill>
              </w:rPr>
              <w:t>单井</w:t>
            </w:r>
            <w:r>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t>设备和</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钻</w:t>
            </w:r>
            <w:r>
              <w:rPr>
                <w:rFonts w:hint="default" w:ascii="Times New Roman" w:hAnsi="Times New Roman" w:eastAsia="宋体" w:cs="Times New Roman"/>
                <w:b w:val="0"/>
                <w:bCs w:val="0"/>
                <w:color w:val="000000" w:themeColor="text1"/>
                <w:spacing w:val="-3"/>
                <w:w w:val="100"/>
                <w:position w:val="0"/>
                <w:sz w:val="24"/>
                <w:szCs w:val="24"/>
                <w14:textFill>
                  <w14:solidFill>
                    <w14:schemeClr w14:val="tx1"/>
                  </w14:solidFill>
                </w14:textFill>
              </w:rPr>
              <w:t>台</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冲洗用水量为</w:t>
            </w:r>
            <w:r>
              <w:rPr>
                <w:rFonts w:hint="default" w:ascii="Times New Roman" w:hAnsi="Times New Roman" w:eastAsia="宋体" w:cs="Times New Roman"/>
                <w:b w:val="0"/>
                <w:bCs w:val="0"/>
                <w:color w:val="000000" w:themeColor="text1"/>
                <w:spacing w:val="-53"/>
                <w:w w:val="100"/>
                <w:position w:val="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0.6m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Times New Roman" w:cs="Times New Roman"/>
                <w:b w:val="0"/>
                <w:bCs w:val="0"/>
                <w:color w:val="000000" w:themeColor="text1"/>
                <w:spacing w:val="-2"/>
                <w:w w:val="100"/>
                <w:position w:val="0"/>
                <w:sz w:val="24"/>
                <w:szCs w:val="24"/>
                <w14:textFill>
                  <w14:solidFill>
                    <w14:schemeClr w14:val="tx1"/>
                  </w14:solidFill>
                </w14:textFill>
              </w:rPr>
              <w:t>/</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d</w:t>
            </w:r>
            <w:r>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t>。</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ind w:left="0" w:firstLine="480" w:firstLineChars="200"/>
              <w:textAlignment w:val="auto"/>
              <w:outlineLvl w:val="9"/>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pPr>
            <w:r>
              <w:rPr>
                <w:rFonts w:hint="eastAsia" w:cs="Times New Roman"/>
                <w:b w:val="0"/>
                <w:bCs w:val="0"/>
                <w:color w:val="000000" w:themeColor="text1"/>
                <w:spacing w:val="0"/>
                <w:w w:val="100"/>
                <w:position w:val="0"/>
                <w:sz w:val="24"/>
                <w:szCs w:val="24"/>
                <w:lang w:val="en-US" w:eastAsia="zh-CN"/>
                <w14:textFill>
                  <w14:solidFill>
                    <w14:schemeClr w14:val="tx1"/>
                  </w14:solidFill>
                </w14:textFill>
              </w:rPr>
              <w:t xml:space="preserve">d. </w:t>
            </w:r>
            <w:r>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t>压裂用水</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ind w:left="0" w:firstLine="480" w:firstLineChars="200"/>
              <w:textAlignment w:val="auto"/>
              <w:outlineLvl w:val="9"/>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钻井结束</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前的压裂过程</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还</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会使用少量的水，单</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井</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压裂用水量</w:t>
            </w:r>
            <w:r>
              <w:rPr>
                <w:rFonts w:hint="default" w:ascii="Times New Roman" w:hAnsi="Times New Roman" w:eastAsia="宋体" w:cs="Times New Roman"/>
                <w:b w:val="0"/>
                <w:bCs w:val="0"/>
                <w:color w:val="000000" w:themeColor="text1"/>
                <w:spacing w:val="1"/>
                <w:w w:val="10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500m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Times New Roman" w:cs="Times New Roman"/>
                <w:b w:val="0"/>
                <w:bCs w:val="0"/>
                <w:color w:val="000000" w:themeColor="text1"/>
                <w:spacing w:val="-1"/>
                <w:w w:val="100"/>
                <w:position w:val="0"/>
                <w:sz w:val="24"/>
                <w:szCs w:val="24"/>
                <w14:textFill>
                  <w14:solidFill>
                    <w14:schemeClr w14:val="tx1"/>
                  </w14:solidFill>
                </w14:textFill>
              </w:rPr>
              <w:t>-</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800m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w:t>
            </w:r>
            <w:r>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t>本次评价取</w:t>
            </w:r>
            <w:r>
              <w:rPr>
                <w:rFonts w:hint="default" w:ascii="Times New Roman" w:hAnsi="Times New Roman" w:cs="Times New Roman"/>
                <w:b w:val="0"/>
                <w:bCs w:val="0"/>
                <w:color w:val="000000" w:themeColor="text1"/>
                <w:spacing w:val="0"/>
                <w:w w:val="100"/>
                <w:position w:val="0"/>
                <w:sz w:val="24"/>
                <w:szCs w:val="24"/>
                <w:lang w:val="en-US" w:eastAsia="zh-CN"/>
                <w14:textFill>
                  <w14:solidFill>
                    <w14:schemeClr w14:val="tx1"/>
                  </w14:solidFill>
                </w14:textFill>
              </w:rPr>
              <w:t>500</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·口</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w:t>
            </w:r>
            <w:r>
              <w:rPr>
                <w:rFonts w:hint="default" w:ascii="Times New Roman" w:hAnsi="Times New Roman" w:cs="Times New Roman"/>
                <w:b w:val="0"/>
                <w:bCs w:val="0"/>
                <w:color w:val="000000" w:themeColor="text1"/>
                <w:spacing w:val="0"/>
                <w:w w:val="100"/>
                <w:sz w:val="24"/>
                <w:szCs w:val="24"/>
                <w:lang w:eastAsia="zh-CN"/>
                <w14:textFill>
                  <w14:solidFill>
                    <w14:schemeClr w14:val="tx1"/>
                  </w14:solidFill>
                </w14:textFill>
              </w:rPr>
              <w:t>则</w:t>
            </w:r>
            <w:r>
              <w:rPr>
                <w:rFonts w:hint="default" w:ascii="Times New Roman" w:hAnsi="Times New Roman" w:cs="Times New Roman"/>
                <w:b w:val="0"/>
                <w:bCs w:val="0"/>
                <w:color w:val="000000" w:themeColor="text1"/>
                <w:spacing w:val="0"/>
                <w:w w:val="100"/>
                <w:sz w:val="24"/>
                <w:szCs w:val="24"/>
                <w:lang w:val="en-US" w:eastAsia="zh-CN"/>
                <w14:textFill>
                  <w14:solidFill>
                    <w14:schemeClr w14:val="tx1"/>
                  </w14:solidFill>
                </w14:textFill>
              </w:rPr>
              <w:t>单井</w:t>
            </w:r>
            <w:r>
              <w:rPr>
                <w:rFonts w:hint="default" w:ascii="Times New Roman" w:hAnsi="Times New Roman" w:cs="Times New Roman"/>
                <w:b w:val="0"/>
                <w:bCs w:val="0"/>
                <w:color w:val="000000" w:themeColor="text1"/>
                <w:spacing w:val="0"/>
                <w:w w:val="100"/>
                <w:sz w:val="24"/>
                <w:szCs w:val="24"/>
                <w:lang w:eastAsia="zh-CN"/>
                <w14:textFill>
                  <w14:solidFill>
                    <w14:schemeClr w14:val="tx1"/>
                  </w14:solidFill>
                </w14:textFill>
              </w:rPr>
              <w:t>压裂用水量为</w:t>
            </w:r>
            <w:r>
              <w:rPr>
                <w:rFonts w:hint="default" w:ascii="Times New Roman" w:hAnsi="Times New Roman" w:cs="Times New Roman"/>
                <w:b w:val="0"/>
                <w:bCs w:val="0"/>
                <w:color w:val="000000" w:themeColor="text1"/>
                <w:spacing w:val="0"/>
                <w:w w:val="100"/>
                <w:sz w:val="24"/>
                <w:szCs w:val="24"/>
                <w:lang w:val="en-US" w:eastAsia="zh-CN"/>
                <w14:textFill>
                  <w14:solidFill>
                    <w14:schemeClr w14:val="tx1"/>
                  </w14:solidFill>
                </w14:textFill>
              </w:rPr>
              <w:t>500</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ind w:left="0" w:firstLine="480" w:firstLineChars="200"/>
              <w:textAlignment w:val="auto"/>
              <w:outlineLvl w:val="9"/>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pPr>
            <w:r>
              <w:rPr>
                <w:rFonts w:hint="eastAsia" w:cs="Times New Roman"/>
                <w:b w:val="0"/>
                <w:bCs w:val="0"/>
                <w:color w:val="000000" w:themeColor="text1"/>
                <w:spacing w:val="0"/>
                <w:w w:val="100"/>
                <w:position w:val="0"/>
                <w:sz w:val="24"/>
                <w:szCs w:val="24"/>
                <w:lang w:val="en-US" w:eastAsia="zh-CN"/>
                <w14:textFill>
                  <w14:solidFill>
                    <w14:schemeClr w14:val="tx1"/>
                  </w14:solidFill>
                </w14:textFill>
              </w:rPr>
              <w:t xml:space="preserve">e. </w:t>
            </w:r>
            <w:r>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t>洗井用水</w: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ind w:left="0" w:firstLine="480" w:firstLineChars="200"/>
              <w:textAlignment w:val="auto"/>
              <w:outlineLvl w:val="9"/>
              <w:rPr>
                <w:rFonts w:hint="default" w:ascii="Times New Roman" w:hAnsi="Times New Roman" w:eastAsia="宋体" w:cs="Times New Roman"/>
                <w:b w:val="0"/>
                <w:bCs w:val="0"/>
                <w:color w:val="000000" w:themeColor="text1"/>
                <w:spacing w:val="0"/>
                <w:w w:val="100"/>
                <w:sz w:val="24"/>
                <w:szCs w:val="24"/>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钻井结束</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前的</w:t>
            </w:r>
            <w:r>
              <w:rPr>
                <w:rFonts w:hint="default" w:ascii="Times New Roman" w:hAnsi="Times New Roman" w:cs="Times New Roman"/>
                <w:b w:val="0"/>
                <w:bCs w:val="0"/>
                <w:color w:val="000000" w:themeColor="text1"/>
                <w:spacing w:val="0"/>
                <w:w w:val="100"/>
                <w:sz w:val="24"/>
                <w:szCs w:val="24"/>
                <w:lang w:eastAsia="zh-CN"/>
                <w14:textFill>
                  <w14:solidFill>
                    <w14:schemeClr w14:val="tx1"/>
                  </w14:solidFill>
                </w14:textFill>
              </w:rPr>
              <w:t>洗井</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过程</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还</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会使用少量的水，</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单井洗井用</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水量</w:t>
            </w:r>
            <w:r>
              <w:rPr>
                <w:rFonts w:hint="default" w:ascii="Times New Roman" w:hAnsi="Times New Roman" w:eastAsia="宋体" w:cs="Times New Roman"/>
                <w:b w:val="0"/>
                <w:bCs w:val="0"/>
                <w:color w:val="000000" w:themeColor="text1"/>
                <w:spacing w:val="-61"/>
                <w:w w:val="10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10m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Times New Roman" w:cs="Times New Roman"/>
                <w:b w:val="0"/>
                <w:bCs w:val="0"/>
                <w:color w:val="000000" w:themeColor="text1"/>
                <w:spacing w:val="-1"/>
                <w:w w:val="100"/>
                <w:position w:val="0"/>
                <w:sz w:val="24"/>
                <w:szCs w:val="24"/>
                <w14:textFill>
                  <w14:solidFill>
                    <w14:schemeClr w14:val="tx1"/>
                  </w14:solidFill>
                </w14:textFill>
              </w:rPr>
              <w:t>-</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30m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宋体" w:cs="Times New Roman"/>
                <w:b w:val="0"/>
                <w:bCs w:val="0"/>
                <w:color w:val="000000" w:themeColor="text1"/>
                <w:spacing w:val="0"/>
                <w:w w:val="100"/>
                <w:sz w:val="24"/>
                <w:szCs w:val="24"/>
                <w:lang w:eastAsia="zh-CN"/>
                <w14:textFill>
                  <w14:solidFill>
                    <w14:schemeClr w14:val="tx1"/>
                  </w14:solidFill>
                </w14:textFill>
              </w:rPr>
              <w:t>，本次评价</w:t>
            </w:r>
            <w:r>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t>取</w:t>
            </w:r>
            <w:r>
              <w:rPr>
                <w:rFonts w:hint="default" w:ascii="Times New Roman" w:hAnsi="Times New Roman" w:cs="Times New Roman"/>
                <w:b w:val="0"/>
                <w:bCs w:val="0"/>
                <w:color w:val="000000" w:themeColor="text1"/>
                <w:spacing w:val="0"/>
                <w:w w:val="100"/>
                <w:position w:val="0"/>
                <w:sz w:val="24"/>
                <w:szCs w:val="24"/>
                <w:lang w:val="en-US" w:eastAsia="zh-CN"/>
                <w14:textFill>
                  <w14:solidFill>
                    <w14:schemeClr w14:val="tx1"/>
                  </w14:solidFill>
                </w14:textFill>
              </w:rPr>
              <w:t>20</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·口</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w:t>
            </w:r>
            <w:r>
              <w:rPr>
                <w:rFonts w:hint="default" w:ascii="Times New Roman" w:hAnsi="Times New Roman" w:cs="Times New Roman"/>
                <w:b w:val="0"/>
                <w:bCs w:val="0"/>
                <w:color w:val="000000" w:themeColor="text1"/>
                <w:spacing w:val="0"/>
                <w:w w:val="100"/>
                <w:sz w:val="24"/>
                <w:szCs w:val="24"/>
                <w:lang w:eastAsia="zh-CN"/>
                <w14:textFill>
                  <w14:solidFill>
                    <w14:schemeClr w14:val="tx1"/>
                  </w14:solidFill>
                </w14:textFill>
              </w:rPr>
              <w:t>则</w:t>
            </w:r>
            <w:r>
              <w:rPr>
                <w:rFonts w:hint="default" w:ascii="Times New Roman" w:hAnsi="Times New Roman" w:cs="Times New Roman"/>
                <w:b w:val="0"/>
                <w:bCs w:val="0"/>
                <w:color w:val="000000" w:themeColor="text1"/>
                <w:spacing w:val="0"/>
                <w:w w:val="100"/>
                <w:sz w:val="24"/>
                <w:szCs w:val="24"/>
                <w:lang w:val="en-US" w:eastAsia="zh-CN"/>
                <w14:textFill>
                  <w14:solidFill>
                    <w14:schemeClr w14:val="tx1"/>
                  </w14:solidFill>
                </w14:textFill>
              </w:rPr>
              <w:t>单井</w:t>
            </w:r>
            <w:r>
              <w:rPr>
                <w:rFonts w:hint="default" w:ascii="Times New Roman" w:hAnsi="Times New Roman" w:cs="Times New Roman"/>
                <w:b w:val="0"/>
                <w:bCs w:val="0"/>
                <w:color w:val="000000" w:themeColor="text1"/>
                <w:spacing w:val="0"/>
                <w:w w:val="100"/>
                <w:sz w:val="24"/>
                <w:szCs w:val="24"/>
                <w:lang w:eastAsia="zh-CN"/>
                <w14:textFill>
                  <w14:solidFill>
                    <w14:schemeClr w14:val="tx1"/>
                  </w14:solidFill>
                </w14:textFill>
              </w:rPr>
              <w:t>洗井用水量为</w:t>
            </w:r>
            <w:r>
              <w:rPr>
                <w:rFonts w:hint="default" w:ascii="Times New Roman" w:hAnsi="Times New Roman" w:cs="Times New Roman"/>
                <w:b w:val="0"/>
                <w:bCs w:val="0"/>
                <w:color w:val="000000" w:themeColor="text1"/>
                <w:spacing w:val="0"/>
                <w:w w:val="100"/>
                <w:sz w:val="24"/>
                <w:szCs w:val="24"/>
                <w:lang w:val="en-US" w:eastAsia="zh-CN"/>
                <w14:textFill>
                  <w14:solidFill>
                    <w14:schemeClr w14:val="tx1"/>
                  </w14:solidFill>
                </w14:textFill>
              </w:rPr>
              <w:t>20</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ind w:left="0" w:firstLine="480" w:firstLineChars="200"/>
              <w:textAlignment w:val="auto"/>
              <w:outlineLvl w:val="9"/>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pPr>
            <w:r>
              <w:rPr>
                <w:rFonts w:hint="default" w:ascii="Times New Roman" w:hAnsi="Times New Roman" w:cs="Times New Roman"/>
                <w:b w:val="0"/>
                <w:bCs w:val="0"/>
                <w:color w:val="000000" w:themeColor="text1"/>
                <w:spacing w:val="0"/>
                <w:w w:val="100"/>
                <w:position w:val="0"/>
                <w:sz w:val="24"/>
                <w:szCs w:val="24"/>
                <w:lang w:eastAsia="zh-CN"/>
                <w14:textFill>
                  <w14:solidFill>
                    <w14:schemeClr w14:val="tx1"/>
                  </w14:solidFill>
                </w14:textFill>
              </w:rPr>
              <w:t>⑥生活用水</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ind w:left="0" w:firstLine="480" w:firstLineChars="200"/>
              <w:textAlignment w:val="auto"/>
              <w:outlineLvl w:val="9"/>
              <w:rPr>
                <w:rFonts w:hint="default" w:ascii="Times New Roman" w:hAnsi="Times New Roman" w:cs="Times New Roman"/>
                <w:snapToGrid w:val="0"/>
                <w:color w:val="000000" w:themeColor="text1"/>
                <w:kern w:val="0"/>
                <w:sz w:val="24"/>
                <w14:textFill>
                  <w14:solidFill>
                    <w14:schemeClr w14:val="tx1"/>
                  </w14:solidFill>
                </w14:textFill>
              </w:rPr>
            </w:pP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生活用水为职工日常生活用水</w:t>
            </w:r>
            <w:r>
              <w:rPr>
                <w:rFonts w:hint="default" w:ascii="Times New Roman" w:hAnsi="Times New Roman" w:eastAsia="宋体" w:cs="Times New Roman"/>
                <w:b w:val="0"/>
                <w:bCs w:val="0"/>
                <w:color w:val="000000" w:themeColor="text1"/>
                <w:spacing w:val="-3"/>
                <w:w w:val="100"/>
                <w:sz w:val="24"/>
                <w:szCs w:val="24"/>
                <w14:textFill>
                  <w14:solidFill>
                    <w14:schemeClr w14:val="tx1"/>
                  </w14:solidFill>
                </w14:textFill>
              </w:rPr>
              <w:t>，</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取自附近村庄</w:t>
            </w:r>
            <w:r>
              <w:rPr>
                <w:rFonts w:hint="default" w:ascii="Times New Roman" w:hAnsi="Times New Roman" w:eastAsia="宋体" w:cs="Times New Roman"/>
                <w:b w:val="0"/>
                <w:bCs w:val="0"/>
                <w:color w:val="000000" w:themeColor="text1"/>
                <w:spacing w:val="-3"/>
                <w:w w:val="100"/>
                <w:sz w:val="24"/>
                <w:szCs w:val="24"/>
                <w14:textFill>
                  <w14:solidFill>
                    <w14:schemeClr w14:val="tx1"/>
                  </w14:solidFill>
                </w14:textFill>
              </w:rPr>
              <w:t>。</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按</w:t>
            </w:r>
            <w:r>
              <w:rPr>
                <w:rFonts w:hint="default" w:ascii="Times New Roman" w:hAnsi="Times New Roman" w:eastAsia="宋体" w:cs="Times New Roman"/>
                <w:b w:val="0"/>
                <w:bCs w:val="0"/>
                <w:color w:val="000000" w:themeColor="text1"/>
                <w:spacing w:val="-60"/>
                <w:w w:val="10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8</w:t>
            </w:r>
            <w:r>
              <w:rPr>
                <w:rFonts w:hint="default" w:ascii="Times New Roman" w:hAnsi="Times New Roman" w:eastAsia="Times New Roman" w:cs="Times New Roman"/>
                <w:b w:val="0"/>
                <w:bCs w:val="0"/>
                <w:color w:val="000000" w:themeColor="text1"/>
                <w:spacing w:val="2"/>
                <w:w w:val="100"/>
                <w:sz w:val="24"/>
                <w:szCs w:val="24"/>
                <w14:textFill>
                  <w14:solidFill>
                    <w14:schemeClr w14:val="tx1"/>
                  </w14:solidFill>
                </w14:textFill>
              </w:rPr>
              <w:t>0</w:t>
            </w:r>
            <w:r>
              <w:rPr>
                <w:rFonts w:hint="default" w:ascii="Times New Roman" w:hAnsi="Times New Roman" w:eastAsia="Times New Roman" w:cs="Times New Roman"/>
                <w:b w:val="0"/>
                <w:bCs w:val="0"/>
                <w:color w:val="000000" w:themeColor="text1"/>
                <w:spacing w:val="-6"/>
                <w:w w:val="100"/>
                <w:sz w:val="24"/>
                <w:szCs w:val="24"/>
                <w14:textFill>
                  <w14:solidFill>
                    <w14:schemeClr w14:val="tx1"/>
                  </w14:solidFill>
                </w14:textFill>
              </w:rPr>
              <w:t>L</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人</w:t>
            </w:r>
            <w:r>
              <w:rPr>
                <w:rFonts w:hint="default" w:ascii="Times New Roman" w:hAnsi="Times New Roman" w:eastAsia="宋体" w:cs="Times New Roman"/>
                <w:b w:val="0"/>
                <w:bCs w:val="0"/>
                <w:color w:val="000000" w:themeColor="text1"/>
                <w:spacing w:val="-3"/>
                <w:w w:val="100"/>
                <w:sz w:val="24"/>
                <w:szCs w:val="24"/>
                <w14:textFill>
                  <w14:solidFill>
                    <w14:schemeClr w14:val="tx1"/>
                  </w14:solidFill>
                </w14:textFill>
              </w:rPr>
              <w:t>·</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天计算</w:t>
            </w:r>
            <w:r>
              <w:rPr>
                <w:rFonts w:hint="default" w:ascii="Times New Roman" w:hAnsi="Times New Roman" w:eastAsia="宋体" w:cs="Times New Roman"/>
                <w:b w:val="0"/>
                <w:bCs w:val="0"/>
                <w:color w:val="000000" w:themeColor="text1"/>
                <w:spacing w:val="-5"/>
                <w:w w:val="100"/>
                <w:sz w:val="24"/>
                <w:szCs w:val="24"/>
                <w14:textFill>
                  <w14:solidFill>
                    <w14:schemeClr w14:val="tx1"/>
                  </w14:solidFill>
                </w14:textFill>
              </w:rPr>
              <w:t>，</w:t>
            </w:r>
            <w:r>
              <w:rPr>
                <w:rFonts w:hint="default" w:ascii="Times New Roman" w:hAnsi="Times New Roman" w:cs="Times New Roman"/>
                <w:b w:val="0"/>
                <w:bCs w:val="0"/>
                <w:color w:val="000000" w:themeColor="text1"/>
                <w:spacing w:val="-5"/>
                <w:w w:val="100"/>
                <w:sz w:val="24"/>
                <w:szCs w:val="24"/>
                <w:lang w:val="en-US" w:eastAsia="zh-CN"/>
                <w14:textFill>
                  <w14:solidFill>
                    <w14:schemeClr w14:val="tx1"/>
                  </w14:solidFill>
                </w14:textFill>
              </w:rPr>
              <w:t>单井</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钻井期工作人员为</w:t>
            </w:r>
            <w:r>
              <w:rPr>
                <w:rFonts w:hint="default" w:ascii="Times New Roman" w:hAnsi="Times New Roman" w:eastAsia="宋体" w:cs="Times New Roman"/>
                <w:b w:val="0"/>
                <w:bCs w:val="0"/>
                <w:color w:val="000000" w:themeColor="text1"/>
                <w:spacing w:val="-61"/>
                <w:w w:val="10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20</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人，则</w:t>
            </w:r>
            <w:r>
              <w:rPr>
                <w:rFonts w:hint="default" w:ascii="Times New Roman" w:hAnsi="Times New Roman" w:cs="Times New Roman"/>
                <w:b w:val="0"/>
                <w:bCs w:val="0"/>
                <w:color w:val="000000" w:themeColor="text1"/>
                <w:spacing w:val="0"/>
                <w:w w:val="100"/>
                <w:sz w:val="24"/>
                <w:szCs w:val="24"/>
                <w:lang w:val="en-US" w:eastAsia="zh-CN"/>
                <w14:textFill>
                  <w14:solidFill>
                    <w14:schemeClr w14:val="tx1"/>
                  </w14:solidFill>
                </w14:textFill>
              </w:rPr>
              <w:t>单井</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生活用水量为</w:t>
            </w:r>
            <w:r>
              <w:rPr>
                <w:rFonts w:hint="default" w:ascii="Times New Roman" w:hAnsi="Times New Roman" w:eastAsia="宋体" w:cs="Times New Roman"/>
                <w:b w:val="0"/>
                <w:bCs w:val="0"/>
                <w:color w:val="000000" w:themeColor="text1"/>
                <w:spacing w:val="-60"/>
                <w:w w:val="10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1.6m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w:t>
            </w:r>
            <w:r>
              <w:rPr>
                <w:rFonts w:hint="default" w:ascii="Times New Roman" w:hAnsi="Times New Roman" w:cs="Times New Roman"/>
                <w:b w:val="0"/>
                <w:bCs w:val="0"/>
                <w:color w:val="000000" w:themeColor="text1"/>
                <w:spacing w:val="0"/>
                <w:w w:val="100"/>
                <w:position w:val="0"/>
                <w:sz w:val="24"/>
                <w:szCs w:val="24"/>
                <w:lang w:val="en-US" w:eastAsia="zh-CN"/>
                <w14:textFill>
                  <w14:solidFill>
                    <w14:schemeClr w14:val="tx1"/>
                  </w14:solidFill>
                </w14:textFill>
              </w:rPr>
              <w:t>d。</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outlineLvl w:val="9"/>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pPr>
            <w:r>
              <w:rPr>
                <w:rFonts w:hint="eastAsia" w:cs="Times New Roman"/>
                <w:b w:val="0"/>
                <w:bCs w:val="0"/>
                <w:color w:val="000000" w:themeColor="text1"/>
                <w:spacing w:val="0"/>
                <w:w w:val="100"/>
                <w:sz w:val="24"/>
                <w:szCs w:val="24"/>
                <w:lang w:val="en-US" w:eastAsia="zh-CN"/>
                <w14:textFill>
                  <w14:solidFill>
                    <w14:schemeClr w14:val="tx1"/>
                  </w14:solidFill>
                </w14:textFill>
              </w:rPr>
              <w:t xml:space="preserve">② </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排采期</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firstLine="480"/>
              <w:jc w:val="both"/>
              <w:textAlignment w:val="auto"/>
              <w:outlineLvl w:val="9"/>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pP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排采期用水主要为生活用水。生活用水取自附近村庄水井。按</w:t>
            </w:r>
            <w:r>
              <w:rPr>
                <w:rFonts w:hint="default" w:ascii="Times New Roman" w:hAnsi="Times New Roman" w:eastAsia="宋体" w:cs="Times New Roman"/>
                <w:b w:val="0"/>
                <w:bCs w:val="0"/>
                <w:color w:val="000000" w:themeColor="text1"/>
                <w:spacing w:val="-59"/>
                <w:w w:val="10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8</w:t>
            </w:r>
            <w:r>
              <w:rPr>
                <w:rFonts w:hint="default" w:ascii="Times New Roman" w:hAnsi="Times New Roman" w:eastAsia="Times New Roman" w:cs="Times New Roman"/>
                <w:b w:val="0"/>
                <w:bCs w:val="0"/>
                <w:color w:val="000000" w:themeColor="text1"/>
                <w:spacing w:val="2"/>
                <w:w w:val="100"/>
                <w:sz w:val="24"/>
                <w:szCs w:val="24"/>
                <w14:textFill>
                  <w14:solidFill>
                    <w14:schemeClr w14:val="tx1"/>
                  </w14:solidFill>
                </w14:textFill>
              </w:rPr>
              <w:t>0</w:t>
            </w:r>
            <w:r>
              <w:rPr>
                <w:rFonts w:hint="default" w:ascii="Times New Roman" w:hAnsi="Times New Roman" w:eastAsia="Times New Roman" w:cs="Times New Roman"/>
                <w:b w:val="0"/>
                <w:bCs w:val="0"/>
                <w:color w:val="000000" w:themeColor="text1"/>
                <w:spacing w:val="-6"/>
                <w:w w:val="100"/>
                <w:sz w:val="24"/>
                <w:szCs w:val="24"/>
                <w14:textFill>
                  <w14:solidFill>
                    <w14:schemeClr w14:val="tx1"/>
                  </w14:solidFill>
                </w14:textFill>
              </w:rPr>
              <w:t>L</w:t>
            </w:r>
            <w:r>
              <w:rPr>
                <w:rFonts w:hint="default" w:ascii="Times New Roman" w:hAnsi="Times New Roman" w:eastAsia="Times New Roman" w:cs="Times New Roman"/>
                <w:b w:val="0"/>
                <w:bCs w:val="0"/>
                <w:color w:val="000000" w:themeColor="text1"/>
                <w:spacing w:val="1"/>
                <w:w w:val="100"/>
                <w:sz w:val="24"/>
                <w:szCs w:val="24"/>
                <w14:textFill>
                  <w14:solidFill>
                    <w14:schemeClr w14:val="tx1"/>
                  </w14:solidFill>
                </w14:textFill>
              </w:rPr>
              <w:t>/</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人</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·天计算，排采期每个井场工作人员为</w:t>
            </w:r>
            <w:r>
              <w:rPr>
                <w:rFonts w:hint="default" w:ascii="Times New Roman" w:hAnsi="Times New Roman" w:eastAsia="宋体" w:cs="Times New Roman"/>
                <w:b w:val="0"/>
                <w:bCs w:val="0"/>
                <w:color w:val="000000" w:themeColor="text1"/>
                <w:spacing w:val="-60"/>
                <w:w w:val="10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2</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人，则</w:t>
            </w:r>
            <w:r>
              <w:rPr>
                <w:rFonts w:hint="default" w:ascii="Times New Roman" w:hAnsi="Times New Roman" w:cs="Times New Roman"/>
                <w:b w:val="0"/>
                <w:bCs w:val="0"/>
                <w:color w:val="000000" w:themeColor="text1"/>
                <w:spacing w:val="0"/>
                <w:w w:val="100"/>
                <w:sz w:val="24"/>
                <w:szCs w:val="24"/>
                <w:lang w:val="en-US" w:eastAsia="zh-CN"/>
                <w14:textFill>
                  <w14:solidFill>
                    <w14:schemeClr w14:val="tx1"/>
                  </w14:solidFill>
                </w14:textFill>
              </w:rPr>
              <w:t>单井</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生活用水量为</w:t>
            </w:r>
            <w:r>
              <w:rPr>
                <w:rFonts w:hint="default" w:ascii="Times New Roman" w:hAnsi="Times New Roman" w:eastAsia="宋体" w:cs="Times New Roman"/>
                <w:b w:val="0"/>
                <w:bCs w:val="0"/>
                <w:color w:val="000000" w:themeColor="text1"/>
                <w:spacing w:val="-60"/>
                <w:w w:val="10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0.16m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/d</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firstLine="480"/>
              <w:jc w:val="both"/>
              <w:textAlignment w:val="auto"/>
              <w:outlineLvl w:val="9"/>
              <w:rPr>
                <w:rFonts w:hint="default" w:ascii="Times New Roman" w:hAnsi="Times New Roman" w:cs="Times New Roman"/>
                <w:b/>
                <w:bCs/>
                <w:color w:val="000000" w:themeColor="text1"/>
                <w:spacing w:val="0"/>
                <w:w w:val="100"/>
                <w:position w:val="0"/>
                <w:sz w:val="24"/>
                <w:szCs w:val="24"/>
                <w:lang w:val="en-US" w:eastAsia="zh-CN"/>
                <w14:textFill>
                  <w14:solidFill>
                    <w14:schemeClr w14:val="tx1"/>
                  </w14:solidFill>
                </w14:textFill>
              </w:rPr>
            </w:pPr>
            <w:r>
              <w:rPr>
                <w:rFonts w:hint="default" w:ascii="Times New Roman" w:hAnsi="Times New Roman" w:cs="Times New Roman"/>
                <w:b/>
                <w:bCs/>
                <w:color w:val="000000" w:themeColor="text1"/>
                <w:spacing w:val="0"/>
                <w:w w:val="100"/>
                <w:position w:val="0"/>
                <w:sz w:val="24"/>
                <w:szCs w:val="24"/>
                <w:lang w:val="en-US" w:eastAsia="zh-CN"/>
                <w14:textFill>
                  <w14:solidFill>
                    <w14:schemeClr w14:val="tx1"/>
                  </w14:solidFill>
                </w14:textFill>
              </w:rPr>
              <w:t>1.2 排水</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80" w:firstLineChars="200"/>
              <w:jc w:val="both"/>
              <w:textAlignment w:val="auto"/>
              <w:outlineLvl w:val="9"/>
              <w:rPr>
                <w:rFonts w:hint="default" w:ascii="Times New Roman" w:hAnsi="Times New Roman" w:cs="Times New Roman"/>
                <w:b w:val="0"/>
                <w:bCs w:val="0"/>
                <w:color w:val="000000" w:themeColor="text1"/>
                <w:spacing w:val="0"/>
                <w:w w:val="100"/>
                <w:position w:val="0"/>
                <w:sz w:val="24"/>
                <w:szCs w:val="24"/>
                <w:lang w:val="en-US" w:eastAsia="zh-CN"/>
                <w14:textFill>
                  <w14:solidFill>
                    <w14:schemeClr w14:val="tx1"/>
                  </w14:solidFill>
                </w14:textFill>
              </w:rPr>
            </w:pPr>
            <w:r>
              <w:rPr>
                <w:rFonts w:hint="eastAsia" w:cs="Times New Roman"/>
                <w:b w:val="0"/>
                <w:bCs w:val="0"/>
                <w:color w:val="000000" w:themeColor="text1"/>
                <w:spacing w:val="0"/>
                <w:w w:val="100"/>
                <w:position w:val="0"/>
                <w:sz w:val="24"/>
                <w:szCs w:val="24"/>
                <w:lang w:val="en-US" w:eastAsia="zh-CN"/>
                <w14:textFill>
                  <w14:solidFill>
                    <w14:schemeClr w14:val="tx1"/>
                  </w14:solidFill>
                </w14:textFill>
              </w:rPr>
              <w:t>（</w:t>
            </w:r>
            <w:r>
              <w:rPr>
                <w:rFonts w:hint="default" w:ascii="Times New Roman" w:hAnsi="Times New Roman" w:cs="Times New Roman"/>
                <w:b w:val="0"/>
                <w:bCs w:val="0"/>
                <w:color w:val="000000" w:themeColor="text1"/>
                <w:spacing w:val="0"/>
                <w:w w:val="100"/>
                <w:position w:val="0"/>
                <w:sz w:val="24"/>
                <w:szCs w:val="24"/>
                <w:lang w:val="en-US" w:eastAsia="zh-CN"/>
                <w14:textFill>
                  <w14:solidFill>
                    <w14:schemeClr w14:val="tx1"/>
                  </w14:solidFill>
                </w14:textFill>
              </w:rPr>
              <w:t>1）钻井期</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firstLine="480"/>
              <w:jc w:val="both"/>
              <w:textAlignment w:val="auto"/>
              <w:outlineLvl w:val="9"/>
              <w:rPr>
                <w:rFonts w:hint="default" w:ascii="Times New Roman" w:hAnsi="Times New Roman" w:eastAsia="宋体" w:cs="Times New Roman"/>
                <w:b w:val="0"/>
                <w:bCs w:val="0"/>
                <w:color w:val="000000" w:themeColor="text1"/>
                <w:spacing w:val="0"/>
                <w:w w:val="100"/>
                <w:sz w:val="24"/>
                <w:szCs w:val="24"/>
                <w:lang w:val="en-US" w:eastAsia="zh-CN"/>
                <w14:textFill>
                  <w14:solidFill>
                    <w14:schemeClr w14:val="tx1"/>
                  </w14:solidFill>
                </w14:textFill>
              </w:rPr>
            </w:pPr>
            <w:r>
              <w:rPr>
                <w:rFonts w:hint="eastAsia" w:cs="Times New Roman"/>
                <w:b w:val="0"/>
                <w:bCs w:val="0"/>
                <w:color w:val="000000" w:themeColor="text1"/>
                <w:spacing w:val="0"/>
                <w:w w:val="100"/>
                <w:sz w:val="24"/>
                <w:szCs w:val="24"/>
                <w:lang w:val="en-US" w:eastAsia="zh-CN"/>
                <w14:textFill>
                  <w14:solidFill>
                    <w14:schemeClr w14:val="tx1"/>
                  </w14:solidFill>
                </w14:textFill>
              </w:rPr>
              <w:t xml:space="preserve">① </w:t>
            </w:r>
            <w:r>
              <w:rPr>
                <w:rFonts w:hint="default" w:ascii="Times New Roman" w:hAnsi="Times New Roman" w:cs="Times New Roman"/>
                <w:b w:val="0"/>
                <w:bCs w:val="0"/>
                <w:color w:val="000000" w:themeColor="text1"/>
                <w:spacing w:val="0"/>
                <w:w w:val="100"/>
                <w:sz w:val="24"/>
                <w:szCs w:val="24"/>
                <w:lang w:val="en-US" w:eastAsia="zh-CN"/>
                <w14:textFill>
                  <w14:solidFill>
                    <w14:schemeClr w14:val="tx1"/>
                  </w14:solidFill>
                </w14:textFill>
              </w:rPr>
              <w:t>钻井废水</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firstLine="480"/>
              <w:jc w:val="both"/>
              <w:textAlignment w:val="auto"/>
              <w:outlineLvl w:val="9"/>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pP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钻井废水</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主</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要为钻</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井</w:t>
            </w:r>
            <w:r>
              <w:rPr>
                <w:rFonts w:hint="default" w:ascii="Times New Roman" w:hAnsi="Times New Roman" w:cs="Times New Roman"/>
                <w:b w:val="0"/>
                <w:bCs w:val="0"/>
                <w:color w:val="000000" w:themeColor="text1"/>
                <w:spacing w:val="2"/>
                <w:w w:val="100"/>
                <w:sz w:val="24"/>
                <w:szCs w:val="24"/>
                <w:lang w:eastAsia="zh-CN"/>
                <w14:textFill>
                  <w14:solidFill>
                    <w14:schemeClr w14:val="tx1"/>
                  </w14:solidFill>
                </w14:textFill>
              </w:rPr>
              <w:t>液</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、设备</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和</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钻台清</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洗</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废水，废水</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全</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部进入</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泥</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浆池经沉淀后循环使用，不外排。</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firstLine="480"/>
              <w:jc w:val="both"/>
              <w:textAlignment w:val="auto"/>
              <w:outlineLvl w:val="9"/>
              <w:rPr>
                <w:rFonts w:hint="default" w:ascii="Times New Roman" w:hAnsi="Times New Roman" w:eastAsia="宋体" w:cs="Times New Roman"/>
                <w:b w:val="0"/>
                <w:bCs w:val="0"/>
                <w:color w:val="000000" w:themeColor="text1"/>
                <w:spacing w:val="0"/>
                <w:w w:val="100"/>
                <w:sz w:val="24"/>
                <w:szCs w:val="24"/>
                <w:lang w:eastAsia="zh-CN"/>
                <w14:textFill>
                  <w14:solidFill>
                    <w14:schemeClr w14:val="tx1"/>
                  </w14:solidFill>
                </w14:textFill>
              </w:rPr>
            </w:pPr>
            <w:r>
              <w:rPr>
                <w:rFonts w:hint="eastAsia" w:cs="Times New Roman"/>
                <w:b w:val="0"/>
                <w:bCs w:val="0"/>
                <w:color w:val="000000" w:themeColor="text1"/>
                <w:spacing w:val="0"/>
                <w:w w:val="100"/>
                <w:sz w:val="24"/>
                <w:szCs w:val="24"/>
                <w:lang w:val="en-US" w:eastAsia="zh-CN"/>
                <w14:textFill>
                  <w14:solidFill>
                    <w14:schemeClr w14:val="tx1"/>
                  </w14:solidFill>
                </w14:textFill>
              </w:rPr>
              <w:t xml:space="preserve">② </w:t>
            </w:r>
            <w:r>
              <w:rPr>
                <w:rFonts w:hint="eastAsia" w:cs="Times New Roman"/>
                <w:b w:val="0"/>
                <w:bCs w:val="0"/>
                <w:color w:val="000000" w:themeColor="text1"/>
                <w:spacing w:val="0"/>
                <w:w w:val="100"/>
                <w:sz w:val="24"/>
                <w:szCs w:val="24"/>
                <w:lang w:eastAsia="zh-CN"/>
                <w14:textFill>
                  <w14:solidFill>
                    <w14:schemeClr w14:val="tx1"/>
                  </w14:solidFill>
                </w14:textFill>
              </w:rPr>
              <w:t>压裂返排液</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firstLine="480"/>
              <w:jc w:val="both"/>
              <w:textAlignment w:val="auto"/>
              <w:outlineLvl w:val="9"/>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pPr>
            <w:r>
              <w:rPr>
                <w:rFonts w:hint="eastAsia" w:cs="Times New Roman"/>
                <w:b w:val="0"/>
                <w:bCs w:val="0"/>
                <w:color w:val="000000" w:themeColor="text1"/>
                <w:spacing w:val="0"/>
                <w:w w:val="100"/>
                <w:sz w:val="24"/>
                <w:szCs w:val="24"/>
                <w:lang w:val="en-US" w:eastAsia="zh-CN"/>
                <w14:textFill>
                  <w14:solidFill>
                    <w14:schemeClr w14:val="tx1"/>
                  </w14:solidFill>
                </w14:textFill>
              </w:rPr>
              <w:t>宁1-1x井、宁2-1x井</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压裂</w:t>
            </w:r>
            <w:r>
              <w:rPr>
                <w:rFonts w:hint="default" w:ascii="Times New Roman" w:hAnsi="Times New Roman" w:eastAsia="Times New Roman" w:cs="Times New Roman"/>
                <w:b w:val="0"/>
                <w:bCs w:val="0"/>
                <w:color w:val="000000" w:themeColor="text1"/>
                <w:spacing w:val="-1"/>
                <w:w w:val="100"/>
                <w:sz w:val="24"/>
                <w:szCs w:val="24"/>
                <w14:textFill>
                  <w14:solidFill>
                    <w14:schemeClr w14:val="tx1"/>
                  </w14:solidFill>
                </w14:textFill>
              </w:rPr>
              <w:t>(</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压裂为清水压裂</w:t>
            </w:r>
            <w:r>
              <w:rPr>
                <w:rFonts w:hint="default" w:ascii="Times New Roman" w:hAnsi="Times New Roman" w:eastAsia="宋体" w:cs="Times New Roman"/>
                <w:b w:val="0"/>
                <w:bCs w:val="0"/>
                <w:color w:val="000000" w:themeColor="text1"/>
                <w:spacing w:val="-41"/>
                <w:w w:val="100"/>
                <w:sz w:val="24"/>
                <w:szCs w:val="24"/>
                <w14:textFill>
                  <w14:solidFill>
                    <w14:schemeClr w14:val="tx1"/>
                  </w14:solidFill>
                </w14:textFill>
              </w:rPr>
              <w:t>，</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内置少量的支撑剂石英</w:t>
            </w:r>
            <w:r>
              <w:rPr>
                <w:rFonts w:hint="default" w:ascii="Times New Roman" w:hAnsi="Times New Roman" w:eastAsia="宋体" w:cs="Times New Roman"/>
                <w:b w:val="0"/>
                <w:bCs w:val="0"/>
                <w:color w:val="000000" w:themeColor="text1"/>
                <w:spacing w:val="1"/>
                <w:w w:val="100"/>
                <w:sz w:val="24"/>
                <w:szCs w:val="24"/>
                <w14:textFill>
                  <w14:solidFill>
                    <w14:schemeClr w14:val="tx1"/>
                  </w14:solidFill>
                </w14:textFill>
              </w:rPr>
              <w:t>砂</w:t>
            </w:r>
            <w:r>
              <w:rPr>
                <w:rFonts w:hint="default" w:ascii="Times New Roman" w:hAnsi="Times New Roman" w:eastAsia="Times New Roman" w:cs="Times New Roman"/>
                <w:b w:val="0"/>
                <w:bCs w:val="0"/>
                <w:color w:val="000000" w:themeColor="text1"/>
                <w:spacing w:val="-1"/>
                <w:w w:val="100"/>
                <w:sz w:val="24"/>
                <w:szCs w:val="24"/>
                <w14:textFill>
                  <w14:solidFill>
                    <w14:schemeClr w14:val="tx1"/>
                  </w14:solidFill>
                </w14:textFill>
              </w:rPr>
              <w:t>)</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废水返排水约为用水量的</w:t>
            </w:r>
            <w:r>
              <w:rPr>
                <w:rFonts w:hint="default" w:ascii="Times New Roman" w:hAnsi="Times New Roman" w:eastAsia="宋体" w:cs="Times New Roman"/>
                <w:b w:val="0"/>
                <w:bCs w:val="0"/>
                <w:color w:val="000000" w:themeColor="text1"/>
                <w:spacing w:val="-60"/>
                <w:w w:val="10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50</w:t>
            </w:r>
            <w:r>
              <w:rPr>
                <w:rFonts w:hint="default" w:ascii="Times New Roman" w:hAnsi="Times New Roman" w:eastAsia="Times New Roman" w:cs="Times New Roman"/>
                <w:b w:val="0"/>
                <w:bCs w:val="0"/>
                <w:color w:val="000000" w:themeColor="text1"/>
                <w:spacing w:val="-1"/>
                <w:w w:val="100"/>
                <w:sz w:val="24"/>
                <w:szCs w:val="24"/>
                <w14:textFill>
                  <w14:solidFill>
                    <w14:schemeClr w14:val="tx1"/>
                  </w14:solidFill>
                </w14:textFill>
              </w:rPr>
              <w:t>%</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，则单</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井</w:t>
            </w:r>
            <w:r>
              <w:rPr>
                <w:rFonts w:hint="eastAsia" w:cs="Times New Roman"/>
                <w:b w:val="0"/>
                <w:bCs w:val="0"/>
                <w:color w:val="000000" w:themeColor="text1"/>
                <w:spacing w:val="0"/>
                <w:w w:val="100"/>
                <w:sz w:val="24"/>
                <w:szCs w:val="24"/>
                <w:lang w:eastAsia="zh-CN"/>
                <w14:textFill>
                  <w14:solidFill>
                    <w14:schemeClr w14:val="tx1"/>
                  </w14:solidFill>
                </w14:textFill>
              </w:rPr>
              <w:t>压裂返排液</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返</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排</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量</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为</w:t>
            </w:r>
            <w:r>
              <w:rPr>
                <w:rFonts w:hint="default" w:ascii="Times New Roman" w:hAnsi="Times New Roman" w:eastAsia="宋体" w:cs="Times New Roman"/>
                <w:b w:val="0"/>
                <w:bCs w:val="0"/>
                <w:color w:val="000000" w:themeColor="text1"/>
                <w:spacing w:val="1"/>
                <w:w w:val="100"/>
                <w:sz w:val="24"/>
                <w:szCs w:val="24"/>
                <w14:textFill>
                  <w14:solidFill>
                    <w14:schemeClr w14:val="tx1"/>
                  </w14:solidFill>
                </w14:textFill>
              </w:rPr>
              <w:t xml:space="preserve"> </w:t>
            </w:r>
            <w:r>
              <w:rPr>
                <w:rFonts w:hint="default" w:ascii="Times New Roman" w:hAnsi="Times New Roman" w:cs="Times New Roman"/>
                <w:b w:val="0"/>
                <w:bCs w:val="0"/>
                <w:color w:val="000000" w:themeColor="text1"/>
                <w:spacing w:val="1"/>
                <w:w w:val="100"/>
                <w:sz w:val="24"/>
                <w:szCs w:val="24"/>
                <w:lang w:val="en-US" w:eastAsia="zh-CN"/>
                <w14:textFill>
                  <w14:solidFill>
                    <w14:schemeClr w14:val="tx1"/>
                  </w14:solidFill>
                </w14:textFill>
              </w:rPr>
              <w:t>250</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w:t>
            </w:r>
            <w:r>
              <w:rPr>
                <w:rFonts w:hint="eastAsia" w:cs="Times New Roman"/>
                <w:b w:val="0"/>
                <w:bCs w:val="0"/>
                <w:color w:val="000000" w:themeColor="text1"/>
                <w:spacing w:val="2"/>
                <w:w w:val="100"/>
                <w:position w:val="0"/>
                <w:sz w:val="24"/>
                <w:szCs w:val="24"/>
                <w:lang w:eastAsia="zh-CN"/>
                <w14:textFill>
                  <w14:solidFill>
                    <w14:schemeClr w14:val="tx1"/>
                  </w14:solidFill>
                </w14:textFill>
              </w:rPr>
              <w:t>压裂返排液</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全</w:t>
            </w:r>
            <w:r>
              <w:rPr>
                <w:rFonts w:hint="default" w:ascii="Times New Roman" w:hAnsi="Times New Roman" w:eastAsia="宋体" w:cs="Times New Roman"/>
                <w:b w:val="0"/>
                <w:bCs w:val="0"/>
                <w:color w:val="000000" w:themeColor="text1"/>
                <w:spacing w:val="2"/>
                <w:w w:val="100"/>
                <w:position w:val="0"/>
                <w:sz w:val="24"/>
                <w:szCs w:val="24"/>
                <w14:textFill>
                  <w14:solidFill>
                    <w14:schemeClr w14:val="tx1"/>
                  </w14:solidFill>
                </w14:textFill>
              </w:rPr>
              <w:t>部</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返</w:t>
            </w:r>
            <w:r>
              <w:rPr>
                <w:rFonts w:hint="default" w:ascii="Times New Roman" w:hAnsi="Times New Roman" w:eastAsia="宋体" w:cs="Times New Roman"/>
                <w:b w:val="0"/>
                <w:bCs w:val="0"/>
                <w:color w:val="000000" w:themeColor="text1"/>
                <w:spacing w:val="2"/>
                <w:w w:val="100"/>
                <w:position w:val="0"/>
                <w:sz w:val="24"/>
                <w:szCs w:val="24"/>
                <w14:textFill>
                  <w14:solidFill>
                    <w14:schemeClr w14:val="tx1"/>
                  </w14:solidFill>
                </w14:textFill>
              </w:rPr>
              <w:t>排</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至压</w:t>
            </w:r>
            <w:r>
              <w:rPr>
                <w:rFonts w:hint="default" w:ascii="Times New Roman" w:hAnsi="Times New Roman" w:eastAsia="宋体" w:cs="Times New Roman"/>
                <w:b w:val="0"/>
                <w:bCs w:val="0"/>
                <w:color w:val="000000" w:themeColor="text1"/>
                <w:spacing w:val="2"/>
                <w:w w:val="100"/>
                <w:position w:val="0"/>
                <w:sz w:val="24"/>
                <w:szCs w:val="24"/>
                <w14:textFill>
                  <w14:solidFill>
                    <w14:schemeClr w14:val="tx1"/>
                  </w14:solidFill>
                </w14:textFill>
              </w:rPr>
              <w:t>裂</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液</w:t>
            </w:r>
            <w:r>
              <w:rPr>
                <w:rFonts w:hint="default" w:ascii="Times New Roman" w:hAnsi="Times New Roman" w:eastAsia="宋体" w:cs="Times New Roman"/>
                <w:b w:val="0"/>
                <w:bCs w:val="0"/>
                <w:color w:val="000000" w:themeColor="text1"/>
                <w:spacing w:val="2"/>
                <w:w w:val="100"/>
                <w:position w:val="0"/>
                <w:sz w:val="24"/>
                <w:szCs w:val="24"/>
                <w14:textFill>
                  <w14:solidFill>
                    <w14:schemeClr w14:val="tx1"/>
                  </w14:solidFill>
                </w14:textFill>
              </w:rPr>
              <w:t>回</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收罐</w:t>
            </w:r>
            <w:r>
              <w:rPr>
                <w:rFonts w:hint="default" w:ascii="Times New Roman" w:hAnsi="Times New Roman" w:eastAsia="宋体" w:cs="Times New Roman"/>
                <w:b w:val="0"/>
                <w:bCs w:val="0"/>
                <w:color w:val="000000" w:themeColor="text1"/>
                <w:spacing w:val="2"/>
                <w:w w:val="100"/>
                <w:position w:val="0"/>
                <w:sz w:val="24"/>
                <w:szCs w:val="24"/>
                <w14:textFill>
                  <w14:solidFill>
                    <w14:schemeClr w14:val="tx1"/>
                  </w14:solidFill>
                </w14:textFill>
              </w:rPr>
              <w:t>，</w:t>
            </w:r>
            <w:r>
              <w:rPr>
                <w:rFonts w:hint="eastAsia" w:cs="Times New Roman"/>
                <w:b w:val="0"/>
                <w:bCs w:val="0"/>
                <w:color w:val="000000" w:themeColor="text1"/>
                <w:spacing w:val="2"/>
                <w:w w:val="100"/>
                <w:position w:val="0"/>
                <w:sz w:val="24"/>
                <w:szCs w:val="24"/>
                <w:lang w:val="en-US" w:eastAsia="zh-CN"/>
                <w14:textFill>
                  <w14:solidFill>
                    <w14:schemeClr w14:val="tx1"/>
                  </w14:solidFill>
                </w14:textFill>
              </w:rPr>
              <w:t>90%的压裂返排液</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复</w:t>
            </w:r>
            <w:r>
              <w:rPr>
                <w:rFonts w:hint="default" w:ascii="Times New Roman" w:hAnsi="Times New Roman" w:eastAsia="宋体" w:cs="Times New Roman"/>
                <w:b w:val="0"/>
                <w:bCs w:val="0"/>
                <w:color w:val="000000" w:themeColor="text1"/>
                <w:spacing w:val="2"/>
                <w:w w:val="100"/>
                <w:position w:val="0"/>
                <w:sz w:val="24"/>
                <w:szCs w:val="24"/>
                <w14:textFill>
                  <w14:solidFill>
                    <w14:schemeClr w14:val="tx1"/>
                  </w14:solidFill>
                </w14:textFill>
              </w:rPr>
              <w:t>用</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于</w:t>
            </w:r>
            <w:r>
              <w:rPr>
                <w:rFonts w:hint="default" w:ascii="Times New Roman" w:hAnsi="Times New Roman" w:cs="Times New Roman"/>
                <w:b w:val="0"/>
                <w:bCs w:val="0"/>
                <w:color w:val="000000" w:themeColor="text1"/>
                <w:spacing w:val="0"/>
                <w:w w:val="100"/>
                <w:position w:val="0"/>
                <w:sz w:val="24"/>
                <w:szCs w:val="24"/>
                <w:lang w:val="en-US" w:eastAsia="zh-CN"/>
                <w14:textFill>
                  <w14:solidFill>
                    <w14:schemeClr w14:val="tx1"/>
                  </w14:solidFill>
                </w14:textFill>
              </w:rPr>
              <w:t>本井场</w:t>
            </w:r>
            <w:r>
              <w:rPr>
                <w:rFonts w:hint="eastAsia" w:cs="Times New Roman"/>
                <w:b w:val="0"/>
                <w:bCs w:val="0"/>
                <w:color w:val="000000" w:themeColor="text1"/>
                <w:spacing w:val="0"/>
                <w:w w:val="100"/>
                <w:position w:val="0"/>
                <w:sz w:val="24"/>
                <w:szCs w:val="24"/>
                <w:lang w:val="en-US" w:eastAsia="zh-CN"/>
                <w14:textFill>
                  <w14:solidFill>
                    <w14:schemeClr w14:val="tx1"/>
                  </w14:solidFill>
                </w14:textFill>
              </w:rPr>
              <w:t>，剩余的10%进入泥浆池</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，不外排。</w: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300" w:lineRule="auto"/>
              <w:ind w:left="0" w:firstLine="480"/>
              <w:jc w:val="both"/>
              <w:textAlignment w:val="auto"/>
              <w:outlineLvl w:val="9"/>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pPr>
            <w:r>
              <w:rPr>
                <w:rFonts w:hint="default" w:cs="Times New Roman"/>
                <w:b w:val="0"/>
                <w:bCs w:val="0"/>
                <w:color w:val="000000" w:themeColor="text1"/>
                <w:spacing w:val="0"/>
                <w:w w:val="100"/>
                <w:sz w:val="24"/>
                <w:szCs w:val="24"/>
                <w:lang w:val="en-US" w:eastAsia="zh-CN"/>
                <w14:textFill>
                  <w14:solidFill>
                    <w14:schemeClr w14:val="tx1"/>
                  </w14:solidFill>
                </w14:textFill>
              </w:rPr>
              <w:t>宁1</w:t>
            </w:r>
            <w:r>
              <w:rPr>
                <w:rFonts w:hint="eastAsia" w:cs="Times New Roman"/>
                <w:b w:val="0"/>
                <w:bCs w:val="0"/>
                <w:color w:val="000000" w:themeColor="text1"/>
                <w:spacing w:val="0"/>
                <w:w w:val="100"/>
                <w:sz w:val="24"/>
                <w:szCs w:val="24"/>
                <w:lang w:val="en-US" w:eastAsia="zh-CN"/>
                <w14:textFill>
                  <w14:solidFill>
                    <w14:schemeClr w14:val="tx1"/>
                  </w14:solidFill>
                </w14:textFill>
              </w:rPr>
              <w:t>x</w:t>
            </w:r>
            <w:r>
              <w:rPr>
                <w:rFonts w:hint="default" w:cs="Times New Roman"/>
                <w:b w:val="0"/>
                <w:bCs w:val="0"/>
                <w:color w:val="000000" w:themeColor="text1"/>
                <w:spacing w:val="0"/>
                <w:w w:val="100"/>
                <w:sz w:val="24"/>
                <w:szCs w:val="24"/>
                <w:lang w:val="en-US" w:eastAsia="zh-CN"/>
                <w14:textFill>
                  <w14:solidFill>
                    <w14:schemeClr w14:val="tx1"/>
                  </w14:solidFill>
                </w14:textFill>
              </w:rPr>
              <w:t>井、宁1-4</w:t>
            </w:r>
            <w:r>
              <w:rPr>
                <w:rFonts w:hint="eastAsia" w:cs="Times New Roman"/>
                <w:b w:val="0"/>
                <w:bCs w:val="0"/>
                <w:color w:val="000000" w:themeColor="text1"/>
                <w:spacing w:val="0"/>
                <w:w w:val="100"/>
                <w:sz w:val="24"/>
                <w:szCs w:val="24"/>
                <w:lang w:val="en-US" w:eastAsia="zh-CN"/>
                <w14:textFill>
                  <w14:solidFill>
                    <w14:schemeClr w14:val="tx1"/>
                  </w14:solidFill>
                </w14:textFill>
              </w:rPr>
              <w:t>x</w:t>
            </w:r>
            <w:r>
              <w:rPr>
                <w:rFonts w:hint="default" w:cs="Times New Roman"/>
                <w:b w:val="0"/>
                <w:bCs w:val="0"/>
                <w:color w:val="000000" w:themeColor="text1"/>
                <w:spacing w:val="0"/>
                <w:w w:val="100"/>
                <w:sz w:val="24"/>
                <w:szCs w:val="24"/>
                <w:lang w:val="en-US" w:eastAsia="zh-CN"/>
                <w14:textFill>
                  <w14:solidFill>
                    <w14:schemeClr w14:val="tx1"/>
                  </w14:solidFill>
                </w14:textFill>
              </w:rPr>
              <w:t>井、宁2</w:t>
            </w:r>
            <w:r>
              <w:rPr>
                <w:rFonts w:hint="eastAsia" w:cs="Times New Roman"/>
                <w:b w:val="0"/>
                <w:bCs w:val="0"/>
                <w:color w:val="000000" w:themeColor="text1"/>
                <w:spacing w:val="0"/>
                <w:w w:val="100"/>
                <w:sz w:val="24"/>
                <w:szCs w:val="24"/>
                <w:lang w:val="en-US" w:eastAsia="zh-CN"/>
                <w14:textFill>
                  <w14:solidFill>
                    <w14:schemeClr w14:val="tx1"/>
                  </w14:solidFill>
                </w14:textFill>
              </w:rPr>
              <w:t>x</w:t>
            </w:r>
            <w:r>
              <w:rPr>
                <w:rFonts w:hint="default" w:cs="Times New Roman"/>
                <w:b w:val="0"/>
                <w:bCs w:val="0"/>
                <w:color w:val="000000" w:themeColor="text1"/>
                <w:spacing w:val="0"/>
                <w:w w:val="100"/>
                <w:sz w:val="24"/>
                <w:szCs w:val="24"/>
                <w:lang w:val="en-US" w:eastAsia="zh-CN"/>
                <w14:textFill>
                  <w14:solidFill>
                    <w14:schemeClr w14:val="tx1"/>
                  </w14:solidFill>
                </w14:textFill>
              </w:rPr>
              <w:t>井</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压裂</w:t>
            </w:r>
            <w:r>
              <w:rPr>
                <w:rFonts w:hint="eastAsia" w:cs="Times New Roman"/>
                <w:b w:val="0"/>
                <w:bCs w:val="0"/>
                <w:color w:val="000000" w:themeColor="text1"/>
                <w:spacing w:val="0"/>
                <w:w w:val="100"/>
                <w:sz w:val="24"/>
                <w:szCs w:val="24"/>
                <w:lang w:val="en-US" w:eastAsia="zh-CN"/>
                <w14:textFill>
                  <w14:solidFill>
                    <w14:schemeClr w14:val="tx1"/>
                  </w14:solidFill>
                </w14:textFill>
              </w:rPr>
              <w:t>时建设单位根据地质情况，可能会完全采用清水压裂，内置少量的支撑剂石英砂，也可能会清水压裂中加入少量的KCL，压裂</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返排</w:t>
            </w:r>
            <w:r>
              <w:rPr>
                <w:rFonts w:hint="eastAsia" w:cs="Times New Roman"/>
                <w:b w:val="0"/>
                <w:bCs w:val="0"/>
                <w:color w:val="000000" w:themeColor="text1"/>
                <w:spacing w:val="0"/>
                <w:w w:val="100"/>
                <w:sz w:val="24"/>
                <w:szCs w:val="24"/>
                <w:lang w:val="en-US" w:eastAsia="zh-CN"/>
                <w14:textFill>
                  <w14:solidFill>
                    <w14:schemeClr w14:val="tx1"/>
                  </w14:solidFill>
                </w14:textFill>
              </w:rPr>
              <w:t>液</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约为用水量的</w:t>
            </w:r>
            <w:r>
              <w:rPr>
                <w:rFonts w:hint="default" w:ascii="Times New Roman" w:hAnsi="Times New Roman" w:eastAsia="宋体" w:cs="Times New Roman"/>
                <w:b w:val="0"/>
                <w:bCs w:val="0"/>
                <w:color w:val="000000" w:themeColor="text1"/>
                <w:spacing w:val="-60"/>
                <w:w w:val="10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50</w:t>
            </w:r>
            <w:r>
              <w:rPr>
                <w:rFonts w:hint="default" w:ascii="Times New Roman" w:hAnsi="Times New Roman" w:eastAsia="Times New Roman" w:cs="Times New Roman"/>
                <w:b w:val="0"/>
                <w:bCs w:val="0"/>
                <w:color w:val="000000" w:themeColor="text1"/>
                <w:spacing w:val="-1"/>
                <w:w w:val="100"/>
                <w:sz w:val="24"/>
                <w:szCs w:val="24"/>
                <w14:textFill>
                  <w14:solidFill>
                    <w14:schemeClr w14:val="tx1"/>
                  </w14:solidFill>
                </w14:textFill>
              </w:rPr>
              <w:t>%</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，则单</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井</w:t>
            </w:r>
            <w:r>
              <w:rPr>
                <w:rFonts w:hint="eastAsia" w:cs="Times New Roman"/>
                <w:b w:val="0"/>
                <w:bCs w:val="0"/>
                <w:color w:val="000000" w:themeColor="text1"/>
                <w:spacing w:val="0"/>
                <w:w w:val="100"/>
                <w:sz w:val="24"/>
                <w:szCs w:val="24"/>
                <w:lang w:eastAsia="zh-CN"/>
                <w14:textFill>
                  <w14:solidFill>
                    <w14:schemeClr w14:val="tx1"/>
                  </w14:solidFill>
                </w14:textFill>
              </w:rPr>
              <w:t>压裂返排液</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返</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排</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量</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为</w:t>
            </w:r>
            <w:r>
              <w:rPr>
                <w:rFonts w:hint="default" w:ascii="Times New Roman" w:hAnsi="Times New Roman" w:eastAsia="宋体" w:cs="Times New Roman"/>
                <w:b w:val="0"/>
                <w:bCs w:val="0"/>
                <w:color w:val="000000" w:themeColor="text1"/>
                <w:spacing w:val="1"/>
                <w:w w:val="100"/>
                <w:sz w:val="24"/>
                <w:szCs w:val="24"/>
                <w14:textFill>
                  <w14:solidFill>
                    <w14:schemeClr w14:val="tx1"/>
                  </w14:solidFill>
                </w14:textFill>
              </w:rPr>
              <w:t xml:space="preserve"> </w:t>
            </w:r>
            <w:r>
              <w:rPr>
                <w:rFonts w:hint="default" w:ascii="Times New Roman" w:hAnsi="Times New Roman" w:cs="Times New Roman"/>
                <w:b w:val="0"/>
                <w:bCs w:val="0"/>
                <w:color w:val="000000" w:themeColor="text1"/>
                <w:spacing w:val="1"/>
                <w:w w:val="100"/>
                <w:sz w:val="24"/>
                <w:szCs w:val="24"/>
                <w:lang w:val="en-US" w:eastAsia="zh-CN"/>
                <w14:textFill>
                  <w14:solidFill>
                    <w14:schemeClr w14:val="tx1"/>
                  </w14:solidFill>
                </w14:textFill>
              </w:rPr>
              <w:t>250</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w:t>
            </w:r>
            <w:r>
              <w:rPr>
                <w:rFonts w:hint="eastAsia" w:cs="Times New Roman"/>
                <w:b w:val="0"/>
                <w:bCs w:val="0"/>
                <w:color w:val="000000" w:themeColor="text1"/>
                <w:spacing w:val="2"/>
                <w:w w:val="100"/>
                <w:position w:val="0"/>
                <w:sz w:val="24"/>
                <w:szCs w:val="24"/>
                <w:lang w:eastAsia="zh-CN"/>
                <w14:textFill>
                  <w14:solidFill>
                    <w14:schemeClr w14:val="tx1"/>
                  </w14:solidFill>
                </w14:textFill>
              </w:rPr>
              <w:t>压裂返排液</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全</w:t>
            </w:r>
            <w:r>
              <w:rPr>
                <w:rFonts w:hint="default" w:ascii="Times New Roman" w:hAnsi="Times New Roman" w:eastAsia="宋体" w:cs="Times New Roman"/>
                <w:b w:val="0"/>
                <w:bCs w:val="0"/>
                <w:color w:val="000000" w:themeColor="text1"/>
                <w:spacing w:val="2"/>
                <w:w w:val="100"/>
                <w:position w:val="0"/>
                <w:sz w:val="24"/>
                <w:szCs w:val="24"/>
                <w14:textFill>
                  <w14:solidFill>
                    <w14:schemeClr w14:val="tx1"/>
                  </w14:solidFill>
                </w14:textFill>
              </w:rPr>
              <w:t>部</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返</w:t>
            </w:r>
            <w:r>
              <w:rPr>
                <w:rFonts w:hint="default" w:ascii="Times New Roman" w:hAnsi="Times New Roman" w:eastAsia="宋体" w:cs="Times New Roman"/>
                <w:b w:val="0"/>
                <w:bCs w:val="0"/>
                <w:color w:val="000000" w:themeColor="text1"/>
                <w:spacing w:val="2"/>
                <w:w w:val="100"/>
                <w:position w:val="0"/>
                <w:sz w:val="24"/>
                <w:szCs w:val="24"/>
                <w14:textFill>
                  <w14:solidFill>
                    <w14:schemeClr w14:val="tx1"/>
                  </w14:solidFill>
                </w14:textFill>
              </w:rPr>
              <w:t>排</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至压</w:t>
            </w:r>
            <w:r>
              <w:rPr>
                <w:rFonts w:hint="default" w:ascii="Times New Roman" w:hAnsi="Times New Roman" w:eastAsia="宋体" w:cs="Times New Roman"/>
                <w:b w:val="0"/>
                <w:bCs w:val="0"/>
                <w:color w:val="000000" w:themeColor="text1"/>
                <w:spacing w:val="2"/>
                <w:w w:val="100"/>
                <w:position w:val="0"/>
                <w:sz w:val="24"/>
                <w:szCs w:val="24"/>
                <w14:textFill>
                  <w14:solidFill>
                    <w14:schemeClr w14:val="tx1"/>
                  </w14:solidFill>
                </w14:textFill>
              </w:rPr>
              <w:t>裂</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液</w:t>
            </w:r>
            <w:r>
              <w:rPr>
                <w:rFonts w:hint="default" w:ascii="Times New Roman" w:hAnsi="Times New Roman" w:eastAsia="宋体" w:cs="Times New Roman"/>
                <w:b w:val="0"/>
                <w:bCs w:val="0"/>
                <w:color w:val="000000" w:themeColor="text1"/>
                <w:spacing w:val="2"/>
                <w:w w:val="100"/>
                <w:position w:val="0"/>
                <w:sz w:val="24"/>
                <w:szCs w:val="24"/>
                <w14:textFill>
                  <w14:solidFill>
                    <w14:schemeClr w14:val="tx1"/>
                  </w14:solidFill>
                </w14:textFill>
              </w:rPr>
              <w:t>回</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收罐</w:t>
            </w:r>
            <w:r>
              <w:rPr>
                <w:rFonts w:hint="default" w:ascii="Times New Roman" w:hAnsi="Times New Roman" w:eastAsia="宋体" w:cs="Times New Roman"/>
                <w:b w:val="0"/>
                <w:bCs w:val="0"/>
                <w:color w:val="000000" w:themeColor="text1"/>
                <w:spacing w:val="2"/>
                <w:w w:val="100"/>
                <w:position w:val="0"/>
                <w:sz w:val="24"/>
                <w:szCs w:val="24"/>
                <w14:textFill>
                  <w14:solidFill>
                    <w14:schemeClr w14:val="tx1"/>
                  </w14:solidFill>
                </w14:textFill>
              </w:rPr>
              <w:t>，</w:t>
            </w:r>
            <w:r>
              <w:rPr>
                <w:rFonts w:hint="eastAsia" w:cs="Times New Roman"/>
                <w:b w:val="0"/>
                <w:bCs w:val="0"/>
                <w:color w:val="000000" w:themeColor="text1"/>
                <w:spacing w:val="2"/>
                <w:w w:val="100"/>
                <w:position w:val="0"/>
                <w:sz w:val="24"/>
                <w:szCs w:val="24"/>
                <w:lang w:val="en-US" w:eastAsia="zh-CN"/>
                <w14:textFill>
                  <w14:solidFill>
                    <w14:schemeClr w14:val="tx1"/>
                  </w14:solidFill>
                </w14:textFill>
              </w:rPr>
              <w:t>经移动式压裂液处理装置处理后90%的压裂返排液</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复</w:t>
            </w:r>
            <w:r>
              <w:rPr>
                <w:rFonts w:hint="default" w:ascii="Times New Roman" w:hAnsi="Times New Roman" w:eastAsia="宋体" w:cs="Times New Roman"/>
                <w:b w:val="0"/>
                <w:bCs w:val="0"/>
                <w:color w:val="000000" w:themeColor="text1"/>
                <w:spacing w:val="2"/>
                <w:w w:val="100"/>
                <w:position w:val="0"/>
                <w:sz w:val="24"/>
                <w:szCs w:val="24"/>
                <w14:textFill>
                  <w14:solidFill>
                    <w14:schemeClr w14:val="tx1"/>
                  </w14:solidFill>
                </w14:textFill>
              </w:rPr>
              <w:t>用</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于</w:t>
            </w:r>
            <w:r>
              <w:rPr>
                <w:rFonts w:hint="default" w:ascii="Times New Roman" w:hAnsi="Times New Roman" w:cs="Times New Roman"/>
                <w:b w:val="0"/>
                <w:bCs w:val="0"/>
                <w:color w:val="000000" w:themeColor="text1"/>
                <w:spacing w:val="0"/>
                <w:w w:val="100"/>
                <w:position w:val="0"/>
                <w:sz w:val="24"/>
                <w:szCs w:val="24"/>
                <w:lang w:val="en-US" w:eastAsia="zh-CN"/>
                <w14:textFill>
                  <w14:solidFill>
                    <w14:schemeClr w14:val="tx1"/>
                  </w14:solidFill>
                </w14:textFill>
              </w:rPr>
              <w:t>本井场</w:t>
            </w:r>
            <w:r>
              <w:rPr>
                <w:rFonts w:hint="eastAsia" w:cs="Times New Roman"/>
                <w:b w:val="0"/>
                <w:bCs w:val="0"/>
                <w:color w:val="000000" w:themeColor="text1"/>
                <w:spacing w:val="0"/>
                <w:w w:val="100"/>
                <w:position w:val="0"/>
                <w:sz w:val="24"/>
                <w:szCs w:val="24"/>
                <w:lang w:val="en-US" w:eastAsia="zh-CN"/>
                <w14:textFill>
                  <w14:solidFill>
                    <w14:schemeClr w14:val="tx1"/>
                  </w14:solidFill>
                </w14:textFill>
              </w:rPr>
              <w:t>，剩余的10%进入泥浆池</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，不外排。</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firstLine="480"/>
              <w:jc w:val="both"/>
              <w:textAlignment w:val="auto"/>
              <w:outlineLvl w:val="9"/>
              <w:rPr>
                <w:rFonts w:hint="default" w:ascii="Times New Roman" w:hAnsi="Times New Roman" w:eastAsia="宋体" w:cs="Times New Roman"/>
                <w:b w:val="0"/>
                <w:bCs w:val="0"/>
                <w:color w:val="000000" w:themeColor="text1"/>
                <w:spacing w:val="0"/>
                <w:w w:val="100"/>
                <w:sz w:val="24"/>
                <w:szCs w:val="24"/>
                <w:lang w:eastAsia="zh-CN"/>
                <w14:textFill>
                  <w14:solidFill>
                    <w14:schemeClr w14:val="tx1"/>
                  </w14:solidFill>
                </w14:textFill>
              </w:rPr>
            </w:pPr>
            <w:r>
              <w:rPr>
                <w:rFonts w:hint="eastAsia" w:cs="Times New Roman"/>
                <w:b w:val="0"/>
                <w:bCs w:val="0"/>
                <w:color w:val="000000" w:themeColor="text1"/>
                <w:spacing w:val="0"/>
                <w:w w:val="100"/>
                <w:sz w:val="24"/>
                <w:szCs w:val="24"/>
                <w:lang w:val="en-US" w:eastAsia="zh-CN"/>
                <w14:textFill>
                  <w14:solidFill>
                    <w14:schemeClr w14:val="tx1"/>
                  </w14:solidFill>
                </w14:textFill>
              </w:rPr>
              <w:t xml:space="preserve">③ </w:t>
            </w:r>
            <w:r>
              <w:rPr>
                <w:rFonts w:hint="default" w:ascii="Times New Roman" w:hAnsi="Times New Roman" w:cs="Times New Roman"/>
                <w:b w:val="0"/>
                <w:bCs w:val="0"/>
                <w:color w:val="000000" w:themeColor="text1"/>
                <w:spacing w:val="0"/>
                <w:w w:val="100"/>
                <w:sz w:val="24"/>
                <w:szCs w:val="24"/>
                <w:lang w:eastAsia="zh-CN"/>
                <w14:textFill>
                  <w14:solidFill>
                    <w14:schemeClr w14:val="tx1"/>
                  </w14:solidFill>
                </w14:textFill>
              </w:rPr>
              <w:t>洗井废水</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firstLine="480"/>
              <w:jc w:val="both"/>
              <w:textAlignment w:val="auto"/>
              <w:outlineLvl w:val="9"/>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pP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洗井废水返排水约为用水量的</w:t>
            </w:r>
            <w:r>
              <w:rPr>
                <w:rFonts w:hint="default" w:ascii="Times New Roman" w:hAnsi="Times New Roman" w:eastAsia="宋体" w:cs="Times New Roman"/>
                <w:b w:val="0"/>
                <w:bCs w:val="0"/>
                <w:color w:val="000000" w:themeColor="text1"/>
                <w:spacing w:val="-60"/>
                <w:w w:val="10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50</w:t>
            </w:r>
            <w:r>
              <w:rPr>
                <w:rFonts w:hint="default" w:ascii="Times New Roman" w:hAnsi="Times New Roman" w:eastAsia="Times New Roman" w:cs="Times New Roman"/>
                <w:b w:val="0"/>
                <w:bCs w:val="0"/>
                <w:color w:val="000000" w:themeColor="text1"/>
                <w:spacing w:val="-1"/>
                <w:w w:val="100"/>
                <w:sz w:val="24"/>
                <w:szCs w:val="24"/>
                <w14:textFill>
                  <w14:solidFill>
                    <w14:schemeClr w14:val="tx1"/>
                  </w14:solidFill>
                </w14:textFill>
              </w:rPr>
              <w:t>%</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，则单井洗井废水返排量为</w:t>
            </w:r>
            <w:r>
              <w:rPr>
                <w:rFonts w:hint="default" w:ascii="Times New Roman" w:hAnsi="Times New Roman" w:eastAsia="宋体" w:cs="Times New Roman"/>
                <w:b w:val="0"/>
                <w:bCs w:val="0"/>
                <w:color w:val="000000" w:themeColor="text1"/>
                <w:spacing w:val="-61"/>
                <w:w w:val="100"/>
                <w:sz w:val="24"/>
                <w:szCs w:val="24"/>
                <w14:textFill>
                  <w14:solidFill>
                    <w14:schemeClr w14:val="tx1"/>
                  </w14:solidFill>
                </w14:textFill>
              </w:rPr>
              <w:t xml:space="preserve"> </w:t>
            </w:r>
            <w:r>
              <w:rPr>
                <w:rFonts w:hint="default" w:ascii="Times New Roman" w:hAnsi="Times New Roman" w:eastAsia="宋体" w:cs="Times New Roman"/>
                <w:b w:val="0"/>
                <w:bCs w:val="0"/>
                <w:color w:val="000000" w:themeColor="text1"/>
                <w:spacing w:val="-48"/>
                <w:w w:val="10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1</w:t>
            </w:r>
            <w:r>
              <w:rPr>
                <w:rFonts w:hint="default" w:ascii="Times New Roman" w:hAnsi="Times New Roman" w:cs="Times New Roman"/>
                <w:b w:val="0"/>
                <w:bCs w:val="0"/>
                <w:color w:val="000000" w:themeColor="text1"/>
                <w:spacing w:val="0"/>
                <w:w w:val="100"/>
                <w:sz w:val="24"/>
                <w:szCs w:val="24"/>
                <w:lang w:val="en-US" w:eastAsia="zh-CN"/>
                <w14:textFill>
                  <w14:solidFill>
                    <w14:schemeClr w14:val="tx1"/>
                  </w14:solidFill>
                </w14:textFill>
              </w:rPr>
              <w:t>0</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/d</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，洗井废</w:t>
            </w:r>
            <w:r>
              <w:rPr>
                <w:rFonts w:hint="default" w:ascii="Times New Roman" w:hAnsi="Times New Roman" w:eastAsia="宋体" w:cs="Times New Roman"/>
                <w:b w:val="0"/>
                <w:bCs w:val="0"/>
                <w:color w:val="000000" w:themeColor="text1"/>
                <w:spacing w:val="-3"/>
                <w:w w:val="100"/>
                <w:position w:val="0"/>
                <w:sz w:val="24"/>
                <w:szCs w:val="24"/>
                <w14:textFill>
                  <w14:solidFill>
                    <w14:schemeClr w14:val="tx1"/>
                  </w14:solidFill>
                </w14:textFill>
              </w:rPr>
              <w:t>水</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全部进入</w:t>
            </w:r>
            <w:r>
              <w:rPr>
                <w:rFonts w:hint="default" w:ascii="Times New Roman" w:hAnsi="Times New Roman" w:cs="Times New Roman"/>
                <w:b w:val="0"/>
                <w:bCs w:val="0"/>
                <w:color w:val="000000" w:themeColor="text1"/>
                <w:spacing w:val="0"/>
                <w:w w:val="100"/>
                <w:position w:val="0"/>
                <w:sz w:val="24"/>
                <w:szCs w:val="24"/>
                <w:lang w:val="en-US" w:eastAsia="zh-CN"/>
                <w14:textFill>
                  <w14:solidFill>
                    <w14:schemeClr w14:val="tx1"/>
                  </w14:solidFill>
                </w14:textFill>
              </w:rPr>
              <w:t>泥浆池</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w: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300" w:lineRule="auto"/>
              <w:ind w:left="0" w:firstLine="480"/>
              <w:jc w:val="both"/>
              <w:textAlignment w:val="auto"/>
              <w:outlineLvl w:val="9"/>
              <w:rPr>
                <w:rFonts w:hint="default" w:ascii="Times New Roman" w:hAnsi="Times New Roman" w:eastAsia="宋体" w:cs="Times New Roman"/>
                <w:b w:val="0"/>
                <w:bCs w:val="0"/>
                <w:color w:val="000000" w:themeColor="text1"/>
                <w:spacing w:val="0"/>
                <w:w w:val="100"/>
                <w:sz w:val="24"/>
                <w:szCs w:val="24"/>
                <w:lang w:eastAsia="zh-CN"/>
                <w14:textFill>
                  <w14:solidFill>
                    <w14:schemeClr w14:val="tx1"/>
                  </w14:solidFill>
                </w14:textFill>
              </w:rPr>
            </w:pPr>
            <w:r>
              <w:rPr>
                <w:rFonts w:hint="eastAsia" w:cs="Times New Roman"/>
                <w:b w:val="0"/>
                <w:bCs w:val="0"/>
                <w:color w:val="000000" w:themeColor="text1"/>
                <w:spacing w:val="0"/>
                <w:w w:val="100"/>
                <w:sz w:val="24"/>
                <w:szCs w:val="24"/>
                <w:lang w:val="en-US" w:eastAsia="zh-CN"/>
                <w14:textFill>
                  <w14:solidFill>
                    <w14:schemeClr w14:val="tx1"/>
                  </w14:solidFill>
                </w14:textFill>
              </w:rPr>
              <w:t xml:space="preserve">④ </w:t>
            </w:r>
            <w:r>
              <w:rPr>
                <w:rFonts w:hint="default" w:ascii="Times New Roman" w:hAnsi="Times New Roman" w:cs="Times New Roman"/>
                <w:b w:val="0"/>
                <w:bCs w:val="0"/>
                <w:color w:val="000000" w:themeColor="text1"/>
                <w:spacing w:val="0"/>
                <w:w w:val="100"/>
                <w:sz w:val="24"/>
                <w:szCs w:val="24"/>
                <w:lang w:eastAsia="zh-CN"/>
                <w14:textFill>
                  <w14:solidFill>
                    <w14:schemeClr w14:val="tx1"/>
                  </w14:solidFill>
                </w14:textFill>
              </w:rPr>
              <w:t>生活污水</w: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300" w:lineRule="auto"/>
              <w:ind w:left="0" w:firstLine="480"/>
              <w:jc w:val="both"/>
              <w:textAlignment w:val="auto"/>
              <w:outlineLvl w:val="9"/>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pP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生活污水按用水量的</w:t>
            </w:r>
            <w:r>
              <w:rPr>
                <w:rFonts w:hint="default" w:ascii="Times New Roman" w:hAnsi="Times New Roman" w:eastAsia="宋体" w:cs="Times New Roman"/>
                <w:b w:val="0"/>
                <w:bCs w:val="0"/>
                <w:color w:val="000000" w:themeColor="text1"/>
                <w:spacing w:val="-48"/>
                <w:w w:val="10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80</w:t>
            </w:r>
            <w:r>
              <w:rPr>
                <w:rFonts w:hint="default" w:ascii="Times New Roman" w:hAnsi="Times New Roman" w:eastAsia="Times New Roman" w:cs="Times New Roman"/>
                <w:b w:val="0"/>
                <w:bCs w:val="0"/>
                <w:color w:val="000000" w:themeColor="text1"/>
                <w:spacing w:val="-1"/>
                <w:w w:val="100"/>
                <w:sz w:val="24"/>
                <w:szCs w:val="24"/>
                <w14:textFill>
                  <w14:solidFill>
                    <w14:schemeClr w14:val="tx1"/>
                  </w14:solidFill>
                </w14:textFill>
              </w:rPr>
              <w:t>%</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计算，污水量为</w:t>
            </w:r>
            <w:r>
              <w:rPr>
                <w:rFonts w:hint="default" w:ascii="Times New Roman" w:hAnsi="Times New Roman" w:eastAsia="宋体" w:cs="Times New Roman"/>
                <w:b w:val="0"/>
                <w:bCs w:val="0"/>
                <w:color w:val="000000" w:themeColor="text1"/>
                <w:spacing w:val="-48"/>
                <w:w w:val="100"/>
                <w:sz w:val="24"/>
                <w:szCs w:val="24"/>
                <w14:textFill>
                  <w14:solidFill>
                    <w14:schemeClr w14:val="tx1"/>
                  </w14:solidFill>
                </w14:textFill>
              </w:rPr>
              <w:t xml:space="preserve"> </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1.</w:t>
            </w:r>
            <w:r>
              <w:rPr>
                <w:rFonts w:hint="default" w:ascii="Times New Roman" w:hAnsi="Times New Roman" w:eastAsia="Times New Roman" w:cs="Times New Roman"/>
                <w:b w:val="0"/>
                <w:bCs w:val="0"/>
                <w:color w:val="000000" w:themeColor="text1"/>
                <w:spacing w:val="2"/>
                <w:w w:val="100"/>
                <w:sz w:val="24"/>
                <w:szCs w:val="24"/>
                <w14:textFill>
                  <w14:solidFill>
                    <w14:schemeClr w14:val="tx1"/>
                  </w14:solidFill>
                </w14:textFill>
              </w:rPr>
              <w:t>2</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8m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4"/>
                <w:szCs w:val="24"/>
                <w14:textFill>
                  <w14:solidFill>
                    <w14:schemeClr w14:val="tx1"/>
                  </w14:solidFill>
                </w14:textFill>
              </w:rPr>
              <w:t>/d</w:t>
            </w:r>
            <w:r>
              <w:rPr>
                <w:rFonts w:hint="default" w:ascii="Times New Roman" w:hAnsi="Times New Roman" w:eastAsia="宋体" w:cs="Times New Roman"/>
                <w:b w:val="0"/>
                <w:bCs w:val="0"/>
                <w:color w:val="000000" w:themeColor="text1"/>
                <w:spacing w:val="0"/>
                <w:w w:val="100"/>
                <w:position w:val="0"/>
                <w:sz w:val="24"/>
                <w:szCs w:val="24"/>
                <w14:textFill>
                  <w14:solidFill>
                    <w14:schemeClr w14:val="tx1"/>
                  </w14:solidFill>
                </w14:textFill>
              </w:rPr>
              <w:t>，生活</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污水主要为职工洗漱</w:t>
            </w:r>
            <w:r>
              <w:rPr>
                <w:rFonts w:hint="default" w:ascii="Times New Roman" w:hAnsi="Times New Roman" w:eastAsia="宋体" w:cs="Times New Roman"/>
                <w:b w:val="0"/>
                <w:bCs w:val="0"/>
                <w:color w:val="000000" w:themeColor="text1"/>
                <w:spacing w:val="-34"/>
                <w:w w:val="100"/>
                <w:sz w:val="24"/>
                <w:szCs w:val="24"/>
                <w14:textFill>
                  <w14:solidFill>
                    <w14:schemeClr w14:val="tx1"/>
                  </w14:solidFill>
                </w14:textFill>
              </w:rPr>
              <w:t>、</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餐饮废水等</w:t>
            </w:r>
            <w:r>
              <w:rPr>
                <w:rFonts w:hint="default" w:ascii="Times New Roman" w:hAnsi="Times New Roman" w:eastAsia="宋体" w:cs="Times New Roman"/>
                <w:b w:val="0"/>
                <w:bCs w:val="0"/>
                <w:color w:val="000000" w:themeColor="text1"/>
                <w:spacing w:val="-34"/>
                <w:w w:val="100"/>
                <w:sz w:val="24"/>
                <w:szCs w:val="24"/>
                <w14:textFill>
                  <w14:solidFill>
                    <w14:schemeClr w14:val="tx1"/>
                  </w14:solidFill>
                </w14:textFill>
              </w:rPr>
              <w:t>，</w:t>
            </w:r>
            <w:r>
              <w:rPr>
                <w:rFonts w:hint="default" w:ascii="Times New Roman" w:hAnsi="Times New Roman" w:cs="Times New Roman"/>
                <w:b w:val="0"/>
                <w:bCs w:val="0"/>
                <w:color w:val="000000" w:themeColor="text1"/>
                <w:spacing w:val="0"/>
                <w:w w:val="100"/>
                <w:sz w:val="24"/>
                <w:szCs w:val="24"/>
                <w:lang w:val="en-US" w:eastAsia="zh-CN"/>
                <w14:textFill>
                  <w14:solidFill>
                    <w14:schemeClr w14:val="tx1"/>
                  </w14:solidFill>
                </w14:textFill>
              </w:rPr>
              <w:t>进入环保旱厕，定期由附近居民清掏</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Chars="0" w:firstLine="480" w:firstLineChars="200"/>
              <w:jc w:val="both"/>
              <w:textAlignment w:val="auto"/>
              <w:outlineLvl w:val="9"/>
              <w:rPr>
                <w:rFonts w:hint="default" w:ascii="Times New Roman" w:hAnsi="Times New Roman" w:cs="Times New Roman"/>
                <w:b w:val="0"/>
                <w:bCs w:val="0"/>
                <w:color w:val="000000" w:themeColor="text1"/>
                <w:spacing w:val="0"/>
                <w:w w:val="100"/>
                <w:position w:val="0"/>
                <w:sz w:val="24"/>
                <w:szCs w:val="24"/>
                <w:lang w:val="en-US" w:eastAsia="zh-CN"/>
                <w14:textFill>
                  <w14:solidFill>
                    <w14:schemeClr w14:val="tx1"/>
                  </w14:solidFill>
                </w14:textFill>
              </w:rPr>
            </w:pPr>
            <w:r>
              <w:rPr>
                <w:rFonts w:hint="eastAsia" w:cs="Times New Roman"/>
                <w:b w:val="0"/>
                <w:bCs w:val="0"/>
                <w:color w:val="000000" w:themeColor="text1"/>
                <w:spacing w:val="0"/>
                <w:w w:val="100"/>
                <w:position w:val="0"/>
                <w:sz w:val="24"/>
                <w:szCs w:val="24"/>
                <w:lang w:val="en-US" w:eastAsia="zh-CN"/>
                <w14:textFill>
                  <w14:solidFill>
                    <w14:schemeClr w14:val="tx1"/>
                  </w14:solidFill>
                </w14:textFill>
              </w:rPr>
              <w:t>（</w:t>
            </w:r>
            <w:r>
              <w:rPr>
                <w:rFonts w:hint="default" w:ascii="Times New Roman" w:hAnsi="Times New Roman" w:cs="Times New Roman"/>
                <w:b w:val="0"/>
                <w:bCs w:val="0"/>
                <w:color w:val="000000" w:themeColor="text1"/>
                <w:spacing w:val="0"/>
                <w:w w:val="100"/>
                <w:position w:val="0"/>
                <w:sz w:val="24"/>
                <w:szCs w:val="24"/>
                <w:lang w:val="en-US" w:eastAsia="zh-CN"/>
                <w14:textFill>
                  <w14:solidFill>
                    <w14:schemeClr w14:val="tx1"/>
                  </w14:solidFill>
                </w14:textFill>
              </w:rPr>
              <w:t>2）排采期</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Chars="0" w:firstLine="480" w:firstLineChars="200"/>
              <w:jc w:val="both"/>
              <w:textAlignment w:val="auto"/>
              <w:outlineLvl w:val="9"/>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pP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排采期产生</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废</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水主要</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为</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采出水和职</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工</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生活废</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水</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Chars="0" w:firstLine="480" w:firstLineChars="200"/>
              <w:jc w:val="both"/>
              <w:textAlignment w:val="auto"/>
              <w:outlineLvl w:val="9"/>
              <w:rPr>
                <w:rFonts w:hint="default" w:ascii="Times New Roman" w:hAnsi="Times New Roman" w:eastAsia="宋体" w:cs="Times New Roman"/>
                <w:b w:val="0"/>
                <w:bCs w:val="0"/>
                <w:color w:val="000000" w:themeColor="text1"/>
                <w:spacing w:val="0"/>
                <w:w w:val="100"/>
                <w:sz w:val="24"/>
                <w:szCs w:val="24"/>
                <w:lang w:eastAsia="zh-CN"/>
                <w14:textFill>
                  <w14:solidFill>
                    <w14:schemeClr w14:val="tx1"/>
                  </w14:solidFill>
                </w14:textFill>
              </w:rPr>
            </w:pPr>
            <w:r>
              <w:rPr>
                <w:rFonts w:hint="eastAsia" w:cs="Times New Roman"/>
                <w:b w:val="0"/>
                <w:bCs w:val="0"/>
                <w:color w:val="000000" w:themeColor="text1"/>
                <w:spacing w:val="0"/>
                <w:w w:val="100"/>
                <w:sz w:val="24"/>
                <w:szCs w:val="24"/>
                <w:lang w:val="en-US" w:eastAsia="zh-CN"/>
                <w14:textFill>
                  <w14:solidFill>
                    <w14:schemeClr w14:val="tx1"/>
                  </w14:solidFill>
                </w14:textFill>
              </w:rPr>
              <w:t xml:space="preserve">① </w:t>
            </w:r>
            <w:r>
              <w:rPr>
                <w:rFonts w:hint="default" w:ascii="Times New Roman" w:hAnsi="Times New Roman" w:cs="Times New Roman"/>
                <w:b w:val="0"/>
                <w:bCs w:val="0"/>
                <w:color w:val="000000" w:themeColor="text1"/>
                <w:spacing w:val="0"/>
                <w:w w:val="100"/>
                <w:sz w:val="24"/>
                <w:szCs w:val="24"/>
                <w:lang w:eastAsia="zh-CN"/>
                <w14:textFill>
                  <w14:solidFill>
                    <w14:schemeClr w14:val="tx1"/>
                  </w14:solidFill>
                </w14:textFill>
              </w:rPr>
              <w:t>采出水</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Chars="0" w:firstLine="480" w:firstLineChars="200"/>
              <w:jc w:val="both"/>
              <w:textAlignment w:val="auto"/>
              <w:outlineLvl w:val="9"/>
              <w:rPr>
                <w:rFonts w:hint="default" w:ascii="Times New Roman" w:hAnsi="Times New Roman" w:cs="Times New Roman"/>
                <w:b w:val="0"/>
                <w:bCs w:val="0"/>
                <w:color w:val="000000" w:themeColor="text1"/>
                <w:spacing w:val="0"/>
                <w:w w:val="100"/>
                <w:position w:val="0"/>
                <w14:textFill>
                  <w14:solidFill>
                    <w14:schemeClr w14:val="tx1"/>
                  </w14:solidFill>
                </w14:textFill>
              </w:rPr>
            </w:pPr>
            <w:r>
              <w:rPr>
                <w:rFonts w:hint="default" w:ascii="Times New Roman" w:hAnsi="Times New Roman" w:cs="Times New Roman"/>
                <w:b w:val="0"/>
                <w:bCs w:val="0"/>
                <w:color w:val="000000" w:themeColor="text1"/>
                <w:spacing w:val="0"/>
                <w:w w:val="100"/>
                <w:sz w:val="24"/>
                <w:szCs w:val="24"/>
                <w:lang w:val="en-US" w:eastAsia="zh-CN"/>
                <w14:textFill>
                  <w14:solidFill>
                    <w14:schemeClr w14:val="tx1"/>
                  </w14:solidFill>
                </w14:textFill>
              </w:rPr>
              <w:t>单井</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采出水根</w:t>
            </w:r>
            <w:r>
              <w:rPr>
                <w:rFonts w:hint="default" w:ascii="Times New Roman" w:hAnsi="Times New Roman" w:eastAsia="宋体" w:cs="Times New Roman"/>
                <w:b w:val="0"/>
                <w:bCs w:val="0"/>
                <w:color w:val="000000" w:themeColor="text1"/>
                <w:spacing w:val="2"/>
                <w:w w:val="100"/>
                <w:sz w:val="24"/>
                <w:szCs w:val="24"/>
                <w14:textFill>
                  <w14:solidFill>
                    <w14:schemeClr w14:val="tx1"/>
                  </w14:solidFill>
                </w14:textFill>
              </w:rPr>
              <w:t>据</w:t>
            </w:r>
            <w:r>
              <w:rPr>
                <w:rFonts w:hint="default" w:ascii="Times New Roman" w:hAnsi="Times New Roman" w:cs="Times New Roman"/>
                <w:b w:val="0"/>
                <w:bCs w:val="0"/>
                <w:color w:val="000000" w:themeColor="text1"/>
                <w:spacing w:val="2"/>
                <w:w w:val="100"/>
                <w:sz w:val="24"/>
                <w:szCs w:val="24"/>
                <w:lang w:val="en-US" w:eastAsia="zh-CN"/>
                <w14:textFill>
                  <w14:solidFill>
                    <w14:schemeClr w14:val="tx1"/>
                  </w14:solidFill>
                </w14:textFill>
              </w:rPr>
              <w:t>宁1井组</w:t>
            </w:r>
            <w:r>
              <w:rPr>
                <w:rFonts w:hint="eastAsia" w:cs="Times New Roman"/>
                <w:b w:val="0"/>
                <w:bCs w:val="0"/>
                <w:color w:val="000000" w:themeColor="text1"/>
                <w:spacing w:val="2"/>
                <w:w w:val="100"/>
                <w:sz w:val="24"/>
                <w:szCs w:val="24"/>
                <w:lang w:val="en-US" w:eastAsia="zh-CN"/>
                <w14:textFill>
                  <w14:solidFill>
                    <w14:schemeClr w14:val="tx1"/>
                  </w14:solidFill>
                </w14:textFill>
              </w:rPr>
              <w:t>宁1-1x</w:t>
            </w:r>
            <w:r>
              <w:rPr>
                <w:rFonts w:hint="default" w:ascii="Times New Roman" w:hAnsi="Times New Roman" w:cs="Times New Roman"/>
                <w:b w:val="0"/>
                <w:bCs w:val="0"/>
                <w:color w:val="000000" w:themeColor="text1"/>
                <w:spacing w:val="0"/>
                <w:w w:val="100"/>
                <w14:textFill>
                  <w14:solidFill>
                    <w14:schemeClr w14:val="tx1"/>
                  </w14:solidFill>
                </w14:textFill>
              </w:rPr>
              <w:t>勘探井</w:t>
            </w:r>
            <w:r>
              <w:rPr>
                <w:rFonts w:hint="default" w:ascii="Times New Roman" w:hAnsi="Times New Roman" w:cs="Times New Roman"/>
                <w:b w:val="0"/>
                <w:bCs w:val="0"/>
                <w:color w:val="000000" w:themeColor="text1"/>
                <w:spacing w:val="2"/>
                <w:w w:val="100"/>
                <w14:textFill>
                  <w14:solidFill>
                    <w14:schemeClr w14:val="tx1"/>
                  </w14:solidFill>
                </w14:textFill>
              </w:rPr>
              <w:t>实</w:t>
            </w:r>
            <w:r>
              <w:rPr>
                <w:rFonts w:hint="default" w:ascii="Times New Roman" w:hAnsi="Times New Roman" w:cs="Times New Roman"/>
                <w:b w:val="0"/>
                <w:bCs w:val="0"/>
                <w:color w:val="000000" w:themeColor="text1"/>
                <w:spacing w:val="0"/>
                <w:w w:val="100"/>
                <w14:textFill>
                  <w14:solidFill>
                    <w14:schemeClr w14:val="tx1"/>
                  </w14:solidFill>
                </w14:textFill>
              </w:rPr>
              <w:t>际排采水情况</w:t>
            </w:r>
            <w:r>
              <w:rPr>
                <w:rFonts w:hint="default" w:ascii="Times New Roman" w:hAnsi="Times New Roman" w:cs="Times New Roman"/>
                <w:b w:val="0"/>
                <w:bCs w:val="0"/>
                <w:color w:val="000000" w:themeColor="text1"/>
                <w:spacing w:val="0"/>
                <w:w w:val="100"/>
                <w:lang w:eastAsia="zh-CN"/>
                <w14:textFill>
                  <w14:solidFill>
                    <w14:schemeClr w14:val="tx1"/>
                  </w14:solidFill>
                </w14:textFill>
              </w:rPr>
              <w:t>，</w:t>
            </w:r>
            <w:r>
              <w:rPr>
                <w:rFonts w:hint="default" w:ascii="Times New Roman" w:hAnsi="Times New Roman" w:cs="Times New Roman"/>
                <w:b w:val="0"/>
                <w:bCs w:val="0"/>
                <w:color w:val="000000" w:themeColor="text1"/>
                <w:spacing w:val="0"/>
                <w:w w:val="100"/>
                <w14:textFill>
                  <w14:solidFill>
                    <w14:schemeClr w14:val="tx1"/>
                  </w14:solidFill>
                </w14:textFill>
              </w:rPr>
              <w:t>本项目单口勘探井排水量最大不超过</w:t>
            </w:r>
            <w:r>
              <w:rPr>
                <w:rFonts w:hint="default" w:ascii="Times New Roman" w:hAnsi="Times New Roman" w:cs="Times New Roman"/>
                <w:b w:val="0"/>
                <w:bCs w:val="0"/>
                <w:color w:val="000000" w:themeColor="text1"/>
                <w:spacing w:val="0"/>
                <w:w w:val="100"/>
                <w:lang w:val="en-US" w:eastAsia="zh-CN"/>
                <w14:textFill>
                  <w14:solidFill>
                    <w14:schemeClr w14:val="tx1"/>
                  </w14:solidFill>
                </w14:textFill>
              </w:rPr>
              <w:t>10</w:t>
            </w:r>
            <w:r>
              <w:rPr>
                <w:rFonts w:hint="default" w:ascii="Times New Roman" w:hAnsi="Times New Roman" w:eastAsia="Times New Roman" w:cs="Times New Roman"/>
                <w:b w:val="0"/>
                <w:bCs w:val="0"/>
                <w:color w:val="000000" w:themeColor="text1"/>
                <w:spacing w:val="0"/>
                <w:w w:val="100"/>
                <w14:textFill>
                  <w14:solidFill>
                    <w14:schemeClr w14:val="tx1"/>
                  </w14:solidFill>
                </w14:textFill>
              </w:rPr>
              <w:t>m</w:t>
            </w:r>
            <w:r>
              <w:rPr>
                <w:rFonts w:hint="default" w:ascii="Times New Roman" w:hAnsi="Times New Roman" w:eastAsia="Times New Roman" w:cs="Times New Roman"/>
                <w:b w:val="0"/>
                <w:bCs w:val="0"/>
                <w:color w:val="000000" w:themeColor="text1"/>
                <w:spacing w:val="1"/>
                <w:w w:val="100"/>
                <w:position w:val="11"/>
                <w:sz w:val="16"/>
                <w:szCs w:val="16"/>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14:textFill>
                  <w14:solidFill>
                    <w14:schemeClr w14:val="tx1"/>
                  </w14:solidFill>
                </w14:textFill>
              </w:rPr>
              <w:t>/d</w:t>
            </w:r>
            <w:r>
              <w:rPr>
                <w:rFonts w:hint="default" w:ascii="Times New Roman" w:hAnsi="Times New Roman" w:eastAsia="Times New Roman" w:cs="Times New Roman"/>
                <w:b w:val="0"/>
                <w:bCs w:val="0"/>
                <w:color w:val="000000" w:themeColor="text1"/>
                <w:spacing w:val="-3"/>
                <w:w w:val="100"/>
                <w:position w:val="0"/>
                <w14:textFill>
                  <w14:solidFill>
                    <w14:schemeClr w14:val="tx1"/>
                  </w14:solidFill>
                </w14:textFill>
              </w:rPr>
              <w:t>(</w:t>
            </w:r>
            <w:r>
              <w:rPr>
                <w:rFonts w:hint="default" w:ascii="Times New Roman" w:hAnsi="Times New Roman" w:cs="Times New Roman"/>
                <w:b w:val="0"/>
                <w:bCs w:val="0"/>
                <w:color w:val="000000" w:themeColor="text1"/>
                <w:spacing w:val="0"/>
                <w:w w:val="100"/>
                <w:position w:val="0"/>
                <w14:textFill>
                  <w14:solidFill>
                    <w14:schemeClr w14:val="tx1"/>
                  </w14:solidFill>
                </w14:textFill>
              </w:rPr>
              <w:t>排采初期排水量大些，后期</w:t>
            </w:r>
            <w:r>
              <w:rPr>
                <w:rFonts w:hint="default" w:ascii="Times New Roman" w:hAnsi="Times New Roman" w:cs="Times New Roman"/>
                <w:b w:val="0"/>
                <w:bCs w:val="0"/>
                <w:color w:val="000000" w:themeColor="text1"/>
                <w:spacing w:val="1"/>
                <w:w w:val="100"/>
                <w:position w:val="0"/>
                <w14:textFill>
                  <w14:solidFill>
                    <w14:schemeClr w14:val="tx1"/>
                  </w14:solidFill>
                </w14:textFill>
              </w:rPr>
              <w:t>水</w:t>
            </w:r>
            <w:r>
              <w:rPr>
                <w:rFonts w:hint="default" w:ascii="Times New Roman" w:hAnsi="Times New Roman" w:cs="Times New Roman"/>
                <w:b w:val="0"/>
                <w:bCs w:val="0"/>
                <w:color w:val="000000" w:themeColor="text1"/>
                <w:spacing w:val="0"/>
                <w:w w:val="100"/>
                <w:position w:val="0"/>
                <w14:textFill>
                  <w14:solidFill>
                    <w14:schemeClr w14:val="tx1"/>
                  </w14:solidFill>
                </w14:textFill>
              </w:rPr>
              <w:t>量较小</w:t>
            </w:r>
            <w:r>
              <w:rPr>
                <w:rFonts w:hint="default" w:ascii="Times New Roman" w:hAnsi="Times New Roman" w:eastAsia="Times New Roman" w:cs="Times New Roman"/>
                <w:b w:val="0"/>
                <w:bCs w:val="0"/>
                <w:color w:val="000000" w:themeColor="text1"/>
                <w:spacing w:val="-1"/>
                <w:w w:val="100"/>
                <w:position w:val="0"/>
                <w14:textFill>
                  <w14:solidFill>
                    <w14:schemeClr w14:val="tx1"/>
                  </w14:solidFill>
                </w14:textFill>
              </w:rPr>
              <w:t>)</w:t>
            </w:r>
            <w:r>
              <w:rPr>
                <w:rFonts w:hint="default" w:ascii="Times New Roman" w:hAnsi="Times New Roman" w:cs="Times New Roman"/>
                <w:b w:val="0"/>
                <w:bCs w:val="0"/>
                <w:color w:val="000000" w:themeColor="text1"/>
                <w:spacing w:val="0"/>
                <w:w w:val="100"/>
                <w:position w:val="0"/>
                <w14:textFill>
                  <w14:solidFill>
                    <w14:schemeClr w14:val="tx1"/>
                  </w14:solidFill>
                </w14:textFill>
              </w:rPr>
              <w:t>，</w:t>
            </w:r>
            <w:r>
              <w:rPr>
                <w:rFonts w:hint="eastAsia" w:cs="Times New Roman"/>
                <w:b w:val="0"/>
                <w:bCs w:val="0"/>
                <w:color w:val="000000" w:themeColor="text1"/>
                <w:spacing w:val="0"/>
                <w:w w:val="100"/>
                <w:position w:val="0"/>
                <w:lang w:val="en-US" w:eastAsia="zh-CN"/>
                <w14:textFill>
                  <w14:solidFill>
                    <w14:schemeClr w14:val="tx1"/>
                  </w14:solidFill>
                </w14:textFill>
              </w:rPr>
              <w:t>宁1井组</w:t>
            </w:r>
            <w:r>
              <w:rPr>
                <w:rFonts w:hint="default" w:ascii="Times New Roman" w:hAnsi="Times New Roman" w:cs="Times New Roman"/>
                <w:b w:val="0"/>
                <w:bCs w:val="0"/>
                <w:color w:val="000000" w:themeColor="text1"/>
                <w:spacing w:val="0"/>
                <w:w w:val="100"/>
                <w:position w:val="0"/>
                <w14:textFill>
                  <w14:solidFill>
                    <w14:schemeClr w14:val="tx1"/>
                  </w14:solidFill>
                </w14:textFill>
              </w:rPr>
              <w:t>配建一座</w:t>
            </w:r>
            <w:r>
              <w:rPr>
                <w:rFonts w:hint="default" w:ascii="Times New Roman" w:hAnsi="Times New Roman" w:cs="Times New Roman"/>
                <w:b w:val="0"/>
                <w:bCs w:val="0"/>
                <w:color w:val="000000" w:themeColor="text1"/>
                <w:spacing w:val="0"/>
                <w:w w:val="100"/>
                <w:position w:val="0"/>
                <w:lang w:val="en-US" w:eastAsia="zh-CN"/>
                <w14:textFill>
                  <w14:solidFill>
                    <w14:schemeClr w14:val="tx1"/>
                  </w14:solidFill>
                </w14:textFill>
              </w:rPr>
              <w:t>50</w:t>
            </w:r>
            <w:r>
              <w:rPr>
                <w:rFonts w:hint="default" w:ascii="Times New Roman" w:hAnsi="Times New Roman" w:eastAsia="Times New Roman" w:cs="Times New Roman"/>
                <w:b w:val="0"/>
                <w:bCs w:val="0"/>
                <w:color w:val="000000" w:themeColor="text1"/>
                <w:spacing w:val="1"/>
                <w:w w:val="100"/>
                <w:position w:val="0"/>
                <w14:textFill>
                  <w14:solidFill>
                    <w14:schemeClr w14:val="tx1"/>
                  </w14:solidFill>
                </w14:textFill>
              </w:rPr>
              <w:t>m</w:t>
            </w:r>
            <w:r>
              <w:rPr>
                <w:rFonts w:hint="default" w:ascii="Times New Roman" w:hAnsi="Times New Roman" w:eastAsia="Times New Roman" w:cs="Times New Roman"/>
                <w:b w:val="0"/>
                <w:bCs w:val="0"/>
                <w:color w:val="000000" w:themeColor="text1"/>
                <w:spacing w:val="0"/>
                <w:w w:val="100"/>
                <w:position w:val="11"/>
                <w:sz w:val="16"/>
                <w:szCs w:val="16"/>
                <w14:textFill>
                  <w14:solidFill>
                    <w14:schemeClr w14:val="tx1"/>
                  </w14:solidFill>
                </w14:textFill>
              </w:rPr>
              <w:t>3</w:t>
            </w:r>
            <w:r>
              <w:rPr>
                <w:rFonts w:hint="default" w:ascii="Times New Roman" w:hAnsi="Times New Roman" w:eastAsia="Times New Roman" w:cs="Times New Roman"/>
                <w:b w:val="0"/>
                <w:bCs w:val="0"/>
                <w:color w:val="000000" w:themeColor="text1"/>
                <w:spacing w:val="2"/>
                <w:w w:val="100"/>
                <w:position w:val="11"/>
                <w:sz w:val="16"/>
                <w:szCs w:val="16"/>
                <w14:textFill>
                  <w14:solidFill>
                    <w14:schemeClr w14:val="tx1"/>
                  </w14:solidFill>
                </w14:textFill>
              </w:rPr>
              <w:t xml:space="preserve"> </w:t>
            </w:r>
            <w:r>
              <w:rPr>
                <w:rFonts w:hint="default" w:ascii="Times New Roman" w:hAnsi="Times New Roman" w:cs="Times New Roman"/>
                <w:b w:val="0"/>
                <w:bCs w:val="0"/>
                <w:color w:val="000000" w:themeColor="text1"/>
                <w:spacing w:val="0"/>
                <w:w w:val="100"/>
                <w:position w:val="0"/>
                <w14:textFill>
                  <w14:solidFill>
                    <w14:schemeClr w14:val="tx1"/>
                  </w14:solidFill>
                </w14:textFill>
              </w:rPr>
              <w:t>的排采水池</w:t>
            </w:r>
            <w:r>
              <w:rPr>
                <w:rFonts w:hint="default" w:ascii="Times New Roman" w:hAnsi="Times New Roman" w:cs="Times New Roman"/>
                <w:b w:val="0"/>
                <w:bCs w:val="0"/>
                <w:color w:val="000000" w:themeColor="text1"/>
                <w:spacing w:val="-53"/>
                <w:w w:val="100"/>
                <w:position w:val="0"/>
                <w14:textFill>
                  <w14:solidFill>
                    <w14:schemeClr w14:val="tx1"/>
                  </w14:solidFill>
                </w14:textFill>
              </w:rPr>
              <w:t>，</w:t>
            </w:r>
            <w:r>
              <w:rPr>
                <w:rFonts w:hint="default" w:ascii="Times New Roman" w:hAnsi="Times New Roman" w:cs="Times New Roman"/>
                <w:b w:val="0"/>
                <w:bCs w:val="0"/>
                <w:color w:val="000000" w:themeColor="text1"/>
                <w:spacing w:val="0"/>
                <w:w w:val="100"/>
                <w:position w:val="0"/>
                <w14:textFill>
                  <w14:solidFill>
                    <w14:schemeClr w14:val="tx1"/>
                  </w14:solidFill>
                </w14:textFill>
              </w:rPr>
              <w:t>排采</w:t>
            </w:r>
            <w:r>
              <w:rPr>
                <w:rFonts w:hint="default" w:ascii="Times New Roman" w:hAnsi="Times New Roman" w:cs="Times New Roman"/>
                <w:b w:val="0"/>
                <w:bCs w:val="0"/>
                <w:color w:val="000000" w:themeColor="text1"/>
                <w:spacing w:val="-3"/>
                <w:w w:val="100"/>
                <w:position w:val="0"/>
                <w14:textFill>
                  <w14:solidFill>
                    <w14:schemeClr w14:val="tx1"/>
                  </w14:solidFill>
                </w14:textFill>
              </w:rPr>
              <w:t>水</w:t>
            </w:r>
            <w:r>
              <w:rPr>
                <w:rFonts w:hint="default" w:ascii="Times New Roman" w:hAnsi="Times New Roman" w:cs="Times New Roman"/>
                <w:b w:val="0"/>
                <w:bCs w:val="0"/>
                <w:color w:val="000000" w:themeColor="text1"/>
                <w:spacing w:val="0"/>
                <w:w w:val="100"/>
                <w:position w:val="0"/>
                <w14:textFill>
                  <w14:solidFill>
                    <w14:schemeClr w14:val="tx1"/>
                  </w14:solidFill>
                </w14:textFill>
              </w:rPr>
              <w:t>经收集进入排采水池</w:t>
            </w:r>
            <w:r>
              <w:rPr>
                <w:rFonts w:hint="default" w:ascii="Times New Roman" w:hAnsi="Times New Roman" w:cs="Times New Roman"/>
                <w:b w:val="0"/>
                <w:bCs w:val="0"/>
                <w:color w:val="000000" w:themeColor="text1"/>
                <w:spacing w:val="-53"/>
                <w:w w:val="100"/>
                <w:position w:val="0"/>
                <w14:textFill>
                  <w14:solidFill>
                    <w14:schemeClr w14:val="tx1"/>
                  </w14:solidFill>
                </w14:textFill>
              </w:rPr>
              <w:t>，</w:t>
            </w:r>
            <w:r>
              <w:rPr>
                <w:rFonts w:hint="default" w:ascii="Times New Roman" w:hAnsi="Times New Roman" w:cs="Times New Roman"/>
                <w:b w:val="0"/>
                <w:bCs w:val="0"/>
                <w:color w:val="000000" w:themeColor="text1"/>
                <w:spacing w:val="0"/>
                <w:w w:val="100"/>
                <w:position w:val="0"/>
                <w14:textFill>
                  <w14:solidFill>
                    <w14:schemeClr w14:val="tx1"/>
                  </w14:solidFill>
                </w14:textFill>
              </w:rPr>
              <w:t>排采期废水除少量自然蒸发外，其余全部由罐车拉走运往</w:t>
            </w:r>
            <w:r>
              <w:rPr>
                <w:rFonts w:hint="eastAsia" w:ascii="Times New Roman" w:hAnsi="Times New Roman" w:cs="Times New Roman"/>
                <w:b w:val="0"/>
                <w:bCs w:val="0"/>
                <w:color w:val="000000" w:themeColor="text1"/>
                <w:spacing w:val="0"/>
                <w:w w:val="100"/>
                <w:position w:val="0"/>
                <w:lang w:eastAsia="zh-CN"/>
                <w14:textFill>
                  <w14:solidFill>
                    <w14:schemeClr w14:val="tx1"/>
                  </w14:solidFill>
                </w14:textFill>
              </w:rPr>
              <w:t>静乐县污水净化中心</w:t>
            </w:r>
            <w:r>
              <w:rPr>
                <w:rFonts w:hint="eastAsia" w:ascii="Times New Roman" w:hAnsi="Times New Roman" w:cs="Times New Roman"/>
                <w:b w:val="0"/>
                <w:bCs w:val="0"/>
                <w:color w:val="000000" w:themeColor="text1"/>
                <w:spacing w:val="0"/>
                <w:w w:val="100"/>
                <w:position w:val="0"/>
                <w:lang w:val="en-US" w:eastAsia="zh-CN"/>
                <w14:textFill>
                  <w14:solidFill>
                    <w14:schemeClr w14:val="tx1"/>
                  </w14:solidFill>
                </w14:textFill>
              </w:rPr>
              <w:t>处理</w:t>
            </w:r>
            <w:r>
              <w:rPr>
                <w:rFonts w:hint="default" w:ascii="Times New Roman" w:hAnsi="Times New Roman" w:cs="Times New Roman"/>
                <w:b w:val="0"/>
                <w:bCs w:val="0"/>
                <w:color w:val="000000" w:themeColor="text1"/>
                <w:spacing w:val="0"/>
                <w:w w:val="100"/>
                <w:position w:val="0"/>
                <w14:textFill>
                  <w14:solidFill>
                    <w14:schemeClr w14:val="tx1"/>
                  </w14:solidFill>
                </w14:textFill>
              </w:rPr>
              <w:t>，不外排。</w:t>
            </w:r>
          </w:p>
          <w:p>
            <w:pPr>
              <w:pStyle w:val="180"/>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Chars="0" w:firstLine="480" w:firstLineChars="200"/>
              <w:jc w:val="both"/>
              <w:textAlignment w:val="auto"/>
              <w:outlineLvl w:val="9"/>
              <w:rPr>
                <w:rFonts w:hint="default" w:ascii="Times New Roman" w:hAnsi="Times New Roman" w:eastAsia="宋体" w:cs="Times New Roman"/>
                <w:b w:val="0"/>
                <w:bCs w:val="0"/>
                <w:color w:val="000000" w:themeColor="text1"/>
                <w:spacing w:val="0"/>
                <w:w w:val="100"/>
                <w:position w:val="0"/>
                <w:lang w:eastAsia="zh-CN"/>
                <w14:textFill>
                  <w14:solidFill>
                    <w14:schemeClr w14:val="tx1"/>
                  </w14:solidFill>
                </w14:textFill>
              </w:rPr>
            </w:pPr>
            <w:r>
              <w:rPr>
                <w:rFonts w:hint="eastAsia" w:cs="Times New Roman"/>
                <w:b w:val="0"/>
                <w:bCs w:val="0"/>
                <w:color w:val="000000" w:themeColor="text1"/>
                <w:spacing w:val="0"/>
                <w:w w:val="100"/>
                <w:position w:val="0"/>
                <w:lang w:val="en-US" w:eastAsia="zh-CN"/>
                <w14:textFill>
                  <w14:solidFill>
                    <w14:schemeClr w14:val="tx1"/>
                  </w14:solidFill>
                </w14:textFill>
              </w:rPr>
              <w:t xml:space="preserve">② </w:t>
            </w:r>
            <w:r>
              <w:rPr>
                <w:rFonts w:hint="default" w:ascii="Times New Roman" w:hAnsi="Times New Roman" w:cs="Times New Roman"/>
                <w:b w:val="0"/>
                <w:bCs w:val="0"/>
                <w:color w:val="000000" w:themeColor="text1"/>
                <w:spacing w:val="0"/>
                <w:w w:val="100"/>
                <w:position w:val="0"/>
                <w:lang w:eastAsia="zh-CN"/>
                <w14:textFill>
                  <w14:solidFill>
                    <w14:schemeClr w14:val="tx1"/>
                  </w14:solidFill>
                </w14:textFill>
              </w:rPr>
              <w:t>生活污水</w:t>
            </w:r>
          </w:p>
          <w:p>
            <w:pPr>
              <w:pStyle w:val="180"/>
              <w:widowControl w:val="0"/>
              <w:numPr>
                <w:ilvl w:val="0"/>
                <w:numId w:val="0"/>
              </w:numPr>
              <w:adjustRightInd w:val="0"/>
              <w:snapToGrid w:val="0"/>
              <w:spacing w:line="300" w:lineRule="auto"/>
              <w:ind w:firstLine="480"/>
              <w:jc w:val="both"/>
              <w:rPr>
                <w:rFonts w:hint="default" w:ascii="Times New Roman" w:hAnsi="Times New Roman" w:cs="Times New Roman"/>
                <w:b w:val="0"/>
                <w:bCs w:val="0"/>
                <w:color w:val="000000" w:themeColor="text1"/>
                <w:spacing w:val="0"/>
                <w:w w:val="100"/>
                <w:position w:val="0"/>
                <w:sz w:val="24"/>
                <w:szCs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w:t>
            </w:r>
            <w:r>
              <w:rPr>
                <w:rFonts w:hint="default" w:ascii="Times New Roman" w:hAnsi="Times New Roman" w:cs="Times New Roman"/>
                <w:color w:val="000000" w:themeColor="text1"/>
                <w:sz w:val="24"/>
                <w:lang w:val="en-US" w:eastAsia="zh-CN"/>
                <w14:textFill>
                  <w14:solidFill>
                    <w14:schemeClr w14:val="tx1"/>
                  </w14:solidFill>
                </w14:textFill>
              </w:rPr>
              <w:t>单井</w:t>
            </w:r>
            <w:r>
              <w:rPr>
                <w:rFonts w:hint="default" w:ascii="Times New Roman" w:hAnsi="Times New Roman" w:cs="Times New Roman"/>
                <w:color w:val="000000" w:themeColor="text1"/>
                <w:sz w:val="24"/>
                <w14:textFill>
                  <w14:solidFill>
                    <w14:schemeClr w14:val="tx1"/>
                  </w14:solidFill>
                </w14:textFill>
              </w:rPr>
              <w:t>生活污水主要为施工人员生活污水，按生活用水的80%计算，最大排放量为0.48m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/d，经沉淀后用于道路洒水抑尘。</w:t>
            </w:r>
          </w:p>
          <w:p>
            <w:pPr>
              <w:pStyle w:val="180"/>
              <w:numPr>
                <w:ilvl w:val="0"/>
                <w:numId w:val="0"/>
              </w:numPr>
              <w:adjustRightInd w:val="0"/>
              <w:snapToGrid w:val="0"/>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snapToGrid w:val="0"/>
                <w:color w:val="000000" w:themeColor="text1"/>
                <w:kern w:val="0"/>
                <w:sz w:val="24"/>
                <w14:textFill>
                  <w14:solidFill>
                    <w14:schemeClr w14:val="tx1"/>
                  </w14:solidFill>
                </w14:textFill>
              </w:rPr>
              <w:t>本项目无废水外排。</w:t>
            </w:r>
            <w:r>
              <w:rPr>
                <w:rFonts w:hint="default" w:ascii="Times New Roman" w:hAnsi="Times New Roman" w:cs="Times New Roman"/>
                <w:color w:val="000000" w:themeColor="text1"/>
                <w:sz w:val="24"/>
                <w14:textFill>
                  <w14:solidFill>
                    <w14:schemeClr w14:val="tx1"/>
                  </w14:solidFill>
                </w14:textFill>
              </w:rPr>
              <w:t>项目</w:t>
            </w:r>
            <w:r>
              <w:rPr>
                <w:rFonts w:hint="default" w:ascii="Times New Roman" w:hAnsi="Times New Roman" w:cs="Times New Roman"/>
                <w:color w:val="000000" w:themeColor="text1"/>
                <w:sz w:val="24"/>
                <w:lang w:val="en-US" w:eastAsia="zh-CN"/>
                <w14:textFill>
                  <w14:solidFill>
                    <w14:schemeClr w14:val="tx1"/>
                  </w14:solidFill>
                </w14:textFill>
              </w:rPr>
              <w:t>单井</w:t>
            </w:r>
            <w:r>
              <w:rPr>
                <w:rFonts w:hint="default" w:ascii="Times New Roman" w:hAnsi="Times New Roman" w:cs="Times New Roman"/>
                <w:snapToGrid w:val="0"/>
                <w:color w:val="000000" w:themeColor="text1"/>
                <w:sz w:val="24"/>
                <w14:textFill>
                  <w14:solidFill>
                    <w14:schemeClr w14:val="tx1"/>
                  </w14:solidFill>
                </w14:textFill>
              </w:rPr>
              <w:t>用排水情况见插表</w:t>
            </w:r>
            <w:r>
              <w:rPr>
                <w:rFonts w:hint="eastAsia" w:cs="Times New Roman"/>
                <w:snapToGrid w:val="0"/>
                <w:color w:val="000000" w:themeColor="text1"/>
                <w:sz w:val="24"/>
                <w:lang w:val="en-US" w:eastAsia="zh-CN"/>
                <w14:textFill>
                  <w14:solidFill>
                    <w14:schemeClr w14:val="tx1"/>
                  </w14:solidFill>
                </w14:textFill>
              </w:rPr>
              <w:t>12</w:t>
            </w:r>
            <w:r>
              <w:rPr>
                <w:rFonts w:hint="default" w:ascii="Times New Roman" w:hAnsi="Times New Roman" w:cs="Times New Roman"/>
                <w:snapToGrid w:val="0"/>
                <w:color w:val="000000" w:themeColor="text1"/>
                <w:sz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水平衡图见插图1</w:t>
            </w:r>
            <w:r>
              <w:rPr>
                <w:rFonts w:hint="eastAsia" w:cs="Times New Roman"/>
                <w:color w:val="000000" w:themeColor="text1"/>
                <w:sz w:val="24"/>
                <w:lang w:val="en-US" w:eastAsia="zh-CN"/>
                <w14:textFill>
                  <w14:solidFill>
                    <w14:schemeClr w14:val="tx1"/>
                  </w14:solidFill>
                </w14:textFill>
              </w:rPr>
              <w:t>-1</w:t>
            </w:r>
            <w:r>
              <w:rPr>
                <w:rFonts w:hint="eastAsia" w:cs="Times New Roman"/>
                <w:color w:val="000000" w:themeColor="text1"/>
                <w:sz w:val="24"/>
                <w:lang w:eastAsia="zh-CN"/>
                <w14:textFill>
                  <w14:solidFill>
                    <w14:schemeClr w14:val="tx1"/>
                  </w14:solidFill>
                </w14:textFill>
              </w:rPr>
              <w:t>、插图</w:t>
            </w:r>
            <w:r>
              <w:rPr>
                <w:rFonts w:hint="eastAsia" w:cs="Times New Roman"/>
                <w:color w:val="000000" w:themeColor="text1"/>
                <w:sz w:val="24"/>
                <w:lang w:val="en-US" w:eastAsia="zh-CN"/>
                <w14:textFill>
                  <w14:solidFill>
                    <w14:schemeClr w14:val="tx1"/>
                  </w14:solidFill>
                </w14:textFill>
              </w:rPr>
              <w:t>1-2</w:t>
            </w:r>
            <w:r>
              <w:rPr>
                <w:rFonts w:hint="default" w:ascii="Times New Roman" w:hAnsi="Times New Roman" w:cs="Times New Roman"/>
                <w:color w:val="000000" w:themeColor="text1"/>
                <w:sz w:val="24"/>
                <w14:textFill>
                  <w14:solidFill>
                    <w14:schemeClr w14:val="tx1"/>
                  </w14:solidFill>
                </w14:textFill>
              </w:rPr>
              <w:t>，插图2</w:t>
            </w:r>
            <w:r>
              <w:rPr>
                <w:rFonts w:hint="eastAsia" w:cs="Times New Roman"/>
                <w:color w:val="000000" w:themeColor="text1"/>
                <w:sz w:val="24"/>
                <w:lang w:val="en-US" w:eastAsia="zh-CN"/>
                <w14:textFill>
                  <w14:solidFill>
                    <w14:schemeClr w14:val="tx1"/>
                  </w14:solidFill>
                </w14:textFill>
              </w:rPr>
              <w:t>和插图3</w:t>
            </w:r>
            <w:r>
              <w:rPr>
                <w:rFonts w:hint="default" w:ascii="Times New Roman" w:hAnsi="Times New Roman" w:cs="Times New Roman"/>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w:t>
            </w:r>
            <w:r>
              <w:rPr>
                <w:rFonts w:hint="eastAsia" w:cs="Times New Roman" w:eastAsiaTheme="minorEastAsia"/>
                <w:b/>
                <w:bCs w:val="0"/>
                <w:color w:val="000000" w:themeColor="text1"/>
                <w:kern w:val="0"/>
                <w:szCs w:val="21"/>
                <w:lang w:val="en-US" w:eastAsia="zh-CN"/>
                <w14:textFill>
                  <w14:solidFill>
                    <w14:schemeClr w14:val="tx1"/>
                  </w14:solidFill>
                </w14:textFill>
              </w:rPr>
              <w:t>12</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本项目单井用排水量平衡表</w:t>
            </w:r>
          </w:p>
          <w:tbl>
            <w:tblPr>
              <w:tblStyle w:val="44"/>
              <w:tblW w:w="881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28" w:type="dxa"/>
                <w:bottom w:w="0" w:type="dxa"/>
                <w:right w:w="28" w:type="dxa"/>
              </w:tblCellMar>
            </w:tblPr>
            <w:tblGrid>
              <w:gridCol w:w="508"/>
              <w:gridCol w:w="1685"/>
              <w:gridCol w:w="1034"/>
              <w:gridCol w:w="1067"/>
              <w:gridCol w:w="943"/>
              <w:gridCol w:w="997"/>
              <w:gridCol w:w="857"/>
              <w:gridCol w:w="1723"/>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40" w:hRule="atLeast"/>
                <w:tblHeader/>
                <w:jc w:val="center"/>
              </w:trPr>
              <w:tc>
                <w:tcPr>
                  <w:tcW w:w="508" w:type="dxa"/>
                  <w:vMerge w:val="restart"/>
                  <w:tcBorders>
                    <w:tl2br w:val="nil"/>
                    <w:tr2bl w:val="nil"/>
                  </w:tcBorders>
                  <w:tcMar>
                    <w:left w:w="28" w:type="dxa"/>
                    <w:right w:w="28" w:type="dxa"/>
                  </w:tcMar>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序号</w:t>
                  </w:r>
                </w:p>
              </w:tc>
              <w:tc>
                <w:tcPr>
                  <w:tcW w:w="1685" w:type="dxa"/>
                  <w:vMerge w:val="restart"/>
                  <w:tcBorders>
                    <w:tl2br w:val="nil"/>
                    <w:tr2bl w:val="nil"/>
                  </w:tcBorders>
                  <w:tcMar>
                    <w:left w:w="28" w:type="dxa"/>
                    <w:right w:w="28" w:type="dxa"/>
                  </w:tcMar>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用水单元</w:t>
                  </w:r>
                </w:p>
              </w:tc>
              <w:tc>
                <w:tcPr>
                  <w:tcW w:w="1034" w:type="dxa"/>
                  <w:vMerge w:val="restart"/>
                  <w:tcBorders>
                    <w:tl2br w:val="nil"/>
                    <w:tr2bl w:val="nil"/>
                  </w:tcBorders>
                  <w:tcMar>
                    <w:left w:w="28" w:type="dxa"/>
                    <w:right w:w="28" w:type="dxa"/>
                  </w:tcMar>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用水定额</w:t>
                  </w:r>
                </w:p>
              </w:tc>
              <w:tc>
                <w:tcPr>
                  <w:tcW w:w="2010" w:type="dxa"/>
                  <w:gridSpan w:val="2"/>
                  <w:tcBorders>
                    <w:tl2br w:val="nil"/>
                    <w:tr2bl w:val="nil"/>
                  </w:tcBorders>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用水量（m</w:t>
                  </w:r>
                  <w:r>
                    <w:rPr>
                      <w:rFonts w:hint="default" w:ascii="Times New Roman" w:hAnsi="Times New Roman" w:cs="Times New Roman" w:eastAsiaTheme="minorEastAsia"/>
                      <w:b/>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b/>
                      <w:color w:val="000000" w:themeColor="text1"/>
                      <w:sz w:val="21"/>
                      <w:szCs w:val="21"/>
                      <w14:textFill>
                        <w14:solidFill>
                          <w14:schemeClr w14:val="tx1"/>
                        </w14:solidFill>
                      </w14:textFill>
                    </w:rPr>
                    <w:t>/d）</w:t>
                  </w:r>
                </w:p>
              </w:tc>
              <w:tc>
                <w:tcPr>
                  <w:tcW w:w="1854" w:type="dxa"/>
                  <w:gridSpan w:val="2"/>
                  <w:tcBorders>
                    <w:tl2br w:val="nil"/>
                    <w:tr2bl w:val="nil"/>
                  </w:tcBorders>
                  <w:tcMar>
                    <w:left w:w="28" w:type="dxa"/>
                    <w:right w:w="28" w:type="dxa"/>
                  </w:tcMar>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b/>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排水量（m</w:t>
                  </w:r>
                  <w:r>
                    <w:rPr>
                      <w:rFonts w:hint="default" w:ascii="Times New Roman" w:hAnsi="Times New Roman" w:cs="Times New Roman" w:eastAsiaTheme="minorEastAsia"/>
                      <w:b/>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b/>
                      <w:color w:val="000000" w:themeColor="text1"/>
                      <w:sz w:val="21"/>
                      <w:szCs w:val="21"/>
                      <w14:textFill>
                        <w14:solidFill>
                          <w14:schemeClr w14:val="tx1"/>
                        </w14:solidFill>
                      </w14:textFill>
                    </w:rPr>
                    <w:t>/d）</w:t>
                  </w:r>
                </w:p>
              </w:tc>
              <w:tc>
                <w:tcPr>
                  <w:tcW w:w="1723" w:type="dxa"/>
                  <w:tcBorders>
                    <w:tl2br w:val="nil"/>
                    <w:tr2bl w:val="nil"/>
                  </w:tcBorders>
                  <w:tcMar>
                    <w:left w:w="28" w:type="dxa"/>
                    <w:right w:w="28" w:type="dxa"/>
                  </w:tcMar>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b/>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color w:val="000000" w:themeColor="text1"/>
                      <w:sz w:val="21"/>
                      <w:szCs w:val="21"/>
                      <w:lang w:eastAsia="zh-CN"/>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40" w:hRule="atLeast"/>
                <w:tblHeader/>
                <w:jc w:val="center"/>
              </w:trPr>
              <w:tc>
                <w:tcPr>
                  <w:tcW w:w="508" w:type="dxa"/>
                  <w:vMerge w:val="continue"/>
                  <w:tcBorders>
                    <w:tl2br w:val="nil"/>
                    <w:tr2bl w:val="nil"/>
                  </w:tcBorders>
                  <w:tcMar>
                    <w:left w:w="28" w:type="dxa"/>
                    <w:right w:w="28" w:type="dxa"/>
                  </w:tcMar>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685" w:type="dxa"/>
                  <w:vMerge w:val="continue"/>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1034" w:type="dxa"/>
                  <w:vMerge w:val="continue"/>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067"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cs="Times New Roman"/>
                      <w:b/>
                      <w:color w:val="000000" w:themeColor="text1"/>
                      <w:sz w:val="21"/>
                      <w:szCs w:val="21"/>
                      <w:lang w:eastAsia="zh-CN"/>
                      <w14:textFill>
                        <w14:solidFill>
                          <w14:schemeClr w14:val="tx1"/>
                        </w14:solidFill>
                      </w14:textFill>
                    </w:rPr>
                    <w:t>钻井期</w:t>
                  </w:r>
                </w:p>
              </w:tc>
              <w:tc>
                <w:tcPr>
                  <w:tcW w:w="94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cs="Times New Roman"/>
                      <w:b/>
                      <w:color w:val="000000" w:themeColor="text1"/>
                      <w:sz w:val="21"/>
                      <w:szCs w:val="21"/>
                      <w:lang w:eastAsia="zh-CN"/>
                      <w14:textFill>
                        <w14:solidFill>
                          <w14:schemeClr w14:val="tx1"/>
                        </w14:solidFill>
                      </w14:textFill>
                    </w:rPr>
                    <w:t>排采期</w:t>
                  </w:r>
                </w:p>
              </w:tc>
              <w:tc>
                <w:tcPr>
                  <w:tcW w:w="997"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lang w:eastAsia="zh-CN"/>
                      <w14:textFill>
                        <w14:solidFill>
                          <w14:schemeClr w14:val="tx1"/>
                        </w14:solidFill>
                      </w14:textFill>
                    </w:rPr>
                    <w:t>钻井期</w:t>
                  </w:r>
                </w:p>
              </w:tc>
              <w:tc>
                <w:tcPr>
                  <w:tcW w:w="857"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lang w:eastAsia="zh-CN"/>
                      <w14:textFill>
                        <w14:solidFill>
                          <w14:schemeClr w14:val="tx1"/>
                        </w14:solidFill>
                      </w14:textFill>
                    </w:rPr>
                    <w:t>排采期</w:t>
                  </w:r>
                </w:p>
              </w:tc>
              <w:tc>
                <w:tcPr>
                  <w:tcW w:w="1723"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40" w:hRule="atLeast"/>
                <w:tblHeader/>
                <w:jc w:val="center"/>
              </w:trPr>
              <w:tc>
                <w:tcPr>
                  <w:tcW w:w="508" w:type="dxa"/>
                  <w:tcBorders>
                    <w:tl2br w:val="nil"/>
                    <w:tr2bl w:val="nil"/>
                  </w:tcBorders>
                  <w:tcMar>
                    <w:left w:w="28" w:type="dxa"/>
                    <w:right w:w="28" w:type="dxa"/>
                  </w:tcMar>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w:t>
                  </w:r>
                </w:p>
              </w:tc>
              <w:tc>
                <w:tcPr>
                  <w:tcW w:w="1685"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pacing w:val="0"/>
                      <w:w w:val="100"/>
                      <w:sz w:val="21"/>
                      <w:szCs w:val="21"/>
                      <w:lang w:eastAsia="zh-CN"/>
                      <w14:textFill>
                        <w14:solidFill>
                          <w14:schemeClr w14:val="tx1"/>
                        </w14:solidFill>
                      </w14:textFill>
                    </w:rPr>
                    <w:t>钻井液配置用水</w:t>
                  </w:r>
                </w:p>
              </w:tc>
              <w:tc>
                <w:tcPr>
                  <w:tcW w:w="1034" w:type="dxa"/>
                  <w:tcBorders>
                    <w:tl2br w:val="nil"/>
                    <w:tr2bl w:val="nil"/>
                  </w:tcBorders>
                  <w:tcMar>
                    <w:left w:w="28" w:type="dxa"/>
                    <w:right w:w="28" w:type="dxa"/>
                  </w:tcMar>
                  <w:vAlign w:val="center"/>
                </w:tcPr>
                <w:p>
                  <w:pPr>
                    <w:keepNext w:val="0"/>
                    <w:keepLines w:val="0"/>
                    <w:pageBreakBefore w:val="0"/>
                    <w:tabs>
                      <w:tab w:val="left" w:pos="284"/>
                    </w:tabs>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1.</w:t>
                  </w:r>
                  <w:r>
                    <w:rPr>
                      <w:rFonts w:hint="default" w:ascii="Times New Roman" w:hAnsi="Times New Roman" w:eastAsia="宋体" w:cs="Times New Roman"/>
                      <w:b w:val="0"/>
                      <w:bCs w:val="0"/>
                      <w:color w:val="000000" w:themeColor="text1"/>
                      <w:spacing w:val="0"/>
                      <w:w w:val="100"/>
                      <w:position w:val="0"/>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/d</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·口</w:t>
                  </w:r>
                </w:p>
              </w:tc>
              <w:tc>
                <w:tcPr>
                  <w:tcW w:w="1067"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1.</w:t>
                  </w:r>
                  <w:r>
                    <w:rPr>
                      <w:rFonts w:hint="default" w:ascii="Times New Roman" w:hAnsi="Times New Roman" w:eastAsia="宋体" w:cs="Times New Roman"/>
                      <w:b w:val="0"/>
                      <w:bCs w:val="0"/>
                      <w:color w:val="000000" w:themeColor="text1"/>
                      <w:spacing w:val="0"/>
                      <w:w w:val="100"/>
                      <w:position w:val="0"/>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/d</w:t>
                  </w:r>
                </w:p>
              </w:tc>
              <w:tc>
                <w:tcPr>
                  <w:tcW w:w="94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997"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857"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pacing w:val="0"/>
                      <w:w w:val="10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w w:val="100"/>
                      <w:sz w:val="21"/>
                      <w:szCs w:val="21"/>
                      <w:lang w:val="en-US" w:eastAsia="zh-CN"/>
                      <w14:textFill>
                        <w14:solidFill>
                          <w14:schemeClr w14:val="tx1"/>
                        </w14:solidFill>
                      </w14:textFill>
                    </w:rPr>
                    <w:t>0</w:t>
                  </w:r>
                </w:p>
              </w:tc>
              <w:tc>
                <w:tcPr>
                  <w:tcW w:w="1723"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w w:val="100"/>
                      <w:sz w:val="21"/>
                      <w:szCs w:val="21"/>
                      <w14:textFill>
                        <w14:solidFill>
                          <w14:schemeClr w14:val="tx1"/>
                        </w14:solidFill>
                      </w14:textFill>
                    </w:rPr>
                    <w:t>进入</w:t>
                  </w:r>
                  <w:r>
                    <w:rPr>
                      <w:rFonts w:hint="default" w:ascii="Times New Roman" w:hAnsi="Times New Roman" w:eastAsia="宋体" w:cs="Times New Roman"/>
                      <w:b w:val="0"/>
                      <w:bCs w:val="0"/>
                      <w:color w:val="000000" w:themeColor="text1"/>
                      <w:spacing w:val="2"/>
                      <w:w w:val="100"/>
                      <w:sz w:val="21"/>
                      <w:szCs w:val="21"/>
                      <w14:textFill>
                        <w14:solidFill>
                          <w14:schemeClr w14:val="tx1"/>
                        </w14:solidFill>
                      </w14:textFill>
                    </w:rPr>
                    <w:t>泥</w:t>
                  </w:r>
                  <w:r>
                    <w:rPr>
                      <w:rFonts w:hint="default" w:ascii="Times New Roman" w:hAnsi="Times New Roman" w:eastAsia="宋体" w:cs="Times New Roman"/>
                      <w:b w:val="0"/>
                      <w:bCs w:val="0"/>
                      <w:color w:val="000000" w:themeColor="text1"/>
                      <w:spacing w:val="0"/>
                      <w:w w:val="100"/>
                      <w:sz w:val="21"/>
                      <w:szCs w:val="21"/>
                      <w14:textFill>
                        <w14:solidFill>
                          <w14:schemeClr w14:val="tx1"/>
                        </w14:solidFill>
                      </w14:textFill>
                    </w:rPr>
                    <w:t>浆池沉淀后循环使用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40" w:hRule="atLeast"/>
                <w:tblHeader/>
                <w:jc w:val="center"/>
              </w:trPr>
              <w:tc>
                <w:tcPr>
                  <w:tcW w:w="508" w:type="dxa"/>
                  <w:tcBorders>
                    <w:tl2br w:val="nil"/>
                    <w:tr2bl w:val="nil"/>
                  </w:tcBorders>
                  <w:tcMar>
                    <w:left w:w="28" w:type="dxa"/>
                    <w:right w:w="28" w:type="dxa"/>
                  </w:tcMar>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w:t>
                  </w:r>
                </w:p>
              </w:tc>
              <w:tc>
                <w:tcPr>
                  <w:tcW w:w="1685" w:type="dxa"/>
                  <w:tcBorders>
                    <w:tl2br w:val="nil"/>
                    <w:tr2bl w:val="nil"/>
                  </w:tcBorders>
                  <w:tcMar>
                    <w:left w:w="28" w:type="dxa"/>
                    <w:right w:w="28" w:type="dxa"/>
                  </w:tcMar>
                  <w:vAlign w:val="center"/>
                </w:tcPr>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固井</w:t>
                  </w:r>
                  <w:r>
                    <w:rPr>
                      <w:rFonts w:hint="default" w:ascii="Times New Roman" w:hAnsi="Times New Roman" w:eastAsia="宋体" w:cs="Times New Roman"/>
                      <w:b w:val="0"/>
                      <w:bCs w:val="0"/>
                      <w:color w:val="000000" w:themeColor="text1"/>
                      <w:spacing w:val="0"/>
                      <w:w w:val="100"/>
                      <w:sz w:val="21"/>
                      <w:szCs w:val="21"/>
                      <w14:textFill>
                        <w14:solidFill>
                          <w14:schemeClr w14:val="tx1"/>
                        </w14:solidFill>
                      </w14:textFill>
                    </w:rPr>
                    <w:t>水泥浆配料用水</w:t>
                  </w:r>
                </w:p>
              </w:tc>
              <w:tc>
                <w:tcPr>
                  <w:tcW w:w="1034"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1.8</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/d</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·口</w:t>
                  </w:r>
                </w:p>
              </w:tc>
              <w:tc>
                <w:tcPr>
                  <w:tcW w:w="1067"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w w:val="100"/>
                      <w:sz w:val="21"/>
                      <w:szCs w:val="21"/>
                      <w:lang w:val="en-US" w:eastAsia="zh-CN"/>
                      <w14:textFill>
                        <w14:solidFill>
                          <w14:schemeClr w14:val="tx1"/>
                        </w14:solidFill>
                      </w14:textFill>
                    </w:rPr>
                    <w:t>1.8</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/d</w:t>
                  </w:r>
                </w:p>
              </w:tc>
              <w:tc>
                <w:tcPr>
                  <w:tcW w:w="94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snapToGrid w:val="0"/>
                      <w:color w:val="000000" w:themeColor="text1"/>
                      <w:kern w:val="0"/>
                      <w:sz w:val="21"/>
                      <w:szCs w:val="21"/>
                      <w:lang w:val="en-US" w:eastAsia="zh-CN"/>
                      <w14:textFill>
                        <w14:solidFill>
                          <w14:schemeClr w14:val="tx1"/>
                        </w14:solidFill>
                      </w14:textFill>
                    </w:rPr>
                    <w:t>0</w:t>
                  </w:r>
                </w:p>
              </w:tc>
              <w:tc>
                <w:tcPr>
                  <w:tcW w:w="997"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857"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723"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进入产品</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40" w:hRule="atLeast"/>
                <w:tblHeader/>
                <w:jc w:val="center"/>
              </w:trPr>
              <w:tc>
                <w:tcPr>
                  <w:tcW w:w="508" w:type="dxa"/>
                  <w:tcBorders>
                    <w:tl2br w:val="nil"/>
                    <w:tr2bl w:val="nil"/>
                  </w:tcBorders>
                  <w:tcMar>
                    <w:left w:w="28" w:type="dxa"/>
                    <w:right w:w="28" w:type="dxa"/>
                  </w:tcMar>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3</w:t>
                  </w:r>
                </w:p>
              </w:tc>
              <w:tc>
                <w:tcPr>
                  <w:tcW w:w="1685" w:type="dxa"/>
                  <w:tcBorders>
                    <w:tl2br w:val="nil"/>
                    <w:tr2bl w:val="nil"/>
                  </w:tcBorders>
                  <w:tcMar>
                    <w:left w:w="28" w:type="dxa"/>
                    <w:right w:w="28" w:type="dxa"/>
                  </w:tcMar>
                  <w:vAlign w:val="center"/>
                </w:tcPr>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pacing w:val="0"/>
                      <w:w w:val="100"/>
                      <w:position w:val="0"/>
                      <w:sz w:val="21"/>
                      <w:szCs w:val="21"/>
                      <w:lang w:eastAsia="zh-CN"/>
                      <w14:textFill>
                        <w14:solidFill>
                          <w14:schemeClr w14:val="tx1"/>
                        </w14:solidFill>
                      </w14:textFill>
                    </w:rPr>
                    <w:t>设备</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和钻</w:t>
                  </w:r>
                  <w:r>
                    <w:rPr>
                      <w:rFonts w:hint="default" w:ascii="Times New Roman" w:hAnsi="Times New Roman" w:eastAsia="宋体" w:cs="Times New Roman"/>
                      <w:b w:val="0"/>
                      <w:bCs w:val="0"/>
                      <w:color w:val="000000" w:themeColor="text1"/>
                      <w:spacing w:val="-3"/>
                      <w:w w:val="100"/>
                      <w:position w:val="0"/>
                      <w:sz w:val="21"/>
                      <w:szCs w:val="21"/>
                      <w14:textFill>
                        <w14:solidFill>
                          <w14:schemeClr w14:val="tx1"/>
                        </w14:solidFill>
                      </w14:textFill>
                    </w:rPr>
                    <w:t>台</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冲洗用水</w:t>
                  </w:r>
                </w:p>
              </w:tc>
              <w:tc>
                <w:tcPr>
                  <w:tcW w:w="1034" w:type="dxa"/>
                  <w:tcBorders>
                    <w:tl2br w:val="nil"/>
                    <w:tr2bl w:val="nil"/>
                  </w:tcBorders>
                  <w:tcMar>
                    <w:left w:w="28" w:type="dxa"/>
                    <w:right w:w="28" w:type="dxa"/>
                  </w:tcMar>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0.6</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eastAsia="Times New Roman" w:cs="Times New Roman"/>
                      <w:b w:val="0"/>
                      <w:bCs w:val="0"/>
                      <w:color w:val="000000" w:themeColor="text1"/>
                      <w:spacing w:val="-2"/>
                      <w:w w:val="100"/>
                      <w:position w:val="0"/>
                      <w:sz w:val="21"/>
                      <w:szCs w:val="21"/>
                      <w14:textFill>
                        <w14:solidFill>
                          <w14:schemeClr w14:val="tx1"/>
                        </w14:solidFill>
                      </w14:textFill>
                    </w:rPr>
                    <w:t>/</w:t>
                  </w: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d</w:t>
                  </w:r>
                </w:p>
              </w:tc>
              <w:tc>
                <w:tcPr>
                  <w:tcW w:w="1067" w:type="dxa"/>
                  <w:tcBorders>
                    <w:tl2br w:val="nil"/>
                    <w:tr2bl w:val="nil"/>
                  </w:tcBorders>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0.6</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eastAsia="Times New Roman" w:cs="Times New Roman"/>
                      <w:b w:val="0"/>
                      <w:bCs w:val="0"/>
                      <w:color w:val="000000" w:themeColor="text1"/>
                      <w:spacing w:val="-2"/>
                      <w:w w:val="100"/>
                      <w:position w:val="0"/>
                      <w:sz w:val="21"/>
                      <w:szCs w:val="21"/>
                      <w14:textFill>
                        <w14:solidFill>
                          <w14:schemeClr w14:val="tx1"/>
                        </w14:solidFill>
                      </w14:textFill>
                    </w:rPr>
                    <w:t>/</w:t>
                  </w: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d</w:t>
                  </w:r>
                </w:p>
              </w:tc>
              <w:tc>
                <w:tcPr>
                  <w:tcW w:w="94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w:t>
                  </w:r>
                </w:p>
              </w:tc>
              <w:tc>
                <w:tcPr>
                  <w:tcW w:w="997"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0.54</w:t>
                  </w:r>
                </w:p>
              </w:tc>
              <w:tc>
                <w:tcPr>
                  <w:tcW w:w="857"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pacing w:val="0"/>
                      <w:w w:val="10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w w:val="100"/>
                      <w:sz w:val="21"/>
                      <w:szCs w:val="21"/>
                      <w:lang w:val="en-US" w:eastAsia="zh-CN"/>
                      <w14:textFill>
                        <w14:solidFill>
                          <w14:schemeClr w14:val="tx1"/>
                        </w14:solidFill>
                      </w14:textFill>
                    </w:rPr>
                    <w:t>0</w:t>
                  </w:r>
                </w:p>
              </w:tc>
              <w:tc>
                <w:tcPr>
                  <w:tcW w:w="1723"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w w:val="100"/>
                      <w:sz w:val="21"/>
                      <w:szCs w:val="21"/>
                      <w14:textFill>
                        <w14:solidFill>
                          <w14:schemeClr w14:val="tx1"/>
                        </w14:solidFill>
                      </w14:textFill>
                    </w:rPr>
                    <w:t>进入</w:t>
                  </w:r>
                  <w:r>
                    <w:rPr>
                      <w:rFonts w:hint="default" w:ascii="Times New Roman" w:hAnsi="Times New Roman" w:eastAsia="宋体" w:cs="Times New Roman"/>
                      <w:b w:val="0"/>
                      <w:bCs w:val="0"/>
                      <w:color w:val="000000" w:themeColor="text1"/>
                      <w:spacing w:val="2"/>
                      <w:w w:val="100"/>
                      <w:sz w:val="21"/>
                      <w:szCs w:val="21"/>
                      <w14:textFill>
                        <w14:solidFill>
                          <w14:schemeClr w14:val="tx1"/>
                        </w14:solidFill>
                      </w14:textFill>
                    </w:rPr>
                    <w:t>泥</w:t>
                  </w:r>
                  <w:r>
                    <w:rPr>
                      <w:rFonts w:hint="default" w:ascii="Times New Roman" w:hAnsi="Times New Roman" w:eastAsia="宋体" w:cs="Times New Roman"/>
                      <w:b w:val="0"/>
                      <w:bCs w:val="0"/>
                      <w:color w:val="000000" w:themeColor="text1"/>
                      <w:spacing w:val="0"/>
                      <w:w w:val="100"/>
                      <w:sz w:val="21"/>
                      <w:szCs w:val="21"/>
                      <w14:textFill>
                        <w14:solidFill>
                          <w14:schemeClr w14:val="tx1"/>
                        </w14:solidFill>
                      </w14:textFill>
                    </w:rPr>
                    <w:t>浆池沉淀后循环使用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40" w:hRule="atLeast"/>
                <w:tblHeader/>
                <w:jc w:val="center"/>
              </w:trPr>
              <w:tc>
                <w:tcPr>
                  <w:tcW w:w="508" w:type="dxa"/>
                  <w:tcBorders>
                    <w:tl2br w:val="nil"/>
                    <w:tr2bl w:val="nil"/>
                  </w:tcBorders>
                  <w:tcMar>
                    <w:left w:w="28" w:type="dxa"/>
                    <w:right w:w="28" w:type="dxa"/>
                  </w:tcMar>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4</w:t>
                  </w:r>
                </w:p>
              </w:tc>
              <w:tc>
                <w:tcPr>
                  <w:tcW w:w="1685"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pacing w:val="0"/>
                      <w:w w:val="100"/>
                      <w:position w:val="0"/>
                      <w:sz w:val="21"/>
                      <w:szCs w:val="21"/>
                      <w:lang w:eastAsia="zh-CN"/>
                      <w14:textFill>
                        <w14:solidFill>
                          <w14:schemeClr w14:val="tx1"/>
                        </w14:solidFill>
                      </w14:textFill>
                    </w:rPr>
                    <w:t>压裂用水</w:t>
                  </w:r>
                </w:p>
              </w:tc>
              <w:tc>
                <w:tcPr>
                  <w:tcW w:w="1034" w:type="dxa"/>
                  <w:tcBorders>
                    <w:tl2br w:val="nil"/>
                    <w:tr2bl w:val="nil"/>
                  </w:tcBorders>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b w:val="0"/>
                      <w:bCs w:val="0"/>
                      <w:color w:val="000000" w:themeColor="text1"/>
                      <w:spacing w:val="0"/>
                      <w:w w:val="100"/>
                      <w:position w:val="0"/>
                      <w:sz w:val="21"/>
                      <w:szCs w:val="21"/>
                      <w:lang w:val="en-US" w:eastAsia="zh-CN"/>
                      <w14:textFill>
                        <w14:solidFill>
                          <w14:schemeClr w14:val="tx1"/>
                        </w14:solidFill>
                      </w14:textFill>
                    </w:rPr>
                    <w:t>500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·口</w:t>
                  </w:r>
                </w:p>
              </w:tc>
              <w:tc>
                <w:tcPr>
                  <w:tcW w:w="1067"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pacing w:val="0"/>
                      <w:w w:val="100"/>
                      <w:sz w:val="21"/>
                      <w:szCs w:val="21"/>
                      <w:lang w:val="en-US" w:eastAsia="zh-CN"/>
                      <w14:textFill>
                        <w14:solidFill>
                          <w14:schemeClr w14:val="tx1"/>
                        </w14:solidFill>
                      </w14:textFill>
                    </w:rPr>
                    <w:t>500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94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w:t>
                  </w:r>
                </w:p>
              </w:tc>
              <w:tc>
                <w:tcPr>
                  <w:tcW w:w="997"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250</w:t>
                  </w:r>
                </w:p>
              </w:tc>
              <w:tc>
                <w:tcPr>
                  <w:tcW w:w="857"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pacing w:val="0"/>
                      <w:w w:val="100"/>
                      <w:positio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w w:val="100"/>
                      <w:position w:val="0"/>
                      <w:sz w:val="21"/>
                      <w:szCs w:val="21"/>
                      <w:lang w:val="en-US" w:eastAsia="zh-CN"/>
                      <w14:textFill>
                        <w14:solidFill>
                          <w14:schemeClr w14:val="tx1"/>
                        </w14:solidFill>
                      </w14:textFill>
                    </w:rPr>
                    <w:t>0</w:t>
                  </w:r>
                </w:p>
              </w:tc>
              <w:tc>
                <w:tcPr>
                  <w:tcW w:w="1723"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b w:val="0"/>
                      <w:bCs w:val="0"/>
                      <w:color w:val="000000" w:themeColor="text1"/>
                      <w:spacing w:val="0"/>
                      <w:w w:val="100"/>
                      <w:position w:val="0"/>
                      <w:sz w:val="21"/>
                      <w:szCs w:val="21"/>
                      <w:lang w:val="en-US" w:eastAsia="zh-CN"/>
                      <w14:textFill>
                        <w14:solidFill>
                          <w14:schemeClr w14:val="tx1"/>
                        </w14:solidFill>
                      </w14:textFill>
                    </w:rPr>
                    <w:t>前期压裂液</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返</w:t>
                  </w:r>
                  <w:r>
                    <w:rPr>
                      <w:rFonts w:hint="default" w:ascii="Times New Roman" w:hAnsi="Times New Roman" w:eastAsia="宋体" w:cs="Times New Roman"/>
                      <w:b w:val="0"/>
                      <w:bCs w:val="0"/>
                      <w:color w:val="000000" w:themeColor="text1"/>
                      <w:spacing w:val="2"/>
                      <w:w w:val="100"/>
                      <w:position w:val="0"/>
                      <w:sz w:val="21"/>
                      <w:szCs w:val="21"/>
                      <w14:textFill>
                        <w14:solidFill>
                          <w14:schemeClr w14:val="tx1"/>
                        </w14:solidFill>
                      </w14:textFill>
                    </w:rPr>
                    <w:t>排</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至压</w:t>
                  </w:r>
                  <w:r>
                    <w:rPr>
                      <w:rFonts w:hint="default" w:ascii="Times New Roman" w:hAnsi="Times New Roman" w:eastAsia="宋体" w:cs="Times New Roman"/>
                      <w:b w:val="0"/>
                      <w:bCs w:val="0"/>
                      <w:color w:val="000000" w:themeColor="text1"/>
                      <w:spacing w:val="2"/>
                      <w:w w:val="100"/>
                      <w:position w:val="0"/>
                      <w:sz w:val="21"/>
                      <w:szCs w:val="21"/>
                      <w14:textFill>
                        <w14:solidFill>
                          <w14:schemeClr w14:val="tx1"/>
                        </w14:solidFill>
                      </w14:textFill>
                    </w:rPr>
                    <w:t>裂</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液</w:t>
                  </w:r>
                  <w:r>
                    <w:rPr>
                      <w:rFonts w:hint="default" w:ascii="Times New Roman" w:hAnsi="Times New Roman" w:eastAsia="宋体" w:cs="Times New Roman"/>
                      <w:b w:val="0"/>
                      <w:bCs w:val="0"/>
                      <w:color w:val="000000" w:themeColor="text1"/>
                      <w:spacing w:val="2"/>
                      <w:w w:val="100"/>
                      <w:position w:val="0"/>
                      <w:sz w:val="21"/>
                      <w:szCs w:val="21"/>
                      <w14:textFill>
                        <w14:solidFill>
                          <w14:schemeClr w14:val="tx1"/>
                        </w14:solidFill>
                      </w14:textFill>
                    </w:rPr>
                    <w:t>回</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收罐</w:t>
                  </w:r>
                  <w:r>
                    <w:rPr>
                      <w:rFonts w:hint="default" w:ascii="Times New Roman" w:hAnsi="Times New Roman" w:eastAsia="宋体" w:cs="Times New Roman"/>
                      <w:b w:val="0"/>
                      <w:bCs w:val="0"/>
                      <w:color w:val="000000" w:themeColor="text1"/>
                      <w:spacing w:val="2"/>
                      <w:w w:val="100"/>
                      <w:position w:val="0"/>
                      <w:sz w:val="21"/>
                      <w:szCs w:val="21"/>
                      <w14:textFill>
                        <w14:solidFill>
                          <w14:schemeClr w14:val="tx1"/>
                        </w14:solidFill>
                      </w14:textFill>
                    </w:rPr>
                    <w:t>，</w:t>
                  </w:r>
                  <w:r>
                    <w:rPr>
                      <w:rFonts w:hint="eastAsia" w:cs="Times New Roman"/>
                      <w:b w:val="0"/>
                      <w:bCs w:val="0"/>
                      <w:color w:val="000000" w:themeColor="text1"/>
                      <w:spacing w:val="0"/>
                      <w:w w:val="100"/>
                      <w:position w:val="0"/>
                      <w:sz w:val="21"/>
                      <w:szCs w:val="21"/>
                      <w:lang w:val="en-US" w:eastAsia="zh-CN"/>
                      <w14:textFill>
                        <w14:solidFill>
                          <w14:schemeClr w14:val="tx1"/>
                        </w14:solidFill>
                      </w14:textFill>
                    </w:rPr>
                    <w:t>处理后回用于本井后期压裂使用，剩余排入泥浆池</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40" w:hRule="atLeast"/>
                <w:tblHeader/>
                <w:jc w:val="center"/>
              </w:trPr>
              <w:tc>
                <w:tcPr>
                  <w:tcW w:w="508" w:type="dxa"/>
                  <w:tcBorders>
                    <w:tl2br w:val="nil"/>
                    <w:tr2bl w:val="nil"/>
                  </w:tcBorders>
                  <w:tcMar>
                    <w:left w:w="28" w:type="dxa"/>
                    <w:right w:w="28" w:type="dxa"/>
                  </w:tcMar>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5</w:t>
                  </w:r>
                </w:p>
              </w:tc>
              <w:tc>
                <w:tcPr>
                  <w:tcW w:w="1685"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pacing w:val="0"/>
                      <w:w w:val="100"/>
                      <w:sz w:val="21"/>
                      <w:szCs w:val="21"/>
                      <w:lang w:eastAsia="zh-CN"/>
                      <w14:textFill>
                        <w14:solidFill>
                          <w14:schemeClr w14:val="tx1"/>
                        </w14:solidFill>
                      </w14:textFill>
                    </w:rPr>
                    <w:t>洗井废水</w:t>
                  </w:r>
                </w:p>
              </w:tc>
              <w:tc>
                <w:tcPr>
                  <w:tcW w:w="1034"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pacing w:val="0"/>
                      <w:w w:val="100"/>
                      <w:position w:val="0"/>
                      <w:sz w:val="21"/>
                      <w:szCs w:val="21"/>
                      <w:lang w:val="en-US" w:eastAsia="zh-CN"/>
                      <w14:textFill>
                        <w14:solidFill>
                          <w14:schemeClr w14:val="tx1"/>
                        </w14:solidFill>
                      </w14:textFill>
                    </w:rPr>
                    <w:t>20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·口</w:t>
                  </w:r>
                </w:p>
              </w:tc>
              <w:tc>
                <w:tcPr>
                  <w:tcW w:w="1067" w:type="dxa"/>
                  <w:tcBorders>
                    <w:tl2br w:val="nil"/>
                    <w:tr2bl w:val="nil"/>
                  </w:tcBorders>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b w:val="0"/>
                      <w:bCs w:val="0"/>
                      <w:color w:val="000000" w:themeColor="text1"/>
                      <w:spacing w:val="0"/>
                      <w:w w:val="100"/>
                      <w:sz w:val="21"/>
                      <w:szCs w:val="21"/>
                      <w:lang w:val="en-US" w:eastAsia="zh-CN"/>
                      <w14:textFill>
                        <w14:solidFill>
                          <w14:schemeClr w14:val="tx1"/>
                        </w14:solidFill>
                      </w14:textFill>
                    </w:rPr>
                    <w:t>20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94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w:t>
                  </w:r>
                </w:p>
              </w:tc>
              <w:tc>
                <w:tcPr>
                  <w:tcW w:w="997"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c>
                <w:tcPr>
                  <w:tcW w:w="857"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val="0"/>
                      <w:bCs w:val="0"/>
                      <w:color w:val="000000" w:themeColor="text1"/>
                      <w:spacing w:val="0"/>
                      <w:w w:val="100"/>
                      <w:positio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w w:val="100"/>
                      <w:position w:val="0"/>
                      <w:sz w:val="21"/>
                      <w:szCs w:val="21"/>
                      <w:lang w:val="en-US" w:eastAsia="zh-CN"/>
                      <w14:textFill>
                        <w14:solidFill>
                          <w14:schemeClr w14:val="tx1"/>
                        </w14:solidFill>
                      </w14:textFill>
                    </w:rPr>
                    <w:t>0</w:t>
                  </w:r>
                </w:p>
              </w:tc>
              <w:tc>
                <w:tcPr>
                  <w:tcW w:w="1723"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1"/>
                      <w:szCs w:val="21"/>
                      <w14:textFill>
                        <w14:solidFill>
                          <w14:schemeClr w14:val="tx1"/>
                        </w14:solidFill>
                      </w14:textFill>
                    </w:rPr>
                    <w:t>进入</w:t>
                  </w:r>
                  <w:r>
                    <w:rPr>
                      <w:rFonts w:hint="default" w:ascii="Times New Roman" w:hAnsi="Times New Roman" w:cs="Times New Roman"/>
                      <w:b w:val="0"/>
                      <w:bCs w:val="0"/>
                      <w:color w:val="000000" w:themeColor="text1"/>
                      <w:spacing w:val="0"/>
                      <w:w w:val="100"/>
                      <w:position w:val="0"/>
                      <w:sz w:val="21"/>
                      <w:szCs w:val="21"/>
                      <w:lang w:val="en-US" w:eastAsia="zh-CN"/>
                      <w14:textFill>
                        <w14:solidFill>
                          <w14:schemeClr w14:val="tx1"/>
                        </w14:solidFill>
                      </w14:textFill>
                    </w:rPr>
                    <w:t>泥浆池处理</w:t>
                  </w:r>
                </w:p>
              </w:tc>
            </w:tr>
          </w:tbl>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w:t>
            </w:r>
            <w:r>
              <w:rPr>
                <w:rFonts w:hint="eastAsia" w:cs="Times New Roman" w:eastAsiaTheme="minorEastAsia"/>
                <w:b/>
                <w:bCs w:val="0"/>
                <w:color w:val="000000" w:themeColor="text1"/>
                <w:kern w:val="0"/>
                <w:szCs w:val="21"/>
                <w:lang w:val="en-US" w:eastAsia="zh-CN"/>
                <w14:textFill>
                  <w14:solidFill>
                    <w14:schemeClr w14:val="tx1"/>
                  </w14:solidFill>
                </w14:textFill>
              </w:rPr>
              <w:t>12</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本项目单井用排水量平衡表</w:t>
            </w:r>
            <w:r>
              <w:rPr>
                <w:rFonts w:hint="eastAsia" w:cs="Times New Roman" w:eastAsiaTheme="minorEastAsia"/>
                <w:b/>
                <w:bCs w:val="0"/>
                <w:color w:val="000000" w:themeColor="text1"/>
                <w:kern w:val="0"/>
                <w:szCs w:val="21"/>
                <w:lang w:val="en-US" w:eastAsia="zh-CN"/>
                <w14:textFill>
                  <w14:solidFill>
                    <w14:schemeClr w14:val="tx1"/>
                  </w14:solidFill>
                </w14:textFill>
              </w:rPr>
              <w:t>（续）</w:t>
            </w:r>
          </w:p>
          <w:tbl>
            <w:tblPr>
              <w:tblStyle w:val="44"/>
              <w:tblW w:w="881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28" w:type="dxa"/>
                <w:bottom w:w="0" w:type="dxa"/>
                <w:right w:w="28" w:type="dxa"/>
              </w:tblCellMar>
            </w:tblPr>
            <w:tblGrid>
              <w:gridCol w:w="508"/>
              <w:gridCol w:w="1685"/>
              <w:gridCol w:w="1034"/>
              <w:gridCol w:w="1067"/>
              <w:gridCol w:w="943"/>
              <w:gridCol w:w="997"/>
              <w:gridCol w:w="857"/>
              <w:gridCol w:w="1721"/>
              <w:gridCol w:w="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40" w:hRule="atLeast"/>
                <w:tblHeader/>
                <w:jc w:val="center"/>
              </w:trPr>
              <w:tc>
                <w:tcPr>
                  <w:tcW w:w="508" w:type="dxa"/>
                  <w:vMerge w:val="restart"/>
                  <w:tcBorders>
                    <w:tl2br w:val="nil"/>
                    <w:tr2bl w:val="nil"/>
                  </w:tcBorders>
                  <w:tcMar>
                    <w:left w:w="28" w:type="dxa"/>
                    <w:right w:w="28" w:type="dxa"/>
                  </w:tcMar>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序号</w:t>
                  </w:r>
                </w:p>
              </w:tc>
              <w:tc>
                <w:tcPr>
                  <w:tcW w:w="1685" w:type="dxa"/>
                  <w:vMerge w:val="restart"/>
                  <w:tcBorders>
                    <w:tl2br w:val="nil"/>
                    <w:tr2bl w:val="nil"/>
                  </w:tcBorders>
                  <w:tcMar>
                    <w:left w:w="28" w:type="dxa"/>
                    <w:right w:w="28" w:type="dxa"/>
                  </w:tcMar>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用水单元</w:t>
                  </w:r>
                </w:p>
              </w:tc>
              <w:tc>
                <w:tcPr>
                  <w:tcW w:w="1034" w:type="dxa"/>
                  <w:vMerge w:val="restart"/>
                  <w:tcBorders>
                    <w:tl2br w:val="nil"/>
                    <w:tr2bl w:val="nil"/>
                  </w:tcBorders>
                  <w:tcMar>
                    <w:left w:w="28" w:type="dxa"/>
                    <w:right w:w="28" w:type="dxa"/>
                  </w:tcMar>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用水定额</w:t>
                  </w:r>
                </w:p>
              </w:tc>
              <w:tc>
                <w:tcPr>
                  <w:tcW w:w="2010" w:type="dxa"/>
                  <w:gridSpan w:val="2"/>
                  <w:tcBorders>
                    <w:tl2br w:val="nil"/>
                    <w:tr2bl w:val="nil"/>
                  </w:tcBorders>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用水量（m</w:t>
                  </w:r>
                  <w:r>
                    <w:rPr>
                      <w:rFonts w:hint="default" w:ascii="Times New Roman" w:hAnsi="Times New Roman" w:cs="Times New Roman" w:eastAsiaTheme="minorEastAsia"/>
                      <w:b/>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b/>
                      <w:color w:val="000000" w:themeColor="text1"/>
                      <w:sz w:val="21"/>
                      <w:szCs w:val="21"/>
                      <w14:textFill>
                        <w14:solidFill>
                          <w14:schemeClr w14:val="tx1"/>
                        </w14:solidFill>
                      </w14:textFill>
                    </w:rPr>
                    <w:t>/d）</w:t>
                  </w:r>
                </w:p>
              </w:tc>
              <w:tc>
                <w:tcPr>
                  <w:tcW w:w="1854" w:type="dxa"/>
                  <w:gridSpan w:val="2"/>
                  <w:tcBorders>
                    <w:tl2br w:val="nil"/>
                    <w:tr2bl w:val="nil"/>
                  </w:tcBorders>
                  <w:tcMar>
                    <w:left w:w="28" w:type="dxa"/>
                    <w:right w:w="28" w:type="dxa"/>
                  </w:tcMar>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b/>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排水量（m</w:t>
                  </w:r>
                  <w:r>
                    <w:rPr>
                      <w:rFonts w:hint="default" w:ascii="Times New Roman" w:hAnsi="Times New Roman" w:cs="Times New Roman" w:eastAsiaTheme="minorEastAsia"/>
                      <w:b/>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b/>
                      <w:color w:val="000000" w:themeColor="text1"/>
                      <w:sz w:val="21"/>
                      <w:szCs w:val="21"/>
                      <w14:textFill>
                        <w14:solidFill>
                          <w14:schemeClr w14:val="tx1"/>
                        </w14:solidFill>
                      </w14:textFill>
                    </w:rPr>
                    <w:t>/d）</w:t>
                  </w:r>
                </w:p>
              </w:tc>
              <w:tc>
                <w:tcPr>
                  <w:tcW w:w="1723" w:type="dxa"/>
                  <w:gridSpan w:val="2"/>
                  <w:tcBorders>
                    <w:tl2br w:val="nil"/>
                    <w:tr2bl w:val="nil"/>
                  </w:tcBorders>
                  <w:tcMar>
                    <w:left w:w="28" w:type="dxa"/>
                    <w:right w:w="28" w:type="dxa"/>
                  </w:tcMar>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b/>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color w:val="000000" w:themeColor="text1"/>
                      <w:sz w:val="21"/>
                      <w:szCs w:val="21"/>
                      <w:lang w:eastAsia="zh-CN"/>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40" w:hRule="atLeast"/>
                <w:tblHeader/>
                <w:jc w:val="center"/>
              </w:trPr>
              <w:tc>
                <w:tcPr>
                  <w:tcW w:w="508" w:type="dxa"/>
                  <w:vMerge w:val="continue"/>
                  <w:tcBorders>
                    <w:tl2br w:val="nil"/>
                    <w:tr2bl w:val="nil"/>
                  </w:tcBorders>
                  <w:tcMar>
                    <w:left w:w="28" w:type="dxa"/>
                    <w:right w:w="28" w:type="dxa"/>
                  </w:tcMar>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685" w:type="dxa"/>
                  <w:vMerge w:val="continue"/>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1034" w:type="dxa"/>
                  <w:vMerge w:val="continue"/>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067"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cs="Times New Roman"/>
                      <w:b/>
                      <w:color w:val="000000" w:themeColor="text1"/>
                      <w:sz w:val="21"/>
                      <w:szCs w:val="21"/>
                      <w:lang w:eastAsia="zh-CN"/>
                      <w14:textFill>
                        <w14:solidFill>
                          <w14:schemeClr w14:val="tx1"/>
                        </w14:solidFill>
                      </w14:textFill>
                    </w:rPr>
                    <w:t>钻井期</w:t>
                  </w:r>
                </w:p>
              </w:tc>
              <w:tc>
                <w:tcPr>
                  <w:tcW w:w="94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cs="Times New Roman"/>
                      <w:b/>
                      <w:color w:val="000000" w:themeColor="text1"/>
                      <w:sz w:val="21"/>
                      <w:szCs w:val="21"/>
                      <w:lang w:eastAsia="zh-CN"/>
                      <w14:textFill>
                        <w14:solidFill>
                          <w14:schemeClr w14:val="tx1"/>
                        </w14:solidFill>
                      </w14:textFill>
                    </w:rPr>
                    <w:t>排采期</w:t>
                  </w:r>
                </w:p>
              </w:tc>
              <w:tc>
                <w:tcPr>
                  <w:tcW w:w="997"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lang w:eastAsia="zh-CN"/>
                      <w14:textFill>
                        <w14:solidFill>
                          <w14:schemeClr w14:val="tx1"/>
                        </w14:solidFill>
                      </w14:textFill>
                    </w:rPr>
                    <w:t>钻井期</w:t>
                  </w:r>
                </w:p>
              </w:tc>
              <w:tc>
                <w:tcPr>
                  <w:tcW w:w="857"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lang w:eastAsia="zh-CN"/>
                      <w14:textFill>
                        <w14:solidFill>
                          <w14:schemeClr w14:val="tx1"/>
                        </w14:solidFill>
                      </w14:textFill>
                    </w:rPr>
                    <w:t>排采期</w:t>
                  </w:r>
                </w:p>
              </w:tc>
              <w:tc>
                <w:tcPr>
                  <w:tcW w:w="1723" w:type="dxa"/>
                  <w:gridSpan w:val="2"/>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40" w:hRule="atLeast"/>
                <w:tblHeader/>
                <w:jc w:val="center"/>
              </w:trPr>
              <w:tc>
                <w:tcPr>
                  <w:tcW w:w="508" w:type="dxa"/>
                  <w:tcBorders>
                    <w:tl2br w:val="nil"/>
                    <w:tr2bl w:val="nil"/>
                  </w:tcBorders>
                  <w:tcMar>
                    <w:left w:w="28" w:type="dxa"/>
                    <w:right w:w="28" w:type="dxa"/>
                  </w:tcMar>
                  <w:vAlign w:val="center"/>
                </w:tcPr>
                <w:p>
                  <w:pPr>
                    <w:pStyle w:val="22"/>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6</w:t>
                  </w:r>
                </w:p>
              </w:tc>
              <w:tc>
                <w:tcPr>
                  <w:tcW w:w="1685" w:type="dxa"/>
                  <w:tcBorders>
                    <w:tl2br w:val="nil"/>
                    <w:tr2bl w:val="nil"/>
                  </w:tcBorders>
                  <w:tcMar>
                    <w:left w:w="28" w:type="dxa"/>
                    <w:right w:w="28" w:type="dxa"/>
                  </w:tcMar>
                  <w:vAlign w:val="center"/>
                </w:tcPr>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240" w:lineRule="auto"/>
                    <w:ind w:firstLine="420" w:firstLineChars="200"/>
                    <w:jc w:val="both"/>
                    <w:textAlignment w:val="auto"/>
                    <w:outlineLvl w:val="9"/>
                    <w:rPr>
                      <w:rFonts w:hint="default" w:ascii="Times New Roman" w:hAnsi="Times New Roman" w:cs="Times New Roman"/>
                      <w:b w:val="0"/>
                      <w:bCs w:val="0"/>
                      <w:color w:val="000000" w:themeColor="text1"/>
                      <w:spacing w:val="0"/>
                      <w:w w:val="100"/>
                      <w:sz w:val="21"/>
                      <w:szCs w:val="21"/>
                      <w:lang w:eastAsia="zh-CN"/>
                      <w14:textFill>
                        <w14:solidFill>
                          <w14:schemeClr w14:val="tx1"/>
                        </w14:solidFill>
                      </w14:textFill>
                    </w:rPr>
                  </w:pPr>
                  <w:r>
                    <w:rPr>
                      <w:rFonts w:hint="default" w:ascii="Times New Roman" w:hAnsi="Times New Roman" w:cs="Times New Roman"/>
                      <w:b w:val="0"/>
                      <w:bCs w:val="0"/>
                      <w:color w:val="000000" w:themeColor="text1"/>
                      <w:spacing w:val="0"/>
                      <w:w w:val="100"/>
                      <w:position w:val="0"/>
                      <w:sz w:val="21"/>
                      <w:szCs w:val="21"/>
                      <w:lang w:eastAsia="zh-CN"/>
                      <w14:textFill>
                        <w14:solidFill>
                          <w14:schemeClr w14:val="tx1"/>
                        </w14:solidFill>
                      </w14:textFill>
                    </w:rPr>
                    <w:t>生活用水</w:t>
                  </w:r>
                </w:p>
              </w:tc>
              <w:tc>
                <w:tcPr>
                  <w:tcW w:w="1034"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eastAsia="Times New Roman" w:cs="Times New Roman"/>
                      <w:b w:val="0"/>
                      <w:bCs w:val="0"/>
                      <w:color w:val="000000" w:themeColor="text1"/>
                      <w:spacing w:val="0"/>
                      <w:w w:val="100"/>
                      <w:sz w:val="21"/>
                      <w:szCs w:val="21"/>
                      <w14:textFill>
                        <w14:solidFill>
                          <w14:schemeClr w14:val="tx1"/>
                        </w14:solidFill>
                      </w14:textFill>
                    </w:rPr>
                    <w:t>8</w:t>
                  </w:r>
                  <w:r>
                    <w:rPr>
                      <w:rFonts w:hint="default" w:ascii="Times New Roman" w:hAnsi="Times New Roman" w:eastAsia="Times New Roman" w:cs="Times New Roman"/>
                      <w:b w:val="0"/>
                      <w:bCs w:val="0"/>
                      <w:color w:val="000000" w:themeColor="text1"/>
                      <w:spacing w:val="2"/>
                      <w:w w:val="100"/>
                      <w:sz w:val="21"/>
                      <w:szCs w:val="21"/>
                      <w14:textFill>
                        <w14:solidFill>
                          <w14:schemeClr w14:val="tx1"/>
                        </w14:solidFill>
                      </w14:textFill>
                    </w:rPr>
                    <w:t>0</w:t>
                  </w:r>
                  <w:r>
                    <w:rPr>
                      <w:rFonts w:hint="default" w:ascii="Times New Roman" w:hAnsi="Times New Roman" w:eastAsia="Times New Roman" w:cs="Times New Roman"/>
                      <w:b w:val="0"/>
                      <w:bCs w:val="0"/>
                      <w:color w:val="000000" w:themeColor="text1"/>
                      <w:spacing w:val="-6"/>
                      <w:w w:val="100"/>
                      <w:sz w:val="21"/>
                      <w:szCs w:val="21"/>
                      <w14:textFill>
                        <w14:solidFill>
                          <w14:schemeClr w14:val="tx1"/>
                        </w14:solidFill>
                      </w14:textFill>
                    </w:rPr>
                    <w:t>L</w:t>
                  </w:r>
                  <w:r>
                    <w:rPr>
                      <w:rFonts w:hint="default" w:ascii="Times New Roman" w:hAnsi="Times New Roman" w:eastAsia="Times New Roman" w:cs="Times New Roman"/>
                      <w:b w:val="0"/>
                      <w:bCs w:val="0"/>
                      <w:color w:val="000000" w:themeColor="text1"/>
                      <w:spacing w:val="0"/>
                      <w:w w:val="100"/>
                      <w:sz w:val="21"/>
                      <w:szCs w:val="21"/>
                      <w14:textFill>
                        <w14:solidFill>
                          <w14:schemeClr w14:val="tx1"/>
                        </w14:solidFill>
                      </w14:textFill>
                    </w:rPr>
                    <w:t>/</w:t>
                  </w:r>
                  <w:r>
                    <w:rPr>
                      <w:rFonts w:hint="default" w:ascii="Times New Roman" w:hAnsi="Times New Roman" w:eastAsia="宋体" w:cs="Times New Roman"/>
                      <w:b w:val="0"/>
                      <w:bCs w:val="0"/>
                      <w:color w:val="000000" w:themeColor="text1"/>
                      <w:spacing w:val="0"/>
                      <w:w w:val="100"/>
                      <w:sz w:val="21"/>
                      <w:szCs w:val="21"/>
                      <w14:textFill>
                        <w14:solidFill>
                          <w14:schemeClr w14:val="tx1"/>
                        </w14:solidFill>
                      </w14:textFill>
                    </w:rPr>
                    <w:t>人</w:t>
                  </w:r>
                  <w:r>
                    <w:rPr>
                      <w:rFonts w:hint="default" w:ascii="Times New Roman" w:hAnsi="Times New Roman" w:eastAsia="宋体" w:cs="Times New Roman"/>
                      <w:b w:val="0"/>
                      <w:bCs w:val="0"/>
                      <w:color w:val="000000" w:themeColor="text1"/>
                      <w:spacing w:val="-3"/>
                      <w:w w:val="100"/>
                      <w:sz w:val="21"/>
                      <w:szCs w:val="21"/>
                      <w14:textFill>
                        <w14:solidFill>
                          <w14:schemeClr w14:val="tx1"/>
                        </w14:solidFill>
                      </w14:textFill>
                    </w:rPr>
                    <w:t>·</w:t>
                  </w:r>
                  <w:r>
                    <w:rPr>
                      <w:rFonts w:hint="default" w:ascii="Times New Roman" w:hAnsi="Times New Roman" w:eastAsia="宋体" w:cs="Times New Roman"/>
                      <w:b w:val="0"/>
                      <w:bCs w:val="0"/>
                      <w:color w:val="000000" w:themeColor="text1"/>
                      <w:spacing w:val="0"/>
                      <w:w w:val="100"/>
                      <w:sz w:val="21"/>
                      <w:szCs w:val="21"/>
                      <w14:textFill>
                        <w14:solidFill>
                          <w14:schemeClr w14:val="tx1"/>
                        </w14:solidFill>
                      </w14:textFill>
                    </w:rPr>
                    <w:t>天</w:t>
                  </w:r>
                </w:p>
              </w:tc>
              <w:tc>
                <w:tcPr>
                  <w:tcW w:w="1067" w:type="dxa"/>
                  <w:tcBorders>
                    <w:tl2br w:val="nil"/>
                    <w:tr2bl w:val="nil"/>
                  </w:tcBorders>
                  <w:tcMar>
                    <w:left w:w="28" w:type="dxa"/>
                    <w:right w:w="28" w:type="dxa"/>
                  </w:tcMar>
                  <w:vAlign w:val="center"/>
                </w:tcPr>
                <w:p>
                  <w:pPr>
                    <w:keepNext w:val="0"/>
                    <w:keepLines w:val="0"/>
                    <w:pageBreakBefore w:val="0"/>
                    <w:widowControl/>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eastAsia="Times New Roman" w:cs="Times New Roman"/>
                      <w:b w:val="0"/>
                      <w:bCs w:val="0"/>
                      <w:color w:val="000000" w:themeColor="text1"/>
                      <w:spacing w:val="0"/>
                      <w:w w:val="100"/>
                      <w:sz w:val="21"/>
                      <w:szCs w:val="21"/>
                      <w14:textFill>
                        <w14:solidFill>
                          <w14:schemeClr w14:val="tx1"/>
                        </w14:solidFill>
                      </w14:textFill>
                    </w:rPr>
                    <w:t>1.6</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w:t>
                  </w:r>
                  <w:r>
                    <w:rPr>
                      <w:rFonts w:hint="default" w:ascii="Times New Roman" w:hAnsi="Times New Roman" w:cs="Times New Roman"/>
                      <w:b w:val="0"/>
                      <w:bCs w:val="0"/>
                      <w:color w:val="000000" w:themeColor="text1"/>
                      <w:spacing w:val="0"/>
                      <w:w w:val="100"/>
                      <w:position w:val="0"/>
                      <w:sz w:val="21"/>
                      <w:szCs w:val="21"/>
                      <w:lang w:val="en-US" w:eastAsia="zh-CN"/>
                      <w14:textFill>
                        <w14:solidFill>
                          <w14:schemeClr w14:val="tx1"/>
                        </w14:solidFill>
                      </w14:textFill>
                    </w:rPr>
                    <w:t>d</w:t>
                  </w:r>
                </w:p>
              </w:tc>
              <w:tc>
                <w:tcPr>
                  <w:tcW w:w="943"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0.16</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w:t>
                  </w:r>
                  <w:r>
                    <w:rPr>
                      <w:rFonts w:hint="default" w:ascii="Times New Roman" w:hAnsi="Times New Roman" w:cs="Times New Roman"/>
                      <w:b w:val="0"/>
                      <w:bCs w:val="0"/>
                      <w:color w:val="000000" w:themeColor="text1"/>
                      <w:spacing w:val="0"/>
                      <w:w w:val="100"/>
                      <w:position w:val="0"/>
                      <w:sz w:val="21"/>
                      <w:szCs w:val="21"/>
                      <w:lang w:val="en-US" w:eastAsia="zh-CN"/>
                      <w14:textFill>
                        <w14:solidFill>
                          <w14:schemeClr w14:val="tx1"/>
                        </w14:solidFill>
                      </w14:textFill>
                    </w:rPr>
                    <w:t>d</w:t>
                  </w:r>
                </w:p>
              </w:tc>
              <w:tc>
                <w:tcPr>
                  <w:tcW w:w="997"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1.28</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w:t>
                  </w:r>
                  <w:r>
                    <w:rPr>
                      <w:rFonts w:hint="default" w:ascii="Times New Roman" w:hAnsi="Times New Roman" w:cs="Times New Roman"/>
                      <w:b w:val="0"/>
                      <w:bCs w:val="0"/>
                      <w:color w:val="000000" w:themeColor="text1"/>
                      <w:spacing w:val="0"/>
                      <w:w w:val="100"/>
                      <w:position w:val="0"/>
                      <w:sz w:val="21"/>
                      <w:szCs w:val="21"/>
                      <w:lang w:val="en-US" w:eastAsia="zh-CN"/>
                      <w14:textFill>
                        <w14:solidFill>
                          <w14:schemeClr w14:val="tx1"/>
                        </w14:solidFill>
                      </w14:textFill>
                    </w:rPr>
                    <w:t>d</w:t>
                  </w:r>
                </w:p>
              </w:tc>
              <w:tc>
                <w:tcPr>
                  <w:tcW w:w="857"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0.13</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w:t>
                  </w:r>
                  <w:r>
                    <w:rPr>
                      <w:rFonts w:hint="default" w:ascii="Times New Roman" w:hAnsi="Times New Roman" w:cs="Times New Roman"/>
                      <w:b w:val="0"/>
                      <w:bCs w:val="0"/>
                      <w:color w:val="000000" w:themeColor="text1"/>
                      <w:spacing w:val="0"/>
                      <w:w w:val="100"/>
                      <w:position w:val="0"/>
                      <w:sz w:val="21"/>
                      <w:szCs w:val="21"/>
                      <w:lang w:val="en-US" w:eastAsia="zh-CN"/>
                      <w14:textFill>
                        <w14:solidFill>
                          <w14:schemeClr w14:val="tx1"/>
                        </w14:solidFill>
                      </w14:textFill>
                    </w:rPr>
                    <w:t>d</w:t>
                  </w:r>
                </w:p>
              </w:tc>
              <w:tc>
                <w:tcPr>
                  <w:tcW w:w="1723" w:type="dxa"/>
                  <w:gridSpan w:val="2"/>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洒水抑尘</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gridAfter w:val="1"/>
                <w:wAfter w:w="2" w:type="dxa"/>
                <w:trHeight w:val="340" w:hRule="atLeast"/>
                <w:tblHeader/>
                <w:jc w:val="center"/>
              </w:trPr>
              <w:tc>
                <w:tcPr>
                  <w:tcW w:w="2193" w:type="dxa"/>
                  <w:gridSpan w:val="2"/>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合计</w:t>
                  </w:r>
                </w:p>
              </w:tc>
              <w:tc>
                <w:tcPr>
                  <w:tcW w:w="1034"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bCs/>
                      <w:color w:val="000000" w:themeColor="text1"/>
                      <w:sz w:val="21"/>
                      <w:szCs w:val="21"/>
                      <w14:textFill>
                        <w14:solidFill>
                          <w14:schemeClr w14:val="tx1"/>
                        </w14:solidFill>
                      </w14:textFill>
                    </w:rPr>
                  </w:pPr>
                </w:p>
              </w:tc>
              <w:tc>
                <w:tcPr>
                  <w:tcW w:w="1067" w:type="dxa"/>
                  <w:tcBorders>
                    <w:tl2br w:val="nil"/>
                    <w:tr2bl w:val="nil"/>
                  </w:tcBorders>
                  <w:tcMar>
                    <w:left w:w="28" w:type="dxa"/>
                    <w:right w:w="28"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525.2m</w:t>
                  </w:r>
                  <w:r>
                    <w:rPr>
                      <w:rFonts w:hint="default" w:ascii="Times New Roman" w:hAnsi="Times New Roman" w:cs="Times New Roman"/>
                      <w:color w:val="000000" w:themeColor="text1"/>
                      <w:kern w:val="0"/>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kern w:val="0"/>
                      <w:sz w:val="21"/>
                      <w:szCs w:val="21"/>
                      <w:lang w:val="en-US" w:eastAsia="zh-CN"/>
                      <w14:textFill>
                        <w14:solidFill>
                          <w14:schemeClr w14:val="tx1"/>
                        </w14:solidFill>
                      </w14:textFill>
                    </w:rPr>
                    <w:t>/d</w:t>
                  </w:r>
                </w:p>
              </w:tc>
              <w:tc>
                <w:tcPr>
                  <w:tcW w:w="94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0.16</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w:t>
                  </w:r>
                  <w:r>
                    <w:rPr>
                      <w:rFonts w:hint="default" w:ascii="Times New Roman" w:hAnsi="Times New Roman" w:cs="Times New Roman"/>
                      <w:b w:val="0"/>
                      <w:bCs w:val="0"/>
                      <w:color w:val="000000" w:themeColor="text1"/>
                      <w:spacing w:val="0"/>
                      <w:w w:val="100"/>
                      <w:position w:val="0"/>
                      <w:sz w:val="21"/>
                      <w:szCs w:val="21"/>
                      <w:lang w:val="en-US" w:eastAsia="zh-CN"/>
                      <w14:textFill>
                        <w14:solidFill>
                          <w14:schemeClr w14:val="tx1"/>
                        </w14:solidFill>
                      </w14:textFill>
                    </w:rPr>
                    <w:t>d</w:t>
                  </w:r>
                </w:p>
              </w:tc>
              <w:tc>
                <w:tcPr>
                  <w:tcW w:w="997"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26</w:t>
                  </w:r>
                  <w:r>
                    <w:rPr>
                      <w:rFonts w:hint="eastAsia" w:cs="Times New Roman"/>
                      <w:color w:val="000000" w:themeColor="text1"/>
                      <w:sz w:val="21"/>
                      <w:szCs w:val="21"/>
                      <w:lang w:val="en-US" w:eastAsia="zh-CN"/>
                      <w14:textFill>
                        <w14:solidFill>
                          <w14:schemeClr w14:val="tx1"/>
                        </w14:solidFill>
                      </w14:textFill>
                    </w:rPr>
                    <w:t>1.82</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w:t>
                  </w:r>
                  <w:r>
                    <w:rPr>
                      <w:rFonts w:hint="default" w:ascii="Times New Roman" w:hAnsi="Times New Roman" w:cs="Times New Roman"/>
                      <w:b w:val="0"/>
                      <w:bCs w:val="0"/>
                      <w:color w:val="000000" w:themeColor="text1"/>
                      <w:spacing w:val="0"/>
                      <w:w w:val="100"/>
                      <w:position w:val="0"/>
                      <w:sz w:val="21"/>
                      <w:szCs w:val="21"/>
                      <w:lang w:val="en-US" w:eastAsia="zh-CN"/>
                      <w14:textFill>
                        <w14:solidFill>
                          <w14:schemeClr w14:val="tx1"/>
                        </w14:solidFill>
                      </w14:textFill>
                    </w:rPr>
                    <w:t>d</w:t>
                  </w:r>
                </w:p>
              </w:tc>
              <w:tc>
                <w:tcPr>
                  <w:tcW w:w="857"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0.13</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eastAsia="Times New Roman" w:cs="Times New Roman"/>
                      <w:b w:val="0"/>
                      <w:bCs w:val="0"/>
                      <w:color w:val="000000" w:themeColor="text1"/>
                      <w:spacing w:val="0"/>
                      <w:w w:val="100"/>
                      <w:position w:val="0"/>
                      <w:sz w:val="21"/>
                      <w:szCs w:val="21"/>
                      <w14:textFill>
                        <w14:solidFill>
                          <w14:schemeClr w14:val="tx1"/>
                        </w14:solidFill>
                      </w14:textFill>
                    </w:rPr>
                    <w:t>/</w:t>
                  </w:r>
                  <w:r>
                    <w:rPr>
                      <w:rFonts w:hint="default" w:ascii="Times New Roman" w:hAnsi="Times New Roman" w:cs="Times New Roman"/>
                      <w:b w:val="0"/>
                      <w:bCs w:val="0"/>
                      <w:color w:val="000000" w:themeColor="text1"/>
                      <w:spacing w:val="0"/>
                      <w:w w:val="100"/>
                      <w:position w:val="0"/>
                      <w:sz w:val="21"/>
                      <w:szCs w:val="21"/>
                      <w:lang w:val="en-US" w:eastAsia="zh-CN"/>
                      <w14:textFill>
                        <w14:solidFill>
                          <w14:schemeClr w14:val="tx1"/>
                        </w14:solidFill>
                      </w14:textFill>
                    </w:rPr>
                    <w:t>d</w:t>
                  </w:r>
                </w:p>
              </w:tc>
              <w:tc>
                <w:tcPr>
                  <w:tcW w:w="1721" w:type="dxa"/>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r>
          </w:tbl>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300" w:lineRule="auto"/>
              <w:ind w:leftChars="0" w:firstLine="560" w:firstLineChars="200"/>
              <w:jc w:val="both"/>
              <w:textAlignment w:val="auto"/>
              <w:outlineLvl w:val="9"/>
              <w:rPr>
                <w:rFonts w:hint="default" w:ascii="Times New Roman" w:hAnsi="Times New Roman" w:cs="Times New Roman"/>
                <w:b w:val="0"/>
                <w:bCs w:val="0"/>
                <w:color w:val="000000" w:themeColor="text1"/>
                <w:spacing w:val="0"/>
                <w:w w:val="100"/>
                <w:position w:val="0"/>
                <w:lang w:eastAsia="zh-CN"/>
                <w14:textFill>
                  <w14:solidFill>
                    <w14:schemeClr w14:val="tx1"/>
                  </w14:solidFill>
                </w14:textFill>
              </w:rPr>
            </w:pPr>
            <w:r>
              <w:rPr>
                <w:rFonts w:hint="default" w:ascii="Times New Roman" w:hAnsi="Times New Roman" w:cs="Times New Roman"/>
                <w:color w:val="000000" w:themeColor="text1"/>
                <w:sz w:val="28"/>
                <w14:textFill>
                  <w14:solidFill>
                    <w14:schemeClr w14:val="tx1"/>
                  </w14:solidFill>
                </w14:textFill>
              </w:rPr>
              <mc:AlternateContent>
                <mc:Choice Requires="wps">
                  <w:drawing>
                    <wp:anchor distT="0" distB="0" distL="114300" distR="114300" simplePos="0" relativeHeight="252017664" behindDoc="0" locked="0" layoutInCell="1" allowOverlap="1">
                      <wp:simplePos x="0" y="0"/>
                      <wp:positionH relativeFrom="column">
                        <wp:posOffset>135255</wp:posOffset>
                      </wp:positionH>
                      <wp:positionV relativeFrom="paragraph">
                        <wp:posOffset>101600</wp:posOffset>
                      </wp:positionV>
                      <wp:extent cx="5342255" cy="1158875"/>
                      <wp:effectExtent l="4445" t="4445" r="6350" b="17780"/>
                      <wp:wrapNone/>
                      <wp:docPr id="125" name="文本框 125"/>
                      <wp:cNvGraphicFramePr/>
                      <a:graphic xmlns:a="http://schemas.openxmlformats.org/drawingml/2006/main">
                        <a:graphicData uri="http://schemas.microsoft.com/office/word/2010/wordprocessingShape">
                          <wps:wsp>
                            <wps:cNvSpPr txBox="1"/>
                            <wps:spPr>
                              <a:xfrm>
                                <a:off x="0" y="0"/>
                                <a:ext cx="5342255" cy="1158875"/>
                              </a:xfrm>
                              <a:prstGeom prst="rect">
                                <a:avLst/>
                              </a:prstGeom>
                              <a:noFill/>
                              <a:ln w="9525" cap="flat" cmpd="sng">
                                <a:solidFill>
                                  <a:srgbClr val="FF0000"/>
                                </a:solidFill>
                                <a:prstDash val="dash"/>
                                <a:miter/>
                                <a:headEnd type="none" w="med" len="med"/>
                                <a:tailEnd type="none" w="med" len="med"/>
                              </a:ln>
                            </wps:spPr>
                            <wps:txbx>
                              <w:txbxContent>
                                <w:p>
                                  <w:pPr>
                                    <w:spacing w:line="240" w:lineRule="exact"/>
                                    <w:jc w:val="both"/>
                                    <w:rPr>
                                      <w:rFonts w:hint="default" w:ascii="Times New Roman" w:hAnsi="Times New Roman" w:cs="Times New Roman"/>
                                      <w:color w:val="000000"/>
                                      <w:w w:val="80"/>
                                      <w:sz w:val="24"/>
                                      <w:lang w:val="en-US" w:eastAsia="zh-CN"/>
                                    </w:rPr>
                                  </w:pPr>
                                  <w:r>
                                    <w:rPr>
                                      <w:rFonts w:hint="default" w:cs="Times New Roman"/>
                                      <w:b w:val="0"/>
                                      <w:bCs w:val="0"/>
                                      <w:color w:val="000000" w:themeColor="text1"/>
                                      <w:spacing w:val="0"/>
                                      <w:w w:val="100"/>
                                      <w:sz w:val="21"/>
                                      <w:szCs w:val="21"/>
                                      <w:lang w:val="en-US" w:eastAsia="zh-CN"/>
                                      <w14:textFill>
                                        <w14:solidFill>
                                          <w14:schemeClr w14:val="tx1"/>
                                        </w14:solidFill>
                                      </w14:textFill>
                                    </w:rPr>
                                    <w:t>宁1</w:t>
                                  </w:r>
                                  <w:r>
                                    <w:rPr>
                                      <w:rFonts w:hint="eastAsia" w:cs="Times New Roman"/>
                                      <w:b w:val="0"/>
                                      <w:bCs w:val="0"/>
                                      <w:color w:val="000000" w:themeColor="text1"/>
                                      <w:spacing w:val="0"/>
                                      <w:w w:val="100"/>
                                      <w:sz w:val="21"/>
                                      <w:szCs w:val="21"/>
                                      <w:lang w:val="en-US" w:eastAsia="zh-CN"/>
                                      <w14:textFill>
                                        <w14:solidFill>
                                          <w14:schemeClr w14:val="tx1"/>
                                        </w14:solidFill>
                                      </w14:textFill>
                                    </w:rPr>
                                    <w:t>x</w:t>
                                  </w:r>
                                  <w:r>
                                    <w:rPr>
                                      <w:rFonts w:hint="default" w:cs="Times New Roman"/>
                                      <w:b w:val="0"/>
                                      <w:bCs w:val="0"/>
                                      <w:color w:val="000000" w:themeColor="text1"/>
                                      <w:spacing w:val="0"/>
                                      <w:w w:val="100"/>
                                      <w:sz w:val="21"/>
                                      <w:szCs w:val="21"/>
                                      <w:lang w:val="en-US" w:eastAsia="zh-CN"/>
                                      <w14:textFill>
                                        <w14:solidFill>
                                          <w14:schemeClr w14:val="tx1"/>
                                        </w14:solidFill>
                                      </w14:textFill>
                                    </w:rPr>
                                    <w:t>井、宁1-4</w:t>
                                  </w:r>
                                  <w:r>
                                    <w:rPr>
                                      <w:rFonts w:hint="eastAsia" w:cs="Times New Roman"/>
                                      <w:b w:val="0"/>
                                      <w:bCs w:val="0"/>
                                      <w:color w:val="000000" w:themeColor="text1"/>
                                      <w:spacing w:val="0"/>
                                      <w:w w:val="100"/>
                                      <w:sz w:val="21"/>
                                      <w:szCs w:val="21"/>
                                      <w:lang w:val="en-US" w:eastAsia="zh-CN"/>
                                      <w14:textFill>
                                        <w14:solidFill>
                                          <w14:schemeClr w14:val="tx1"/>
                                        </w14:solidFill>
                                      </w14:textFill>
                                    </w:rPr>
                                    <w:t>x</w:t>
                                  </w:r>
                                  <w:r>
                                    <w:rPr>
                                      <w:rFonts w:hint="default" w:cs="Times New Roman"/>
                                      <w:b w:val="0"/>
                                      <w:bCs w:val="0"/>
                                      <w:color w:val="000000" w:themeColor="text1"/>
                                      <w:spacing w:val="0"/>
                                      <w:w w:val="100"/>
                                      <w:sz w:val="21"/>
                                      <w:szCs w:val="21"/>
                                      <w:lang w:val="en-US" w:eastAsia="zh-CN"/>
                                      <w14:textFill>
                                        <w14:solidFill>
                                          <w14:schemeClr w14:val="tx1"/>
                                        </w14:solidFill>
                                      </w14:textFill>
                                    </w:rPr>
                                    <w:t>井、宁2</w:t>
                                  </w:r>
                                  <w:r>
                                    <w:rPr>
                                      <w:rFonts w:hint="eastAsia" w:cs="Times New Roman"/>
                                      <w:b w:val="0"/>
                                      <w:bCs w:val="0"/>
                                      <w:color w:val="000000" w:themeColor="text1"/>
                                      <w:spacing w:val="0"/>
                                      <w:w w:val="100"/>
                                      <w:sz w:val="21"/>
                                      <w:szCs w:val="21"/>
                                      <w:lang w:val="en-US" w:eastAsia="zh-CN"/>
                                      <w14:textFill>
                                        <w14:solidFill>
                                          <w14:schemeClr w14:val="tx1"/>
                                        </w14:solidFill>
                                      </w14:textFill>
                                    </w:rPr>
                                    <w:t>x</w:t>
                                  </w:r>
                                  <w:r>
                                    <w:rPr>
                                      <w:rFonts w:hint="default" w:cs="Times New Roman"/>
                                      <w:b w:val="0"/>
                                      <w:bCs w:val="0"/>
                                      <w:color w:val="000000" w:themeColor="text1"/>
                                      <w:spacing w:val="0"/>
                                      <w:w w:val="100"/>
                                      <w:sz w:val="21"/>
                                      <w:szCs w:val="21"/>
                                      <w:lang w:val="en-US" w:eastAsia="zh-CN"/>
                                      <w14:textFill>
                                        <w14:solidFill>
                                          <w14:schemeClr w14:val="tx1"/>
                                        </w14:solidFill>
                                      </w14:textFill>
                                    </w:rPr>
                                    <w:t>井</w:t>
                                  </w:r>
                                  <w:r>
                                    <w:rPr>
                                      <w:rFonts w:hint="default" w:ascii="Times New Roman" w:hAnsi="Times New Roman" w:cs="Times New Roman"/>
                                      <w:color w:val="000000"/>
                                      <w:w w:val="80"/>
                                      <w:sz w:val="21"/>
                                      <w:szCs w:val="21"/>
                                      <w:lang w:eastAsia="zh-CN"/>
                                    </w:rPr>
                                    <w:t>单井一次用排水</w:t>
                                  </w:r>
                                  <w:r>
                                    <w:rPr>
                                      <w:rFonts w:hint="eastAsia" w:ascii="Times New Roman" w:hAnsi="Times New Roman" w:cs="Times New Roman"/>
                                      <w:color w:val="000000"/>
                                      <w:w w:val="80"/>
                                      <w:sz w:val="21"/>
                                      <w:szCs w:val="21"/>
                                      <w:lang w:eastAsia="zh-CN"/>
                                    </w:rPr>
                                    <w:t>（</w:t>
                                  </w:r>
                                  <w:r>
                                    <w:rPr>
                                      <w:rFonts w:hint="eastAsia" w:ascii="Times New Roman" w:hAnsi="Times New Roman" w:cs="Times New Roman"/>
                                      <w:color w:val="000000"/>
                                      <w:w w:val="80"/>
                                      <w:sz w:val="21"/>
                                      <w:szCs w:val="21"/>
                                      <w:lang w:val="en-US" w:eastAsia="zh-CN"/>
                                    </w:rPr>
                                    <w:t>采用清水压裂，90%清水+10%沙子</w:t>
                                  </w:r>
                                  <w:r>
                                    <w:rPr>
                                      <w:rFonts w:hint="eastAsia" w:ascii="Times New Roman" w:hAnsi="Times New Roman" w:cs="Times New Roman"/>
                                      <w:color w:val="000000"/>
                                      <w:w w:val="80"/>
                                      <w:sz w:val="21"/>
                                      <w:szCs w:val="21"/>
                                      <w:lang w:eastAsia="zh-CN"/>
                                    </w:rPr>
                                    <w:t>）</w:t>
                                  </w:r>
                                </w:p>
                              </w:txbxContent>
                            </wps:txbx>
                            <wps:bodyPr lIns="0" tIns="0" rIns="0" bIns="0" upright="1"/>
                          </wps:wsp>
                        </a:graphicData>
                      </a:graphic>
                    </wp:anchor>
                  </w:drawing>
                </mc:Choice>
                <mc:Fallback>
                  <w:pict>
                    <v:shape id="_x0000_s1026" o:spid="_x0000_s1026" o:spt="202" type="#_x0000_t202" style="position:absolute;left:0pt;margin-left:10.65pt;margin-top:8pt;height:91.25pt;width:420.65pt;z-index:252017664;mso-width-relative:page;mso-height-relative:page;" filled="f" stroked="t" coordsize="21600,21600" o:gfxdata="UEsDBAoAAAAAAIdO4kAAAAAAAAAAAAAAAAAEAAAAZHJzL1BLAwQUAAAACACHTuJA5ytdfNYAAAAJ&#10;AQAADwAAAGRycy9kb3ducmV2LnhtbE2PsVLDMBBEe2b4B80xQ0ckm+AxxnKKAAUlgSKlYim2E+nk&#10;kRQ75Os5KlLe7s7e23p1dpZNJsTBo4RsIYAZbL0esJPw/fX+UAKLSaFW1qOR8GMirJrbm1pV2s/4&#10;aaZN6hiVYKyUhD6lseI8tr1xKi78aJC8vQ9OJTpDx3VQM5U7y3MhCu7UgPShV6NZ96Y9bk5OwnYb&#10;5r3wH3a9XCbxepguby5cpLy/y8QLsGTO6T8Mf/iEDg0x7fwJdWRWQp49UpL0giaRXxZ5AWxHwnP5&#10;BLyp+fWC5hdQSwMEFAAAAAgAh07iQFnY6XP+AQAA5wMAAA4AAABkcnMvZTJvRG9jLnhtbK1TS44T&#10;MRDdI3EHy3vSnUAgROmMBCEICQHSwAEc291tyT/ZnnTnAnADVmzYz7lyDp6dSYbPBiF64S6Xy6/q&#10;vSqvrkajyV6GqJxt6HRSUyItd0LZrqGfPm4fLSiJiVnBtLOyoQcZ6dX64YPV4Jdy5nqnhQwEIDYu&#10;B9/QPiW/rKrIe2lYnDgvLQ5bFwxL2IauEoENQDe6mtX102pwQfjguIwR3s3pkK4LfttKnt63bZSJ&#10;6IaitlTWUNZdXqv1ii27wHyv+F0Z7B+qMExZJL1AbVhi5CaoP6CM4sFF16YJd6Zybau4LBzAZlr/&#10;xua6Z14WLhAn+otM8f/B8nf7D4Eogd7N5pRYZtCk49cvx2+3x++fSXZCosHHJSKvPWLT+MKNCD/7&#10;I5yZ+dgGk//gRHAOsQ8XgeWYCIdz/vjJbDZHHo6z6XS+WDwr+NX9dR9iei2dIdloaEAHi7Bs/zYm&#10;lILQc0jOZt1WaV26qC0ZGvp8nnlwhllqNUswjQe7aLsCE51WIl/Jl2Podi91IHuG6dhua3yZFVL8&#10;EpbzbVjsT3EC1mlsjEoylNS9ZOKVFSQdPOSzmHSaazFSUKIlHka2SmRiSv9NJGrQFqVk5U8KZyuN&#10;uxEw2dw5cUA39BuLaciTfTbC2didjRsfVNdDzNKzAolpKjzvJj+P68/7kvj+fa5/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crXXzWAAAACQEAAA8AAAAAAAAAAQAgAAAAIgAAAGRycy9kb3ducmV2&#10;LnhtbFBLAQIUABQAAAAIAIdO4kBZ2Olz/gEAAOcDAAAOAAAAAAAAAAEAIAAAACUBAABkcnMvZTJv&#10;RG9jLnhtbFBLBQYAAAAABgAGAFkBAACVBQAAAAA=&#10;">
                      <v:fill on="f" focussize="0,0"/>
                      <v:stroke color="#FF0000" joinstyle="miter" dashstyle="dash"/>
                      <v:imagedata o:title=""/>
                      <o:lock v:ext="edit" aspectratio="f"/>
                      <v:textbox inset="0mm,0mm,0mm,0mm">
                        <w:txbxContent>
                          <w:p>
                            <w:pPr>
                              <w:spacing w:line="240" w:lineRule="exact"/>
                              <w:jc w:val="both"/>
                              <w:rPr>
                                <w:rFonts w:hint="default" w:ascii="Times New Roman" w:hAnsi="Times New Roman" w:cs="Times New Roman"/>
                                <w:color w:val="000000"/>
                                <w:w w:val="80"/>
                                <w:sz w:val="24"/>
                                <w:lang w:val="en-US" w:eastAsia="zh-CN"/>
                              </w:rPr>
                            </w:pPr>
                            <w:r>
                              <w:rPr>
                                <w:rFonts w:hint="default" w:cs="Times New Roman"/>
                                <w:b w:val="0"/>
                                <w:bCs w:val="0"/>
                                <w:color w:val="000000" w:themeColor="text1"/>
                                <w:spacing w:val="0"/>
                                <w:w w:val="100"/>
                                <w:sz w:val="21"/>
                                <w:szCs w:val="21"/>
                                <w:lang w:val="en-US" w:eastAsia="zh-CN"/>
                                <w14:textFill>
                                  <w14:solidFill>
                                    <w14:schemeClr w14:val="tx1"/>
                                  </w14:solidFill>
                                </w14:textFill>
                              </w:rPr>
                              <w:t>宁1</w:t>
                            </w:r>
                            <w:r>
                              <w:rPr>
                                <w:rFonts w:hint="eastAsia" w:cs="Times New Roman"/>
                                <w:b w:val="0"/>
                                <w:bCs w:val="0"/>
                                <w:color w:val="000000" w:themeColor="text1"/>
                                <w:spacing w:val="0"/>
                                <w:w w:val="100"/>
                                <w:sz w:val="21"/>
                                <w:szCs w:val="21"/>
                                <w:lang w:val="en-US" w:eastAsia="zh-CN"/>
                                <w14:textFill>
                                  <w14:solidFill>
                                    <w14:schemeClr w14:val="tx1"/>
                                  </w14:solidFill>
                                </w14:textFill>
                              </w:rPr>
                              <w:t>x</w:t>
                            </w:r>
                            <w:r>
                              <w:rPr>
                                <w:rFonts w:hint="default" w:cs="Times New Roman"/>
                                <w:b w:val="0"/>
                                <w:bCs w:val="0"/>
                                <w:color w:val="000000" w:themeColor="text1"/>
                                <w:spacing w:val="0"/>
                                <w:w w:val="100"/>
                                <w:sz w:val="21"/>
                                <w:szCs w:val="21"/>
                                <w:lang w:val="en-US" w:eastAsia="zh-CN"/>
                                <w14:textFill>
                                  <w14:solidFill>
                                    <w14:schemeClr w14:val="tx1"/>
                                  </w14:solidFill>
                                </w14:textFill>
                              </w:rPr>
                              <w:t>井、宁1-4</w:t>
                            </w:r>
                            <w:r>
                              <w:rPr>
                                <w:rFonts w:hint="eastAsia" w:cs="Times New Roman"/>
                                <w:b w:val="0"/>
                                <w:bCs w:val="0"/>
                                <w:color w:val="000000" w:themeColor="text1"/>
                                <w:spacing w:val="0"/>
                                <w:w w:val="100"/>
                                <w:sz w:val="21"/>
                                <w:szCs w:val="21"/>
                                <w:lang w:val="en-US" w:eastAsia="zh-CN"/>
                                <w14:textFill>
                                  <w14:solidFill>
                                    <w14:schemeClr w14:val="tx1"/>
                                  </w14:solidFill>
                                </w14:textFill>
                              </w:rPr>
                              <w:t>x</w:t>
                            </w:r>
                            <w:r>
                              <w:rPr>
                                <w:rFonts w:hint="default" w:cs="Times New Roman"/>
                                <w:b w:val="0"/>
                                <w:bCs w:val="0"/>
                                <w:color w:val="000000" w:themeColor="text1"/>
                                <w:spacing w:val="0"/>
                                <w:w w:val="100"/>
                                <w:sz w:val="21"/>
                                <w:szCs w:val="21"/>
                                <w:lang w:val="en-US" w:eastAsia="zh-CN"/>
                                <w14:textFill>
                                  <w14:solidFill>
                                    <w14:schemeClr w14:val="tx1"/>
                                  </w14:solidFill>
                                </w14:textFill>
                              </w:rPr>
                              <w:t>井、宁2</w:t>
                            </w:r>
                            <w:r>
                              <w:rPr>
                                <w:rFonts w:hint="eastAsia" w:cs="Times New Roman"/>
                                <w:b w:val="0"/>
                                <w:bCs w:val="0"/>
                                <w:color w:val="000000" w:themeColor="text1"/>
                                <w:spacing w:val="0"/>
                                <w:w w:val="100"/>
                                <w:sz w:val="21"/>
                                <w:szCs w:val="21"/>
                                <w:lang w:val="en-US" w:eastAsia="zh-CN"/>
                                <w14:textFill>
                                  <w14:solidFill>
                                    <w14:schemeClr w14:val="tx1"/>
                                  </w14:solidFill>
                                </w14:textFill>
                              </w:rPr>
                              <w:t>x</w:t>
                            </w:r>
                            <w:r>
                              <w:rPr>
                                <w:rFonts w:hint="default" w:cs="Times New Roman"/>
                                <w:b w:val="0"/>
                                <w:bCs w:val="0"/>
                                <w:color w:val="000000" w:themeColor="text1"/>
                                <w:spacing w:val="0"/>
                                <w:w w:val="100"/>
                                <w:sz w:val="21"/>
                                <w:szCs w:val="21"/>
                                <w:lang w:val="en-US" w:eastAsia="zh-CN"/>
                                <w14:textFill>
                                  <w14:solidFill>
                                    <w14:schemeClr w14:val="tx1"/>
                                  </w14:solidFill>
                                </w14:textFill>
                              </w:rPr>
                              <w:t>井</w:t>
                            </w:r>
                            <w:r>
                              <w:rPr>
                                <w:rFonts w:hint="default" w:ascii="Times New Roman" w:hAnsi="Times New Roman" w:cs="Times New Roman"/>
                                <w:color w:val="000000"/>
                                <w:w w:val="80"/>
                                <w:sz w:val="21"/>
                                <w:szCs w:val="21"/>
                                <w:lang w:eastAsia="zh-CN"/>
                              </w:rPr>
                              <w:t>单井一次用排水</w:t>
                            </w:r>
                            <w:r>
                              <w:rPr>
                                <w:rFonts w:hint="eastAsia" w:ascii="Times New Roman" w:hAnsi="Times New Roman" w:cs="Times New Roman"/>
                                <w:color w:val="000000"/>
                                <w:w w:val="80"/>
                                <w:sz w:val="21"/>
                                <w:szCs w:val="21"/>
                                <w:lang w:eastAsia="zh-CN"/>
                              </w:rPr>
                              <w:t>（</w:t>
                            </w:r>
                            <w:r>
                              <w:rPr>
                                <w:rFonts w:hint="eastAsia" w:ascii="Times New Roman" w:hAnsi="Times New Roman" w:cs="Times New Roman"/>
                                <w:color w:val="000000"/>
                                <w:w w:val="80"/>
                                <w:sz w:val="21"/>
                                <w:szCs w:val="21"/>
                                <w:lang w:val="en-US" w:eastAsia="zh-CN"/>
                              </w:rPr>
                              <w:t>采用清水压裂，90%清水+10%沙子</w:t>
                            </w:r>
                            <w:r>
                              <w:rPr>
                                <w:rFonts w:hint="eastAsia" w:ascii="Times New Roman" w:hAnsi="Times New Roman" w:cs="Times New Roman"/>
                                <w:color w:val="000000"/>
                                <w:w w:val="80"/>
                                <w:sz w:val="21"/>
                                <w:szCs w:val="21"/>
                                <w:lang w:eastAsia="zh-CN"/>
                              </w:rPr>
                              <w:t>）</w:t>
                            </w:r>
                          </w:p>
                        </w:txbxContent>
                      </v:textbox>
                    </v:shape>
                  </w:pict>
                </mc:Fallback>
              </mc:AlternateConten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300" w:lineRule="auto"/>
              <w:ind w:leftChars="0" w:firstLine="480" w:firstLineChars="200"/>
              <w:jc w:val="both"/>
              <w:textAlignment w:val="auto"/>
              <w:outlineLvl w:val="9"/>
              <w:rPr>
                <w:rFonts w:hint="default" w:ascii="Times New Roman" w:hAnsi="Times New Roman" w:cs="Times New Roman"/>
                <w:b w:val="0"/>
                <w:bCs w:val="0"/>
                <w:color w:val="000000" w:themeColor="text1"/>
                <w:spacing w:val="0"/>
                <w:w w:val="100"/>
                <w:position w:val="0"/>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318729216" behindDoc="0" locked="0" layoutInCell="1" allowOverlap="1">
                      <wp:simplePos x="0" y="0"/>
                      <wp:positionH relativeFrom="column">
                        <wp:posOffset>3676650</wp:posOffset>
                      </wp:positionH>
                      <wp:positionV relativeFrom="paragraph">
                        <wp:posOffset>113030</wp:posOffset>
                      </wp:positionV>
                      <wp:extent cx="626745" cy="285115"/>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626745" cy="285115"/>
                              </a:xfrm>
                              <a:prstGeom prst="rect">
                                <a:avLst/>
                              </a:prstGeom>
                              <a:noFill/>
                              <a:ln w="9525">
                                <a:noFill/>
                              </a:ln>
                            </wps:spPr>
                            <wps:txbx>
                              <w:txbxContent>
                                <w:p>
                                  <w:pPr>
                                    <w:jc w:val="center"/>
                                    <w:rPr>
                                      <w:rFonts w:hint="default" w:ascii="仿宋_GB2312" w:eastAsia="仿宋_GB2312"/>
                                      <w:color w:val="000000" w:themeColor="text1"/>
                                      <w:sz w:val="21"/>
                                      <w:szCs w:val="21"/>
                                      <w:lang w:val="en-US" w:eastAsia="zh-CN"/>
                                      <w14:textFill>
                                        <w14:solidFill>
                                          <w14:schemeClr w14:val="tx1"/>
                                        </w14:solidFill>
                                      </w14:textFill>
                                    </w:rPr>
                                  </w:pPr>
                                  <w:r>
                                    <w:rPr>
                                      <w:rFonts w:hint="eastAsia" w:ascii="仿宋_GB2312" w:eastAsia="仿宋_GB2312"/>
                                      <w:color w:val="000000" w:themeColor="text1"/>
                                      <w:sz w:val="21"/>
                                      <w:szCs w:val="21"/>
                                      <w:lang w:val="en-US" w:eastAsia="zh-CN"/>
                                      <w14:textFill>
                                        <w14:solidFill>
                                          <w14:schemeClr w14:val="tx1"/>
                                        </w14:solidFill>
                                      </w14:textFill>
                                    </w:rPr>
                                    <w:t>225</w:t>
                                  </w:r>
                                </w:p>
                              </w:txbxContent>
                            </wps:txbx>
                            <wps:bodyPr lIns="0" tIns="0" rIns="0" bIns="0" upright="1"/>
                          </wps:wsp>
                        </a:graphicData>
                      </a:graphic>
                    </wp:anchor>
                  </w:drawing>
                </mc:Choice>
                <mc:Fallback>
                  <w:pict>
                    <v:shape id="_x0000_s1026" o:spid="_x0000_s1026" o:spt="202" type="#_x0000_t202" style="position:absolute;left:0pt;margin-left:289.5pt;margin-top:8.9pt;height:22.45pt;width:49.35pt;z-index:318729216;mso-width-relative:page;mso-height-relative:page;" filled="f" stroked="f" coordsize="21600,21600" o:gfxdata="UEsDBAoAAAAAAIdO4kAAAAAAAAAAAAAAAAAEAAAAZHJzL1BLAwQUAAAACACHTuJAXADJTtcAAAAJ&#10;AQAADwAAAGRycy9kb3ducmV2LnhtbE2PzU7DMBCE70i8g7VI3KjdSsQ0xKkQghMSIg0Hjk68TaLG&#10;6xC7P7w9y4nedjSj2fmKzdmP4ohzHAIZWC4UCKQ2uIE6A5/1690DiJgsOTsGQgM/GGFTXl8VNnfh&#10;RBUet6kTXEIxtwb6lKZcytj26G1chAmJvV2YvU0s50662Z643I9ypVQmvR2IP/R2wuce2/324A08&#10;fVH1Mny/Nx/Vrhrqeq3oLdsbc3uzVI8gEp7Tfxj+5vN0KHlTEw7kohgN3Os1syQ2NCNwINNag2j4&#10;WGmQZSEvCcpfUEsDBBQAAAAIAIdO4kBg8TnBqgEAADADAAAOAAAAZHJzL2Uyb0RvYy54bWytUktu&#10;2zAQ3RfoHQjua1lq5aaC5QBFkCBAkBRIewCaIi0C/GHIWPIF0ht0lU32PZfP0SFtOUG6K7oZDmeG&#10;b+a94fJ8NJpsBQTlbEvL2ZwSYbnrlN209Mf3yw9nlITIbMe0s6KlOxHo+er9u+XgG1G53ulOAEEQ&#10;G5rBt7SP0TdFEXgvDAsz54XFpHRgWMQrbIoO2IDoRhfVfL4oBgedB8dFCBi9OCTpKuNLKXi8kzKI&#10;SHRLcbaYLWS7TrZYLVmzAeZ7xY9jsH+YwjBlsekJ6oJFRh5A/QVlFAcXnIwz7kzhpFRcZA7Ippy/&#10;YXPfMy8yFxQn+JNM4f/B8tvtNyCqa2lVfqTEMoNL2v/6uX/6vX9+JCmIEg0+NFh577E2jl/diKue&#10;4gGDifkowaQTORHMo9i7k8BijIRjcFEtPn+qKeGYqs7qsqwTSvHy2EOIV8IZkpyWAu4vy8q2NyEe&#10;SqeS1Mu6S6V13qG2ZGjpl7qq84NTBsG1xR6JwmHU5MVxPR55rV23Q1r62qKs6YtMDkzOenIePKhN&#10;j3Nl8hkS15IJHL9Q2vvre2788tF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cAMlO1wAAAAkB&#10;AAAPAAAAAAAAAAEAIAAAACIAAABkcnMvZG93bnJldi54bWxQSwECFAAUAAAACACHTuJAYPE5waoB&#10;AAAwAwAADgAAAAAAAAABACAAAAAmAQAAZHJzL2Uyb0RvYy54bWxQSwUGAAAAAAYABgBZAQAAQgUA&#10;AAAA&#10;">
                      <v:fill on="f" focussize="0,0"/>
                      <v:stroke on="f"/>
                      <v:imagedata o:title=""/>
                      <o:lock v:ext="edit" aspectratio="f"/>
                      <v:textbox inset="0mm,0mm,0mm,0mm">
                        <w:txbxContent>
                          <w:p>
                            <w:pPr>
                              <w:jc w:val="center"/>
                              <w:rPr>
                                <w:rFonts w:hint="default" w:ascii="仿宋_GB2312" w:eastAsia="仿宋_GB2312"/>
                                <w:color w:val="000000" w:themeColor="text1"/>
                                <w:sz w:val="21"/>
                                <w:szCs w:val="21"/>
                                <w:lang w:val="en-US" w:eastAsia="zh-CN"/>
                                <w14:textFill>
                                  <w14:solidFill>
                                    <w14:schemeClr w14:val="tx1"/>
                                  </w14:solidFill>
                                </w14:textFill>
                              </w:rPr>
                            </w:pPr>
                            <w:r>
                              <w:rPr>
                                <w:rFonts w:hint="eastAsia" w:ascii="仿宋_GB2312" w:eastAsia="仿宋_GB2312"/>
                                <w:color w:val="000000" w:themeColor="text1"/>
                                <w:sz w:val="21"/>
                                <w:szCs w:val="21"/>
                                <w:lang w:val="en-US" w:eastAsia="zh-CN"/>
                                <w14:textFill>
                                  <w14:solidFill>
                                    <w14:schemeClr w14:val="tx1"/>
                                  </w14:solidFill>
                                </w14:textFill>
                              </w:rPr>
                              <w:t>225</w:t>
                            </w: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960320" behindDoc="0" locked="0" layoutInCell="1" allowOverlap="1">
                      <wp:simplePos x="0" y="0"/>
                      <wp:positionH relativeFrom="column">
                        <wp:posOffset>1435735</wp:posOffset>
                      </wp:positionH>
                      <wp:positionV relativeFrom="paragraph">
                        <wp:posOffset>34925</wp:posOffset>
                      </wp:positionV>
                      <wp:extent cx="1447800" cy="260350"/>
                      <wp:effectExtent l="0" t="0" r="0" b="0"/>
                      <wp:wrapNone/>
                      <wp:docPr id="36" name="文本框 36"/>
                      <wp:cNvGraphicFramePr/>
                      <a:graphic xmlns:a="http://schemas.openxmlformats.org/drawingml/2006/main">
                        <a:graphicData uri="http://schemas.microsoft.com/office/word/2010/wordprocessingShape">
                          <wps:wsp>
                            <wps:cNvSpPr txBox="1"/>
                            <wps:spPr>
                              <a:xfrm>
                                <a:off x="3083560" y="1395095"/>
                                <a:ext cx="1447800" cy="260350"/>
                              </a:xfrm>
                              <a:prstGeom prst="rect">
                                <a:avLst/>
                              </a:prstGeom>
                              <a:noFill/>
                              <a:ln w="9525">
                                <a:noFill/>
                              </a:ln>
                            </wps:spPr>
                            <wps:txbx>
                              <w:txbxContent>
                                <w:p>
                                  <w:pPr>
                                    <w:jc w:val="center"/>
                                    <w:rPr>
                                      <w:rFonts w:ascii="仿宋_GB2312" w:eastAsia="仿宋_GB2312"/>
                                      <w:sz w:val="21"/>
                                      <w:szCs w:val="21"/>
                                    </w:rPr>
                                  </w:pPr>
                                  <w:r>
                                    <w:rPr>
                                      <w:rFonts w:hint="eastAsia" w:ascii="仿宋_GB2312" w:eastAsia="仿宋_GB2312"/>
                                      <w:sz w:val="21"/>
                                      <w:szCs w:val="21"/>
                                      <w:lang w:val="en-US" w:eastAsia="zh-CN"/>
                                    </w:rPr>
                                    <w:t>250</w:t>
                                  </w:r>
                                  <w:r>
                                    <w:rPr>
                                      <w:rFonts w:hint="eastAsia" w:ascii="仿宋_GB2312" w:eastAsia="仿宋_GB2312"/>
                                      <w:sz w:val="21"/>
                                      <w:szCs w:val="21"/>
                                    </w:rPr>
                                    <w:t>(</w:t>
                                  </w:r>
                                  <w:r>
                                    <w:rPr>
                                      <w:rFonts w:hint="eastAsia" w:ascii="宋体" w:hAnsi="宋体" w:eastAsia="宋体" w:cs="宋体"/>
                                      <w:sz w:val="21"/>
                                      <w:szCs w:val="21"/>
                                    </w:rPr>
                                    <w:t>进入煤层</w:t>
                                  </w:r>
                                  <w:r>
                                    <w:rPr>
                                      <w:rFonts w:hint="eastAsia" w:ascii="仿宋_GB2312" w:eastAsia="仿宋_GB2312"/>
                                      <w:sz w:val="21"/>
                                      <w:szCs w:val="21"/>
                                    </w:rPr>
                                    <w:t>)</w:t>
                                  </w:r>
                                </w:p>
                              </w:txbxContent>
                            </wps:txbx>
                            <wps:bodyPr lIns="0" tIns="0" rIns="0" bIns="0" upright="1"/>
                          </wps:wsp>
                        </a:graphicData>
                      </a:graphic>
                    </wp:anchor>
                  </w:drawing>
                </mc:Choice>
                <mc:Fallback>
                  <w:pict>
                    <v:shape id="_x0000_s1026" o:spid="_x0000_s1026" o:spt="202" type="#_x0000_t202" style="position:absolute;left:0pt;margin-left:113.05pt;margin-top:2.75pt;height:20.5pt;width:114pt;z-index:251960320;mso-width-relative:page;mso-height-relative:page;" filled="f" stroked="f" coordsize="21600,21600" o:gfxdata="UEsDBAoAAAAAAIdO4kAAAAAAAAAAAAAAAAAEAAAAZHJzL1BLAwQUAAAACACHTuJA3ec9zNcAAAAI&#10;AQAADwAAAGRycy9kb3ducmV2LnhtbE2PzU7DMBCE70i8g7VI3KiTqIkgxKkQghMSIg0Hjk68TazG&#10;6xC7P7w9y4nedjSj2W+qzdlN4ohLsJ4UpKsEBFLvjaVBwWf7encPIkRNRk+eUMEPBtjU11eVLo0/&#10;UYPHbRwEl1AotYIxxrmUMvQjOh1WfkZib+cXpyPLZZBm0Scud5PMkqSQTlviD6Oe8XnEfr89OAVP&#10;X9S82O/37qPZNbZtHxJ6K/ZK3d6kySOIiOf4H4Y/fEaHmpk6fyATxKQgy4qUowryHAT763zNuuOj&#10;yEHWlbwcUP8CUEsDBBQAAAAIAIdO4kAa/wsxtQEAADsDAAAOAAAAZHJzL2Uyb0RvYy54bWytUktu&#10;2zAQ3RfoHQjuaylW5NqC5QBFkKJA0RZIewCaIi0C/GHIWPIF2ht01U33PZfPkSFtOUWzC7qhRjPD&#10;x/fezPpmNJrsBQTlbEuvZiUlwnLXKbtr6bevd2+WlITIbMe0s6KlBxHozeb1q/XgGzF3vdOdAIIg&#10;NjSDb2kfo2+KIvBeGBZmzguLRenAsIi/sCs6YAOiG13My3JRDA46D46LEDB7eyrSTcaXUvD4Wcog&#10;ItEtRW4xn5DPbTqLzZo1O2C+V/xMg72AhWHK4qMXqFsWGXkA9QzKKA4uOBln3JnCSam4yBpQzVX5&#10;j5r7nnmRtaA5wV9sCv8Pln/afwGiupZWC0osMzij488fx19/jr+/E8yhQYMPDfbde+yM4zs34qCn&#10;fMBk0j1KMOmLigjWq3JZ1Qs0/IC91aouV/XJajFGwhPA9fXbZYkNHDvmi7Kq8yyKJyQPIb4XzpAU&#10;tBRwlNlhtv8YIrLC1qklPWzdndI6j1NbMrR0Vc/rfOFSwRva4sWk58Q7RXHcjmeRW9cdUKP+YNHh&#10;tC1TAFOwnYIHD2rXI6/sRIbECWVW521KK/D3f374aec3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3nPczXAAAACAEAAA8AAAAAAAAAAQAgAAAAIgAAAGRycy9kb3ducmV2LnhtbFBLAQIUABQAAAAI&#10;AIdO4kAa/wsxtQEAADsDAAAOAAAAAAAAAAEAIAAAACYBAABkcnMvZTJvRG9jLnhtbFBLBQYAAAAA&#10;BgAGAFkBAABNBQAAAAA=&#10;">
                      <v:fill on="f" focussize="0,0"/>
                      <v:stroke on="f"/>
                      <v:imagedata o:title=""/>
                      <o:lock v:ext="edit" aspectratio="f"/>
                      <v:textbox inset="0mm,0mm,0mm,0mm">
                        <w:txbxContent>
                          <w:p>
                            <w:pPr>
                              <w:jc w:val="center"/>
                              <w:rPr>
                                <w:rFonts w:ascii="仿宋_GB2312" w:eastAsia="仿宋_GB2312"/>
                                <w:sz w:val="21"/>
                                <w:szCs w:val="21"/>
                              </w:rPr>
                            </w:pPr>
                            <w:r>
                              <w:rPr>
                                <w:rFonts w:hint="eastAsia" w:ascii="仿宋_GB2312" w:eastAsia="仿宋_GB2312"/>
                                <w:sz w:val="21"/>
                                <w:szCs w:val="21"/>
                                <w:lang w:val="en-US" w:eastAsia="zh-CN"/>
                              </w:rPr>
                              <w:t>250</w:t>
                            </w:r>
                            <w:r>
                              <w:rPr>
                                <w:rFonts w:hint="eastAsia" w:ascii="仿宋_GB2312" w:eastAsia="仿宋_GB2312"/>
                                <w:sz w:val="21"/>
                                <w:szCs w:val="21"/>
                              </w:rPr>
                              <w:t>(</w:t>
                            </w:r>
                            <w:r>
                              <w:rPr>
                                <w:rFonts w:hint="eastAsia" w:ascii="宋体" w:hAnsi="宋体" w:eastAsia="宋体" w:cs="宋体"/>
                                <w:sz w:val="21"/>
                                <w:szCs w:val="21"/>
                              </w:rPr>
                              <w:t>进入煤层</w:t>
                            </w:r>
                            <w:r>
                              <w:rPr>
                                <w:rFonts w:hint="eastAsia" w:ascii="仿宋_GB2312" w:eastAsia="仿宋_GB2312"/>
                                <w:sz w:val="21"/>
                                <w:szCs w:val="21"/>
                              </w:rPr>
                              <w:t>)</w:t>
                            </w: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4548992" behindDoc="0" locked="0" layoutInCell="1" allowOverlap="1">
                      <wp:simplePos x="0" y="0"/>
                      <wp:positionH relativeFrom="column">
                        <wp:posOffset>4188460</wp:posOffset>
                      </wp:positionH>
                      <wp:positionV relativeFrom="paragraph">
                        <wp:posOffset>43815</wp:posOffset>
                      </wp:positionV>
                      <wp:extent cx="812165" cy="216535"/>
                      <wp:effectExtent l="6350" t="6350" r="19685" b="24765"/>
                      <wp:wrapNone/>
                      <wp:docPr id="27" name="文本框 27"/>
                      <wp:cNvGraphicFramePr/>
                      <a:graphic xmlns:a="http://schemas.openxmlformats.org/drawingml/2006/main">
                        <a:graphicData uri="http://schemas.microsoft.com/office/word/2010/wordprocessingShape">
                          <wps:wsp>
                            <wps:cNvSpPr txBox="1"/>
                            <wps:spPr>
                              <a:xfrm>
                                <a:off x="0" y="0"/>
                                <a:ext cx="812165" cy="216535"/>
                              </a:xfrm>
                              <a:prstGeom prst="rect">
                                <a:avLst/>
                              </a:prstGeom>
                              <a:noFill/>
                              <a:ln w="12700" cap="flat" cmpd="sng">
                                <a:solidFill>
                                  <a:srgbClr val="000000"/>
                                </a:solidFill>
                                <a:prstDash val="solid"/>
                                <a:miter/>
                                <a:headEnd type="none" w="med" len="med"/>
                                <a:tailEnd type="none" w="med" len="med"/>
                              </a:ln>
                            </wps:spPr>
                            <wps:txbx>
                              <w:txbxContent>
                                <w:p>
                                  <w:pPr>
                                    <w:spacing w:line="240" w:lineRule="exact"/>
                                    <w:jc w:val="center"/>
                                    <w:rPr>
                                      <w:rFonts w:hint="default" w:ascii="宋体" w:hAnsi="宋体" w:eastAsia="宋体" w:cs="宋体"/>
                                      <w:color w:val="000000"/>
                                      <w:w w:val="80"/>
                                      <w:sz w:val="24"/>
                                      <w:lang w:val="en-US" w:eastAsia="zh-CN"/>
                                    </w:rPr>
                                  </w:pPr>
                                  <w:r>
                                    <w:rPr>
                                      <w:rFonts w:hint="eastAsia" w:ascii="宋体" w:hAnsi="宋体" w:cs="宋体"/>
                                      <w:color w:val="000000"/>
                                      <w:w w:val="80"/>
                                      <w:sz w:val="24"/>
                                      <w:lang w:val="en-US" w:eastAsia="zh-CN"/>
                                    </w:rPr>
                                    <w:t>后期钻井压裂</w:t>
                                  </w:r>
                                </w:p>
                              </w:txbxContent>
                            </wps:txbx>
                            <wps:bodyPr lIns="0" tIns="0" rIns="0" bIns="0" upright="1"/>
                          </wps:wsp>
                        </a:graphicData>
                      </a:graphic>
                    </wp:anchor>
                  </w:drawing>
                </mc:Choice>
                <mc:Fallback>
                  <w:pict>
                    <v:shape id="_x0000_s1026" o:spid="_x0000_s1026" o:spt="202" type="#_x0000_t202" style="position:absolute;left:0pt;margin-left:329.8pt;margin-top:3.45pt;height:17.05pt;width:63.95pt;z-index:254548992;mso-width-relative:page;mso-height-relative:page;" filled="f" stroked="t" coordsize="21600,21600" o:gfxdata="UEsDBAoAAAAAAIdO4kAAAAAAAAAAAAAAAAAEAAAAZHJzL1BLAwQUAAAACACHTuJAzdjnNtkAAAAI&#10;AQAADwAAAGRycy9kb3ducmV2LnhtbE2PzU7DMBCE70i8g7VI3KidiqRtiFMJBBKIStCfB3DjJYmI&#10;11Hspunbs5zgNqsZzXxbrCfXiRGH0HrSkMwUCKTK25ZqDYf9y90SRIiGrOk8oYYLBliX11eFya0/&#10;0xbHXawFl1DIjYYmxj6XMlQNOhNmvkdi78sPzkQ+h1rawZy53HVyrlQmnWmJFxrT41OD1ffu5DQ8&#10;h9fLHA/pYzZ+boYP855ukulN69ubRD2AiDjFvzD84jM6lMx09CeyQXQasnSVcZTFCgT7i+UiBXHU&#10;cJ8okGUh/z9Q/gBQSwMEFAAAAAgAh07iQDgTVJj3AQAA5QMAAA4AAABkcnMvZTJvRG9jLnhtbK1T&#10;S47UMBDdI3EHy3s66aD5KOr0SNAMQkKANHCAan8SS/7J9nTSF4AbsGLDnnP1Oabs7vTw2SBEFs5L&#10;VflV1avK6mYymuxEiMrZji4XNSXCMseV7Tv66ePts2tKYgLLQTsrOroXkd6snz5Zjb4VjRuc5iIQ&#10;JLGxHX1Hh5R8W1WRDcJAXDgvLDqlCwYSfoa+4gFGZDe6aur6shpd4D44JmJE6+bopOvCL6Vg6b2U&#10;USSiO4q1pXKGcm7zWa1X0PYB/KDYqQz4hyoMKItJz1QbSEDug/qDyigWXHQyLZgzlZNSMVF6wG6W&#10;9W/d3A3gRekFxYn+LFP8f7Ts3e5DIIp3tLmixILBGR2+fjl8+3H4/pmgDQUafWwx7s5jZJpeuAkH&#10;PdsjGnPfkwwmv7Ejgn6Uen+WV0yJMDReL5vl5QUlDF0ZPb/ILNXjZR9iei2cIRl0NOD0iqiwexvT&#10;MXQOybmsu1ValwlqS0asqrmqMTMDXCSpISE0HluLti880WnF8518O4Z++1IHsoO8GuU5lfNLWE64&#10;gTgc44orh0FrVBKhoEEAf2U5SXuP6lncc5qrMYJTogX+FhmVyARK/00kaqItSpOVPyqcUZq2E9Jk&#10;uHV8j9PQbyzuQt7rGYQZbGdw74PqB5SzzKxQ4i4V3U97n5f15++S+PHvXD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djnNtkAAAAIAQAADwAAAAAAAAABACAAAAAiAAAAZHJzL2Rvd25yZXYueG1s&#10;UEsBAhQAFAAAAAgAh07iQDgTVJj3AQAA5QMAAA4AAAAAAAAAAQAgAAAAKAEAAGRycy9lMm9Eb2Mu&#10;eG1sUEsFBgAAAAAGAAYAWQEAAJEFAAAAAA==&#10;">
                      <v:fill on="f" focussize="0,0"/>
                      <v:stroke weight="1pt" color="#000000" joinstyle="miter"/>
                      <v:imagedata o:title=""/>
                      <o:lock v:ext="edit" aspectratio="f"/>
                      <v:textbox inset="0mm,0mm,0mm,0mm">
                        <w:txbxContent>
                          <w:p>
                            <w:pPr>
                              <w:spacing w:line="240" w:lineRule="exact"/>
                              <w:jc w:val="center"/>
                              <w:rPr>
                                <w:rFonts w:hint="default" w:ascii="宋体" w:hAnsi="宋体" w:eastAsia="宋体" w:cs="宋体"/>
                                <w:color w:val="000000"/>
                                <w:w w:val="80"/>
                                <w:sz w:val="24"/>
                                <w:lang w:val="en-US" w:eastAsia="zh-CN"/>
                              </w:rPr>
                            </w:pPr>
                            <w:r>
                              <w:rPr>
                                <w:rFonts w:hint="eastAsia" w:ascii="宋体" w:hAnsi="宋体" w:cs="宋体"/>
                                <w:color w:val="000000"/>
                                <w:w w:val="80"/>
                                <w:sz w:val="24"/>
                                <w:lang w:val="en-US" w:eastAsia="zh-CN"/>
                              </w:rPr>
                              <w:t>后期钻井压裂</w:t>
                            </w: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4243840" behindDoc="0" locked="0" layoutInCell="1" allowOverlap="1">
                      <wp:simplePos x="0" y="0"/>
                      <wp:positionH relativeFrom="column">
                        <wp:posOffset>3757295</wp:posOffset>
                      </wp:positionH>
                      <wp:positionV relativeFrom="paragraph">
                        <wp:posOffset>133985</wp:posOffset>
                      </wp:positionV>
                      <wp:extent cx="425450" cy="6350"/>
                      <wp:effectExtent l="0" t="20955" r="12700" b="29845"/>
                      <wp:wrapNone/>
                      <wp:docPr id="25" name="直接连接符 25"/>
                      <wp:cNvGraphicFramePr/>
                      <a:graphic xmlns:a="http://schemas.openxmlformats.org/drawingml/2006/main">
                        <a:graphicData uri="http://schemas.microsoft.com/office/word/2010/wordprocessingShape">
                          <wps:wsp>
                            <wps:cNvCnPr/>
                            <wps:spPr>
                              <a:xfrm>
                                <a:off x="0" y="0"/>
                                <a:ext cx="425450" cy="6350"/>
                              </a:xfrm>
                              <a:prstGeom prst="line">
                                <a:avLst/>
                              </a:prstGeom>
                              <a:ln w="12700" cap="flat" cmpd="sng">
                                <a:solidFill>
                                  <a:srgbClr val="000000"/>
                                </a:solidFill>
                                <a:prstDash val="solid"/>
                                <a:headEnd type="none" w="med" len="med"/>
                                <a:tailEnd type="triangle" w="sm" len="lg"/>
                              </a:ln>
                            </wps:spPr>
                            <wps:bodyPr upright="1"/>
                          </wps:wsp>
                        </a:graphicData>
                      </a:graphic>
                    </wp:anchor>
                  </w:drawing>
                </mc:Choice>
                <mc:Fallback>
                  <w:pict>
                    <v:line id="_x0000_s1026" o:spid="_x0000_s1026" o:spt="20" style="position:absolute;left:0pt;margin-left:295.85pt;margin-top:10.55pt;height:0.5pt;width:33.5pt;z-index:254243840;mso-width-relative:page;mso-height-relative:page;" filled="f" stroked="t" coordsize="21600,21600" o:gfxdata="UEsDBAoAAAAAAIdO4kAAAAAAAAAAAAAAAAAEAAAAZHJzL1BLAwQUAAAACACHTuJAe84dGNoAAAAJ&#10;AQAADwAAAGRycy9kb3ducmV2LnhtbE2Py07EMAxF90j8Q2QkNohJUtRhKE1nARoJJBYwD2CZaUxb&#10;0ThVk3nA12NWsPT10fVxOT/6XuxxjF0gA3qiQCDVwXXUGFivFpczEDFZcrYPhAa+MMK8Oj0pbeHC&#10;gV5wv0yN4BKKhTXQpjQUUsa6RW/jJAxIvPsIo7eJx7GRbrQHLve9zJSaSm874gutHfCuxfpzufMG&#10;Ll6fVbN5oMXjVbh/kqvv/O29yY05P9PqFkTCY/qD4Vef1aFip23YkYuiN5Df6GtGDWRag2Bgms84&#10;2HKQaZBVKf9/UP0AUEsDBBQAAAAIAIdO4kBr0Tb65QEAAJ0DAAAOAAAAZHJzL2Uyb0RvYy54bWyt&#10;U0uOEzEQ3SNxB8t70kmYDKNWOrOYMGwQRII5QMV2d1vyTy5POrkEF0BiByuW7LkNwzEoO03CZ4fI&#10;olJ2PT9XPb9eXu+tYTsVUXvX8Nlkyplywkvtuobfvb19csUZJnASjHeq4QeF/Hr1+NFyCLWa+94b&#10;qSIjEof1EBrepxTqqkLRKws48UE5KrY+Wki0jF0lIwzEbk01n04vq8FHGaIXCpF218ciXxX+tlUi&#10;vW5bVImZhlNvqcRY4jbHarWEuosQei3GNuAfurCgHV16olpDAnYf9V9UVovo0bdpIrytfNtqocoM&#10;NM1s+sc0b3oIqsxC4mA4yYT/j1a82m0i07Lh8wVnDiy90cP7L9/effz+9QPFh8+fGFVIpiFgTegb&#10;t4njCsMm5pn3bbT5n6Zh+yLt4SSt2icmaPNivrhY0AMIKl0+pYw4qvPREDG9UN6ynDTcaJfnhhp2&#10;LzEdoT8heds4NpDb5s+mmRLIN62BRKkNNAm6rhxGb7S81cbkIxi77Y2JbAfZCeU39vAbLN+yBuyP&#10;uFLKMKh7BfK5kywdAknkyMw892CV5Mwo8n7OCjKBNmdkihpcZ45otCPYdOPlxpEOWdqjmDnbenmg&#10;N7kPUXc9iTEr0FwhDxTVRr9mk/26Lkznr2r1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vOHRja&#10;AAAACQEAAA8AAAAAAAAAAQAgAAAAIgAAAGRycy9kb3ducmV2LnhtbFBLAQIUABQAAAAIAIdO4kBr&#10;0Tb65QEAAJ0DAAAOAAAAAAAAAAEAIAAAACkBAABkcnMvZTJvRG9jLnhtbFBLBQYAAAAABgAGAFkB&#10;AACABQAAAAA=&#10;">
                      <v:fill on="f" focussize="0,0"/>
                      <v:stroke weight="1pt" color="#000000" joinstyle="round" endarrow="block" endarrowwidth="narrow" endarrowlength="long"/>
                      <v:imagedata o:title=""/>
                      <o:lock v:ext="edit" aspectratio="f"/>
                    </v:lin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7136640" behindDoc="0" locked="0" layoutInCell="1" allowOverlap="1">
                      <wp:simplePos x="0" y="0"/>
                      <wp:positionH relativeFrom="column">
                        <wp:posOffset>3756660</wp:posOffset>
                      </wp:positionH>
                      <wp:positionV relativeFrom="paragraph">
                        <wp:posOffset>133985</wp:posOffset>
                      </wp:positionV>
                      <wp:extent cx="0" cy="725170"/>
                      <wp:effectExtent l="6350" t="0" r="12700" b="17780"/>
                      <wp:wrapNone/>
                      <wp:docPr id="21" name="直接连接符 21"/>
                      <wp:cNvGraphicFramePr/>
                      <a:graphic xmlns:a="http://schemas.openxmlformats.org/drawingml/2006/main">
                        <a:graphicData uri="http://schemas.microsoft.com/office/word/2010/wordprocessingShape">
                          <wps:wsp>
                            <wps:cNvCnPr/>
                            <wps:spPr>
                              <a:xfrm>
                                <a:off x="4784090" y="1522095"/>
                                <a:ext cx="0" cy="725170"/>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95.8pt;margin-top:10.55pt;height:57.1pt;width:0pt;z-index:257136640;mso-width-relative:page;mso-height-relative:page;" filled="f" stroked="t" coordsize="21600,21600" o:gfxdata="UEsDBAoAAAAAAIdO4kAAAAAAAAAAAAAAAAAEAAAAZHJzL1BLAwQUAAAACACHTuJAlTLZDtgAAAAK&#10;AQAADwAAAGRycy9kb3ducmV2LnhtbE2PTU/DMAyG70j8h8hI3FiaThulNN0BNE0gLtuQuHqNaQqN&#10;0zXZB/+eIA5wtP3o9fNWi7PrxZHG0HnWoCYZCOLGm45bDa/b5U0BIkRkg71n0vBFARb15UWFpfEn&#10;XtNxE1uRQjiUqMHGOJRShsaSwzDxA3G6vfvRYUzj2Eoz4imFu17mWTaXDjtOHywO9GCp+dwcnAZ8&#10;XK3jW5E/33ZP9uVju9yvbLHX+vpKZfcgIp3jHww/+kkd6uS08wc2QfQaZndqnlANuVIgEvC72CVy&#10;OpuCrCv5v0L9DVBLAwQUAAAACACHTuJA+5nX6csBAABaAwAADgAAAGRycy9lMm9Eb2MueG1srVNL&#10;jhMxEN0jcQfLe9Kd1oTMtNKZxUTDBkEk4AAVt91tyT+5TDq5BBdAYgcrluy5DcMxKDthhs8O0Ytq&#10;2/X8qupVeXV9sIbtZUTtXcfns5oz6YTvtRs6/ub17ZNLzjCB68F4Jzt+lMiv148frabQysaP3vQy&#10;MiJx2E6h42NKoa0qFKO0gDMfpCOn8tFCom0cqj7CROzWVE1dP60mH/sQvZCIdLo5Ofm68CslRXqp&#10;FMrETMcpt1RsLHaXbbVeQTtECKMW5zTgH7KwoB0FvafaQAL2Nuq/qKwW0aNXaSa8rbxSWshSA1Uz&#10;r/+o5tUIQZZaSBwM9zLh/6MVL/bbyHTf8WbOmQNLPbp7/+Xbu4/fv34ge/f5EyMPyTQFbAl947bx&#10;vMOwjbnmg4o2/6kaduj4xfLyor4isY80EIumqa8WJ5nlITFBAHIJ8i2bxXxZOlA9cISI6Zn0luVF&#10;x412WQBoYf8cE8Ul6E9IPnb+VhtTmmgcmyhgs6wzP9AsKQOJljZQdegGzsAMNKQixUKJ3ug+X89E&#10;GIfdjYlsD3lQypeTpnC/wXLsDeB4whXXGWYcobNGJ1Xyauf7YxGrnFMDC9952PKE/Lovtx+exP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TLZDtgAAAAKAQAADwAAAAAAAAABACAAAAAiAAAAZHJz&#10;L2Rvd25yZXYueG1sUEsBAhQAFAAAAAgAh07iQPuZ1+nLAQAAWgMAAA4AAAAAAAAAAQAgAAAAJwEA&#10;AGRycy9lMm9Eb2MueG1sUEsFBgAAAAAGAAYAWQEAAGQFAAAAAA==&#10;">
                      <v:fill on="f" focussize="0,0"/>
                      <v:stroke weight="1pt" color="#000000 [3213]" joinstyle="round"/>
                      <v:imagedata o:title=""/>
                      <o:lock v:ext="edit" aspectratio="f"/>
                    </v:line>
                  </w:pict>
                </mc:Fallback>
              </mc:AlternateConten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300" w:lineRule="auto"/>
              <w:ind w:leftChars="0" w:firstLine="480" w:firstLineChars="200"/>
              <w:jc w:val="both"/>
              <w:textAlignment w:val="auto"/>
              <w:outlineLvl w:val="9"/>
              <w:rPr>
                <w:rFonts w:hint="default" w:ascii="Times New Roman" w:hAnsi="Times New Roman" w:cs="Times New Roman"/>
                <w:b w:val="0"/>
                <w:bCs w:val="0"/>
                <w:color w:val="000000" w:themeColor="text1"/>
                <w:spacing w:val="0"/>
                <w:w w:val="100"/>
                <w:position w:val="0"/>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318428160" behindDoc="0" locked="0" layoutInCell="1" allowOverlap="1">
                      <wp:simplePos x="0" y="0"/>
                      <wp:positionH relativeFrom="column">
                        <wp:posOffset>3265805</wp:posOffset>
                      </wp:positionH>
                      <wp:positionV relativeFrom="paragraph">
                        <wp:posOffset>97790</wp:posOffset>
                      </wp:positionV>
                      <wp:extent cx="626745" cy="285115"/>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626745" cy="285115"/>
                              </a:xfrm>
                              <a:prstGeom prst="rect">
                                <a:avLst/>
                              </a:prstGeom>
                              <a:noFill/>
                              <a:ln w="9525">
                                <a:noFill/>
                              </a:ln>
                            </wps:spPr>
                            <wps:txbx>
                              <w:txbxContent>
                                <w:p>
                                  <w:pPr>
                                    <w:jc w:val="center"/>
                                    <w:rPr>
                                      <w:rFonts w:hint="default" w:ascii="仿宋_GB2312" w:eastAsia="仿宋_GB2312"/>
                                      <w:color w:val="000000" w:themeColor="text1"/>
                                      <w:sz w:val="21"/>
                                      <w:szCs w:val="21"/>
                                      <w:lang w:val="en-US" w:eastAsia="zh-CN"/>
                                      <w14:textFill>
                                        <w14:solidFill>
                                          <w14:schemeClr w14:val="tx1"/>
                                        </w14:solidFill>
                                      </w14:textFill>
                                    </w:rPr>
                                  </w:pPr>
                                  <w:r>
                                    <w:rPr>
                                      <w:rFonts w:hint="eastAsia" w:ascii="仿宋_GB2312" w:eastAsia="仿宋_GB2312"/>
                                      <w:color w:val="000000" w:themeColor="text1"/>
                                      <w:sz w:val="21"/>
                                      <w:szCs w:val="21"/>
                                      <w:lang w:val="en-US" w:eastAsia="zh-CN"/>
                                      <w14:textFill>
                                        <w14:solidFill>
                                          <w14:schemeClr w14:val="tx1"/>
                                        </w14:solidFill>
                                      </w14:textFill>
                                    </w:rPr>
                                    <w:t>250</w:t>
                                  </w:r>
                                </w:p>
                              </w:txbxContent>
                            </wps:txbx>
                            <wps:bodyPr lIns="0" tIns="0" rIns="0" bIns="0" upright="1"/>
                          </wps:wsp>
                        </a:graphicData>
                      </a:graphic>
                    </wp:anchor>
                  </w:drawing>
                </mc:Choice>
                <mc:Fallback>
                  <w:pict>
                    <v:shape id="_x0000_s1026" o:spid="_x0000_s1026" o:spt="202" type="#_x0000_t202" style="position:absolute;left:0pt;margin-left:257.15pt;margin-top:7.7pt;height:22.45pt;width:49.35pt;z-index:318428160;mso-width-relative:page;mso-height-relative:page;" filled="f" stroked="f" coordsize="21600,21600" o:gfxdata="UEsDBAoAAAAAAIdO4kAAAAAAAAAAAAAAAAAEAAAAZHJzL1BLAwQUAAAACACHTuJACh1qQ9gAAAAJ&#10;AQAADwAAAGRycy9kb3ducmV2LnhtbE2PzU7DMBCE70i8g7VI3Kgd0kYlxKkQghMSIk0PHJ14m0SN&#10;1yF2f3h7lhPcdjSfZmeKzcWN4oRzGDxpSBYKBFLr7UCdhl39ercGEaIha0ZPqOEbA2zK66vC5Naf&#10;qcLTNnaCQyjkRkMf45RLGdoenQkLPyGxt/ezM5Hl3Ek7mzOHu1HeK5VJZwbiD72Z8LnH9rA9Og1P&#10;n1S9DF/vzUe1r4a6flD0lh20vr1J1COIiJf4B8Nvfa4OJXdq/JFsEKOGVbJMGWVjtQTBQJakPK7h&#10;Q6Ugy0L+X1D+AFBLAwQUAAAACACHTuJANqpfqakBAAAwAwAADgAAAGRycy9lMm9Eb2MueG1srVJL&#10;btswEN0XyB0I7mNZQuWmguUARZCiQNAESHoAmiItAvxhyFjyBdIbdJVN9zmXz9EhbTlFuwuyGQ5n&#10;hm/mveHycjSabAUE5WxLy9mcEmG565TdtPTHw/X5BSUhMtsx7axo6U4Eerk6+7AcfCMq1zvdCSAI&#10;YkMz+Jb2MfqmKALvhWFh5rywmJQODIt4hU3RARsQ3eiims8XxeCg8+C4CAGjV4ckXWV8KQWPt1IG&#10;EYluKc4Ws4Vs18kWqyVrNsB8r/hxDPaGKQxTFpueoK5YZOQR1H9QRnFwwck4484UTkrFReaAbMr5&#10;P2zue+ZF5oLiBH+SKbwfLP++vQOiupZWZUWJZQaXtP/1c//8sv/9RFIQJRp8aLDy3mNtHL+4EVc9&#10;xQMGE/NRgkknciKYR7F3J4HFGAnH4KJafPpYU8IxVV3UZVknlOL1sYcQvwpnSHJaCri/LCvb3oR4&#10;KJ1KUi/rrpXWeYfakqGln+uqzg9OGQTXFnskCodRkxfH9XjktXbdDmnpbxZlTV9kcmBy1pPz6EFt&#10;epwrk8+QuJZM4PiF0t7/vufGrx999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KHWpD2AAAAAkB&#10;AAAPAAAAAAAAAAEAIAAAACIAAABkcnMvZG93bnJldi54bWxQSwECFAAUAAAACACHTuJANqpfqakB&#10;AAAwAwAADgAAAAAAAAABACAAAAAnAQAAZHJzL2Uyb0RvYy54bWxQSwUGAAAAAAYABgBZAQAAQgUA&#10;AAAA&#10;">
                      <v:fill on="f" focussize="0,0"/>
                      <v:stroke on="f"/>
                      <v:imagedata o:title=""/>
                      <o:lock v:ext="edit" aspectratio="f"/>
                      <v:textbox inset="0mm,0mm,0mm,0mm">
                        <w:txbxContent>
                          <w:p>
                            <w:pPr>
                              <w:jc w:val="center"/>
                              <w:rPr>
                                <w:rFonts w:hint="default" w:ascii="仿宋_GB2312" w:eastAsia="仿宋_GB2312"/>
                                <w:color w:val="000000" w:themeColor="text1"/>
                                <w:sz w:val="21"/>
                                <w:szCs w:val="21"/>
                                <w:lang w:val="en-US" w:eastAsia="zh-CN"/>
                                <w14:textFill>
                                  <w14:solidFill>
                                    <w14:schemeClr w14:val="tx1"/>
                                  </w14:solidFill>
                                </w14:textFill>
                              </w:rPr>
                            </w:pPr>
                            <w:r>
                              <w:rPr>
                                <w:rFonts w:hint="eastAsia" w:ascii="仿宋_GB2312" w:eastAsia="仿宋_GB2312"/>
                                <w:color w:val="000000" w:themeColor="text1"/>
                                <w:sz w:val="21"/>
                                <w:szCs w:val="21"/>
                                <w:lang w:val="en-US" w:eastAsia="zh-CN"/>
                                <w14:textFill>
                                  <w14:solidFill>
                                    <w14:schemeClr w14:val="tx1"/>
                                  </w14:solidFill>
                                </w14:textFill>
                              </w:rPr>
                              <w:t>250</w:t>
                            </w: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958272" behindDoc="0" locked="0" layoutInCell="1" allowOverlap="1">
                      <wp:simplePos x="0" y="0"/>
                      <wp:positionH relativeFrom="column">
                        <wp:posOffset>1938655</wp:posOffset>
                      </wp:positionH>
                      <wp:positionV relativeFrom="paragraph">
                        <wp:posOffset>129540</wp:posOffset>
                      </wp:positionV>
                      <wp:extent cx="626745" cy="285115"/>
                      <wp:effectExtent l="0" t="0" r="0" b="0"/>
                      <wp:wrapNone/>
                      <wp:docPr id="34" name="文本框 34"/>
                      <wp:cNvGraphicFramePr/>
                      <a:graphic xmlns:a="http://schemas.openxmlformats.org/drawingml/2006/main">
                        <a:graphicData uri="http://schemas.microsoft.com/office/word/2010/wordprocessingShape">
                          <wps:wsp>
                            <wps:cNvSpPr txBox="1"/>
                            <wps:spPr>
                              <a:xfrm>
                                <a:off x="3345180" y="1689735"/>
                                <a:ext cx="626745" cy="285115"/>
                              </a:xfrm>
                              <a:prstGeom prst="rect">
                                <a:avLst/>
                              </a:prstGeom>
                              <a:noFill/>
                              <a:ln w="9525">
                                <a:noFill/>
                              </a:ln>
                            </wps:spPr>
                            <wps:txbx>
                              <w:txbxContent>
                                <w:p>
                                  <w:pPr>
                                    <w:jc w:val="center"/>
                                    <w:rPr>
                                      <w:rFonts w:hint="default" w:ascii="仿宋_GB2312" w:eastAsia="仿宋_GB2312"/>
                                      <w:color w:val="000000" w:themeColor="text1"/>
                                      <w:sz w:val="21"/>
                                      <w:szCs w:val="21"/>
                                      <w:lang w:val="en-US" w:eastAsia="zh-CN"/>
                                      <w14:textFill>
                                        <w14:solidFill>
                                          <w14:schemeClr w14:val="tx1"/>
                                        </w14:solidFill>
                                      </w14:textFill>
                                    </w:rPr>
                                  </w:pPr>
                                  <w:r>
                                    <w:rPr>
                                      <w:rFonts w:hint="eastAsia" w:ascii="仿宋_GB2312" w:eastAsia="仿宋_GB2312"/>
                                      <w:color w:val="000000" w:themeColor="text1"/>
                                      <w:sz w:val="21"/>
                                      <w:szCs w:val="21"/>
                                      <w:lang w:val="en-US" w:eastAsia="zh-CN"/>
                                      <w14:textFill>
                                        <w14:solidFill>
                                          <w14:schemeClr w14:val="tx1"/>
                                        </w14:solidFill>
                                      </w14:textFill>
                                    </w:rPr>
                                    <w:t>250</w:t>
                                  </w:r>
                                </w:p>
                              </w:txbxContent>
                            </wps:txbx>
                            <wps:bodyPr lIns="0" tIns="0" rIns="0" bIns="0" upright="1"/>
                          </wps:wsp>
                        </a:graphicData>
                      </a:graphic>
                    </wp:anchor>
                  </w:drawing>
                </mc:Choice>
                <mc:Fallback>
                  <w:pict>
                    <v:shape id="_x0000_s1026" o:spid="_x0000_s1026" o:spt="202" type="#_x0000_t202" style="position:absolute;left:0pt;margin-left:152.65pt;margin-top:10.2pt;height:22.45pt;width:49.35pt;z-index:251958272;mso-width-relative:page;mso-height-relative:page;" filled="f" stroked="f" coordsize="21600,21600" o:gfxdata="UEsDBAoAAAAAAIdO4kAAAAAAAAAAAAAAAAAEAAAAZHJzL1BLAwQUAAAACACHTuJAde5cpNcAAAAJ&#10;AQAADwAAAGRycy9kb3ducmV2LnhtbE2Py07DMBBF90j8gzVI7KjdNkQQMqkQghUSIg0Llk7sJlbj&#10;cYjdB3/PsILl6B7dObfcnP0ojnaOLhDCcqFAWOqCcdQjfDQvN3cgYtJk9BjIInzbCJvq8qLUhQkn&#10;qu1xm3rBJRQLjTCkNBVSxm6wXsdFmCxxtguz14nPuZdm1icu96NcKZVLrx3xh0FP9mmw3X578AiP&#10;n1Q/u6+39r3e1a5p7hW95nvE66ulegCR7Dn9wfCrz+pQsVMbDmSiGBHW6nbNKMJKZSAYyFTG41qE&#10;nANZlfL/guoHUEsDBBQAAAAIAIdO4kDz4311tQEAADoDAAAOAAAAZHJzL2Uyb0RvYy54bWytUs2O&#10;0zAQviPxDpbvNE3adLtR05XQahESAqSFB3Adu7HkP429TfoC8AacuHDnufocjN2mi+CGuDiTmfHn&#10;7/tmNnej0eQgIChnW1rO5pQIy12n7L6lnz89vFpTEiKzHdPOipYeRaB325cvNoNvROV6pzsBBEFs&#10;aAbf0j5G3xRF4L0wLMycFxaL0oFhEX9hX3TABkQ3uqjm81UxOOg8OC5CwOz9uUi3GV9KweMHKYOI&#10;RLcUucV8Qj536Sy2G9bsgfle8QsN9g8sDFMWH71C3bPIyBOov6CM4uCCk3HGnSmclIqLrAHVlPM/&#10;1Dz2zIusBc0J/mpT+H+w/P3hIxDVtXSxpMQygzM6fft6+v7z9OMLwRwaNPjQYN+jx844vnYjDnrK&#10;B0wm3aMEk76oiGB9sVjW5RoNP2Lvan17s6jPVosxEo4Nq2p1s6wp4dhQreuyzPXiGchDiG+EMyQF&#10;LQWcZDaYHd6FiKSwdWpJ71r3oLTO09SWDC29ras6X7hW8Ia2eDHJOdNOURx340XjznVHlKjfWjQ4&#10;LcsUwBTspuDJg9r3yCsbkSFxQJnVZZnSBvz+nx9+Xvnt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XuXKTXAAAACQEAAA8AAAAAAAAAAQAgAAAAIgAAAGRycy9kb3ducmV2LnhtbFBLAQIUABQAAAAI&#10;AIdO4kDz4311tQEAADoDAAAOAAAAAAAAAAEAIAAAACYBAABkcnMvZTJvRG9jLnhtbFBLBQYAAAAA&#10;BgAGAFkBAABNBQAAAAA=&#10;">
                      <v:fill on="f" focussize="0,0"/>
                      <v:stroke on="f"/>
                      <v:imagedata o:title=""/>
                      <o:lock v:ext="edit" aspectratio="f"/>
                      <v:textbox inset="0mm,0mm,0mm,0mm">
                        <w:txbxContent>
                          <w:p>
                            <w:pPr>
                              <w:jc w:val="center"/>
                              <w:rPr>
                                <w:rFonts w:hint="default" w:ascii="仿宋_GB2312" w:eastAsia="仿宋_GB2312"/>
                                <w:color w:val="000000" w:themeColor="text1"/>
                                <w:sz w:val="21"/>
                                <w:szCs w:val="21"/>
                                <w:lang w:val="en-US" w:eastAsia="zh-CN"/>
                                <w14:textFill>
                                  <w14:solidFill>
                                    <w14:schemeClr w14:val="tx1"/>
                                  </w14:solidFill>
                                </w14:textFill>
                              </w:rPr>
                            </w:pPr>
                            <w:r>
                              <w:rPr>
                                <w:rFonts w:hint="eastAsia" w:ascii="仿宋_GB2312" w:eastAsia="仿宋_GB2312"/>
                                <w:color w:val="000000" w:themeColor="text1"/>
                                <w:sz w:val="21"/>
                                <w:szCs w:val="21"/>
                                <w:lang w:val="en-US" w:eastAsia="zh-CN"/>
                                <w14:textFill>
                                  <w14:solidFill>
                                    <w14:schemeClr w14:val="tx1"/>
                                  </w14:solidFill>
                                </w14:textFill>
                              </w:rPr>
                              <w:t>250</w:t>
                            </w: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956224" behindDoc="0" locked="0" layoutInCell="1" allowOverlap="1">
                      <wp:simplePos x="0" y="0"/>
                      <wp:positionH relativeFrom="column">
                        <wp:posOffset>534035</wp:posOffset>
                      </wp:positionH>
                      <wp:positionV relativeFrom="paragraph">
                        <wp:posOffset>124460</wp:posOffset>
                      </wp:positionV>
                      <wp:extent cx="603885" cy="299085"/>
                      <wp:effectExtent l="0" t="0" r="0" b="0"/>
                      <wp:wrapNone/>
                      <wp:docPr id="32" name="文本框 32"/>
                      <wp:cNvGraphicFramePr/>
                      <a:graphic xmlns:a="http://schemas.openxmlformats.org/drawingml/2006/main">
                        <a:graphicData uri="http://schemas.microsoft.com/office/word/2010/wordprocessingShape">
                          <wps:wsp>
                            <wps:cNvSpPr txBox="1"/>
                            <wps:spPr>
                              <a:xfrm>
                                <a:off x="1941195" y="1680210"/>
                                <a:ext cx="603885" cy="299085"/>
                              </a:xfrm>
                              <a:prstGeom prst="rect">
                                <a:avLst/>
                              </a:prstGeom>
                              <a:noFill/>
                              <a:ln w="9525">
                                <a:noFill/>
                              </a:ln>
                            </wps:spPr>
                            <wps:txbx>
                              <w:txbxContent>
                                <w:p>
                                  <w:pPr>
                                    <w:jc w:val="center"/>
                                    <w:rPr>
                                      <w:rFonts w:hint="eastAsia" w:ascii="宋体" w:hAnsi="宋体" w:eastAsia="宋体" w:cs="宋体"/>
                                      <w:sz w:val="21"/>
                                      <w:szCs w:val="21"/>
                                    </w:rPr>
                                  </w:pPr>
                                  <w:r>
                                    <w:rPr>
                                      <w:rFonts w:hint="eastAsia" w:ascii="宋体" w:hAnsi="宋体" w:cs="宋体"/>
                                      <w:sz w:val="21"/>
                                      <w:szCs w:val="21"/>
                                      <w:lang w:val="en-US" w:eastAsia="zh-CN"/>
                                    </w:rPr>
                                    <w:t>5</w:t>
                                  </w:r>
                                  <w:r>
                                    <w:rPr>
                                      <w:rFonts w:hint="eastAsia" w:ascii="宋体" w:hAnsi="宋体" w:eastAsia="宋体" w:cs="宋体"/>
                                      <w:sz w:val="21"/>
                                      <w:szCs w:val="21"/>
                                    </w:rPr>
                                    <w:t>00</w:t>
                                  </w:r>
                                </w:p>
                              </w:txbxContent>
                            </wps:txbx>
                            <wps:bodyPr lIns="0" tIns="0" rIns="0" bIns="0" upright="1"/>
                          </wps:wsp>
                        </a:graphicData>
                      </a:graphic>
                    </wp:anchor>
                  </w:drawing>
                </mc:Choice>
                <mc:Fallback>
                  <w:pict>
                    <v:shape id="_x0000_s1026" o:spid="_x0000_s1026" o:spt="202" type="#_x0000_t202" style="position:absolute;left:0pt;margin-left:42.05pt;margin-top:9.8pt;height:23.55pt;width:47.55pt;z-index:251956224;mso-width-relative:page;mso-height-relative:page;" filled="f" stroked="f" coordsize="21600,21600" o:gfxdata="UEsDBAoAAAAAAIdO4kAAAAAAAAAAAAAAAAAEAAAAZHJzL1BLAwQUAAAACACHTuJAphP5cNcAAAAI&#10;AQAADwAAAGRycy9kb3ducmV2LnhtbE2PzU7DMBCE70i8g7VI3KidCrlNiFMhBCckRBoOHJ14m1iN&#10;1yF2f3h73BM9zs5o5ttyc3YjO+IcrCcF2UIAQ+q8sdQr+GreHtbAQtRk9OgJFfxigE11e1PqwvgT&#10;1Xjcxp6lEgqFVjDEOBWch25Ap8PCT0jJ2/nZ6Zjk3HMz61MqdyNfCiG505bSwqAnfBmw228PTsHz&#10;N9Wv9uej/ax3tW2aXNC73Ct1f5eJJ2ARz/E/DBf8hA5VYmr9gUxgo4L1Y5aS6Z5LYBd/lS+BtQqk&#10;XAGvSn79QPUHUEsDBBQAAAAIAIdO4kBG2iCisQEAADoDAAAOAAAAZHJzL2Uyb0RvYy54bWytUkuO&#10;EzEQ3SNxB8t70p8hUbqVzkhoNAgJAdIMB3DcdtqSfyp70p0LwA1YsWHPuXIOyk46g2CH2FQ/V1W/&#10;qldVm9vJaHIQEJSzHa0WJSXCctcru+/o58f7V2tKQmS2Z9pZ0dGjCPR2+/LFZvStqN3gdC+AIIkN&#10;7eg7OsTo26IIfBCGhYXzwmJQOjAs4hP2RQ9sRHaji7osV8XooPfguAgBvXfnIN1mfikFjx+lDCIS&#10;3VHsLWYL2e6SLbYb1u6B+UHxSxvsH7owTFkseqW6Y5GRJ1B/URnFwQUn44I7UzgpFRdZA6qpyj/U&#10;PAzMi6wFhxP8dUzh/9HyD4dPQFTf0ZuaEssM7uj07evp+8/Tjy8EfTig0YcW8x48ZsbpjZtw0bM/&#10;oDPpniSY9EVFJMWb11XVLCk5Il6ty7q6jFpMkXBMWJU36zXGOSbUTVMixkrFM5GHEN8KZ0gCHQXc&#10;ZB4wO7wP8Zw6p6S61t0rrfM2tSVjR5tlvcw/XCNIri3WSHLObScUp9100bhz/REl6ncWB5yOZQYw&#10;g90Mnjyo/YB95UFkSlxQFnA5pnQBv79z4eeT3/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hP5&#10;cNcAAAAIAQAADwAAAAAAAAABACAAAAAiAAAAZHJzL2Rvd25yZXYueG1sUEsBAhQAFAAAAAgAh07i&#10;QEbaIKKxAQAAOgMAAA4AAAAAAAAAAQAgAAAAJgEAAGRycy9lMm9Eb2MueG1sUEsFBgAAAAAGAAYA&#10;WQEAAEkFAAAAAA==&#10;">
                      <v:fill on="f" focussize="0,0"/>
                      <v:stroke on="f"/>
                      <v:imagedata o:title=""/>
                      <o:lock v:ext="edit" aspectratio="f"/>
                      <v:textbox inset="0mm,0mm,0mm,0mm">
                        <w:txbxContent>
                          <w:p>
                            <w:pPr>
                              <w:jc w:val="center"/>
                              <w:rPr>
                                <w:rFonts w:hint="eastAsia" w:ascii="宋体" w:hAnsi="宋体" w:eastAsia="宋体" w:cs="宋体"/>
                                <w:sz w:val="21"/>
                                <w:szCs w:val="21"/>
                              </w:rPr>
                            </w:pPr>
                            <w:r>
                              <w:rPr>
                                <w:rFonts w:hint="eastAsia" w:ascii="宋体" w:hAnsi="宋体" w:cs="宋体"/>
                                <w:sz w:val="21"/>
                                <w:szCs w:val="21"/>
                                <w:lang w:val="en-US" w:eastAsia="zh-CN"/>
                              </w:rPr>
                              <w:t>5</w:t>
                            </w:r>
                            <w:r>
                              <w:rPr>
                                <w:rFonts w:hint="eastAsia" w:ascii="宋体" w:hAnsi="宋体" w:eastAsia="宋体" w:cs="宋体"/>
                                <w:sz w:val="21"/>
                                <w:szCs w:val="21"/>
                              </w:rPr>
                              <w:t>00</w:t>
                            </w: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973632" behindDoc="0" locked="0" layoutInCell="1" allowOverlap="1">
                      <wp:simplePos x="0" y="0"/>
                      <wp:positionH relativeFrom="column">
                        <wp:posOffset>1484630</wp:posOffset>
                      </wp:positionH>
                      <wp:positionV relativeFrom="paragraph">
                        <wp:posOffset>62230</wp:posOffset>
                      </wp:positionV>
                      <wp:extent cx="215900" cy="95250"/>
                      <wp:effectExtent l="0" t="40005" r="0" b="55245"/>
                      <wp:wrapNone/>
                      <wp:docPr id="315" name="任意多边形 315"/>
                      <wp:cNvGraphicFramePr/>
                      <a:graphic xmlns:a="http://schemas.openxmlformats.org/drawingml/2006/main">
                        <a:graphicData uri="http://schemas.microsoft.com/office/word/2010/wordprocessingShape">
                          <wps:wsp>
                            <wps:cNvSpPr/>
                            <wps:spPr bwMode="auto">
                              <a:xfrm rot="-1437750">
                                <a:off x="0" y="0"/>
                                <a:ext cx="215900" cy="95250"/>
                              </a:xfrm>
                              <a:custGeom>
                                <a:avLst/>
                                <a:gdLst>
                                  <a:gd name="T0" fmla="*/ 0 w 360"/>
                                  <a:gd name="T1" fmla="*/ 62903100 h 156"/>
                                  <a:gd name="T2" fmla="*/ 72580500 w 360"/>
                                  <a:gd name="T3" fmla="*/ 0 h 156"/>
                                  <a:gd name="T4" fmla="*/ 72580500 w 360"/>
                                  <a:gd name="T5" fmla="*/ 62903100 h 156"/>
                                  <a:gd name="T6" fmla="*/ 145161000 w 360"/>
                                  <a:gd name="T7" fmla="*/ 0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0" h="156">
                                    <a:moveTo>
                                      <a:pt x="0" y="156"/>
                                    </a:moveTo>
                                    <a:cubicBezTo>
                                      <a:pt x="75" y="78"/>
                                      <a:pt x="150" y="0"/>
                                      <a:pt x="180" y="0"/>
                                    </a:cubicBezTo>
                                    <a:cubicBezTo>
                                      <a:pt x="210" y="0"/>
                                      <a:pt x="150" y="156"/>
                                      <a:pt x="180" y="156"/>
                                    </a:cubicBezTo>
                                    <a:cubicBezTo>
                                      <a:pt x="210" y="156"/>
                                      <a:pt x="330" y="26"/>
                                      <a:pt x="360" y="0"/>
                                    </a:cubicBezTo>
                                  </a:path>
                                </a:pathLst>
                              </a:custGeom>
                              <a:noFill/>
                              <a:ln w="9525" cmpd="sng">
                                <a:solidFill>
                                  <a:srgbClr val="000000"/>
                                </a:solidFill>
                                <a:round/>
                                <a:tailEnd type="triangle" w="med" len="me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116.9pt;margin-top:4.9pt;height:7.5pt;width:17pt;rotation:-1570406f;z-index:251973632;mso-width-relative:page;mso-height-relative:page;" filled="f" stroked="t" coordsize="360,156" o:gfxdata="UEsDBAoAAAAAAIdO4kAAAAAAAAAAAAAAAAAEAAAAZHJzL1BLAwQUAAAACACHTuJAwEUMKdUAAAAI&#10;AQAADwAAAGRycy9kb3ducmV2LnhtbE2PzU7DMBCE70i8g7VI3KjzU4UQ4vSA4IxaCr268TaOiNdR&#10;7KSFp2c5wWlnNavZb+rNxQ1iwSn0nhSkqwQEUutNT52C/dvLXQkiRE1GD55QwRcG2DTXV7WujD/T&#10;Fpdd7ASHUKi0AhvjWEkZWotOh5Ufkdg7+cnpyOvUSTPpM4e7QWZJUkine+IPVo/4ZLH93M1Owdwe&#10;nvPv9H1b2HJt5Me0nA79q1K3N2nyCCLiJf4dwy8+o0PDTEc/kwliUJDlOaNHBQ882M+KexZHFusS&#10;ZFPL/wWaH1BLAwQUAAAACACHTuJAu/fk0XMDAABuCAAADgAAAGRycy9lMm9Eb2MueG1srVbLbtQw&#10;FN0j8Q9Wlkg0r8m81GkFhSIkXlKHD/AkziRSYgfb82jX7NmzRPwEQvA1FPEZHDuZTNKhFULMIvLj&#10;+Pi+fO4cn27LgqyZVLngM8c/8hzCeCySnC9nztv5+cOxQ5SmPKGF4GzmXDLlnJ7cv3e8qaYsEJko&#10;EiYJSLiabqqZk2ldTV1XxRkrqToSFePYTIUsqcZULt1E0g3Yy8INPG/oboRMKiliphRWn9Sbzonl&#10;T1MW69dpqpgmxcyBbdp+pf0uzNc9OabTpaRVlseNGfQfrChpznFpS/WEakpWMj+gKvNYCiVSfRSL&#10;0hVpmsfM+gBvfO+GNxcZrZj1BcFRVRsm9f9o41frN5LkycwJ/cghnJZI0o+vX3++/3D9+eOv71+u&#10;v30iZguB2lRqCvxF9UY2M4UhWWxeigSn6EoLG4NtKksiBWL90B+Eo1Hk2WU4S7Y28pdt5NlWkxiL&#10;gR9NPOQnxtYkCnACN7h0aqhMWOOV0s+YsGO6fqF0nbcEIxv1pLF8Do60LJDCBy7xyIaEw12OW4jf&#10;gQyDiRf6nkcy4kfDphpaZNBBjoJo7EVA/pEz7CBvIRt0IHeTIQ+tD3cbOOwg/UHkD+HKLRaOOtBb&#10;LMRTbe/1yBBU+EZReBCXyd8C/X467qD0u1k5uByVsNzlmma79Mdb3uQfI0KN4szHttQqoUypmWpA&#10;Qc39ppoAs8XUoic9NNJt0OFtaHhjju/IkVADt08DBh6Qw6UuHLky8FGXvT7WOCEhVjdlSjoEMrWo&#10;C7Oi2vhuSTEkGzxalDfJILwoXrNeijWbC4vQ+8fWlDZu2+/Hq0UeP2ZXXfQIlQcbR+PmPkvh4zGa&#10;1eYdVfXiuLNovOix9Wf1icDUwgFNw92+vT773u4+Y3/W579BFYb1tUFTxDXYhm1nzA3zMTWBtvLT&#10;Rtxi9hLExXleFFaDCm7yYDQL6lVWEFLFlzYXShR5YnAmHUouF2eFJGtqGpH9NYXQg0mx4onl1TQv&#10;nvKE6MsK2qpljvoumGMuK1nikIKh35oR0LCuQGW7RqCNJNdSvRDJJeTZCjGCgCYNRc6EvAIJGh4M&#10;fbeiEpTFc46OMvEHA8C0nQyiUYCJ7O4sujuUx6CCYQ4enhme6bqrriqZLzPcVFc/F4/QFtLcCLa1&#10;r7aqmaCpWeubBmy6ZnduUfu/CS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EFAABbQ29udGVudF9UeXBlc10ueG1sUEsBAhQACgAAAAAAh07i&#10;QAAAAAAAAAAAAAAAAAYAAAAAAAAAAAAQAAAAwwQAAF9yZWxzL1BLAQIUABQAAAAIAIdO4kCKFGY8&#10;0QAAAJQBAAALAAAAAAAAAAEAIAAAAOcEAABfcmVscy8ucmVsc1BLAQIUAAoAAAAAAIdO4kAAAAAA&#10;AAAAAAAAAAAEAAAAAAAAAAAAEAAAAAAAAABkcnMvUEsBAhQAFAAAAAgAh07iQMBFDCnVAAAACAEA&#10;AA8AAAAAAAAAAQAgAAAAIgAAAGRycy9kb3ducmV2LnhtbFBLAQIUABQAAAAIAIdO4kC79+TRcwMA&#10;AG4IAAAOAAAAAAAAAAEAIAAAACQBAABkcnMvZTJvRG9jLnhtbFBLBQYAAAAABgAGAFkBAAAJBwAA&#10;AAA=&#10;" path="m0,156c75,78,150,0,180,0c210,0,150,156,180,156c210,156,330,26,360,0e">
                      <v:path o:connectlocs="0,@0;@0,0;@0,@0;@0,0" o:connectangles="0,0,0,0"/>
                      <v:fill on="f" focussize="0,0"/>
                      <v:stroke color="#000000" joinstyle="round" endarrow="block"/>
                      <v:imagedata o:title=""/>
                      <o:lock v:ext="edit" aspectratio="f"/>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972608" behindDoc="0" locked="0" layoutInCell="1" allowOverlap="1">
                      <wp:simplePos x="0" y="0"/>
                      <wp:positionH relativeFrom="column">
                        <wp:posOffset>1153795</wp:posOffset>
                      </wp:positionH>
                      <wp:positionV relativeFrom="paragraph">
                        <wp:posOffset>210185</wp:posOffset>
                      </wp:positionV>
                      <wp:extent cx="840105" cy="216535"/>
                      <wp:effectExtent l="6350" t="6350" r="10795" b="24765"/>
                      <wp:wrapNone/>
                      <wp:docPr id="93" name="文本框 93"/>
                      <wp:cNvGraphicFramePr/>
                      <a:graphic xmlns:a="http://schemas.openxmlformats.org/drawingml/2006/main">
                        <a:graphicData uri="http://schemas.microsoft.com/office/word/2010/wordprocessingShape">
                          <wps:wsp>
                            <wps:cNvSpPr txBox="1"/>
                            <wps:spPr>
                              <a:xfrm>
                                <a:off x="0" y="0"/>
                                <a:ext cx="840105" cy="216535"/>
                              </a:xfrm>
                              <a:prstGeom prst="rect">
                                <a:avLst/>
                              </a:prstGeom>
                              <a:noFill/>
                              <a:ln w="12700" cap="flat" cmpd="sng">
                                <a:solidFill>
                                  <a:srgbClr val="000000"/>
                                </a:solidFill>
                                <a:prstDash val="solid"/>
                                <a:miter/>
                                <a:headEnd type="none" w="med" len="med"/>
                                <a:tailEnd type="none" w="med" len="med"/>
                              </a:ln>
                            </wps:spPr>
                            <wps:txbx>
                              <w:txbxContent>
                                <w:p>
                                  <w:pPr>
                                    <w:spacing w:line="240" w:lineRule="exact"/>
                                    <w:jc w:val="center"/>
                                    <w:rPr>
                                      <w:rFonts w:hint="eastAsia" w:ascii="宋体" w:hAnsi="宋体" w:eastAsia="宋体" w:cs="宋体"/>
                                      <w:color w:val="000000"/>
                                      <w:w w:val="80"/>
                                      <w:sz w:val="24"/>
                                      <w:lang w:eastAsia="zh-CN"/>
                                    </w:rPr>
                                  </w:pPr>
                                  <w:r>
                                    <w:rPr>
                                      <w:rFonts w:hint="eastAsia" w:ascii="宋体" w:hAnsi="宋体" w:cs="宋体"/>
                                      <w:color w:val="000000"/>
                                      <w:w w:val="80"/>
                                      <w:sz w:val="24"/>
                                      <w:lang w:val="en-US" w:eastAsia="zh-CN"/>
                                    </w:rPr>
                                    <w:t>前期</w:t>
                                  </w:r>
                                  <w:r>
                                    <w:rPr>
                                      <w:rFonts w:hint="eastAsia" w:ascii="宋体" w:hAnsi="宋体" w:cs="宋体"/>
                                      <w:color w:val="000000"/>
                                      <w:w w:val="80"/>
                                      <w:sz w:val="24"/>
                                      <w:lang w:eastAsia="zh-CN"/>
                                    </w:rPr>
                                    <w:t>钻井压裂</w:t>
                                  </w:r>
                                </w:p>
                              </w:txbxContent>
                            </wps:txbx>
                            <wps:bodyPr lIns="0" tIns="0" rIns="0" bIns="0" upright="1"/>
                          </wps:wsp>
                        </a:graphicData>
                      </a:graphic>
                    </wp:anchor>
                  </w:drawing>
                </mc:Choice>
                <mc:Fallback>
                  <w:pict>
                    <v:shape id="_x0000_s1026" o:spid="_x0000_s1026" o:spt="202" type="#_x0000_t202" style="position:absolute;left:0pt;margin-left:90.85pt;margin-top:16.55pt;height:17.05pt;width:66.15pt;z-index:251972608;mso-width-relative:page;mso-height-relative:page;" filled="f" stroked="t" coordsize="21600,21600" o:gfxdata="UEsDBAoAAAAAAIdO4kAAAAAAAAAAAAAAAAAEAAAAZHJzL1BLAwQUAAAACACHTuJA7NhS7dgAAAAJ&#10;AQAADwAAAGRycy9kb3ducmV2LnhtbE2P0UrDQBBF3wX/YRnBN7vZxKYlZlNQFBQLau0HbLNjEszO&#10;huw2Tf/e8UkfL3O4c265mV0vJhxD50mDWiQgkGpvO2o07D+fbtYgQjRkTe8JNZwxwKa6vChNYf2J&#10;PnDaxUZwCYXCaGhjHAopQ92iM2HhByS+ffnRmchxbKQdzYnLXS/TJMmlMx3xh9YM+NBi/b07Og2P&#10;4fmc4n55n0/v2/HNvC63an7R+vpKJXcgIs7xD4ZffVaHip0O/kg2iJ7zWq0Y1ZBlCgQDmbrlcQcN&#10;+SoFWZXy/4LqB1BLAwQUAAAACACHTuJAIZ+7jfkBAADlAwAADgAAAGRycy9lMm9Eb2MueG1srVNL&#10;jtNAEN0jcYdW74mdDBkGK85IEAYhIUAaOEClP3ZL/VN3T+xcAG7Aig37OVfOQXUnzvDZIIQX7XLV&#10;61dVr8qr69FoshMhKmdbOp/VlAjLHFe2a+mnjzdPriiJCSwH7axo6V5Eer1+/Gg1+EYsXO80F4Eg&#10;iY3N4Fvap+SbqoqsFwbizHlhMShdMJDwM3QVDzAgu9HVoq4vq8EF7oNjIkb0bo5Bui78UgqW3ksZ&#10;RSK6pVhbKmco5zaf1XoFTRfA94qdyoB/qMKAspj0TLWBBOQuqD+ojGLBRSfTjDlTOSkVE6UH7GZe&#10;/9bNbQ9elF5QnOjPMsX/R8ve7T4EonhLn19QYsHgjA5fvxy+3R++fyboQ4EGHxvE3XpEpvGFG3HQ&#10;kz+iM/c9ymDyGzsiGEep92d5xZgIQ+fVU2xxSQnD0GJ+ubxYZpbq4bIPMb0WzpBstDTg9IqosHsb&#10;0xE6QXIu626U1mWC2pIBq1o8qzEzA1wkqSGhaTy2Fm1XeKLTiuc7+XYM3falDmQHeTXKcyrnF1hO&#10;uIHYH3EllGHQGJVEKFYvgL+ynKS9R/Us7jnN1RjBKdECf4tsFWQCpf8GiZpoi9Jk5Y8KZyuN2xFp&#10;srl1fI/T0G8s7kLe68kIk7GdjDsfVNejnGVmhRJ3qeh+2vu8rD9/l8QPf+f6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zYUu3YAAAACQEAAA8AAAAAAAAAAQAgAAAAIgAAAGRycy9kb3ducmV2Lnht&#10;bFBLAQIUABQAAAAIAIdO4kAhn7uN+QEAAOUDAAAOAAAAAAAAAAEAIAAAACcBAABkcnMvZTJvRG9j&#10;LnhtbFBLBQYAAAAABgAGAFkBAACSBQAAAAA=&#10;">
                      <v:fill on="f" focussize="0,0"/>
                      <v:stroke weight="1pt" color="#000000" joinstyle="miter"/>
                      <v:imagedata o:title=""/>
                      <o:lock v:ext="edit" aspectratio="f"/>
                      <v:textbox inset="0mm,0mm,0mm,0mm">
                        <w:txbxContent>
                          <w:p>
                            <w:pPr>
                              <w:spacing w:line="240" w:lineRule="exact"/>
                              <w:jc w:val="center"/>
                              <w:rPr>
                                <w:rFonts w:hint="eastAsia" w:ascii="宋体" w:hAnsi="宋体" w:eastAsia="宋体" w:cs="宋体"/>
                                <w:color w:val="000000"/>
                                <w:w w:val="80"/>
                                <w:sz w:val="24"/>
                                <w:lang w:eastAsia="zh-CN"/>
                              </w:rPr>
                            </w:pPr>
                            <w:r>
                              <w:rPr>
                                <w:rFonts w:hint="eastAsia" w:ascii="宋体" w:hAnsi="宋体" w:cs="宋体"/>
                                <w:color w:val="000000"/>
                                <w:w w:val="80"/>
                                <w:sz w:val="24"/>
                                <w:lang w:val="en-US" w:eastAsia="zh-CN"/>
                              </w:rPr>
                              <w:t>前期</w:t>
                            </w:r>
                            <w:r>
                              <w:rPr>
                                <w:rFonts w:hint="eastAsia" w:ascii="宋体" w:hAnsi="宋体" w:cs="宋体"/>
                                <w:color w:val="000000"/>
                                <w:w w:val="80"/>
                                <w:sz w:val="24"/>
                                <w:lang w:eastAsia="zh-CN"/>
                              </w:rPr>
                              <w:t>钻井压裂</w:t>
                            </w: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962368" behindDoc="0" locked="0" layoutInCell="1" allowOverlap="1">
                      <wp:simplePos x="0" y="0"/>
                      <wp:positionH relativeFrom="column">
                        <wp:posOffset>2549525</wp:posOffset>
                      </wp:positionH>
                      <wp:positionV relativeFrom="paragraph">
                        <wp:posOffset>200660</wp:posOffset>
                      </wp:positionV>
                      <wp:extent cx="775970" cy="216535"/>
                      <wp:effectExtent l="6350" t="6350" r="17780" b="24765"/>
                      <wp:wrapNone/>
                      <wp:docPr id="38" name="文本框 38"/>
                      <wp:cNvGraphicFramePr/>
                      <a:graphic xmlns:a="http://schemas.openxmlformats.org/drawingml/2006/main">
                        <a:graphicData uri="http://schemas.microsoft.com/office/word/2010/wordprocessingShape">
                          <wps:wsp>
                            <wps:cNvSpPr txBox="1"/>
                            <wps:spPr>
                              <a:xfrm>
                                <a:off x="3949700" y="1837055"/>
                                <a:ext cx="775970" cy="216535"/>
                              </a:xfrm>
                              <a:prstGeom prst="rect">
                                <a:avLst/>
                              </a:prstGeom>
                              <a:noFill/>
                              <a:ln w="12700" cap="flat" cmpd="sng">
                                <a:solidFill>
                                  <a:srgbClr val="000000"/>
                                </a:solidFill>
                                <a:prstDash val="solid"/>
                                <a:miter/>
                                <a:headEnd type="none" w="med" len="med"/>
                                <a:tailEnd type="none" w="med" len="med"/>
                              </a:ln>
                            </wps:spPr>
                            <wps:txbx>
                              <w:txbxContent>
                                <w:p>
                                  <w:pPr>
                                    <w:spacing w:line="240" w:lineRule="exact"/>
                                    <w:jc w:val="center"/>
                                    <w:rPr>
                                      <w:rFonts w:hint="eastAsia" w:ascii="宋体" w:hAnsi="宋体" w:eastAsia="宋体" w:cs="宋体"/>
                                      <w:color w:val="000000"/>
                                      <w:w w:val="80"/>
                                      <w:sz w:val="24"/>
                                    </w:rPr>
                                  </w:pPr>
                                  <w:r>
                                    <w:rPr>
                                      <w:rFonts w:hint="eastAsia" w:ascii="宋体" w:hAnsi="宋体" w:eastAsia="宋体" w:cs="宋体"/>
                                      <w:color w:val="000000"/>
                                      <w:w w:val="80"/>
                                      <w:sz w:val="24"/>
                                    </w:rPr>
                                    <w:t>压裂液罐</w:t>
                                  </w:r>
                                </w:p>
                              </w:txbxContent>
                            </wps:txbx>
                            <wps:bodyPr lIns="0" tIns="0" rIns="0" bIns="0" upright="1"/>
                          </wps:wsp>
                        </a:graphicData>
                      </a:graphic>
                    </wp:anchor>
                  </w:drawing>
                </mc:Choice>
                <mc:Fallback>
                  <w:pict>
                    <v:shape id="_x0000_s1026" o:spid="_x0000_s1026" o:spt="202" type="#_x0000_t202" style="position:absolute;left:0pt;margin-left:200.75pt;margin-top:15.8pt;height:17.05pt;width:61.1pt;z-index:251962368;mso-width-relative:page;mso-height-relative:page;" filled="f" stroked="t" coordsize="21600,21600" o:gfxdata="UEsDBAoAAAAAAIdO4kAAAAAAAAAAAAAAAAAEAAAAZHJzL1BLAwQUAAAACACHTuJAKzyzbtkAAAAJ&#10;AQAADwAAAGRycy9kb3ducmV2LnhtbE2P0UrDMBSG7wXfIRzBO5eks53UpgNFQXGgzj3AWXNsi01S&#10;kqzr3t54NS8P/8f/f6daz2ZgE/nQO6tALgQwso3TvW0V7L6eb+6AhYhW4+AsKThRgHV9eVFhqd3R&#10;ftK0jS1LJTaUqKCLcSw5D01HBsPCjWRT9u28wZhO33Lt8ZjKzcAzIQpusLdpocORHjtqfrYHo+Ap&#10;vJwy2uUPxfSx8e/4lm/k/KrU9ZUU98AizfEMw59+Uoc6Oe3dwerABgW3QuYJVbCUBbAE5NlyBWyv&#10;oMhXwOuK//+g/gVQSwMEFAAAAAgAh07iQBwJf0gEAgAA8QMAAA4AAABkcnMvZTJvRG9jLnhtbK1T&#10;y24TMRTdI/EPlvdkJglp2qiTShCKkBAgFT7AsT0zlvyS7WYmPwB/wIoN+35XvoNjp2l5bBBiFp5r&#10;3+Nz7suXV6PRZCdDVM42dDqpKZGWO6Fs19BPH6+fnVMSE7OCaWdlQ/cy0qv10yeXg1/JmeudFjIQ&#10;kNi4GnxD+5T8qqoi76VhceK8tHC2LhiWsA1dJQIbwG50Navrs2pwQfjguIwRp5ujk64Lf9tKnt63&#10;bZSJ6IYitlTWUNZtXqv1JVt1gfle8fsw2D9EYZiyEH2g2rDEyG1Qf1AZxYOLrk0T7kzl2lZxWXJA&#10;NtP6t2xueuZlyQXFif6hTPH/0fJ3uw+BKNHQOTplmUGPDl+/HL7dHb5/JjhDgQYfV8DdeCDT+MKN&#10;aPTpPOIw5z22weQ/MiLwzy+eXyxrFHwP7Pl8WS8Wx1LLMREOwHK5AIASDsBseraYF3/1SORDTK+l&#10;MyQbDQ3oZCkw272NCUEBeoJkXeuuldalm9qSAaqzos8ZhqrVLEHKeKQZbVd4otNK5Dv5dgzd9qUO&#10;ZMfymJQvhwuNX2BZcMNif8QV1zEro5IMRbyXTLyygqS9RyUtZp7maIwUlGiJJ5KtgkxM6b9BIght&#10;EUvuwrHa2UrjdgRNNrdO7NEZ/cZiLvKMn4xwMrYn49YH1fUoZ+lfocRclUTv30Ae3J/3Rfjxpa5/&#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s8s27ZAAAACQEAAA8AAAAAAAAAAQAgAAAAIgAAAGRy&#10;cy9kb3ducmV2LnhtbFBLAQIUABQAAAAIAIdO4kAcCX9IBAIAAPEDAAAOAAAAAAAAAAEAIAAAACgB&#10;AABkcnMvZTJvRG9jLnhtbFBLBQYAAAAABgAGAFkBAACeBQAAAAA=&#10;">
                      <v:fill on="f" focussize="0,0"/>
                      <v:stroke weight="1pt" color="#000000" joinstyle="miter"/>
                      <v:imagedata o:title=""/>
                      <o:lock v:ext="edit" aspectratio="f"/>
                      <v:textbox inset="0mm,0mm,0mm,0mm">
                        <w:txbxContent>
                          <w:p>
                            <w:pPr>
                              <w:spacing w:line="240" w:lineRule="exact"/>
                              <w:jc w:val="center"/>
                              <w:rPr>
                                <w:rFonts w:hint="eastAsia" w:ascii="宋体" w:hAnsi="宋体" w:eastAsia="宋体" w:cs="宋体"/>
                                <w:color w:val="000000"/>
                                <w:w w:val="80"/>
                                <w:sz w:val="24"/>
                              </w:rPr>
                            </w:pPr>
                            <w:r>
                              <w:rPr>
                                <w:rFonts w:hint="eastAsia" w:ascii="宋体" w:hAnsi="宋体" w:eastAsia="宋体" w:cs="宋体"/>
                                <w:color w:val="000000"/>
                                <w:w w:val="80"/>
                                <w:sz w:val="24"/>
                              </w:rPr>
                              <w:t>压裂液罐</w:t>
                            </w:r>
                          </w:p>
                        </w:txbxContent>
                      </v:textbox>
                    </v:shape>
                  </w:pict>
                </mc:Fallback>
              </mc:AlternateConten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300" w:lineRule="auto"/>
              <w:ind w:leftChars="0" w:firstLine="480" w:firstLineChars="200"/>
              <w:jc w:val="both"/>
              <w:textAlignment w:val="auto"/>
              <w:outlineLvl w:val="9"/>
              <w:rPr>
                <w:rFonts w:hint="default" w:ascii="Times New Roman" w:hAnsi="Times New Roman" w:cs="Times New Roman"/>
                <w:b w:val="0"/>
                <w:bCs w:val="0"/>
                <w:color w:val="000000" w:themeColor="text1"/>
                <w:spacing w:val="0"/>
                <w:w w:val="100"/>
                <w:position w:val="0"/>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7135616" behindDoc="0" locked="0" layoutInCell="1" allowOverlap="1">
                      <wp:simplePos x="0" y="0"/>
                      <wp:positionH relativeFrom="column">
                        <wp:posOffset>3330575</wp:posOffset>
                      </wp:positionH>
                      <wp:positionV relativeFrom="paragraph">
                        <wp:posOffset>82550</wp:posOffset>
                      </wp:positionV>
                      <wp:extent cx="425450" cy="6350"/>
                      <wp:effectExtent l="0" t="20955" r="12700" b="29845"/>
                      <wp:wrapNone/>
                      <wp:docPr id="15" name="直接连接符 15"/>
                      <wp:cNvGraphicFramePr/>
                      <a:graphic xmlns:a="http://schemas.openxmlformats.org/drawingml/2006/main">
                        <a:graphicData uri="http://schemas.microsoft.com/office/word/2010/wordprocessingShape">
                          <wps:wsp>
                            <wps:cNvCnPr/>
                            <wps:spPr>
                              <a:xfrm>
                                <a:off x="0" y="0"/>
                                <a:ext cx="425450" cy="6350"/>
                              </a:xfrm>
                              <a:prstGeom prst="line">
                                <a:avLst/>
                              </a:prstGeom>
                              <a:ln w="12700" cap="flat" cmpd="sng">
                                <a:solidFill>
                                  <a:srgbClr val="000000"/>
                                </a:solidFill>
                                <a:prstDash val="solid"/>
                                <a:headEnd type="none" w="med" len="med"/>
                                <a:tailEnd type="triangle" w="sm" len="lg"/>
                              </a:ln>
                            </wps:spPr>
                            <wps:bodyPr upright="1"/>
                          </wps:wsp>
                        </a:graphicData>
                      </a:graphic>
                    </wp:anchor>
                  </w:drawing>
                </mc:Choice>
                <mc:Fallback>
                  <w:pict>
                    <v:line id="_x0000_s1026" o:spid="_x0000_s1026" o:spt="20" style="position:absolute;left:0pt;margin-left:262.25pt;margin-top:6.5pt;height:0.5pt;width:33.5pt;z-index:257135616;mso-width-relative:page;mso-height-relative:page;" filled="f" stroked="t" coordsize="21600,21600" o:gfxdata="UEsDBAoAAAAAAIdO4kAAAAAAAAAAAAAAAAAEAAAAZHJzL1BLAwQUAAAACACHTuJAUIMjgtkAAAAJ&#10;AQAADwAAAGRycy9kb3ducmV2LnhtbE2PS0/DMBCE70j8B2uRuCBqp60RhDg9gCqBxAFaXkc3XpyI&#10;eB3F7gN+PcsJjjvzaXamWhxCL3Y4pi6SgWKiQCA10XXkDTyvl+eXIFK25GwfCQ18YYJFfXxU2dLF&#10;PT3hbpW94BBKpTXQ5jyUUqamxWDTJA5I7H3EMdjM5+ilG+2ew0Mvp0pdyGA74g+tHfCmxeZztQ0G&#10;zl4flX+5o+X9LN4+yPW3fnv32pjTk0Jdg8h4yH8w/Nbn6lBzp03ckkuiN6Cnc80oGzPexIC+KljY&#10;sDBXIOtK/l9Q/wBQSwMEFAAAAAgAh07iQCSrcublAQAAnQMAAA4AAABkcnMvZTJvRG9jLnhtbK1T&#10;S44TMRDdI3EHy3vSSZgMo1Y6s5gwbBBEgjlAxXZ3W/JPLk86uQQXQGIHK5bsuQ3DMSg7TcJnh8ii&#10;UnY9P9d7rl5e761hOxVRe9fw2WTKmXLCS+26ht+9vX1yxRkmcBKMd6rhB4X8evX40XIItZr73hup&#10;IiMSh/UQGt6nFOqqQtErCzjxQTkqtj5aSLSMXSUjDMRuTTWfTi+rwUcZohcKkXbXxyJfFf62VSK9&#10;bltUiZmGU2+pxFjiNsdqtYS6ixB6LcY24B+6sKAdXXqiWkMCdh/1X1RWi+jRt2kivK1822qhigZS&#10;M5v+oeZND0EVLWQOhpNN+P9oxavdJjIt6e0WnDmw9EYP7798e/fx+9cPFB8+f2JUIZuGgDWhb9wm&#10;jisMm5g179to8z+pYfti7eFkrdonJmjzYr64WNADCCpdPqWMOKrz0RAxvVDespw03GiXdUMNu5eY&#10;jtCfkLxtHBuo4/mzaaYEmpvWQKLUBlKCriuH0Rstb7Ux+QjGbntjIttBnoTyG3v4DZZvWQP2R1wp&#10;ZRjUvQL53EmWDoEscjTMPPdgleTMKJr9nBVkAm3OyBQ1uM4c0WhHsOnGy40jH7K1RzNztvXyQG9y&#10;H6LuejJjVqC5QjNQXBvnNQ/Zr+vCdP6qVj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IMjgtkA&#10;AAAJAQAADwAAAAAAAAABACAAAAAiAAAAZHJzL2Rvd25yZXYueG1sUEsBAhQAFAAAAAgAh07iQCSr&#10;cublAQAAnQMAAA4AAAAAAAAAAQAgAAAAKAEAAGRycy9lMm9Eb2MueG1sUEsFBgAAAAAGAAYAWQEA&#10;AH8FAAAAAA==&#10;">
                      <v:fill on="f" focussize="0,0"/>
                      <v:stroke weight="1pt" color="#000000" joinstyle="round" endarrow="block" endarrowwidth="narrow" endarrowlength="long"/>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3945856" behindDoc="0" locked="0" layoutInCell="1" allowOverlap="1">
                      <wp:simplePos x="0" y="0"/>
                      <wp:positionH relativeFrom="column">
                        <wp:posOffset>1986915</wp:posOffset>
                      </wp:positionH>
                      <wp:positionV relativeFrom="paragraph">
                        <wp:posOffset>97155</wp:posOffset>
                      </wp:positionV>
                      <wp:extent cx="582930" cy="0"/>
                      <wp:effectExtent l="0" t="25400" r="7620" b="31750"/>
                      <wp:wrapNone/>
                      <wp:docPr id="22" name="直接连接符 22"/>
                      <wp:cNvGraphicFramePr/>
                      <a:graphic xmlns:a="http://schemas.openxmlformats.org/drawingml/2006/main">
                        <a:graphicData uri="http://schemas.microsoft.com/office/word/2010/wordprocessingShape">
                          <wps:wsp>
                            <wps:cNvCnPr/>
                            <wps:spPr>
                              <a:xfrm>
                                <a:off x="0" y="0"/>
                                <a:ext cx="582930" cy="0"/>
                              </a:xfrm>
                              <a:prstGeom prst="line">
                                <a:avLst/>
                              </a:prstGeom>
                              <a:ln w="12700" cap="flat" cmpd="sng">
                                <a:solidFill>
                                  <a:srgbClr val="000000"/>
                                </a:solidFill>
                                <a:prstDash val="solid"/>
                                <a:headEnd type="none" w="med" len="med"/>
                                <a:tailEnd type="triangle" w="sm" len="lg"/>
                              </a:ln>
                            </wps:spPr>
                            <wps:bodyPr upright="1"/>
                          </wps:wsp>
                        </a:graphicData>
                      </a:graphic>
                    </wp:anchor>
                  </w:drawing>
                </mc:Choice>
                <mc:Fallback>
                  <w:pict>
                    <v:line id="_x0000_s1026" o:spid="_x0000_s1026" o:spt="20" style="position:absolute;left:0pt;margin-left:156.45pt;margin-top:7.65pt;height:0pt;width:45.9pt;z-index:253945856;mso-width-relative:page;mso-height-relative:page;" filled="f" stroked="t" coordsize="21600,21600" o:gfxdata="UEsDBAoAAAAAAIdO4kAAAAAAAAAAAAAAAAAEAAAAZHJzL1BLAwQUAAAACACHTuJAvbPKztkAAAAJ&#10;AQAADwAAAGRycy9kb3ducmV2LnhtbE2Py07DMBBF90j8gzVIbBC10zQ8QpwuQJVAYgEtr6UbD05E&#10;PI5i9wFfzyAWsJy5R3fOVPO978UWx9gF0pBNFAikJtiOnIan1eL0AkRMhqzpA6GGT4wwrw8PKlPa&#10;sKNH3C6TE1xCsTQa2pSGUsrYtOhNnIQBibP3MHqTeBydtKPZcbnv5VSpM+lNR3yhNQNet9h8LDde&#10;w8nLg3LPt7S4y8PNvVx9Fa9vrtD6+ChTVyAS7tMfDD/6rA41O63DhmwUvYY8m14yykGRg2Bgpmbn&#10;INa/C1lX8v8H9TdQSwMEFAAAAAgAh07iQJo0mn3kAQAAmgMAAA4AAABkcnMvZTJvRG9jLnhtbK1T&#10;S44TMRTcI3EHy3vSSSNgaKUziwnDBkEk4AAvtrvbkn/y86STS3ABJHawYsme28xwDJ7dmYTPDpGF&#10;Y/uVy6/K1cvLvTVspyJq71q+mM05U054qV3f8vfvrh9dcIYJnATjnWr5QSG/XD18sBxDo2o/eCNV&#10;ZETisBlDy4eUQlNVKAZlAWc+KEfFzkcLiZaxr2SEkditqer5/Gk1+ihD9EIh0u56KvJV4e86JdKb&#10;rkOVmGk59ZbKGMu4zWO1WkLTRwiDFsc24B+6sKAdXXqiWkMCdhP1X1RWi+jRd2kmvK1812mhigZS&#10;s5j/oebtAEEVLWQOhpNN+P9oxevdJjItW17XnDmw9EZ3H7/dfvj84/snGu++fmFUIZvGgA2hr9wm&#10;HlcYNjFr3nfR5n9Sw/bF2sPJWrVPTNDmk4v6+WN6AHFfqs7nQsT0UnnL8qTlRrssGhrYvcJEdxH0&#10;HpK3jWMjRa1+Ns98QKHpDCSa2kAy0PXlMHqj5bU2Jh/B2G+vTGQ7yDEovyyJiH+D5VvWgMOEK6Up&#10;IIMC+cJJlg6B/HGUZJ57sEpyZhQFP8+IEJoE2pyRKWpwvZnQaI9g0x8vN456yL5OTubZ1ssDPchN&#10;iLofyIxFgeYKBaB0fAxrTtiv68J0/qRW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9s8rO2QAA&#10;AAkBAAAPAAAAAAAAAAEAIAAAACIAAABkcnMvZG93bnJldi54bWxQSwECFAAUAAAACACHTuJAmjSa&#10;feQBAACaAwAADgAAAAAAAAABACAAAAAoAQAAZHJzL2Uyb0RvYy54bWxQSwUGAAAAAAYABgBZAQAA&#10;fgUAAAAA&#10;">
                      <v:fill on="f" focussize="0,0"/>
                      <v:stroke weight="1pt" color="#000000" joinstyle="round" endarrow="block" endarrowwidth="narrow" endarrowlength="long"/>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955200" behindDoc="0" locked="0" layoutInCell="1" allowOverlap="1">
                      <wp:simplePos x="0" y="0"/>
                      <wp:positionH relativeFrom="column">
                        <wp:posOffset>567055</wp:posOffset>
                      </wp:positionH>
                      <wp:positionV relativeFrom="paragraph">
                        <wp:posOffset>98425</wp:posOffset>
                      </wp:positionV>
                      <wp:extent cx="582930" cy="0"/>
                      <wp:effectExtent l="0" t="25400" r="7620" b="31750"/>
                      <wp:wrapNone/>
                      <wp:docPr id="30" name="直接连接符 30"/>
                      <wp:cNvGraphicFramePr/>
                      <a:graphic xmlns:a="http://schemas.openxmlformats.org/drawingml/2006/main">
                        <a:graphicData uri="http://schemas.microsoft.com/office/word/2010/wordprocessingShape">
                          <wps:wsp>
                            <wps:cNvCnPr/>
                            <wps:spPr>
                              <a:xfrm>
                                <a:off x="1967230" y="1953895"/>
                                <a:ext cx="582930" cy="0"/>
                              </a:xfrm>
                              <a:prstGeom prst="line">
                                <a:avLst/>
                              </a:prstGeom>
                              <a:ln w="12700" cap="flat" cmpd="sng">
                                <a:solidFill>
                                  <a:srgbClr val="000000"/>
                                </a:solidFill>
                                <a:prstDash val="solid"/>
                                <a:headEnd type="none" w="med" len="med"/>
                                <a:tailEnd type="triangle" w="sm" len="lg"/>
                              </a:ln>
                            </wps:spPr>
                            <wps:bodyPr upright="1"/>
                          </wps:wsp>
                        </a:graphicData>
                      </a:graphic>
                    </wp:anchor>
                  </w:drawing>
                </mc:Choice>
                <mc:Fallback>
                  <w:pict>
                    <v:line id="_x0000_s1026" o:spid="_x0000_s1026" o:spt="20" style="position:absolute;left:0pt;margin-left:44.65pt;margin-top:7.75pt;height:0pt;width:45.9pt;z-index:251955200;mso-width-relative:page;mso-height-relative:page;" filled="f" stroked="t" coordsize="21600,21600" o:gfxdata="UEsDBAoAAAAAAIdO4kAAAAAAAAAAAAAAAAAEAAAAZHJzL1BLAwQUAAAACACHTuJA4B3ru9gAAAAI&#10;AQAADwAAAGRycy9kb3ducmV2LnhtbE2PzU7DMBCE70i8g7VIXBC1QxUUQpweQJVA4gAtLRzdeHEi&#10;4nUUuz/w9GzFAY47M5r9ppodfC92OMYukIZsokAgNcF25DS8LueXBYiYDFnTB0INXxhhVp+eVKa0&#10;YU8vuFskJ7iEYmk0tCkNpZSxadGbOAkDEnsfYfQm8Tk6aUez53LfyyulrqU3HfGH1gx412Lzudh6&#10;DRfrZ+VWDzR/nIb7J7n8zt/eXa71+VmmbkEkPKS/MBzxGR1qZtqELdkoeg3FzZSTrOc5iKNfZBmI&#10;za8g60r+H1D/AFBLAwQUAAAACACHTuJA3Rt7Be8BAACmAwAADgAAAGRycy9lMm9Eb2MueG1srVPN&#10;jtMwEL4j8Q6W7zRpVt1to6Z72LJcEFQCHmBqO4kl/8n2Nu1L8AJI3ODEkTtvs8tjMHbClp8bIofJ&#10;2PP5m5nP4/X1UStyED5Iaxo6n5WUCMMsl6Zr6Lu3t8+WlIQIhoOyRjT0JAK93jx9sh5cLSrbW8WF&#10;J0hiQj24hvYxurooAuuFhjCzThgMttZriLj0XcE9DMiuVVGV5WUxWM+dt0yEgLvbMUg3mb9tBYuv&#10;2zaISFRDsbaYrc92n2yxWUPdeXC9ZFMZ8A9VaJAGkz5SbSECufPyLyotmbfBtnHGrC5s20omcg/Y&#10;zbz8o5s3PTiRe0FxgnuUKfw/WvbqsPNE8oZeoDwGNN7Rw4ev9+8/ff/2Ee3Dl88EIyjT4EKN6Buz&#10;89MquJ1PPR9br9MfuyFHHILV5VWV2E7JX1wsV4tRZnGMhCFgsaxWKc4QkKmLM4fzIb4QVpPkNFRJ&#10;kwSAGg4vQ8S8CP0JSdvKkAGzVFdl4gMcoFZBRFc7bCmYLh8OVkl+K5VKR4Lv9jfKkwOkkchfKg+J&#10;f4OlLFsI/YjLobGLXgB/bjiJJ4daGZxqmmrQglOiBD6C5CEh1BGkOiOjl2A6NaKDnsCqm5IrgzUk&#10;jUdVk7e3/ISXc+e87HoUY56hKYLDkCueBjdN26/rzHR+Xps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4B3ru9gAAAAIAQAADwAAAAAAAAABACAAAAAiAAAAZHJzL2Rvd25yZXYueG1sUEsBAhQAFAAA&#10;AAgAh07iQN0bewXvAQAApgMAAA4AAAAAAAAAAQAgAAAAJwEAAGRycy9lMm9Eb2MueG1sUEsFBgAA&#10;AAAGAAYAWQEAAIgFAAAAAA==&#10;">
                      <v:fill on="f" focussize="0,0"/>
                      <v:stroke weight="1pt" color="#000000" joinstyle="round" endarrow="block" endarrowwidth="narrow" endarrowlength="long"/>
                      <v:imagedata o:title=""/>
                      <o:lock v:ext="edit" aspectratio="f"/>
                    </v:line>
                  </w:pict>
                </mc:Fallback>
              </mc:AlternateContent>
            </w:r>
          </w:p>
          <w:p>
            <w:pPr>
              <w:pStyle w:val="233"/>
              <w:ind w:firstLine="482"/>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319030272" behindDoc="0" locked="0" layoutInCell="1" allowOverlap="1">
                      <wp:simplePos x="0" y="0"/>
                      <wp:positionH relativeFrom="column">
                        <wp:posOffset>3665855</wp:posOffset>
                      </wp:positionH>
                      <wp:positionV relativeFrom="paragraph">
                        <wp:posOffset>8890</wp:posOffset>
                      </wp:positionV>
                      <wp:extent cx="626745" cy="285115"/>
                      <wp:effectExtent l="0" t="0" r="0" b="0"/>
                      <wp:wrapNone/>
                      <wp:docPr id="214" name="文本框 214"/>
                      <wp:cNvGraphicFramePr/>
                      <a:graphic xmlns:a="http://schemas.openxmlformats.org/drawingml/2006/main">
                        <a:graphicData uri="http://schemas.microsoft.com/office/word/2010/wordprocessingShape">
                          <wps:wsp>
                            <wps:cNvSpPr txBox="1"/>
                            <wps:spPr>
                              <a:xfrm>
                                <a:off x="0" y="0"/>
                                <a:ext cx="626745" cy="285115"/>
                              </a:xfrm>
                              <a:prstGeom prst="rect">
                                <a:avLst/>
                              </a:prstGeom>
                              <a:noFill/>
                              <a:ln w="9525">
                                <a:noFill/>
                              </a:ln>
                            </wps:spPr>
                            <wps:txbx>
                              <w:txbxContent>
                                <w:p>
                                  <w:pPr>
                                    <w:jc w:val="center"/>
                                    <w:rPr>
                                      <w:rFonts w:hint="default" w:ascii="仿宋_GB2312" w:eastAsia="仿宋_GB2312"/>
                                      <w:color w:val="000000" w:themeColor="text1"/>
                                      <w:sz w:val="21"/>
                                      <w:szCs w:val="21"/>
                                      <w:lang w:val="en-US" w:eastAsia="zh-CN"/>
                                      <w14:textFill>
                                        <w14:solidFill>
                                          <w14:schemeClr w14:val="tx1"/>
                                        </w14:solidFill>
                                      </w14:textFill>
                                    </w:rPr>
                                  </w:pPr>
                                  <w:r>
                                    <w:rPr>
                                      <w:rFonts w:hint="eastAsia" w:ascii="仿宋_GB2312" w:eastAsia="仿宋_GB2312"/>
                                      <w:color w:val="000000" w:themeColor="text1"/>
                                      <w:sz w:val="21"/>
                                      <w:szCs w:val="21"/>
                                      <w:lang w:val="en-US" w:eastAsia="zh-CN"/>
                                      <w14:textFill>
                                        <w14:solidFill>
                                          <w14:schemeClr w14:val="tx1"/>
                                        </w14:solidFill>
                                      </w14:textFill>
                                    </w:rPr>
                                    <w:t>25</w:t>
                                  </w:r>
                                </w:p>
                              </w:txbxContent>
                            </wps:txbx>
                            <wps:bodyPr lIns="0" tIns="0" rIns="0" bIns="0" upright="1"/>
                          </wps:wsp>
                        </a:graphicData>
                      </a:graphic>
                    </wp:anchor>
                  </w:drawing>
                </mc:Choice>
                <mc:Fallback>
                  <w:pict>
                    <v:shape id="_x0000_s1026" o:spid="_x0000_s1026" o:spt="202" type="#_x0000_t202" style="position:absolute;left:0pt;margin-left:288.65pt;margin-top:0.7pt;height:22.45pt;width:49.35pt;z-index:319030272;mso-width-relative:page;mso-height-relative:page;" filled="f" stroked="f" coordsize="21600,21600" o:gfxdata="UEsDBAoAAAAAAIdO4kAAAAAAAAAAAAAAAAAEAAAAZHJzL1BLAwQUAAAACACHTuJAVGm0OdcAAAAI&#10;AQAADwAAAGRycy9kb3ducmV2LnhtbE2Py07DMBBF90j8gzVI7KhdWpw2xKkQghUSIg0Llk7sJlbj&#10;cYjdB3/PsCrL0bm6c26xOfuBHe0UXUAF85kAZrENxmGn4LN+vVsBi0mj0UNAq+DHRtiU11eFzk04&#10;YWWP29QxKsGYawV9SmPOeWx763WchdEisV2YvE50Th03kz5RuR/4vRCSe+2QPvR6tM+9bffbg1fw&#10;9IXVi/t+bz6qXeXqei3wTe6Vur2Zi0dgyZ7TJQx/+qQOJTk14YAmskHBQ5YtKEpgCYy4zCRtaxQs&#10;5QJ4WfD/A8pfUEsDBBQAAAAIAIdO4kCDd3sDqQEAADADAAAOAAAAZHJzL2Uyb0RvYy54bWytUsFu&#10;2zAMvRfYPwi6L46NOuuMOAWGosOAYSvQ9gMUWYoFSKIgqbHzA9sf9LTL7v2ufEcpJU6L9VbsQlEk&#10;9cj3qOXlaDTZCh8U2JaWszklwnLolN209P7u+uMFJSEy2zENVrR0JwK9XH04Ww6uERX0oDvhCYLY&#10;0AyupX2MrimKwHthWJiBExaTErxhEa9+U3SeDYhudFHN54tiAN85D1yEgNGrQ5KuMr6UgsefUgYR&#10;iW4pzhaz9dmuky1WS9ZsPHO94scx2DumMExZbHqCumKRkQev3kAZxT0EkHHGwRQgpeIic0A25fwf&#10;Nrc9cyJzQXGCO8kU/h8s/7G98UR1La3Kc0osM7ik/ePv/Z+n/d9fJAVRosGFBitvHdbG8QuMuOop&#10;HjCYmI/Sm3QiJ4J5FHt3EliMkXAMLqrFp/OaEo6p6qIuyzqhFC+PnQ/xqwBDktNSj/vLsrLt9xAP&#10;pVNJ6mXhWmmdd6gtGVr6ua7q/OCUQXBtsUeicBg1eXFcj0dea+h2SEt/syhr+iKT4ydnPTkPzqtN&#10;j3Nl8hkS15IJHL9Q2vvre2788tFXz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FRptDnXAAAACAEA&#10;AA8AAAAAAAAAAQAgAAAAIgAAAGRycy9kb3ducmV2LnhtbFBLAQIUABQAAAAIAIdO4kCDd3sDqQEA&#10;ADADAAAOAAAAAAAAAAEAIAAAACYBAABkcnMvZTJvRG9jLnhtbFBLBQYAAAAABgAGAFkBAABBBQAA&#10;AAA=&#10;">
                      <v:fill on="f" focussize="0,0"/>
                      <v:stroke on="f"/>
                      <v:imagedata o:title=""/>
                      <o:lock v:ext="edit" aspectratio="f"/>
                      <v:textbox inset="0mm,0mm,0mm,0mm">
                        <w:txbxContent>
                          <w:p>
                            <w:pPr>
                              <w:jc w:val="center"/>
                              <w:rPr>
                                <w:rFonts w:hint="default" w:ascii="仿宋_GB2312" w:eastAsia="仿宋_GB2312"/>
                                <w:color w:val="000000" w:themeColor="text1"/>
                                <w:sz w:val="21"/>
                                <w:szCs w:val="21"/>
                                <w:lang w:val="en-US" w:eastAsia="zh-CN"/>
                                <w14:textFill>
                                  <w14:solidFill>
                                    <w14:schemeClr w14:val="tx1"/>
                                  </w14:solidFill>
                                </w14:textFill>
                              </w:rPr>
                            </w:pPr>
                            <w:r>
                              <w:rPr>
                                <w:rFonts w:hint="eastAsia" w:ascii="仿宋_GB2312" w:eastAsia="仿宋_GB2312"/>
                                <w:color w:val="000000" w:themeColor="text1"/>
                                <w:sz w:val="21"/>
                                <w:szCs w:val="21"/>
                                <w:lang w:val="en-US" w:eastAsia="zh-CN"/>
                                <w14:textFill>
                                  <w14:solidFill>
                                    <w14:schemeClr w14:val="tx1"/>
                                  </w14:solidFill>
                                </w14:textFill>
                              </w:rPr>
                              <w:t>25</w:t>
                            </w: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62615040" behindDoc="0" locked="0" layoutInCell="1" allowOverlap="1">
                      <wp:simplePos x="0" y="0"/>
                      <wp:positionH relativeFrom="column">
                        <wp:posOffset>4164965</wp:posOffset>
                      </wp:positionH>
                      <wp:positionV relativeFrom="paragraph">
                        <wp:posOffset>88900</wp:posOffset>
                      </wp:positionV>
                      <wp:extent cx="812165" cy="216535"/>
                      <wp:effectExtent l="6350" t="6350" r="19685" b="24765"/>
                      <wp:wrapNone/>
                      <wp:docPr id="28" name="文本框 28"/>
                      <wp:cNvGraphicFramePr/>
                      <a:graphic xmlns:a="http://schemas.openxmlformats.org/drawingml/2006/main">
                        <a:graphicData uri="http://schemas.microsoft.com/office/word/2010/wordprocessingShape">
                          <wps:wsp>
                            <wps:cNvSpPr txBox="1"/>
                            <wps:spPr>
                              <a:xfrm>
                                <a:off x="0" y="0"/>
                                <a:ext cx="812165" cy="216535"/>
                              </a:xfrm>
                              <a:prstGeom prst="rect">
                                <a:avLst/>
                              </a:prstGeom>
                              <a:noFill/>
                              <a:ln w="12700" cap="flat" cmpd="sng">
                                <a:solidFill>
                                  <a:srgbClr val="000000"/>
                                </a:solidFill>
                                <a:prstDash val="solid"/>
                                <a:miter/>
                                <a:headEnd type="none" w="med" len="med"/>
                                <a:tailEnd type="none" w="med" len="med"/>
                              </a:ln>
                            </wps:spPr>
                            <wps:txbx>
                              <w:txbxContent>
                                <w:p>
                                  <w:pPr>
                                    <w:spacing w:line="240" w:lineRule="exact"/>
                                    <w:jc w:val="center"/>
                                    <w:rPr>
                                      <w:rFonts w:hint="default" w:ascii="宋体" w:hAnsi="宋体" w:eastAsia="宋体" w:cs="宋体"/>
                                      <w:color w:val="000000"/>
                                      <w:w w:val="80"/>
                                      <w:sz w:val="24"/>
                                      <w:lang w:val="en-US" w:eastAsia="zh-CN"/>
                                    </w:rPr>
                                  </w:pPr>
                                  <w:r>
                                    <w:rPr>
                                      <w:rFonts w:hint="eastAsia" w:ascii="宋体" w:hAnsi="宋体" w:cs="宋体"/>
                                      <w:color w:val="000000"/>
                                      <w:w w:val="80"/>
                                      <w:sz w:val="24"/>
                                      <w:lang w:val="en-US" w:eastAsia="zh-CN"/>
                                    </w:rPr>
                                    <w:t>泥浆池</w:t>
                                  </w:r>
                                </w:p>
                              </w:txbxContent>
                            </wps:txbx>
                            <wps:bodyPr lIns="0" tIns="0" rIns="0" bIns="0" upright="1"/>
                          </wps:wsp>
                        </a:graphicData>
                      </a:graphic>
                    </wp:anchor>
                  </w:drawing>
                </mc:Choice>
                <mc:Fallback>
                  <w:pict>
                    <v:shape id="_x0000_s1026" o:spid="_x0000_s1026" o:spt="202" type="#_x0000_t202" style="position:absolute;left:0pt;margin-left:327.95pt;margin-top:7pt;height:17.05pt;width:63.95pt;z-index:262615040;mso-width-relative:page;mso-height-relative:page;" filled="f" stroked="t" coordsize="21600,21600" o:gfxdata="UEsDBAoAAAAAAIdO4kAAAAAAAAAAAAAAAAAEAAAAZHJzL1BLAwQUAAAACACHTuJAuTCLDtgAAAAJ&#10;AQAADwAAAGRycy9kb3ducmV2LnhtbE2PQU7DMBBF90jcwRokdtRJaUIIcSqBQAJRCSg9wDQekojY&#10;jmw3TW/PsILl6H/9ea9az2YQE/nQO6sgXSQgyDZO97ZVsPt8uipAhIhW4+AsKThRgHV9flZhqd3R&#10;ftC0ja3gERtKVNDFOJZShqYjg2HhRrKcfTlvMPLpW6k9HnncDHKZJLk02Fv+0OFIDx0139uDUfAY&#10;nk9L2mX3+fS+8W/4mm3S+UWpy4s0uQMRaY5/ZfjFZ3SomWnvDlYHMSjIs+yWqxys2IkLN8U1u+wV&#10;rIoUZF3J/wb1D1BLAwQUAAAACACHTuJAlX+vVvcBAADlAwAADgAAAGRycy9lMm9Eb2MueG1srVPN&#10;jtMwEL4j8Q6W7zRp0S6rqOlKUBYhIUBaeICJfxJL/pPtbdIXgDfgxIU7z9XnYOw2XXa5IEQOzpeZ&#10;8Tcz30zW15PRZCdCVM62dLmoKRGWOa5s39LPn26eXVESE1gO2lnR0r2I9Hrz9Ml69I1YucFpLgJB&#10;Ehub0bd0SMk3VRXZIAzEhfPColO6YCDhZ+grHmBEdqOrVV1fVqML3AfHRIxo3R6ddFP4pRQsfZAy&#10;ikR0S7G2VM5Qzi6f1WYNTR/AD4qdyoB/qMKAspj0TLWFBOQuqD+ojGLBRSfTgjlTOSkVE6UH7GZZ&#10;P+rmdgAvSi8oTvRnmeL/o2Xvdx8DUbylK5yUBYMzOnz7evj+8/DjC0EbCjT62GDcrcfINL10Ew56&#10;tkc05r4nGUx+Y0cE/Sj1/iyvmBJhaLxarpaXF5QwdGX0/CKzVPeXfYjpjXCGZNDSgNMrosLuXUzH&#10;0Dkk57LuRmldJqgtGbGq1YsaMzPARZIaEkLjsbVo+8ITnVY838m3Y+i7VzqQHeTVKM+pnAdhOeEW&#10;4nCMK64cBo1RSYSCBgH8teUk7T2qZ3HPaa7GCE6JFvhbZFQiEyj9N5GoibYoTVb+qHBGaeompMmw&#10;c3yP09BvLe5C3usZhBl0M7jzQfUDyllmVihxl4rup73Py/r7d0l8/3d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MIsO2AAAAAkBAAAPAAAAAAAAAAEAIAAAACIAAABkcnMvZG93bnJldi54bWxQ&#10;SwECFAAUAAAACACHTuJAlX+vVvcBAADlAwAADgAAAAAAAAABACAAAAAnAQAAZHJzL2Uyb0RvYy54&#10;bWxQSwUGAAAAAAYABgBZAQAAkAUAAAAA&#10;">
                      <v:fill on="f" focussize="0,0"/>
                      <v:stroke weight="1pt" color="#000000" joinstyle="miter"/>
                      <v:imagedata o:title=""/>
                      <o:lock v:ext="edit" aspectratio="f"/>
                      <v:textbox inset="0mm,0mm,0mm,0mm">
                        <w:txbxContent>
                          <w:p>
                            <w:pPr>
                              <w:spacing w:line="240" w:lineRule="exact"/>
                              <w:jc w:val="center"/>
                              <w:rPr>
                                <w:rFonts w:hint="default" w:ascii="宋体" w:hAnsi="宋体" w:eastAsia="宋体" w:cs="宋体"/>
                                <w:color w:val="000000"/>
                                <w:w w:val="80"/>
                                <w:sz w:val="24"/>
                                <w:lang w:val="en-US" w:eastAsia="zh-CN"/>
                              </w:rPr>
                            </w:pPr>
                            <w:r>
                              <w:rPr>
                                <w:rFonts w:hint="eastAsia" w:ascii="宋体" w:hAnsi="宋体" w:cs="宋体"/>
                                <w:color w:val="000000"/>
                                <w:w w:val="80"/>
                                <w:sz w:val="24"/>
                                <w:lang w:val="en-US" w:eastAsia="zh-CN"/>
                              </w:rPr>
                              <w:t>泥浆池</w:t>
                            </w: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9723264" behindDoc="0" locked="0" layoutInCell="1" allowOverlap="1">
                      <wp:simplePos x="0" y="0"/>
                      <wp:positionH relativeFrom="column">
                        <wp:posOffset>3748405</wp:posOffset>
                      </wp:positionH>
                      <wp:positionV relativeFrom="paragraph">
                        <wp:posOffset>193675</wp:posOffset>
                      </wp:positionV>
                      <wp:extent cx="425450" cy="6350"/>
                      <wp:effectExtent l="0" t="20955" r="12700" b="29845"/>
                      <wp:wrapNone/>
                      <wp:docPr id="26" name="直接连接符 26"/>
                      <wp:cNvGraphicFramePr/>
                      <a:graphic xmlns:a="http://schemas.openxmlformats.org/drawingml/2006/main">
                        <a:graphicData uri="http://schemas.microsoft.com/office/word/2010/wordprocessingShape">
                          <wps:wsp>
                            <wps:cNvCnPr/>
                            <wps:spPr>
                              <a:xfrm>
                                <a:off x="0" y="0"/>
                                <a:ext cx="425450" cy="6350"/>
                              </a:xfrm>
                              <a:prstGeom prst="line">
                                <a:avLst/>
                              </a:prstGeom>
                              <a:ln w="12700" cap="flat" cmpd="sng">
                                <a:solidFill>
                                  <a:srgbClr val="000000"/>
                                </a:solidFill>
                                <a:prstDash val="solid"/>
                                <a:headEnd type="none" w="med" len="med"/>
                                <a:tailEnd type="triangle" w="sm" len="lg"/>
                              </a:ln>
                            </wps:spPr>
                            <wps:bodyPr upright="1"/>
                          </wps:wsp>
                        </a:graphicData>
                      </a:graphic>
                    </wp:anchor>
                  </w:drawing>
                </mc:Choice>
                <mc:Fallback>
                  <w:pict>
                    <v:line id="_x0000_s1026" o:spid="_x0000_s1026" o:spt="20" style="position:absolute;left:0pt;margin-left:295.15pt;margin-top:15.25pt;height:0.5pt;width:33.5pt;z-index:259723264;mso-width-relative:page;mso-height-relative:page;" filled="f" stroked="t" coordsize="21600,21600" o:gfxdata="UEsDBAoAAAAAAIdO4kAAAAAAAAAAAAAAAAAEAAAAZHJzL1BLAwQUAAAACACHTuJAnQb/l9oAAAAJ&#10;AQAADwAAAGRycy9kb3ducmV2LnhtbE2Py07DMBBF90j8gzVIbFBrh8gFQpwuQJVAYlHa8li68ZBE&#10;xOModh/w9QwrWM6doztnyvnR92KPY+wCGcimCgRSHVxHjYHNejG5BhGTJWf7QGjgCyPMq9OT0hYu&#10;HOgZ96vUCC6hWFgDbUpDIWWsW/Q2TsOAxLuPMHqbeBwb6UZ74HLfy0ulZtLbjvhCawe8a7H+XO28&#10;gYvXpWpeHmjxmIf7J7n+1m/vjTbm/CxTtyASHtMfDL/6rA4VO23DjlwUvQF9o3JGDeRKg2Bgpq84&#10;2HKQaZBVKf9/UP0AUEsDBBQAAAAIAIdO4kA6/C3S5QEAAJ0DAAAOAAAAZHJzL2Uyb0RvYy54bWyt&#10;U0uOEzEQ3SNxB8t70kmYCaNWOrOYMGwQRII5QMV2d1vyTy5POrkEF0BiByuW7LkNwzEoO03CZ4fI&#10;olJ2PT9XPb9eXu+tYTsVUXvX8Nlkyplywkvtuobfvb19csUZJnASjHeq4QeF/Hr1+NFyCLWa+94b&#10;qSIjEof1EBrepxTqqkLRKws48UE5KrY+Wki0jF0lIwzEbk01n04X1eCjDNELhUi762ORrwp/2yqR&#10;XrctqsRMw6m3VGIscZtjtVpC3UUIvRZjG/APXVjQji49Ua0hAbuP+i8qq0X06Ns0Ed5Wvm21UGUG&#10;mmY2/WOaNz0EVWYhcTCcZML/Ryte7TaRadnw+YIzB5be6OH9l2/vPn7/+oHiw+dPjCok0xCwJvSN&#10;28RxhWET88z7Ntr8T9OwfZH2cJJW7RMTtHkxv7y4pAcQVFo8pYw4qvPREDG9UN6ynDTcaJfnhhp2&#10;LzEdoT8heds4NpDb5s+mmRLIN62BRKkNNAm6rhxGb7S81cbkIxi77Y2JbAfZCeU39vAbLN+yBuyP&#10;uFLKMKh7BfK5kywdAknkyMw892CV5Mwo8n7OCjKBNmdkihpcZ45otCPYdOPlxpEOWdqjmDnbenmg&#10;N7kPUXc9iTEr0FwhDxTVRr9mk/26Lkznr2r1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0G/5fa&#10;AAAACQEAAA8AAAAAAAAAAQAgAAAAIgAAAGRycy9kb3ducmV2LnhtbFBLAQIUABQAAAAIAIdO4kA6&#10;/C3S5QEAAJ0DAAAOAAAAAAAAAAEAIAAAACkBAABkcnMvZTJvRG9jLnhtbFBLBQYAAAAABgAGAFkB&#10;AACABQAAAAA=&#10;">
                      <v:fill on="f" focussize="0,0"/>
                      <v:stroke weight="1pt" color="#000000" joinstyle="round" endarrow="block" endarrowwidth="narrow" endarrowlength="long"/>
                      <v:imagedata o:title=""/>
                      <o:lock v:ext="edit" aspectratio="f"/>
                    </v:line>
                  </w:pict>
                </mc:Fallback>
              </mc:AlternateContent>
            </w:r>
          </w:p>
          <w:p>
            <w:pPr>
              <w:pStyle w:val="233"/>
              <w:ind w:firstLine="482"/>
              <w:rPr>
                <w:rFonts w:hint="default" w:ascii="Times New Roman" w:hAnsi="Times New Roman" w:cs="Times New Roman"/>
                <w:b/>
                <w:color w:val="000000" w:themeColor="text1"/>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84892160" behindDoc="0" locked="0" layoutInCell="1" allowOverlap="1">
                      <wp:simplePos x="0" y="0"/>
                      <wp:positionH relativeFrom="column">
                        <wp:posOffset>635635</wp:posOffset>
                      </wp:positionH>
                      <wp:positionV relativeFrom="paragraph">
                        <wp:posOffset>111760</wp:posOffset>
                      </wp:positionV>
                      <wp:extent cx="4170680" cy="317500"/>
                      <wp:effectExtent l="0" t="0" r="1270" b="6350"/>
                      <wp:wrapNone/>
                      <wp:docPr id="210" name="文本框 210"/>
                      <wp:cNvGraphicFramePr/>
                      <a:graphic xmlns:a="http://schemas.openxmlformats.org/drawingml/2006/main">
                        <a:graphicData uri="http://schemas.microsoft.com/office/word/2010/wordprocessingShape">
                          <wps:wsp>
                            <wps:cNvSpPr txBox="1"/>
                            <wps:spPr>
                              <a:xfrm>
                                <a:off x="2846705" y="5755640"/>
                                <a:ext cx="4170680" cy="317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b/>
                                      <w:bCs/>
                                      <w:lang w:val="en-US" w:eastAsia="zh-CN"/>
                                    </w:rPr>
                                    <w:t>插图1-1宁1-1x井、宁2-1x井压裂工序用排水平衡图  单位m</w:t>
                                  </w:r>
                                  <w:r>
                                    <w:rPr>
                                      <w:rFonts w:hint="eastAsia"/>
                                      <w:b/>
                                      <w:bCs/>
                                      <w:vertAlign w:val="superscript"/>
                                      <w:lang w:val="en-US" w:eastAsia="zh-CN"/>
                                    </w:rPr>
                                    <w:t>3</w:t>
                                  </w:r>
                                  <w:r>
                                    <w:rPr>
                                      <w:rFonts w:hint="eastAsia"/>
                                      <w:b/>
                                      <w:bCs/>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05pt;margin-top:8.8pt;height:25pt;width:328.4pt;z-index:284892160;mso-width-relative:page;mso-height-relative:page;" filled="f" stroked="f" coordsize="21600,21600" o:gfxdata="UEsDBAoAAAAAAIdO4kAAAAAAAAAAAAAAAAAEAAAAZHJzL1BLAwQUAAAACACHTuJA4msZadkAAAAJ&#10;AQAADwAAAGRycy9kb3ducmV2LnhtbE2PzU7DMBCE70i8g7VI3KidSk1LiFOhSBUSgkNLL9yceJtE&#10;2OsQuz/w9CwnuO3sjma/KdcX78QJpzgE0pDNFAikNtiBOg37t83dCkRMhqxxgVDDF0ZYV9dXpSls&#10;ONMWT7vUCQ6hWBgNfUpjIWVse/QmzsKIxLdDmLxJLKdO2smcOdw7OVcql94MxB96M2LdY/uxO3oN&#10;z/Xm1WybuV99u/rp5fA4fu7fF1rf3mTqAUTCS/ozwy8+o0PFTE04ko3CsVYqYysPyxwEG5aL/B5E&#10;oyHnhaxK+b9B9QNQSwMEFAAAAAgAh07iQCrUN1UtAgAAKAQAAA4AAABkcnMvZTJvRG9jLnhtbK1T&#10;zY7TMBC+I/EOlu80SbdpS9V0VXZVhFSxKxXE2XXsJpL/sN0m5QHgDfbEhTvP1edg7KTdCjghLvZ4&#10;5vP8fDMzv22lQAdmXa1VgbNBihFTVJe12hX444fVqylGzhNVEqEVK/CROXy7ePli3pgZG+pKi5JZ&#10;BE6UmzWmwJX3ZpYkjlZMEjfQhikwcm0l8fC0u6S0pAHvUiTDNB0njbalsZoy50B73xnxIvrnnFH/&#10;wLljHokCQ24+njae23AmizmZ7SwxVU37NMg/ZCFJrSDoxdU98QTtbf2HK1lTq53mfkC1TDTnNWWx&#10;BqgmS3+rZlMRw2ItQI4zF5rc/3NL3x8eLarLAg8z4EcRCU06PX07ff95+vEVBSVQ1Bg3A+TGANa3&#10;b3QLrT7rHShD5S23MtxQEwL7cDoaT9Ico2OB80mej0c92az1iAJglE3S8RRiUkDcZJM8jYDk2ZOx&#10;zr9lWqIgFNhCMyPH5LB2HrIC6BkSAiu9qoWIDRUKNQUe3+Rp/HCxwA+h4GOop8s7SL7dtn2RW10e&#10;oUaru0Fxhq5qCL4mzj8SC5MB+cK0+wc4uNAQRPcSRpW2X/6mD3hoGFgxamDSCuw+74llGIl3Clr5&#10;OhsBN8jHxyifDOFhry3ba4vayzsNw5zBXhkaxYD34ixyq+UnWIpliAomoijELrA/i3e+m39YKsqW&#10;ywiCYTTEr9XG0OC6o3O595rXkelAU8dNzx6MY2xAvzph3q/fEfW84I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4msZadkAAAAJAQAADwAAAAAAAAABACAAAAAiAAAAZHJzL2Rvd25yZXYueG1sUEsB&#10;AhQAFAAAAAgAh07iQCrUN1UtAgAAKAQAAA4AAAAAAAAAAQAgAAAAKAEAAGRycy9lMm9Eb2MueG1s&#10;UEsFBgAAAAAGAAYAWQEAAMcFAAAAAA==&#10;">
                      <v:fill on="f" focussize="0,0"/>
                      <v:stroke on="f" weight="0.5pt"/>
                      <v:imagedata o:title=""/>
                      <o:lock v:ext="edit" aspectratio="f"/>
                      <v:textbox>
                        <w:txbxContent>
                          <w:p>
                            <w:pPr>
                              <w:rPr>
                                <w:rFonts w:hint="default" w:eastAsia="宋体"/>
                                <w:b/>
                                <w:bCs/>
                                <w:lang w:val="en-US" w:eastAsia="zh-CN"/>
                              </w:rPr>
                            </w:pPr>
                            <w:r>
                              <w:rPr>
                                <w:rFonts w:hint="eastAsia"/>
                                <w:b/>
                                <w:bCs/>
                                <w:lang w:val="en-US" w:eastAsia="zh-CN"/>
                              </w:rPr>
                              <w:t>插图1-1宁1-1x井、宁2-1x井压裂工序用排水平衡图  单位m</w:t>
                            </w:r>
                            <w:r>
                              <w:rPr>
                                <w:rFonts w:hint="eastAsia"/>
                                <w:b/>
                                <w:bCs/>
                                <w:vertAlign w:val="superscript"/>
                                <w:lang w:val="en-US" w:eastAsia="zh-CN"/>
                              </w:rPr>
                              <w:t>3</w:t>
                            </w:r>
                            <w:r>
                              <w:rPr>
                                <w:rFonts w:hint="eastAsia"/>
                                <w:b/>
                                <w:bCs/>
                                <w:lang w:val="en-US" w:eastAsia="zh-CN"/>
                              </w:rPr>
                              <w:t>/d</w:t>
                            </w:r>
                          </w:p>
                        </w:txbxContent>
                      </v:textbox>
                    </v:shape>
                  </w:pict>
                </mc:Fallback>
              </mc:AlternateContent>
            </w:r>
          </w:p>
          <w:p>
            <w:pPr>
              <w:pStyle w:val="233"/>
              <w:ind w:firstLine="482"/>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color w:val="000000" w:themeColor="text1"/>
                <w:sz w:val="28"/>
                <w14:textFill>
                  <w14:solidFill>
                    <w14:schemeClr w14:val="tx1"/>
                  </w14:solidFill>
                </w14:textFill>
              </w:rPr>
              <mc:AlternateContent>
                <mc:Choice Requires="wps">
                  <w:drawing>
                    <wp:anchor distT="0" distB="0" distL="114300" distR="114300" simplePos="0" relativeHeight="273933312" behindDoc="0" locked="0" layoutInCell="1" allowOverlap="1">
                      <wp:simplePos x="0" y="0"/>
                      <wp:positionH relativeFrom="column">
                        <wp:posOffset>26035</wp:posOffset>
                      </wp:positionH>
                      <wp:positionV relativeFrom="paragraph">
                        <wp:posOffset>120015</wp:posOffset>
                      </wp:positionV>
                      <wp:extent cx="5456555" cy="1158875"/>
                      <wp:effectExtent l="4445" t="4445" r="6350" b="17780"/>
                      <wp:wrapNone/>
                      <wp:docPr id="178" name="文本框 178"/>
                      <wp:cNvGraphicFramePr/>
                      <a:graphic xmlns:a="http://schemas.openxmlformats.org/drawingml/2006/main">
                        <a:graphicData uri="http://schemas.microsoft.com/office/word/2010/wordprocessingShape">
                          <wps:wsp>
                            <wps:cNvSpPr txBox="1"/>
                            <wps:spPr>
                              <a:xfrm>
                                <a:off x="0" y="0"/>
                                <a:ext cx="5456555" cy="1158875"/>
                              </a:xfrm>
                              <a:prstGeom prst="rect">
                                <a:avLst/>
                              </a:prstGeom>
                              <a:noFill/>
                              <a:ln w="9525" cap="flat" cmpd="sng">
                                <a:solidFill>
                                  <a:srgbClr val="FF0000"/>
                                </a:solidFill>
                                <a:prstDash val="dash"/>
                                <a:miter/>
                                <a:headEnd type="none" w="med" len="med"/>
                                <a:tailEnd type="none" w="med" len="med"/>
                              </a:ln>
                            </wps:spPr>
                            <wps:txbx>
                              <w:txbxContent>
                                <w:p>
                                  <w:pPr>
                                    <w:spacing w:line="240" w:lineRule="exact"/>
                                    <w:jc w:val="both"/>
                                    <w:rPr>
                                      <w:rFonts w:hint="eastAsia" w:ascii="Times New Roman" w:hAnsi="Times New Roman" w:cs="Times New Roman"/>
                                      <w:color w:val="000000"/>
                                      <w:w w:val="80"/>
                                      <w:sz w:val="21"/>
                                      <w:szCs w:val="21"/>
                                      <w:lang w:eastAsia="zh-CN"/>
                                    </w:rPr>
                                  </w:pPr>
                                  <w:r>
                                    <w:rPr>
                                      <w:rFonts w:hint="default" w:cs="Times New Roman"/>
                                      <w:b w:val="0"/>
                                      <w:bCs w:val="0"/>
                                      <w:color w:val="000000" w:themeColor="text1"/>
                                      <w:spacing w:val="0"/>
                                      <w:w w:val="100"/>
                                      <w:sz w:val="21"/>
                                      <w:szCs w:val="21"/>
                                      <w:lang w:val="en-US" w:eastAsia="zh-CN"/>
                                      <w14:textFill>
                                        <w14:solidFill>
                                          <w14:schemeClr w14:val="tx1"/>
                                        </w14:solidFill>
                                      </w14:textFill>
                                    </w:rPr>
                                    <w:t>宁1</w:t>
                                  </w:r>
                                  <w:r>
                                    <w:rPr>
                                      <w:rFonts w:hint="eastAsia" w:cs="Times New Roman"/>
                                      <w:b w:val="0"/>
                                      <w:bCs w:val="0"/>
                                      <w:color w:val="000000" w:themeColor="text1"/>
                                      <w:spacing w:val="0"/>
                                      <w:w w:val="100"/>
                                      <w:sz w:val="21"/>
                                      <w:szCs w:val="21"/>
                                      <w:lang w:val="en-US" w:eastAsia="zh-CN"/>
                                      <w14:textFill>
                                        <w14:solidFill>
                                          <w14:schemeClr w14:val="tx1"/>
                                        </w14:solidFill>
                                      </w14:textFill>
                                    </w:rPr>
                                    <w:t>x</w:t>
                                  </w:r>
                                  <w:r>
                                    <w:rPr>
                                      <w:rFonts w:hint="default" w:cs="Times New Roman"/>
                                      <w:b w:val="0"/>
                                      <w:bCs w:val="0"/>
                                      <w:color w:val="000000" w:themeColor="text1"/>
                                      <w:spacing w:val="0"/>
                                      <w:w w:val="100"/>
                                      <w:sz w:val="21"/>
                                      <w:szCs w:val="21"/>
                                      <w:lang w:val="en-US" w:eastAsia="zh-CN"/>
                                      <w14:textFill>
                                        <w14:solidFill>
                                          <w14:schemeClr w14:val="tx1"/>
                                        </w14:solidFill>
                                      </w14:textFill>
                                    </w:rPr>
                                    <w:t>井、宁1-4</w:t>
                                  </w:r>
                                  <w:r>
                                    <w:rPr>
                                      <w:rFonts w:hint="eastAsia" w:cs="Times New Roman"/>
                                      <w:b w:val="0"/>
                                      <w:bCs w:val="0"/>
                                      <w:color w:val="000000" w:themeColor="text1"/>
                                      <w:spacing w:val="0"/>
                                      <w:w w:val="100"/>
                                      <w:sz w:val="21"/>
                                      <w:szCs w:val="21"/>
                                      <w:lang w:val="en-US" w:eastAsia="zh-CN"/>
                                      <w14:textFill>
                                        <w14:solidFill>
                                          <w14:schemeClr w14:val="tx1"/>
                                        </w14:solidFill>
                                      </w14:textFill>
                                    </w:rPr>
                                    <w:t>x</w:t>
                                  </w:r>
                                  <w:r>
                                    <w:rPr>
                                      <w:rFonts w:hint="default" w:cs="Times New Roman"/>
                                      <w:b w:val="0"/>
                                      <w:bCs w:val="0"/>
                                      <w:color w:val="000000" w:themeColor="text1"/>
                                      <w:spacing w:val="0"/>
                                      <w:w w:val="100"/>
                                      <w:sz w:val="21"/>
                                      <w:szCs w:val="21"/>
                                      <w:lang w:val="en-US" w:eastAsia="zh-CN"/>
                                      <w14:textFill>
                                        <w14:solidFill>
                                          <w14:schemeClr w14:val="tx1"/>
                                        </w14:solidFill>
                                      </w14:textFill>
                                    </w:rPr>
                                    <w:t>井、宁2</w:t>
                                  </w:r>
                                  <w:r>
                                    <w:rPr>
                                      <w:rFonts w:hint="eastAsia" w:cs="Times New Roman"/>
                                      <w:b w:val="0"/>
                                      <w:bCs w:val="0"/>
                                      <w:color w:val="000000" w:themeColor="text1"/>
                                      <w:spacing w:val="0"/>
                                      <w:w w:val="100"/>
                                      <w:sz w:val="21"/>
                                      <w:szCs w:val="21"/>
                                      <w:lang w:val="en-US" w:eastAsia="zh-CN"/>
                                      <w14:textFill>
                                        <w14:solidFill>
                                          <w14:schemeClr w14:val="tx1"/>
                                        </w14:solidFill>
                                      </w14:textFill>
                                    </w:rPr>
                                    <w:t>x</w:t>
                                  </w:r>
                                  <w:r>
                                    <w:rPr>
                                      <w:rFonts w:hint="default" w:cs="Times New Roman"/>
                                      <w:b w:val="0"/>
                                      <w:bCs w:val="0"/>
                                      <w:color w:val="000000" w:themeColor="text1"/>
                                      <w:spacing w:val="0"/>
                                      <w:w w:val="100"/>
                                      <w:sz w:val="21"/>
                                      <w:szCs w:val="21"/>
                                      <w:lang w:val="en-US" w:eastAsia="zh-CN"/>
                                      <w14:textFill>
                                        <w14:solidFill>
                                          <w14:schemeClr w14:val="tx1"/>
                                        </w14:solidFill>
                                      </w14:textFill>
                                    </w:rPr>
                                    <w:t>井</w:t>
                                  </w:r>
                                  <w:r>
                                    <w:rPr>
                                      <w:rFonts w:hint="default" w:ascii="Times New Roman" w:hAnsi="Times New Roman" w:cs="Times New Roman"/>
                                      <w:color w:val="000000"/>
                                      <w:w w:val="80"/>
                                      <w:sz w:val="21"/>
                                      <w:szCs w:val="21"/>
                                      <w:lang w:eastAsia="zh-CN"/>
                                    </w:rPr>
                                    <w:t>单井一次用排水</w:t>
                                  </w:r>
                                  <w:r>
                                    <w:rPr>
                                      <w:rFonts w:hint="eastAsia" w:ascii="Times New Roman" w:hAnsi="Times New Roman" w:cs="Times New Roman"/>
                                      <w:color w:val="000000"/>
                                      <w:w w:val="80"/>
                                      <w:sz w:val="21"/>
                                      <w:szCs w:val="21"/>
                                      <w:lang w:eastAsia="zh-CN"/>
                                    </w:rPr>
                                    <w:t>（</w:t>
                                  </w:r>
                                  <w:r>
                                    <w:rPr>
                                      <w:rFonts w:hint="eastAsia" w:ascii="Times New Roman" w:hAnsi="Times New Roman" w:cs="Times New Roman"/>
                                      <w:color w:val="000000"/>
                                      <w:w w:val="80"/>
                                      <w:sz w:val="21"/>
                                      <w:szCs w:val="21"/>
                                      <w:lang w:val="en-US" w:eastAsia="zh-CN"/>
                                    </w:rPr>
                                    <w:t>采用清水压裂，90%清水+10%沙子</w:t>
                                  </w:r>
                                  <w:r>
                                    <w:rPr>
                                      <w:rFonts w:hint="eastAsia" w:ascii="Times New Roman" w:hAnsi="Times New Roman" w:cs="Times New Roman"/>
                                      <w:color w:val="000000"/>
                                      <w:w w:val="80"/>
                                      <w:sz w:val="21"/>
                                      <w:szCs w:val="21"/>
                                      <w:lang w:eastAsia="zh-CN"/>
                                    </w:rPr>
                                    <w:t>）</w:t>
                                  </w:r>
                                </w:p>
                                <w:p>
                                  <w:pPr>
                                    <w:pStyle w:val="2"/>
                                    <w:rPr>
                                      <w:rFonts w:hint="default"/>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05pt;margin-top:9.45pt;height:91.25pt;width:429.65pt;z-index:273933312;mso-width-relative:page;mso-height-relative:page;" filled="f" stroked="t" coordsize="21600,21600" o:gfxdata="UEsDBAoAAAAAAIdO4kAAAAAAAAAAAAAAAAAEAAAAZHJzL1BLAwQUAAAACACHTuJAzu2F7tYAAAAI&#10;AQAADwAAAGRycy9kb3ducmV2LnhtbE2PzU7DMBCE70i8g7WVuFE7xapCiNNDgQNHCoce3XibhPon&#10;st2k9OlZTnCcndHMt/Xm4iybMKYheAXFUgBD3wYz+E7B58frfQksZe2NtsGjgm9MsGlub2pdmTD7&#10;d5x2uWNU4lOlFfQ5jxXnqe3R6bQMI3ryjiE6nUnGjpuoZyp3lq+EWHOnB08LvR5x22N72p2dgv0+&#10;zkcR3uxWyiyev6bri4tXpe4WhXgClvGS/8Lwi0/o0BDTIZy9ScwqkAUF6Vw+AiO7XD9IYAcFK1FI&#10;4E3N/z/Q/ABQSwMEFAAAAAgAh07iQGqf27/9AQAA5wMAAA4AAABkcnMvZTJvRG9jLnhtbK1TzY7T&#10;MBC+I/EOlu80aUV2S9R0JShFSAiQFh5gajuJJf/J9jbpC8AbcOLCnefqczB2my67XBAiB+fL+PPn&#10;mW8mq5tRK7IXPkhrGjqflZQIwyyXpmvo50/bZ0tKQgTDQVkjGnoQgd6snz5ZDa4WC9tbxYUnKGJC&#10;PbiG9jG6uigC64WGMLNOGNxsrdcQ8dN3BfcwoLpWxaIsr4rBeu68ZSIEjG5Om3Sd9dtWsPihbYOI&#10;RDUUc4t59XndpbVYr6DuPLhesnMa8A9ZaJAGL71IbSACufPyDyktmbfBtnHGrC5s20omcg1Yzbx8&#10;VM1tD07kWtCc4C42hf8ny97vP3oiOfbuGltlQGOTjt++Hr//PP74QlIQLRpcqJF565Abx5d2RPoU&#10;DxhMlY+t1+mNNRHcR7MPF4PFGAnDYPW8uqqqihKGe/N5tVxeV0mnuD/ufIhvhNUkgYZ67GA2Fvbv&#10;QjxRJ0q6zditVCp3URkyNPRFtUj6gLPUKogItcPqgumyTLBK8nQkHQ6+271SnuwBp2O7LfE5Z/OA&#10;lu7bQOhPPI4osaDWMgqfUS+AvzacxIND+wxOOk25aMEpUQJ/jIQyM4JUf8NER5RBY5LzJ4cTiuNu&#10;RJkEd5YfsBvqrcFpSJM9AT+B3QTunJddj2bmnmVJnKbs+nny07j+/p0vvv8/1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u2F7tYAAAAIAQAADwAAAAAAAAABACAAAAAiAAAAZHJzL2Rvd25yZXYu&#10;eG1sUEsBAhQAFAAAAAgAh07iQGqf27/9AQAA5wMAAA4AAAAAAAAAAQAgAAAAJQEAAGRycy9lMm9E&#10;b2MueG1sUEsFBgAAAAAGAAYAWQEAAJQFAAAAAA==&#10;">
                      <v:fill on="f" focussize="0,0"/>
                      <v:stroke color="#FF0000" joinstyle="miter" dashstyle="dash"/>
                      <v:imagedata o:title=""/>
                      <o:lock v:ext="edit" aspectratio="f"/>
                      <v:textbox inset="0mm,0mm,0mm,0mm">
                        <w:txbxContent>
                          <w:p>
                            <w:pPr>
                              <w:spacing w:line="240" w:lineRule="exact"/>
                              <w:jc w:val="both"/>
                              <w:rPr>
                                <w:rFonts w:hint="eastAsia" w:ascii="Times New Roman" w:hAnsi="Times New Roman" w:cs="Times New Roman"/>
                                <w:color w:val="000000"/>
                                <w:w w:val="80"/>
                                <w:sz w:val="21"/>
                                <w:szCs w:val="21"/>
                                <w:lang w:eastAsia="zh-CN"/>
                              </w:rPr>
                            </w:pPr>
                            <w:r>
                              <w:rPr>
                                <w:rFonts w:hint="default" w:cs="Times New Roman"/>
                                <w:b w:val="0"/>
                                <w:bCs w:val="0"/>
                                <w:color w:val="000000" w:themeColor="text1"/>
                                <w:spacing w:val="0"/>
                                <w:w w:val="100"/>
                                <w:sz w:val="21"/>
                                <w:szCs w:val="21"/>
                                <w:lang w:val="en-US" w:eastAsia="zh-CN"/>
                                <w14:textFill>
                                  <w14:solidFill>
                                    <w14:schemeClr w14:val="tx1"/>
                                  </w14:solidFill>
                                </w14:textFill>
                              </w:rPr>
                              <w:t>宁1</w:t>
                            </w:r>
                            <w:r>
                              <w:rPr>
                                <w:rFonts w:hint="eastAsia" w:cs="Times New Roman"/>
                                <w:b w:val="0"/>
                                <w:bCs w:val="0"/>
                                <w:color w:val="000000" w:themeColor="text1"/>
                                <w:spacing w:val="0"/>
                                <w:w w:val="100"/>
                                <w:sz w:val="21"/>
                                <w:szCs w:val="21"/>
                                <w:lang w:val="en-US" w:eastAsia="zh-CN"/>
                                <w14:textFill>
                                  <w14:solidFill>
                                    <w14:schemeClr w14:val="tx1"/>
                                  </w14:solidFill>
                                </w14:textFill>
                              </w:rPr>
                              <w:t>x</w:t>
                            </w:r>
                            <w:r>
                              <w:rPr>
                                <w:rFonts w:hint="default" w:cs="Times New Roman"/>
                                <w:b w:val="0"/>
                                <w:bCs w:val="0"/>
                                <w:color w:val="000000" w:themeColor="text1"/>
                                <w:spacing w:val="0"/>
                                <w:w w:val="100"/>
                                <w:sz w:val="21"/>
                                <w:szCs w:val="21"/>
                                <w:lang w:val="en-US" w:eastAsia="zh-CN"/>
                                <w14:textFill>
                                  <w14:solidFill>
                                    <w14:schemeClr w14:val="tx1"/>
                                  </w14:solidFill>
                                </w14:textFill>
                              </w:rPr>
                              <w:t>井、宁1-4</w:t>
                            </w:r>
                            <w:r>
                              <w:rPr>
                                <w:rFonts w:hint="eastAsia" w:cs="Times New Roman"/>
                                <w:b w:val="0"/>
                                <w:bCs w:val="0"/>
                                <w:color w:val="000000" w:themeColor="text1"/>
                                <w:spacing w:val="0"/>
                                <w:w w:val="100"/>
                                <w:sz w:val="21"/>
                                <w:szCs w:val="21"/>
                                <w:lang w:val="en-US" w:eastAsia="zh-CN"/>
                                <w14:textFill>
                                  <w14:solidFill>
                                    <w14:schemeClr w14:val="tx1"/>
                                  </w14:solidFill>
                                </w14:textFill>
                              </w:rPr>
                              <w:t>x</w:t>
                            </w:r>
                            <w:r>
                              <w:rPr>
                                <w:rFonts w:hint="default" w:cs="Times New Roman"/>
                                <w:b w:val="0"/>
                                <w:bCs w:val="0"/>
                                <w:color w:val="000000" w:themeColor="text1"/>
                                <w:spacing w:val="0"/>
                                <w:w w:val="100"/>
                                <w:sz w:val="21"/>
                                <w:szCs w:val="21"/>
                                <w:lang w:val="en-US" w:eastAsia="zh-CN"/>
                                <w14:textFill>
                                  <w14:solidFill>
                                    <w14:schemeClr w14:val="tx1"/>
                                  </w14:solidFill>
                                </w14:textFill>
                              </w:rPr>
                              <w:t>井、宁2</w:t>
                            </w:r>
                            <w:r>
                              <w:rPr>
                                <w:rFonts w:hint="eastAsia" w:cs="Times New Roman"/>
                                <w:b w:val="0"/>
                                <w:bCs w:val="0"/>
                                <w:color w:val="000000" w:themeColor="text1"/>
                                <w:spacing w:val="0"/>
                                <w:w w:val="100"/>
                                <w:sz w:val="21"/>
                                <w:szCs w:val="21"/>
                                <w:lang w:val="en-US" w:eastAsia="zh-CN"/>
                                <w14:textFill>
                                  <w14:solidFill>
                                    <w14:schemeClr w14:val="tx1"/>
                                  </w14:solidFill>
                                </w14:textFill>
                              </w:rPr>
                              <w:t>x</w:t>
                            </w:r>
                            <w:r>
                              <w:rPr>
                                <w:rFonts w:hint="default" w:cs="Times New Roman"/>
                                <w:b w:val="0"/>
                                <w:bCs w:val="0"/>
                                <w:color w:val="000000" w:themeColor="text1"/>
                                <w:spacing w:val="0"/>
                                <w:w w:val="100"/>
                                <w:sz w:val="21"/>
                                <w:szCs w:val="21"/>
                                <w:lang w:val="en-US" w:eastAsia="zh-CN"/>
                                <w14:textFill>
                                  <w14:solidFill>
                                    <w14:schemeClr w14:val="tx1"/>
                                  </w14:solidFill>
                                </w14:textFill>
                              </w:rPr>
                              <w:t>井</w:t>
                            </w:r>
                            <w:r>
                              <w:rPr>
                                <w:rFonts w:hint="default" w:ascii="Times New Roman" w:hAnsi="Times New Roman" w:cs="Times New Roman"/>
                                <w:color w:val="000000"/>
                                <w:w w:val="80"/>
                                <w:sz w:val="21"/>
                                <w:szCs w:val="21"/>
                                <w:lang w:eastAsia="zh-CN"/>
                              </w:rPr>
                              <w:t>单井一次用排水</w:t>
                            </w:r>
                            <w:r>
                              <w:rPr>
                                <w:rFonts w:hint="eastAsia" w:ascii="Times New Roman" w:hAnsi="Times New Roman" w:cs="Times New Roman"/>
                                <w:color w:val="000000"/>
                                <w:w w:val="80"/>
                                <w:sz w:val="21"/>
                                <w:szCs w:val="21"/>
                                <w:lang w:eastAsia="zh-CN"/>
                              </w:rPr>
                              <w:t>（</w:t>
                            </w:r>
                            <w:r>
                              <w:rPr>
                                <w:rFonts w:hint="eastAsia" w:ascii="Times New Roman" w:hAnsi="Times New Roman" w:cs="Times New Roman"/>
                                <w:color w:val="000000"/>
                                <w:w w:val="80"/>
                                <w:sz w:val="21"/>
                                <w:szCs w:val="21"/>
                                <w:lang w:val="en-US" w:eastAsia="zh-CN"/>
                              </w:rPr>
                              <w:t>采用清水压裂，90%清水+10%沙子</w:t>
                            </w:r>
                            <w:r>
                              <w:rPr>
                                <w:rFonts w:hint="eastAsia" w:ascii="Times New Roman" w:hAnsi="Times New Roman" w:cs="Times New Roman"/>
                                <w:color w:val="000000"/>
                                <w:w w:val="80"/>
                                <w:sz w:val="21"/>
                                <w:szCs w:val="21"/>
                                <w:lang w:eastAsia="zh-CN"/>
                              </w:rPr>
                              <w:t>）</w:t>
                            </w:r>
                          </w:p>
                          <w:p>
                            <w:pPr>
                              <w:pStyle w:val="2"/>
                              <w:rPr>
                                <w:rFonts w:hint="default"/>
                                <w:lang w:val="en-US" w:eastAsia="zh-CN"/>
                              </w:rPr>
                            </w:pP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65506816" behindDoc="0" locked="0" layoutInCell="1" allowOverlap="1">
                      <wp:simplePos x="0" y="0"/>
                      <wp:positionH relativeFrom="column">
                        <wp:posOffset>4177030</wp:posOffset>
                      </wp:positionH>
                      <wp:positionV relativeFrom="paragraph">
                        <wp:posOffset>241300</wp:posOffset>
                      </wp:positionV>
                      <wp:extent cx="812165" cy="216535"/>
                      <wp:effectExtent l="6350" t="6350" r="19685" b="24765"/>
                      <wp:wrapNone/>
                      <wp:docPr id="29" name="文本框 29"/>
                      <wp:cNvGraphicFramePr/>
                      <a:graphic xmlns:a="http://schemas.openxmlformats.org/drawingml/2006/main">
                        <a:graphicData uri="http://schemas.microsoft.com/office/word/2010/wordprocessingShape">
                          <wps:wsp>
                            <wps:cNvSpPr txBox="1"/>
                            <wps:spPr>
                              <a:xfrm>
                                <a:off x="0" y="0"/>
                                <a:ext cx="812165" cy="216535"/>
                              </a:xfrm>
                              <a:prstGeom prst="rect">
                                <a:avLst/>
                              </a:prstGeom>
                              <a:noFill/>
                              <a:ln w="12700" cap="flat" cmpd="sng">
                                <a:solidFill>
                                  <a:srgbClr val="000000"/>
                                </a:solidFill>
                                <a:prstDash val="solid"/>
                                <a:miter/>
                                <a:headEnd type="none" w="med" len="med"/>
                                <a:tailEnd type="none" w="med" len="med"/>
                              </a:ln>
                            </wps:spPr>
                            <wps:txbx>
                              <w:txbxContent>
                                <w:p>
                                  <w:pPr>
                                    <w:spacing w:line="240" w:lineRule="exact"/>
                                    <w:jc w:val="center"/>
                                    <w:rPr>
                                      <w:rFonts w:hint="default" w:ascii="宋体" w:hAnsi="宋体" w:eastAsia="宋体" w:cs="宋体"/>
                                      <w:color w:val="000000"/>
                                      <w:w w:val="80"/>
                                      <w:sz w:val="24"/>
                                      <w:lang w:val="en-US" w:eastAsia="zh-CN"/>
                                    </w:rPr>
                                  </w:pPr>
                                  <w:r>
                                    <w:rPr>
                                      <w:rFonts w:hint="eastAsia" w:ascii="宋体" w:hAnsi="宋体" w:cs="宋体"/>
                                      <w:color w:val="000000"/>
                                      <w:w w:val="80"/>
                                      <w:sz w:val="24"/>
                                      <w:lang w:val="en-US" w:eastAsia="zh-CN"/>
                                    </w:rPr>
                                    <w:t>后期钻井压裂</w:t>
                                  </w:r>
                                </w:p>
                              </w:txbxContent>
                            </wps:txbx>
                            <wps:bodyPr lIns="0" tIns="0" rIns="0" bIns="0" upright="1"/>
                          </wps:wsp>
                        </a:graphicData>
                      </a:graphic>
                    </wp:anchor>
                  </w:drawing>
                </mc:Choice>
                <mc:Fallback>
                  <w:pict>
                    <v:shape id="_x0000_s1026" o:spid="_x0000_s1026" o:spt="202" type="#_x0000_t202" style="position:absolute;left:0pt;margin-left:328.9pt;margin-top:19pt;height:17.05pt;width:63.95pt;z-index:265506816;mso-width-relative:page;mso-height-relative:page;" filled="f" stroked="t" coordsize="21600,21600" o:gfxdata="UEsDBAoAAAAAAIdO4kAAAAAAAAAAAAAAAAAEAAAAZHJzL1BLAwQUAAAACACHTuJA2eSL89kAAAAJ&#10;AQAADwAAAGRycy9kb3ducmV2LnhtbE2P3UrDQBCF7wXfYRnBO7tJJD+k2RQUBcWCWvsA0+w0CWZ3&#10;Q3abpm/veKV3ZziHM9+pNosZxEyT751VEK8iEGQbp3vbKth/Pd8VIHxAq3FwlhRcyMOmvr6qsNTu&#10;bD9p3oVWcIn1JSroQhhLKX3TkUG/ciNZ9o5uMhj4nFqpJzxzuRlkEkWZNNhb/tDhSI8dNd+7k1Hw&#10;5F8uCe3Th2z+2E7v+JZu4+VVqdubOFqDCLSEvzD84jM61Mx0cCervRgUZGnO6EHBfcGbOJAXaQ7i&#10;wCKJQdaV/L+g/gFQSwMEFAAAAAgAh07iQPS5+Av3AQAA5QMAAA4AAABkcnMvZTJvRG9jLnhtbK1T&#10;S47UMBDdI3EHy3s66aAZhqjTI0EzCAkB0sABqv1JLPkn29NJXwBuwIoNe87V55iyu9PDZ4MQWTgv&#10;VeVXVa8qq+vJaLITISpnO7pc1JQIyxxXtu/op483T64oiQksB+2s6OheRHq9fvxoNfpWNG5wmotA&#10;kMTGdvQdHVLybVVFNggDceG8sOiULhhI+Bn6igcYkd3oqqnry2p0gfvgmIgRrZujk64Lv5SCpfdS&#10;RpGI7ijWlsoZyrnNZ7VeQdsH8INipzLgH6owoCwmPVNtIAG5C+oPKqNYcNHJtGDOVE5KxUTpAbtZ&#10;1r91czuAF6UXFCf6s0zx/9Gyd7sPgSje0eY5JRYMzujw9cvh24/D988EbSjQ6GOLcbceI9P0wk04&#10;6Nke0Zj7nmQw+Y0dEfSj1PuzvGJKhKHxatksLy8oYejK6OlFZqkeLvsQ02vhDMmgowGnV0SF3duY&#10;jqFzSM5l3Y3SukxQWzJiVc2zGjMzwEWSGhJC47G1aPvCE51WPN/Jt2Poty91IDvIq1GeUzm/hOWE&#10;G4jDMa64chi0RiURChoE8FeWk7T3qJ7FPae5GiM4JVrgb5FRiUyg9N9EoibaojRZ+aPCGaVpOyFN&#10;hlvH9zgN/cbiLuS9nkGYwXYGdz6ofkA5y8wKJe5S0f2093lZf/4uiR/+zvU9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2eSL89kAAAAJAQAADwAAAAAAAAABACAAAAAiAAAAZHJzL2Rvd25yZXYueG1s&#10;UEsBAhQAFAAAAAgAh07iQPS5+Av3AQAA5QMAAA4AAAAAAAAAAQAgAAAAKAEAAGRycy9lMm9Eb2Mu&#10;eG1sUEsFBgAAAAAGAAYAWQEAAJEFAAAAAA==&#10;">
                      <v:fill on="f" focussize="0,0"/>
                      <v:stroke weight="1pt" color="#000000" joinstyle="miter"/>
                      <v:imagedata o:title=""/>
                      <o:lock v:ext="edit" aspectratio="f"/>
                      <v:textbox inset="0mm,0mm,0mm,0mm">
                        <w:txbxContent>
                          <w:p>
                            <w:pPr>
                              <w:spacing w:line="240" w:lineRule="exact"/>
                              <w:jc w:val="center"/>
                              <w:rPr>
                                <w:rFonts w:hint="default" w:ascii="宋体" w:hAnsi="宋体" w:eastAsia="宋体" w:cs="宋体"/>
                                <w:color w:val="000000"/>
                                <w:w w:val="80"/>
                                <w:sz w:val="24"/>
                                <w:lang w:val="en-US" w:eastAsia="zh-CN"/>
                              </w:rPr>
                            </w:pPr>
                            <w:r>
                              <w:rPr>
                                <w:rFonts w:hint="eastAsia" w:ascii="宋体" w:hAnsi="宋体" w:cs="宋体"/>
                                <w:color w:val="000000"/>
                                <w:w w:val="80"/>
                                <w:sz w:val="24"/>
                                <w:lang w:val="en-US" w:eastAsia="zh-CN"/>
                              </w:rPr>
                              <w:t>后期钻井压裂</w:t>
                            </w:r>
                          </w:p>
                        </w:txbxContent>
                      </v:textbox>
                    </v:shape>
                  </w:pict>
                </mc:Fallback>
              </mc:AlternateContent>
            </w:r>
            <w:r>
              <w:rPr>
                <w:rFonts w:hint="eastAsia" w:cs="Times New Roman"/>
                <w:b/>
                <w:color w:val="000000" w:themeColor="text1"/>
                <w:lang w:val="en-US" w:eastAsia="zh-CN"/>
                <w14:textFill>
                  <w14:solidFill>
                    <w14:schemeClr w14:val="tx1"/>
                  </w14:solidFill>
                </w14:textFill>
              </w:rPr>
              <w:t xml:space="preserve">     </w:t>
            </w:r>
          </w:p>
          <w:p>
            <w:pPr>
              <w:pStyle w:val="233"/>
              <w:ind w:firstLine="482"/>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341548032" behindDoc="0" locked="0" layoutInCell="1" allowOverlap="1">
                      <wp:simplePos x="0" y="0"/>
                      <wp:positionH relativeFrom="column">
                        <wp:posOffset>3602355</wp:posOffset>
                      </wp:positionH>
                      <wp:positionV relativeFrom="paragraph">
                        <wp:posOffset>126365</wp:posOffset>
                      </wp:positionV>
                      <wp:extent cx="626745" cy="285115"/>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626745" cy="285115"/>
                              </a:xfrm>
                              <a:prstGeom prst="rect">
                                <a:avLst/>
                              </a:prstGeom>
                              <a:noFill/>
                              <a:ln w="9525">
                                <a:noFill/>
                              </a:ln>
                            </wps:spPr>
                            <wps:txbx>
                              <w:txbxContent>
                                <w:p>
                                  <w:pPr>
                                    <w:jc w:val="center"/>
                                    <w:rPr>
                                      <w:rFonts w:hint="default" w:ascii="仿宋_GB2312" w:eastAsia="仿宋_GB2312"/>
                                      <w:color w:val="000000" w:themeColor="text1"/>
                                      <w:sz w:val="21"/>
                                      <w:szCs w:val="21"/>
                                      <w:lang w:val="en-US" w:eastAsia="zh-CN"/>
                                      <w14:textFill>
                                        <w14:solidFill>
                                          <w14:schemeClr w14:val="tx1"/>
                                        </w14:solidFill>
                                      </w14:textFill>
                                    </w:rPr>
                                  </w:pPr>
                                  <w:r>
                                    <w:rPr>
                                      <w:rFonts w:hint="eastAsia" w:ascii="仿宋_GB2312" w:eastAsia="仿宋_GB2312"/>
                                      <w:color w:val="000000" w:themeColor="text1"/>
                                      <w:sz w:val="21"/>
                                      <w:szCs w:val="21"/>
                                      <w:lang w:val="en-US" w:eastAsia="zh-CN"/>
                                      <w14:textFill>
                                        <w14:solidFill>
                                          <w14:schemeClr w14:val="tx1"/>
                                        </w14:solidFill>
                                      </w14:textFill>
                                    </w:rPr>
                                    <w:t>225</w:t>
                                  </w:r>
                                </w:p>
                              </w:txbxContent>
                            </wps:txbx>
                            <wps:bodyPr lIns="0" tIns="0" rIns="0" bIns="0" upright="1"/>
                          </wps:wsp>
                        </a:graphicData>
                      </a:graphic>
                    </wp:anchor>
                  </w:drawing>
                </mc:Choice>
                <mc:Fallback>
                  <w:pict>
                    <v:shape id="_x0000_s1026" o:spid="_x0000_s1026" o:spt="202" type="#_x0000_t202" style="position:absolute;left:0pt;margin-left:283.65pt;margin-top:9.95pt;height:22.45pt;width:49.35pt;z-index:341548032;mso-width-relative:page;mso-height-relative:page;" filled="f" stroked="f" coordsize="21600,21600" o:gfxdata="UEsDBAoAAAAAAIdO4kAAAAAAAAAAAAAAAAAEAAAAZHJzL1BLAwQUAAAACACHTuJAaxHHptgAAAAJ&#10;AQAADwAAAGRycy9kb3ducmV2LnhtbE2PS0/DMBCE70j8B2uRuFG7PEwT4lQIwQkJkYYDRyfeJlHj&#10;dYjdB/+e5QS3Hc2n2ZliffKjOOAch0AGlgsFAqkNbqDOwEf9crUCEZMlZ8dAaOAbI6zL87PC5i4c&#10;qcLDJnWCQyjm1kCf0pRLGdsevY2LMCGxtw2zt4nl3Ek32yOH+1FeK6WltwPxh95O+NRju9vsvYHH&#10;T6qeh6+35r3aVkNdZ4pe9c6Yy4ulegCR8JT+YPitz9Wh5E5N2JOLYjRwp+9vGGUjy0AwoLXmcQ0f&#10;tyuQZSH/Lyh/AFBLAwQUAAAACACHTuJAL8G306kBAAAwAwAADgAAAGRycy9lMm9Eb2MueG1srVJL&#10;btswEN0XyB0I7mNZQuWmguUARZCiQNAESHoAmiItAvxhyFjyBdIbdJVN9zmXz9EhbTlFuwuyGQ5n&#10;hm/mveHycjSabAUE5WxLy9mcEmG565TdtPTHw/X5BSUhMtsx7axo6U4Eerk6+7AcfCMq1zvdCSAI&#10;YkMz+Jb2MfqmKALvhWFh5rywmJQODIt4hU3RARsQ3eiims8XxeCg8+C4CAGjV4ckXWV8KQWPt1IG&#10;EYluKc4Ws4Vs18kWqyVrNsB8r/hxDPaGKQxTFpueoK5YZOQR1H9QRnFwwck4484UTkrFReaAbMr5&#10;P2zue+ZF5oLiBH+SKbwfLP++vQOiupZW5YISywwuaf/r5/75Zf/7iaQgSjT40GDlvcfaOH5xI656&#10;igcMJuajBJNO5EQwj2LvTgKLMRKOwUW1+PSxpoRjqrqoy7JOKMXrYw8hfhXOkOS0FHB/WVa2vQnx&#10;UDqVpF7WXSut8w61JUNLP9dVnR+cMgiuLfZIFA6jJi+O6/HIa+26HdLS3yzKmr7I5MDkrCfn0YPa&#10;9DhXJp8hcS2ZwPELpb3/fc+NXz/66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rEcem2AAAAAkB&#10;AAAPAAAAAAAAAAEAIAAAACIAAABkcnMvZG93bnJldi54bWxQSwECFAAUAAAACACHTuJAL8G306kB&#10;AAAwAwAADgAAAAAAAAABACAAAAAnAQAAZHJzL2Uyb0RvYy54bWxQSwUGAAAAAAYABgBZAQAAQgUA&#10;AAAA&#10;">
                      <v:fill on="f" focussize="0,0"/>
                      <v:stroke on="f"/>
                      <v:imagedata o:title=""/>
                      <o:lock v:ext="edit" aspectratio="f"/>
                      <v:textbox inset="0mm,0mm,0mm,0mm">
                        <w:txbxContent>
                          <w:p>
                            <w:pPr>
                              <w:jc w:val="center"/>
                              <w:rPr>
                                <w:rFonts w:hint="default" w:ascii="仿宋_GB2312" w:eastAsia="仿宋_GB2312"/>
                                <w:color w:val="000000" w:themeColor="text1"/>
                                <w:sz w:val="21"/>
                                <w:szCs w:val="21"/>
                                <w:lang w:val="en-US" w:eastAsia="zh-CN"/>
                                <w14:textFill>
                                  <w14:solidFill>
                                    <w14:schemeClr w14:val="tx1"/>
                                  </w14:solidFill>
                                </w14:textFill>
                              </w:rPr>
                            </w:pPr>
                            <w:r>
                              <w:rPr>
                                <w:rFonts w:hint="eastAsia" w:ascii="仿宋_GB2312" w:eastAsia="仿宋_GB2312"/>
                                <w:color w:val="000000" w:themeColor="text1"/>
                                <w:sz w:val="21"/>
                                <w:szCs w:val="21"/>
                                <w:lang w:val="en-US" w:eastAsia="zh-CN"/>
                                <w14:textFill>
                                  <w14:solidFill>
                                    <w14:schemeClr w14:val="tx1"/>
                                  </w14:solidFill>
                                </w14:textFill>
                              </w:rPr>
                              <w:t>225</w:t>
                            </w: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65201664" behindDoc="0" locked="0" layoutInCell="1" allowOverlap="1">
                      <wp:simplePos x="0" y="0"/>
                      <wp:positionH relativeFrom="column">
                        <wp:posOffset>3745865</wp:posOffset>
                      </wp:positionH>
                      <wp:positionV relativeFrom="paragraph">
                        <wp:posOffset>83820</wp:posOffset>
                      </wp:positionV>
                      <wp:extent cx="425450" cy="6350"/>
                      <wp:effectExtent l="0" t="20955" r="12700" b="29845"/>
                      <wp:wrapNone/>
                      <wp:docPr id="31" name="直接连接符 31"/>
                      <wp:cNvGraphicFramePr/>
                      <a:graphic xmlns:a="http://schemas.openxmlformats.org/drawingml/2006/main">
                        <a:graphicData uri="http://schemas.microsoft.com/office/word/2010/wordprocessingShape">
                          <wps:wsp>
                            <wps:cNvCnPr/>
                            <wps:spPr>
                              <a:xfrm>
                                <a:off x="0" y="0"/>
                                <a:ext cx="425450" cy="6350"/>
                              </a:xfrm>
                              <a:prstGeom prst="line">
                                <a:avLst/>
                              </a:prstGeom>
                              <a:ln w="12700" cap="flat" cmpd="sng">
                                <a:solidFill>
                                  <a:srgbClr val="000000"/>
                                </a:solidFill>
                                <a:prstDash val="solid"/>
                                <a:headEnd type="none" w="med" len="med"/>
                                <a:tailEnd type="triangle" w="sm" len="lg"/>
                              </a:ln>
                            </wps:spPr>
                            <wps:bodyPr upright="1"/>
                          </wps:wsp>
                        </a:graphicData>
                      </a:graphic>
                    </wp:anchor>
                  </w:drawing>
                </mc:Choice>
                <mc:Fallback>
                  <w:pict>
                    <v:line id="_x0000_s1026" o:spid="_x0000_s1026" o:spt="20" style="position:absolute;left:0pt;margin-left:294.95pt;margin-top:6.6pt;height:0.5pt;width:33.5pt;z-index:265201664;mso-width-relative:page;mso-height-relative:page;" filled="f" stroked="t" coordsize="21600,21600" o:gfxdata="UEsDBAoAAAAAAIdO4kAAAAAAAAAAAAAAAAAEAAAAZHJzL1BLAwQUAAAACACHTuJAwPfI1NoAAAAJ&#10;AQAADwAAAGRycy9kb3ducmV2LnhtbE2PS0/DMBCE70j8B2uRuCBqNyVRG+L0AKoEEgdoeR3deHEi&#10;4nUUuw/49SwnOO7Mp9mZann0vdjjGLtAGqYTBQKpCbYjp+F5s7qcg4jJkDV9INTwhRGW9elJZUob&#10;DvSE+3VygkMolkZDm9JQShmbFr2JkzAgsfcRRm8Sn6OTdjQHDve9zJQqpDcd8YfWDHjTYvO53nkN&#10;F6+Pyr3c0ep+Fm4f5OY7f3t3udbnZ1N1DSLhMf3B8Fufq0PNnbZhRzaKXkM+XywYZWOWgWCgyAsW&#10;tixcZSDrSv5fUP8AUEsDBBQAAAAIAIdO4kCSa9GR5QEAAJ0DAAAOAAAAZHJzL2Uyb0RvYy54bWyt&#10;U0uOEzEQ3SNxB8t70knmw6iVziwmDBsEkYADVGx3tyX/5PKkk0twASR2sGLJntvMcAzKTk/CZ4fI&#10;olJ2PT9XPb9eXO+sYVsVUXvX8Nlkyplywkvtuoa/f3f77IozTOAkGO9Uw/cK+fXy6ZPFEGo19703&#10;UkVGJA7rITS8TynUVYWiVxZw4oNyVGx9tJBoGbtKRhiI3ZpqPp1eVoOPMkQvFCLtrg5Fviz8batE&#10;etO2qBIzDafeUomxxE2O1XIBdRch9FqMbcA/dGFBO7r0SLWCBOwu6r+orBbRo2/TRHhb+bbVQpUZ&#10;aJrZ9I9p3vYQVJmFxMFwlAn/H614vV1HpmXDz2acObD0Rg8fv91/+Pzj+yeKD1+/MKqQTEPAmtA3&#10;bh3HFYZ1zDPv2mjzP03DdkXa/VFatUtM0Ob5/OL8gh5AUOnyjDLiqE5HQ8T0UnnLctJwo12eG2rY&#10;vsJ0gD5C8rZxbCC3zZ9PMyWQb1oDiVIbaBJ0XTmM3mh5q43JRzB2mxsT2RayE8pv7OE3WL5lBdgf&#10;cKWUYVD3CuQLJ1naB5LIkZl57sEqyZlR5P2cFWQCbU7IFDW4zhzQaEew6cbLjSMdsrQHMXO28XJP&#10;b3IXou56EqOoXzDkgaLa6Ndssl/Xhen0VS1/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D3yNTa&#10;AAAACQEAAA8AAAAAAAAAAQAgAAAAIgAAAGRycy9kb3ducmV2LnhtbFBLAQIUABQAAAAIAIdO4kCS&#10;a9GR5QEAAJ0DAAAOAAAAAAAAAAEAIAAAACkBAABkcnMvZTJvRG9jLnhtbFBLBQYAAAAABgAGAFkB&#10;AACABQAAAAA=&#10;">
                      <v:fill on="f" focussize="0,0"/>
                      <v:stroke weight="1pt" color="#000000" joinstyle="round" endarrow="block" endarrowwidth="narrow" endarrowlength="long"/>
                      <v:imagedata o:title=""/>
                      <o:lock v:ext="edit" aspectratio="f"/>
                    </v:lin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68094464" behindDoc="0" locked="0" layoutInCell="1" allowOverlap="1">
                      <wp:simplePos x="0" y="0"/>
                      <wp:positionH relativeFrom="column">
                        <wp:posOffset>3745230</wp:posOffset>
                      </wp:positionH>
                      <wp:positionV relativeFrom="paragraph">
                        <wp:posOffset>83820</wp:posOffset>
                      </wp:positionV>
                      <wp:extent cx="0" cy="725170"/>
                      <wp:effectExtent l="6350" t="0" r="12700" b="17780"/>
                      <wp:wrapNone/>
                      <wp:docPr id="37" name="直接连接符 37"/>
                      <wp:cNvGraphicFramePr/>
                      <a:graphic xmlns:a="http://schemas.openxmlformats.org/drawingml/2006/main">
                        <a:graphicData uri="http://schemas.microsoft.com/office/word/2010/wordprocessingShape">
                          <wps:wsp>
                            <wps:cNvCnPr/>
                            <wps:spPr>
                              <a:xfrm>
                                <a:off x="0" y="0"/>
                                <a:ext cx="0" cy="725170"/>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94.9pt;margin-top:6.6pt;height:57.1pt;width:0pt;z-index:268094464;mso-width-relative:page;mso-height-relative:page;" filled="f" stroked="t" coordsize="21600,21600" o:gfxdata="UEsDBAoAAAAAAIdO4kAAAAAAAAAAAAAAAAAEAAAAZHJzL1BLAwQUAAAACACHTuJALCVhgNgAAAAK&#10;AQAADwAAAGRycy9kb3ducmV2LnhtbE2PS0/DMBCE70j8B2uRuFGn4dE0xOkBVFWgXtoi9bpNljgQ&#10;r9PYffDvWcQBjjszmv2mmJ1dp440hNazgfEoAUVc+brlxsDbZn6TgQoRucbOMxn4ogCz8vKiwLz2&#10;J17RcR0bJSUccjRgY+xzrUNlyWEY+Z5YvHc/OIxyDo2uBzxJuet0miQP2mHL8sFiT0+Wqs/1wRnA&#10;58UqbrP0ddK+2OXHZr5f2GxvzPXVOHkEFekc/8Lwgy/oUArTzh+4DqozcJ9NBT2KcZuCksCvsBMh&#10;ndyBLgv9f0L5DVBLAwQUAAAACACHTuJAGkKOk70BAABOAwAADgAAAGRycy9lMm9Eb2MueG1srVNL&#10;jhMxEN0jcQfLe9KdIAhqpTOLiYYNgkjAASpud7cl/1Rl0skluAASO1ixZM9tmDkGZSdk+OwQvai2&#10;q8qv/F6VV1cHZ8VeI5ngWzmf1VJor0Jn/NDKt29uHj2TghL4DmzwupVHTfJq/fDBaoqNXoQx2E6j&#10;YBBPzRRbOaYUm6oiNWoHNAtRew72AR0k3uJQdQgToztbLer6aTUF7CIGpYnYuzkF5brg971W6VXf&#10;k07CtpLvlorFYnfZVusVNANCHI06XwP+4RYOjOeiF6gNJBDv0PwF5YzCQKFPMxVcFfreKF04MJt5&#10;/Qeb1yNEXbiwOBQvMtH/g1Uv91sUpmvl46UUHhz36PbD1+/vP919+8j29stnwRGWaYrUcPa13+J5&#10;R3GLmfOhR5f/zEYcirTHi7T6kIQ6ORV7l4sn82VRvbo/F5HScx2cyItWWuMzaWhg/4IS1+LUnynZ&#10;7cONsbY0znox8dQtljX3VgHPT28h8dJFZkR+kALswIOpEhZICtZ0+XgGIhx21xbFHvJwlC8T5XK/&#10;peXaG6DxlFdC5zTrOTvrclIir3ahOxaBip+bVvDOA5an4td9OX3/DNY/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wlYYDYAAAACgEAAA8AAAAAAAAAAQAgAAAAIgAAAGRycy9kb3ducmV2LnhtbFBL&#10;AQIUABQAAAAIAIdO4kAaQo6TvQEAAE4DAAAOAAAAAAAAAAEAIAAAACcBAABkcnMvZTJvRG9jLnht&#10;bFBLBQYAAAAABgAGAFkBAABWBQAAAAA=&#10;">
                      <v:fill on="f" focussize="0,0"/>
                      <v:stroke weight="1pt" color="#000000 [3213]" joinstyle="round"/>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62931456" behindDoc="0" locked="0" layoutInCell="1" allowOverlap="1">
                      <wp:simplePos x="0" y="0"/>
                      <wp:positionH relativeFrom="column">
                        <wp:posOffset>1473200</wp:posOffset>
                      </wp:positionH>
                      <wp:positionV relativeFrom="paragraph">
                        <wp:posOffset>231140</wp:posOffset>
                      </wp:positionV>
                      <wp:extent cx="215900" cy="95250"/>
                      <wp:effectExtent l="0" t="40005" r="0" b="55245"/>
                      <wp:wrapNone/>
                      <wp:docPr id="118" name="任意多边形 118"/>
                      <wp:cNvGraphicFramePr/>
                      <a:graphic xmlns:a="http://schemas.openxmlformats.org/drawingml/2006/main">
                        <a:graphicData uri="http://schemas.microsoft.com/office/word/2010/wordprocessingShape">
                          <wps:wsp>
                            <wps:cNvSpPr/>
                            <wps:spPr bwMode="auto">
                              <a:xfrm rot="-1437750">
                                <a:off x="0" y="0"/>
                                <a:ext cx="215900" cy="95250"/>
                              </a:xfrm>
                              <a:custGeom>
                                <a:avLst/>
                                <a:gdLst>
                                  <a:gd name="T0" fmla="*/ 0 w 360"/>
                                  <a:gd name="T1" fmla="*/ 62903100 h 156"/>
                                  <a:gd name="T2" fmla="*/ 72580500 w 360"/>
                                  <a:gd name="T3" fmla="*/ 0 h 156"/>
                                  <a:gd name="T4" fmla="*/ 72580500 w 360"/>
                                  <a:gd name="T5" fmla="*/ 62903100 h 156"/>
                                  <a:gd name="T6" fmla="*/ 145161000 w 360"/>
                                  <a:gd name="T7" fmla="*/ 0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0" h="156">
                                    <a:moveTo>
                                      <a:pt x="0" y="156"/>
                                    </a:moveTo>
                                    <a:cubicBezTo>
                                      <a:pt x="75" y="78"/>
                                      <a:pt x="150" y="0"/>
                                      <a:pt x="180" y="0"/>
                                    </a:cubicBezTo>
                                    <a:cubicBezTo>
                                      <a:pt x="210" y="0"/>
                                      <a:pt x="150" y="156"/>
                                      <a:pt x="180" y="156"/>
                                    </a:cubicBezTo>
                                    <a:cubicBezTo>
                                      <a:pt x="210" y="156"/>
                                      <a:pt x="330" y="26"/>
                                      <a:pt x="360" y="0"/>
                                    </a:cubicBezTo>
                                  </a:path>
                                </a:pathLst>
                              </a:custGeom>
                              <a:noFill/>
                              <a:ln w="9525" cmpd="sng">
                                <a:solidFill>
                                  <a:srgbClr val="000000"/>
                                </a:solidFill>
                                <a:round/>
                                <a:tailEnd type="triangle" w="med" len="me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116pt;margin-top:18.2pt;height:7.5pt;width:17pt;rotation:-1570406f;z-index:262931456;mso-width-relative:page;mso-height-relative:page;" filled="f" stroked="t" coordsize="360,156" o:gfxdata="UEsDBAoAAAAAAIdO4kAAAAAAAAAAAAAAAAAEAAAAZHJzL1BLAwQUAAAACACHTuJAdfL0e9cAAAAJ&#10;AQAADwAAAGRycy9kb3ducmV2LnhtbE2PS0/DMBCE70j9D9ZW4kadF1YVsukBwRm1PHp1420cEduR&#10;7aSFX485wXF2RrPfNLurGdlCPgzOIuSbDBjZzqnB9ghvr893W2AhSqvk6CwhfFGAXbu6aWSt3MXu&#10;aTnEnqUSG2qJoGOcas5Dp8nIsHET2eSdnTcyJul7rry8pHIz8iLLBDdysOmDlhM9auo+D7NBmLvj&#10;U/mdv++F3laKf/jlfBxeEG/XefYALNI1/oXhFz+hQ5uYTm62KrARoSiLtCUilKIClgKFEOlwQrjP&#10;K+Btw/8vaH8AUEsDBBQAAAAIAIdO4kAQaqiLbwMAAG4IAAAOAAAAZHJzL2Uyb0RvYy54bWytVstu&#10;00AU3SPxDyMvkVo/EuelJhW0FCHxqNTwARN7HFuyZ8zM5NGu2bNnifgJVMHXUMRncGbsJHZKKoTI&#10;wprHmTP33nPn3pycroucLJlUmeBjxz/2HMJ4JOKMz8fOu+nF0cAhSlMe01xwNnaumXJOJ48fnazK&#10;EQtEKvKYSQISrkarcuykWpcj11VRygqqjkXJODYTIQuqMZVzN5Z0BfYidwPP67krIeNSiogphdXz&#10;atOZWP4kYZF+mySKaZKPHdim7Vfa78x83ckJHc0lLdMsqs2g/2BFQTOOS7dU51RTspDZPaoii6RQ&#10;ItHHkShckSRZxKwP8Mb39ry5SmnJrC8Ijiq3YVL/jzZ6s7yUJIuhnQ+pOC0g0o/b258fPt59+fTr&#10;+9e7b5+J2UKgVqUaAX9VXsp6pjAks9VrEeMUXWhhY7BOZEGkQKyP/G6n3w89uwxnydpG/nobebbW&#10;JMJi4IdDD/pE2BqGAU7gBpeODJUJa7RQ+gUTdkyXr5SudIsxslGPa8un4EiKHBI+cYlHVqTT22i8&#10;hfgNSC8Yeh3f80hK/LBXZ8MWGTSQ/SAceCGQf+TsNJAHyLoNyMNkYQP5sIG9BtLvhn4PrhywsN+A&#10;HrAQ+jdi1wOVR3ph2LkXl+HfAv22HA9Q+k1VcG37cmTCfKM1TTfyR2te648RoabiTAc21UqhTKqZ&#10;bEBCTf06mwCzybRFD1toyG3QnUNoeGOOb8ghqIGHB+F+Cw6tDLzfhMOvnRMSxWq/TEmHoEzNzBlc&#10;TLXxfTMkq7Fj0pukeLxIXrNeiCWbCovQu8dWpzZu2+1Hi1kWPWM3TXQfmQcb+/a14z5L4eMxmtX6&#10;HdWLg8ai8aLF1p5VJwKTC/doau7t22uz7+xuM7Znbf49qk6nujaok7gC27BtjNkzH1MTaFt+thG3&#10;mF0J4uIiy3MrSs6NDqZmoXoVJQqp4nOrhRJ5FhuckUPJ+ewsl2RJTSOyvzoRWjApFjy2vJpm+XMe&#10;E31dorZqmSG/c+aYywoWOyRn6LdmBDSsy5HZrinQpiRXpXom4muUZ1uIEQQ0aVTkVMgbkKDhwdD3&#10;CypBmb/k6ChDv9sFTNtJN+wHmMjmzqy5Q3kEKhjm4OGZ4ZmuuuqilNk8xU1V9nPxFG0hyUzBtvZV&#10;VtUTNDVrfd2ATddszi1q9zdh8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fBQAAW0NvbnRlbnRfVHlwZXNdLnhtbFBLAQIUAAoAAAAAAIdO4kAA&#10;AAAAAAAAAAAAAAAGAAAAAAAAAAAAEAAAAMEEAABfcmVscy9QSwECFAAUAAAACACHTuJAihRmPNEA&#10;AACUAQAACwAAAAAAAAABACAAAADlBAAAX3JlbHMvLnJlbHNQSwECFAAKAAAAAACHTuJAAAAAAAAA&#10;AAAAAAAABAAAAAAAAAAAABAAAAAAAAAAZHJzL1BLAQIUABQAAAAIAIdO4kB18vR71wAAAAkBAAAP&#10;AAAAAAAAAAEAIAAAACIAAABkcnMvZG93bnJldi54bWxQSwECFAAUAAAACACHTuJAEGqoi28DAABu&#10;CAAADgAAAAAAAAABACAAAAAmAQAAZHJzL2Uyb0RvYy54bWxQSwUGAAAAAAYABgBZAQAABwcAAAAA&#10;" path="m0,156c75,78,150,0,180,0c210,0,150,156,180,156c210,156,330,26,360,0e">
                      <v:path o:connectlocs="0,@0;@0,0;@0,@0;@0,0" o:connectangles="0,0,0,0"/>
                      <v:fill on="f" focussize="0,0"/>
                      <v:stroke color="#000000" joinstyle="round" endarrow="block"/>
                      <v:imagedata o:title=""/>
                      <o:lock v:ext="edit" aspectratio="f"/>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62918144" behindDoc="0" locked="0" layoutInCell="1" allowOverlap="1">
                      <wp:simplePos x="0" y="0"/>
                      <wp:positionH relativeFrom="column">
                        <wp:posOffset>1538605</wp:posOffset>
                      </wp:positionH>
                      <wp:positionV relativeFrom="paragraph">
                        <wp:posOffset>238760</wp:posOffset>
                      </wp:positionV>
                      <wp:extent cx="1257300" cy="26035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257300" cy="260350"/>
                              </a:xfrm>
                              <a:prstGeom prst="rect">
                                <a:avLst/>
                              </a:prstGeom>
                              <a:noFill/>
                              <a:ln w="9525">
                                <a:noFill/>
                              </a:ln>
                            </wps:spPr>
                            <wps:txbx>
                              <w:txbxContent>
                                <w:p>
                                  <w:pPr>
                                    <w:jc w:val="center"/>
                                    <w:rPr>
                                      <w:rFonts w:ascii="仿宋_GB2312" w:eastAsia="仿宋_GB2312"/>
                                      <w:sz w:val="21"/>
                                      <w:szCs w:val="21"/>
                                    </w:rPr>
                                  </w:pPr>
                                  <w:r>
                                    <w:rPr>
                                      <w:rFonts w:hint="eastAsia" w:ascii="仿宋_GB2312" w:eastAsia="仿宋_GB2312"/>
                                      <w:sz w:val="21"/>
                                      <w:szCs w:val="21"/>
                                      <w:lang w:val="en-US" w:eastAsia="zh-CN"/>
                                    </w:rPr>
                                    <w:t>250</w:t>
                                  </w:r>
                                  <w:r>
                                    <w:rPr>
                                      <w:rFonts w:hint="eastAsia" w:ascii="仿宋_GB2312" w:eastAsia="仿宋_GB2312"/>
                                      <w:sz w:val="21"/>
                                      <w:szCs w:val="21"/>
                                    </w:rPr>
                                    <w:t>(</w:t>
                                  </w:r>
                                  <w:r>
                                    <w:rPr>
                                      <w:rFonts w:hint="eastAsia" w:ascii="宋体" w:hAnsi="宋体" w:eastAsia="宋体" w:cs="宋体"/>
                                      <w:sz w:val="21"/>
                                      <w:szCs w:val="21"/>
                                    </w:rPr>
                                    <w:t>进入煤层</w:t>
                                  </w:r>
                                  <w:r>
                                    <w:rPr>
                                      <w:rFonts w:hint="eastAsia" w:ascii="仿宋_GB2312" w:eastAsia="仿宋_GB2312"/>
                                      <w:sz w:val="21"/>
                                      <w:szCs w:val="21"/>
                                    </w:rPr>
                                    <w:t>)</w:t>
                                  </w:r>
                                </w:p>
                              </w:txbxContent>
                            </wps:txbx>
                            <wps:bodyPr lIns="0" tIns="0" rIns="0" bIns="0" upright="1"/>
                          </wps:wsp>
                        </a:graphicData>
                      </a:graphic>
                    </wp:anchor>
                  </w:drawing>
                </mc:Choice>
                <mc:Fallback>
                  <w:pict>
                    <v:shape id="_x0000_s1026" o:spid="_x0000_s1026" o:spt="202" type="#_x0000_t202" style="position:absolute;left:0pt;margin-left:121.15pt;margin-top:18.8pt;height:20.5pt;width:99pt;z-index:262918144;mso-width-relative:page;mso-height-relative:page;" filled="f" stroked="f" coordsize="21600,21600" o:gfxdata="UEsDBAoAAAAAAIdO4kAAAAAAAAAAAAAAAAAEAAAAZHJzL1BLAwQUAAAACACHTuJAwtB0iNgAAAAJ&#10;AQAADwAAAGRycy9kb3ducmV2LnhtbE2PTU/DMAyG70j8h8hI3FiyrupGqTshBCckRFcOHNPGa6s1&#10;TmmyD/494QRH249eP2+xvdhRnGj2g2OE5UKBIG6dGbhD+Khf7jYgfNBs9OiYEL7Jw7a8vip0btyZ&#10;KzrtQidiCPtcI/QhTLmUvu3Jar9wE3G87d1sdYjj3Ekz63MMt6NMlMqk1QPHD72e6Kmn9rA7WoTH&#10;T66eh6+35r3aV0Nd3yt+zQ6ItzdL9QAi0CX8wfCrH9WhjE6NO7LxYkRI0mQVUYTVOgMRgTRVcdEg&#10;rDcZyLKQ/xuUP1BLAwQUAAAACACHTuJAubhBH6gBAAAvAwAADgAAAGRycy9lMm9Eb2MueG1srVJL&#10;btswEN0X6B0I7mspCpw2guUARZCiQNEWSHIAmiItAiSHGDKWfIHkBl11033P5XN0yFhO0e6KbqjR&#10;fB7fe8PV1eQs2ymMBnzHzxY1Z8pL6I3fdvz+7ubNO85iEr4XFrzq+F5FfrV+/Wo1hlY1MIDtFTIC&#10;8bEdQ8eHlEJbVVEOyom4gKA8FTWgE4l+cVv1KEZCd7Zq6vqiGgH7gCBVjJS9fi7ydcHXWsn0Reuo&#10;ErMdJ26pnFjOTT6r9Uq0WxRhMPJIQ/wDCyeMp0tPUNciCfaA5i8oZyRCBJ0WElwFWhupigZSc1b/&#10;oeZ2EEEVLWRODCeb4v+DlZ93X5GZvuOXDWdeONrR4dvT4fvPw49HRjkyaAyxpb7bQJ1peg8TLXrO&#10;R0pm3ZNGl7+kiFGdrN6f7FVTYjIPNcu35zWVJNWai/p8WfyvXqYDxvRBgWM56DjS+oqrYvcpJmJC&#10;rXNLvszDjbG2rNB6NpKGZbMsA6cKTVhPg1nDM9ccpWkzHYVtoN+TLvvRk6v5hcwBzsFmDh4Cmu1A&#10;vIr6AklbKayOLyiv/ff/cvHLO1//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LQdIjYAAAACQEA&#10;AA8AAAAAAAAAAQAgAAAAIgAAAGRycy9kb3ducmV2LnhtbFBLAQIUABQAAAAIAIdO4kC5uEEfqAEA&#10;AC8DAAAOAAAAAAAAAAEAIAAAACcBAABkcnMvZTJvRG9jLnhtbFBLBQYAAAAABgAGAFkBAABBBQAA&#10;AAA=&#10;">
                      <v:fill on="f" focussize="0,0"/>
                      <v:stroke on="f"/>
                      <v:imagedata o:title=""/>
                      <o:lock v:ext="edit" aspectratio="f"/>
                      <v:textbox inset="0mm,0mm,0mm,0mm">
                        <w:txbxContent>
                          <w:p>
                            <w:pPr>
                              <w:jc w:val="center"/>
                              <w:rPr>
                                <w:rFonts w:ascii="仿宋_GB2312" w:eastAsia="仿宋_GB2312"/>
                                <w:sz w:val="21"/>
                                <w:szCs w:val="21"/>
                              </w:rPr>
                            </w:pPr>
                            <w:r>
                              <w:rPr>
                                <w:rFonts w:hint="eastAsia" w:ascii="仿宋_GB2312" w:eastAsia="仿宋_GB2312"/>
                                <w:sz w:val="21"/>
                                <w:szCs w:val="21"/>
                                <w:lang w:val="en-US" w:eastAsia="zh-CN"/>
                              </w:rPr>
                              <w:t>250</w:t>
                            </w:r>
                            <w:r>
                              <w:rPr>
                                <w:rFonts w:hint="eastAsia" w:ascii="仿宋_GB2312" w:eastAsia="仿宋_GB2312"/>
                                <w:sz w:val="21"/>
                                <w:szCs w:val="21"/>
                              </w:rPr>
                              <w:t>(</w:t>
                            </w:r>
                            <w:r>
                              <w:rPr>
                                <w:rFonts w:hint="eastAsia" w:ascii="宋体" w:hAnsi="宋体" w:eastAsia="宋体" w:cs="宋体"/>
                                <w:sz w:val="21"/>
                                <w:szCs w:val="21"/>
                              </w:rPr>
                              <w:t>进入煤层</w:t>
                            </w:r>
                            <w:r>
                              <w:rPr>
                                <w:rFonts w:hint="eastAsia" w:ascii="仿宋_GB2312" w:eastAsia="仿宋_GB2312"/>
                                <w:sz w:val="21"/>
                                <w:szCs w:val="21"/>
                              </w:rPr>
                              <w:t>)</w:t>
                            </w:r>
                          </w:p>
                        </w:txbxContent>
                      </v:textbox>
                    </v:shape>
                  </w:pict>
                </mc:Fallback>
              </mc:AlternateContent>
            </w:r>
          </w:p>
          <w:p>
            <w:pPr>
              <w:pStyle w:val="233"/>
              <w:ind w:firstLine="482"/>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62914048" behindDoc="0" locked="0" layoutInCell="1" allowOverlap="1">
                      <wp:simplePos x="0" y="0"/>
                      <wp:positionH relativeFrom="column">
                        <wp:posOffset>522605</wp:posOffset>
                      </wp:positionH>
                      <wp:positionV relativeFrom="paragraph">
                        <wp:posOffset>45720</wp:posOffset>
                      </wp:positionV>
                      <wp:extent cx="603885" cy="299085"/>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603885" cy="299085"/>
                              </a:xfrm>
                              <a:prstGeom prst="rect">
                                <a:avLst/>
                              </a:prstGeom>
                              <a:noFill/>
                              <a:ln w="9525">
                                <a:noFill/>
                              </a:ln>
                            </wps:spPr>
                            <wps:txbx>
                              <w:txbxContent>
                                <w:p>
                                  <w:pPr>
                                    <w:jc w:val="center"/>
                                    <w:rPr>
                                      <w:rFonts w:hint="eastAsia" w:ascii="宋体" w:hAnsi="宋体" w:eastAsia="宋体" w:cs="宋体"/>
                                      <w:sz w:val="21"/>
                                      <w:szCs w:val="21"/>
                                    </w:rPr>
                                  </w:pPr>
                                  <w:r>
                                    <w:rPr>
                                      <w:rFonts w:hint="eastAsia" w:ascii="宋体" w:hAnsi="宋体" w:cs="宋体"/>
                                      <w:sz w:val="21"/>
                                      <w:szCs w:val="21"/>
                                      <w:lang w:val="en-US" w:eastAsia="zh-CN"/>
                                    </w:rPr>
                                    <w:t>5</w:t>
                                  </w:r>
                                  <w:r>
                                    <w:rPr>
                                      <w:rFonts w:hint="eastAsia" w:ascii="宋体" w:hAnsi="宋体" w:eastAsia="宋体" w:cs="宋体"/>
                                      <w:sz w:val="21"/>
                                      <w:szCs w:val="21"/>
                                    </w:rPr>
                                    <w:t>00</w:t>
                                  </w:r>
                                </w:p>
                              </w:txbxContent>
                            </wps:txbx>
                            <wps:bodyPr lIns="0" tIns="0" rIns="0" bIns="0" upright="1"/>
                          </wps:wsp>
                        </a:graphicData>
                      </a:graphic>
                    </wp:anchor>
                  </w:drawing>
                </mc:Choice>
                <mc:Fallback>
                  <w:pict>
                    <v:shape id="_x0000_s1026" o:spid="_x0000_s1026" o:spt="202" type="#_x0000_t202" style="position:absolute;left:0pt;margin-left:41.15pt;margin-top:3.6pt;height:23.55pt;width:47.55pt;z-index:262914048;mso-width-relative:page;mso-height-relative:page;" filled="f" stroked="f" coordsize="21600,21600" o:gfxdata="UEsDBAoAAAAAAIdO4kAAAAAAAAAAAAAAAAAEAAAAZHJzL1BLAwQUAAAACACHTuJAqBqdQNYAAAAH&#10;AQAADwAAAGRycy9kb3ducmV2LnhtbE2OTU/DMBBE70j8B2uRuFG7aWlKyKZCCE5IiDQcODrxNoka&#10;r0PsfvDvcU9wHM3ozcs3ZzuII02+d4wwnykQxI0zPbcIn9Xr3RqED5qNHhwTwg952BTXV7nOjDtx&#10;ScdtaEWEsM80QhfCmEnpm46s9jM3Esdu5yarQ4xTK82kTxFuB5kotZJW9xwfOj3Sc0fNfnuwCE9f&#10;XL703+/1R7kr+6p6UPy22iPe3szVI4hA5/A3hot+VIciOtXuwMaLAWGdLOISIU1AXOo0XYKoEe6X&#10;C5BFLv/7F79QSwMEFAAAAAgAh07iQL8ssv+mAQAAMAMAAA4AAABkcnMvZTJvRG9jLnhtbK1SwY4T&#10;MQy9I/EPUe50pkVdtaNOV0KrRUgIkJb9gDSTdCIlceRkO9MfgD/gxIU739XvwEk7XQQ3xMVxbOfZ&#10;7zmb29FZdlAYDfiWz2c1Z8pL6Izft/zx8/2rFWcxCd8JC161/Kgiv92+fLEZQqMW0IPtFDIC8bEZ&#10;Qsv7lEJTVVH2yok4g6A8JTWgE4muuK86FAOhO1st6vqmGgC7gCBVjBS9Oyf5tuBrrWT6qHVUidmW&#10;02ypWCx2l2213YhmjyL0Rl7GEP8whRPGU9Mr1J1Igj2h+QvKGYkQQaeZBFeB1kaqwoHYzOs/2Dz0&#10;IqjChcSJ4SpT/H+w8sPhEzLT0e7mS868cLSk07evp+8/Tz++sBwkiYYQG6p8CFSbxjcwUvkUjxTM&#10;zEeNLp/EiVGexD5eBVZjYpKCN/Xr1YraSEot1uuafEKvnh8HjOmtAsey03Kk/RVZxeF9TOfSqST3&#10;8nBvrC07tJ4NLV8vF8vy4JohcOupR6ZwHjV7adyNF1476I5Ey77zJGv+IpODk7ObnKeAZt/TXIV8&#10;gaS1FAKXL5T3/vu9NH7+6N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qBqdQNYAAAAHAQAADwAA&#10;AAAAAAABACAAAAAiAAAAZHJzL2Rvd25yZXYueG1sUEsBAhQAFAAAAAgAh07iQL8ssv+mAQAAMAMA&#10;AA4AAAAAAAAAAQAgAAAAJQEAAGRycy9lMm9Eb2MueG1sUEsFBgAAAAAGAAYAWQEAAD0FAAAAAA==&#10;">
                      <v:fill on="f" focussize="0,0"/>
                      <v:stroke on="f"/>
                      <v:imagedata o:title=""/>
                      <o:lock v:ext="edit" aspectratio="f"/>
                      <v:textbox inset="0mm,0mm,0mm,0mm">
                        <w:txbxContent>
                          <w:p>
                            <w:pPr>
                              <w:jc w:val="center"/>
                              <w:rPr>
                                <w:rFonts w:hint="eastAsia" w:ascii="宋体" w:hAnsi="宋体" w:eastAsia="宋体" w:cs="宋体"/>
                                <w:sz w:val="21"/>
                                <w:szCs w:val="21"/>
                              </w:rPr>
                            </w:pPr>
                            <w:r>
                              <w:rPr>
                                <w:rFonts w:hint="eastAsia" w:ascii="宋体" w:hAnsi="宋体" w:cs="宋体"/>
                                <w:sz w:val="21"/>
                                <w:szCs w:val="21"/>
                                <w:lang w:val="en-US" w:eastAsia="zh-CN"/>
                              </w:rPr>
                              <w:t>5</w:t>
                            </w:r>
                            <w:r>
                              <w:rPr>
                                <w:rFonts w:hint="eastAsia" w:ascii="宋体" w:hAnsi="宋体" w:eastAsia="宋体" w:cs="宋体"/>
                                <w:sz w:val="21"/>
                                <w:szCs w:val="21"/>
                              </w:rPr>
                              <w:t>00</w:t>
                            </w: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62930432" behindDoc="0" locked="0" layoutInCell="1" allowOverlap="1">
                      <wp:simplePos x="0" y="0"/>
                      <wp:positionH relativeFrom="column">
                        <wp:posOffset>1142365</wp:posOffset>
                      </wp:positionH>
                      <wp:positionV relativeFrom="paragraph">
                        <wp:posOffset>131445</wp:posOffset>
                      </wp:positionV>
                      <wp:extent cx="840105" cy="216535"/>
                      <wp:effectExtent l="6350" t="6350" r="10795" b="24765"/>
                      <wp:wrapNone/>
                      <wp:docPr id="129" name="文本框 129"/>
                      <wp:cNvGraphicFramePr/>
                      <a:graphic xmlns:a="http://schemas.openxmlformats.org/drawingml/2006/main">
                        <a:graphicData uri="http://schemas.microsoft.com/office/word/2010/wordprocessingShape">
                          <wps:wsp>
                            <wps:cNvSpPr txBox="1"/>
                            <wps:spPr>
                              <a:xfrm>
                                <a:off x="0" y="0"/>
                                <a:ext cx="840105" cy="216535"/>
                              </a:xfrm>
                              <a:prstGeom prst="rect">
                                <a:avLst/>
                              </a:prstGeom>
                              <a:noFill/>
                              <a:ln w="12700" cap="flat" cmpd="sng">
                                <a:solidFill>
                                  <a:srgbClr val="000000"/>
                                </a:solidFill>
                                <a:prstDash val="solid"/>
                                <a:miter/>
                                <a:headEnd type="none" w="med" len="med"/>
                                <a:tailEnd type="none" w="med" len="med"/>
                              </a:ln>
                            </wps:spPr>
                            <wps:txbx>
                              <w:txbxContent>
                                <w:p>
                                  <w:pPr>
                                    <w:spacing w:line="240" w:lineRule="exact"/>
                                    <w:jc w:val="center"/>
                                    <w:rPr>
                                      <w:rFonts w:hint="eastAsia" w:ascii="宋体" w:hAnsi="宋体" w:eastAsia="宋体" w:cs="宋体"/>
                                      <w:color w:val="000000"/>
                                      <w:w w:val="80"/>
                                      <w:sz w:val="24"/>
                                      <w:lang w:eastAsia="zh-CN"/>
                                    </w:rPr>
                                  </w:pPr>
                                  <w:r>
                                    <w:rPr>
                                      <w:rFonts w:hint="eastAsia" w:ascii="宋体" w:hAnsi="宋体" w:cs="宋体"/>
                                      <w:color w:val="000000"/>
                                      <w:w w:val="80"/>
                                      <w:sz w:val="24"/>
                                      <w:lang w:val="en-US" w:eastAsia="zh-CN"/>
                                    </w:rPr>
                                    <w:t>前期</w:t>
                                  </w:r>
                                  <w:r>
                                    <w:rPr>
                                      <w:rFonts w:hint="eastAsia" w:ascii="宋体" w:hAnsi="宋体" w:cs="宋体"/>
                                      <w:color w:val="000000"/>
                                      <w:w w:val="80"/>
                                      <w:sz w:val="24"/>
                                      <w:lang w:eastAsia="zh-CN"/>
                                    </w:rPr>
                                    <w:t>钻井压裂</w:t>
                                  </w:r>
                                </w:p>
                              </w:txbxContent>
                            </wps:txbx>
                            <wps:bodyPr lIns="0" tIns="0" rIns="0" bIns="0" upright="1"/>
                          </wps:wsp>
                        </a:graphicData>
                      </a:graphic>
                    </wp:anchor>
                  </w:drawing>
                </mc:Choice>
                <mc:Fallback>
                  <w:pict>
                    <v:shape id="_x0000_s1026" o:spid="_x0000_s1026" o:spt="202" type="#_x0000_t202" style="position:absolute;left:0pt;margin-left:89.95pt;margin-top:10.35pt;height:17.05pt;width:66.15pt;z-index:262930432;mso-width-relative:page;mso-height-relative:page;" filled="f" stroked="t" coordsize="21600,21600" o:gfxdata="UEsDBAoAAAAAAIdO4kAAAAAAAAAAAAAAAAAEAAAAZHJzL1BLAwQUAAAACACHTuJAGxD4BNkAAAAJ&#10;AQAADwAAAGRycy9kb3ducmV2LnhtbE2Py07DMBBF90j8gzVI7KgdQ/oIcSqBQAK1ElD6AW48JBHx&#10;OLLdNP17zAqWV3N075lyPdmejehD50hBNhPAkGpnOmoU7D+fb5bAQtRkdO8IFZwxwLq6vCh1YdyJ&#10;PnDcxYalEgqFVtDGOBSch7pFq8PMDUjp9uW81TFF33Dj9SmV255LIebc6o7SQqsHfGyx/t4drYKn&#10;8HKWuM8f5uP71r/pTb7Nplelrq8ycQ8s4hT/YPjVT+pQJaeDO5IJrE95sVolVIEUC2AJuM2kBHZQ&#10;kN8tgVcl//9B9QNQSwMEFAAAAAgAh07iQJCrQUH4AQAA5wMAAA4AAABkcnMvZTJvRG9jLnhtbK1T&#10;zY7TMBC+I/EOlu80aaHLEjVdCcoiJARIyz7A1D+JJf/J9jbpC8AbcOLCnefqczB2m+4CF4TIwZnM&#10;fP5m5pvJ6mo0muxEiMrZls5nNSXCMseV7Vp6++n6ySUlMYHloJ0VLd2LSK/Wjx+tBt+Iheud5iIQ&#10;JLGxGXxL+5R8U1WR9cJAnDkvLAalCwYSfoau4gEGZDe6WtT1RTW4wH1wTMSI3s0xSNeFX0rB0gcp&#10;o0hEtxRrS+UM5dzms1qvoOkC+F6xUxnwD1UYUBaTnqk2kIDcBfUHlVEsuOhkmjFnKielYqL0gN3M&#10;69+6uenBi9ILihP9Wab4/2jZ+93HQBTH2S1eUGLB4JAOX78cvv04fP9MshMlGnxsEHnjEZvGl25E&#10;+OSP6MydjzKY/MaeCMZR7P1ZYDEmwtB5+QybXFLCMLSYXyyfLjNLdX/Zh5jeCGdINloacH5FVti9&#10;i+kInSA5l3XXSusyQ23JkJt4XmNmBrhKUkNC03hsLtqu8ESnFc938u0Yuu0rHcgO8nKU51TOL7Cc&#10;cAOxP+JKKMOgMSqJUKxeAH9tOUl7j/JZ3HSaqzGCU6IF/hjZKsgESv8NEjXRFqXJyh8VzlYatyPS&#10;ZHPr+B6nod9a3Ia82ZMRJmM7GXc+qK5HOcvMCiVuU9H9tPl5XR9+l8T3/+f6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sQ+ATZAAAACQEAAA8AAAAAAAAAAQAgAAAAIgAAAGRycy9kb3ducmV2Lnht&#10;bFBLAQIUABQAAAAIAIdO4kCQq0FB+AEAAOcDAAAOAAAAAAAAAAEAIAAAACgBAABkcnMvZTJvRG9j&#10;LnhtbFBLBQYAAAAABgAGAFkBAACSBQAAAAA=&#10;">
                      <v:fill on="f" focussize="0,0"/>
                      <v:stroke weight="1pt" color="#000000" joinstyle="miter"/>
                      <v:imagedata o:title=""/>
                      <o:lock v:ext="edit" aspectratio="f"/>
                      <v:textbox inset="0mm,0mm,0mm,0mm">
                        <w:txbxContent>
                          <w:p>
                            <w:pPr>
                              <w:spacing w:line="240" w:lineRule="exact"/>
                              <w:jc w:val="center"/>
                              <w:rPr>
                                <w:rFonts w:hint="eastAsia" w:ascii="宋体" w:hAnsi="宋体" w:eastAsia="宋体" w:cs="宋体"/>
                                <w:color w:val="000000"/>
                                <w:w w:val="80"/>
                                <w:sz w:val="24"/>
                                <w:lang w:eastAsia="zh-CN"/>
                              </w:rPr>
                            </w:pPr>
                            <w:r>
                              <w:rPr>
                                <w:rFonts w:hint="eastAsia" w:ascii="宋体" w:hAnsi="宋体" w:cs="宋体"/>
                                <w:color w:val="000000"/>
                                <w:w w:val="80"/>
                                <w:sz w:val="24"/>
                                <w:lang w:val="en-US" w:eastAsia="zh-CN"/>
                              </w:rPr>
                              <w:t>前期</w:t>
                            </w:r>
                            <w:r>
                              <w:rPr>
                                <w:rFonts w:hint="eastAsia" w:ascii="宋体" w:hAnsi="宋体" w:cs="宋体"/>
                                <w:color w:val="000000"/>
                                <w:w w:val="80"/>
                                <w:sz w:val="24"/>
                                <w:lang w:eastAsia="zh-CN"/>
                              </w:rPr>
                              <w:t>钻井压裂</w:t>
                            </w: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62920192" behindDoc="0" locked="0" layoutInCell="1" allowOverlap="1">
                      <wp:simplePos x="0" y="0"/>
                      <wp:positionH relativeFrom="column">
                        <wp:posOffset>2538095</wp:posOffset>
                      </wp:positionH>
                      <wp:positionV relativeFrom="paragraph">
                        <wp:posOffset>121920</wp:posOffset>
                      </wp:positionV>
                      <wp:extent cx="775970" cy="216535"/>
                      <wp:effectExtent l="6350" t="6350" r="17780" b="24765"/>
                      <wp:wrapNone/>
                      <wp:docPr id="147" name="文本框 147"/>
                      <wp:cNvGraphicFramePr/>
                      <a:graphic xmlns:a="http://schemas.openxmlformats.org/drawingml/2006/main">
                        <a:graphicData uri="http://schemas.microsoft.com/office/word/2010/wordprocessingShape">
                          <wps:wsp>
                            <wps:cNvSpPr txBox="1"/>
                            <wps:spPr>
                              <a:xfrm>
                                <a:off x="0" y="0"/>
                                <a:ext cx="775970" cy="216535"/>
                              </a:xfrm>
                              <a:prstGeom prst="rect">
                                <a:avLst/>
                              </a:prstGeom>
                              <a:noFill/>
                              <a:ln w="12700" cap="flat" cmpd="sng">
                                <a:solidFill>
                                  <a:srgbClr val="000000"/>
                                </a:solidFill>
                                <a:prstDash val="solid"/>
                                <a:miter/>
                                <a:headEnd type="none" w="med" len="med"/>
                                <a:tailEnd type="none" w="med" len="med"/>
                              </a:ln>
                            </wps:spPr>
                            <wps:txbx>
                              <w:txbxContent>
                                <w:p>
                                  <w:pPr>
                                    <w:spacing w:line="240" w:lineRule="exact"/>
                                    <w:jc w:val="center"/>
                                    <w:rPr>
                                      <w:rFonts w:hint="eastAsia" w:ascii="宋体" w:hAnsi="宋体" w:eastAsia="宋体" w:cs="宋体"/>
                                      <w:color w:val="000000"/>
                                      <w:w w:val="80"/>
                                      <w:sz w:val="24"/>
                                    </w:rPr>
                                  </w:pPr>
                                  <w:r>
                                    <w:rPr>
                                      <w:rFonts w:hint="eastAsia" w:ascii="宋体" w:hAnsi="宋体" w:eastAsia="宋体" w:cs="宋体"/>
                                      <w:color w:val="000000"/>
                                      <w:w w:val="80"/>
                                      <w:sz w:val="24"/>
                                    </w:rPr>
                                    <w:t>压裂液罐</w:t>
                                  </w:r>
                                </w:p>
                              </w:txbxContent>
                            </wps:txbx>
                            <wps:bodyPr lIns="0" tIns="0" rIns="0" bIns="0" upright="1"/>
                          </wps:wsp>
                        </a:graphicData>
                      </a:graphic>
                    </wp:anchor>
                  </w:drawing>
                </mc:Choice>
                <mc:Fallback>
                  <w:pict>
                    <v:shape id="_x0000_s1026" o:spid="_x0000_s1026" o:spt="202" type="#_x0000_t202" style="position:absolute;left:0pt;margin-left:199.85pt;margin-top:9.6pt;height:17.05pt;width:61.1pt;z-index:262920192;mso-width-relative:page;mso-height-relative:page;" filled="f" stroked="t" coordsize="21600,21600" o:gfxdata="UEsDBAoAAAAAAIdO4kAAAAAAAAAAAAAAAAAEAAAAZHJzL1BLAwQUAAAACACHTuJAdAsPm9kAAAAJ&#10;AQAADwAAAGRycy9kb3ducmV2LnhtbE2P3UrDQBBG7wXfYRnBO7v5IbWJ2RQUBcWC2vYBtsmYBLOz&#10;YXebpm/veFXvZvgO35wp17MZxITO95YUxIsIBFJtm55aBfvdy90KhA+aGj1YQgVn9LCurq9KXTT2&#10;RF84bUMruIR8oRV0IYyFlL7u0Gi/sCMSZ9/WGR14da1snD5xuRlkEkVLaXRPfKHTIz51WP9sj0bB&#10;s389J7jPHpfT58Z96PdsE89vSt3exNEDiIBzuMDwp8/qULHTwR6p8WJQkOb5PaMc5AkIBrIkzkEc&#10;eEhTkFUp/39Q/QJQSwMEFAAAAAgAh07iQAVrNHn4AQAA5wMAAA4AAABkcnMvZTJvRG9jLnhtbK1T&#10;Ta7TMBDeI3EHy3uatNAXiJo+CcpDSAiQHhxgYjuJJf/J9mvSC8ANWLFhz7l6DsZu08fPBiGycMYz&#10;nz/PfDPeXE9akb3wQVrT0OWipEQYZrk0fUM/frh59JSSEMFwUNaIhh5EoNfbhw82o6vFyg5WceEJ&#10;kphQj66hQ4yuLorABqEhLKwTBoOd9Roibn1fcA8jsmtVrMryqhit585bJkJA7+4UpNvM33WCxXdd&#10;F0QkqqGYW8yrz2ub1mK7gbr34AbJzmnAP2ShQRq89EK1gwjkzss/qLRk3gbbxQWzurBdJ5nINWA1&#10;y/K3am4HcCLXguIEd5Ep/D9a9nb/3hPJsXdPKkoMaGzS8cvn49fvx2+fSHKiRKMLNSJvHWLj9NxO&#10;CJ/9AZ2p8qnzOv2xJoJxFPtwEVhMkTB0VtX6WYURhqHV8mr9eJ1YivvDzof4SlhNktFQj/3LssL+&#10;TYgn6AxJdxl7I5XKPVSGjJjVqioTP+AodQoimtphccH0mSdYJXk6k04H37cvlCd7SMORv3M6v8DS&#10;hTsIwwmXQwkGtZZR+GwNAvhLw0k8OJTP4KTTlI0WnBIl8GEkKyMjSPU3SNREGZQmKX9SOFlxaiek&#10;SWZr+QG7oV4bnIY02bPhZ6OdjTvnZT+gnLlnmRKnKet+nvw0rj/v88X373P7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QLD5vZAAAACQEAAA8AAAAAAAAAAQAgAAAAIgAAAGRycy9kb3ducmV2Lnht&#10;bFBLAQIUABQAAAAIAIdO4kAFazR5+AEAAOcDAAAOAAAAAAAAAAEAIAAAACgBAABkcnMvZTJvRG9j&#10;LnhtbFBLBQYAAAAABgAGAFkBAACSBQAAAAA=&#10;">
                      <v:fill on="f" focussize="0,0"/>
                      <v:stroke weight="1pt" color="#000000" joinstyle="miter"/>
                      <v:imagedata o:title=""/>
                      <o:lock v:ext="edit" aspectratio="f"/>
                      <v:textbox inset="0mm,0mm,0mm,0mm">
                        <w:txbxContent>
                          <w:p>
                            <w:pPr>
                              <w:spacing w:line="240" w:lineRule="exact"/>
                              <w:jc w:val="center"/>
                              <w:rPr>
                                <w:rFonts w:hint="eastAsia" w:ascii="宋体" w:hAnsi="宋体" w:eastAsia="宋体" w:cs="宋体"/>
                                <w:color w:val="000000"/>
                                <w:w w:val="80"/>
                                <w:sz w:val="24"/>
                              </w:rPr>
                            </w:pPr>
                            <w:r>
                              <w:rPr>
                                <w:rFonts w:hint="eastAsia" w:ascii="宋体" w:hAnsi="宋体" w:eastAsia="宋体" w:cs="宋体"/>
                                <w:color w:val="000000"/>
                                <w:w w:val="80"/>
                                <w:sz w:val="24"/>
                              </w:rPr>
                              <w:t>压裂液罐</w:t>
                            </w: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68093440" behindDoc="0" locked="0" layoutInCell="1" allowOverlap="1">
                      <wp:simplePos x="0" y="0"/>
                      <wp:positionH relativeFrom="column">
                        <wp:posOffset>3319145</wp:posOffset>
                      </wp:positionH>
                      <wp:positionV relativeFrom="paragraph">
                        <wp:posOffset>222885</wp:posOffset>
                      </wp:positionV>
                      <wp:extent cx="425450" cy="6350"/>
                      <wp:effectExtent l="0" t="20955" r="12700" b="29845"/>
                      <wp:wrapNone/>
                      <wp:docPr id="150" name="直接连接符 150"/>
                      <wp:cNvGraphicFramePr/>
                      <a:graphic xmlns:a="http://schemas.openxmlformats.org/drawingml/2006/main">
                        <a:graphicData uri="http://schemas.microsoft.com/office/word/2010/wordprocessingShape">
                          <wps:wsp>
                            <wps:cNvCnPr/>
                            <wps:spPr>
                              <a:xfrm>
                                <a:off x="0" y="0"/>
                                <a:ext cx="425450" cy="6350"/>
                              </a:xfrm>
                              <a:prstGeom prst="line">
                                <a:avLst/>
                              </a:prstGeom>
                              <a:ln w="12700" cap="flat" cmpd="sng">
                                <a:solidFill>
                                  <a:srgbClr val="000000"/>
                                </a:solidFill>
                                <a:prstDash val="solid"/>
                                <a:headEnd type="none" w="med" len="med"/>
                                <a:tailEnd type="triangle" w="sm" len="lg"/>
                              </a:ln>
                            </wps:spPr>
                            <wps:bodyPr upright="1"/>
                          </wps:wsp>
                        </a:graphicData>
                      </a:graphic>
                    </wp:anchor>
                  </w:drawing>
                </mc:Choice>
                <mc:Fallback>
                  <w:pict>
                    <v:line id="_x0000_s1026" o:spid="_x0000_s1026" o:spt="20" style="position:absolute;left:0pt;margin-left:261.35pt;margin-top:17.55pt;height:0.5pt;width:33.5pt;z-index:268093440;mso-width-relative:page;mso-height-relative:page;" filled="f" stroked="t" coordsize="21600,21600" o:gfxdata="UEsDBAoAAAAAAIdO4kAAAAAAAAAAAAAAAAAEAAAAZHJzL1BLAwQUAAAACACHTuJAialvAtoAAAAJ&#10;AQAADwAAAGRycy9kb3ducmV2LnhtbE2Py07DMBBF90j8gzVIbBC1k8qlhDhdgCqBxKK0vJZuMjgR&#10;8TiK3Qd8PcMKlnPn6M6ZcnH0vdjjGLtABrKJAoFUh6YjZ+B5s7ycg4jJUmP7QGjgCyMsqtOT0hZN&#10;ONAT7tfJCS6hWFgDbUpDIWWsW/Q2TsKAxLuPMHqbeBydbEZ74HLfy1ypmfS2I77Q2gFvW6w/1ztv&#10;4OJ1pdzLPS0fpuHuUW6+9du708acn2XqBkTCY/qD4Vef1aFip23YURNFb0Dn+RWjBqY6A8GAnl9z&#10;sOVgloGsSvn/g+oHUEsDBBQAAAAIAIdO4kBHHJ765gEAAJ8DAAAOAAAAZHJzL2Uyb0RvYy54bWyt&#10;U0uOEzEQ3SNxB8t70p0wM6BWOrOYMGwQRAIOULHd3Zb8k8uTTi7BBZDYwYole27DcAzK7pDw2SGy&#10;cMqu51f1nquX13tr2E5F1N61fD6rOVNOeKld3/K3b24fPeUMEzgJxjvV8oNCfr16+GA5hkYt/OCN&#10;VJERicNmDC0fUgpNVaEYlAWc+aAcJTsfLSTaxr6SEUZit6Za1PVVNfooQ/RCIdLpekryVeHvOiXS&#10;q65DlZhpOfWWyhrLus1rtVpC00cIgxbHNuAfurCgHRU9Ua0hAbuL+i8qq0X06Ls0E95Wvuu0UEUD&#10;qZnXf6h5PUBQRQuZg+FkE/4/WvFyt4lMS3q7S/LHgaVHun//5du7j9+/fqD1/vMnllNk1BiwIfyN&#10;28TjDsMmZtX7Ltr8T3rYvph7OJmr9okJOrxYXF7kEoJSV48nxup8NURMz5W3LActN9pl5dDA7gUm&#10;KkfQn5B8bBwbqefFkzpTAk1OZyBRaANpQdeXy+iNlrfamHwFY7+9MZHtIM9C+WVVRPwbLFdZAw4T&#10;rqSmKRkUyGdOsnQI5JGjcea5B6skZ0bR9OeICKFJoM0ZmaIG15sJjfYINv2xuHHUQ7Z2MjNHWy8P&#10;9Cp3Iep+IDPmBZozNAWl4+PE5jH7dV+Yzt/V6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JqW8C&#10;2gAAAAkBAAAPAAAAAAAAAAEAIAAAACIAAABkcnMvZG93bnJldi54bWxQSwECFAAUAAAACACHTuJA&#10;Rxye+uYBAACfAwAADgAAAAAAAAABACAAAAApAQAAZHJzL2Uyb0RvYy54bWxQSwUGAAAAAAYABgBZ&#10;AQAAgQUAAAAA&#10;">
                      <v:fill on="f" focussize="0,0"/>
                      <v:stroke weight="1pt" color="#000000" joinstyle="round" endarrow="block" endarrowwidth="narrow" endarrowlength="long"/>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64903680" behindDoc="0" locked="0" layoutInCell="1" allowOverlap="1">
                      <wp:simplePos x="0" y="0"/>
                      <wp:positionH relativeFrom="column">
                        <wp:posOffset>1975485</wp:posOffset>
                      </wp:positionH>
                      <wp:positionV relativeFrom="paragraph">
                        <wp:posOffset>237490</wp:posOffset>
                      </wp:positionV>
                      <wp:extent cx="582930" cy="0"/>
                      <wp:effectExtent l="0" t="25400" r="7620" b="31750"/>
                      <wp:wrapNone/>
                      <wp:docPr id="152" name="直接连接符 152"/>
                      <wp:cNvGraphicFramePr/>
                      <a:graphic xmlns:a="http://schemas.openxmlformats.org/drawingml/2006/main">
                        <a:graphicData uri="http://schemas.microsoft.com/office/word/2010/wordprocessingShape">
                          <wps:wsp>
                            <wps:cNvCnPr/>
                            <wps:spPr>
                              <a:xfrm>
                                <a:off x="0" y="0"/>
                                <a:ext cx="582930" cy="0"/>
                              </a:xfrm>
                              <a:prstGeom prst="line">
                                <a:avLst/>
                              </a:prstGeom>
                              <a:ln w="12700" cap="flat" cmpd="sng">
                                <a:solidFill>
                                  <a:srgbClr val="000000"/>
                                </a:solidFill>
                                <a:prstDash val="solid"/>
                                <a:headEnd type="none" w="med" len="med"/>
                                <a:tailEnd type="triangle" w="sm" len="lg"/>
                              </a:ln>
                            </wps:spPr>
                            <wps:bodyPr upright="1"/>
                          </wps:wsp>
                        </a:graphicData>
                      </a:graphic>
                    </wp:anchor>
                  </w:drawing>
                </mc:Choice>
                <mc:Fallback>
                  <w:pict>
                    <v:line id="_x0000_s1026" o:spid="_x0000_s1026" o:spt="20" style="position:absolute;left:0pt;margin-left:155.55pt;margin-top:18.7pt;height:0pt;width:45.9pt;z-index:264903680;mso-width-relative:page;mso-height-relative:page;" filled="f" stroked="t" coordsize="21600,21600" o:gfxdata="UEsDBAoAAAAAAIdO4kAAAAAAAAAAAAAAAAAEAAAAZHJzL1BLAwQUAAAACACHTuJAU4cjItgAAAAJ&#10;AQAADwAAAGRycy9kb3ducmV2LnhtbE2PyU7DMBCG70i8gzVIXBC13YUlxOkBVAkkDtCyHd14cCLi&#10;cRS7Czw9gzjAbZZP/3xTzvehE1scUhvJgB4pEEh1dC15A0+rxekFiJQtOdtFQgOfmGBeHR6UtnBx&#10;R4+4XWYvOIRSYQ00OfeFlKluMNg0ij0S797jEGzmdvDSDXbH4aGTY6XOZLAt8YXG9njdYP2x3AQD&#10;Jy8Pyj/f0uJuEm/u5epr9vrmZ8YcH2l1BSLjPv/B8KPP6lCx0zpuyCXRGZhorRnl4nwKgoGpGl+C&#10;WP8OZFXK/x9U31BLAwQUAAAACACHTuJAxPpSJOUBAACcAwAADgAAAGRycy9lMm9Eb2MueG1srVNL&#10;jhMxEN0jcQfLe9JJo4Ghlc4sJgwbBJGAA1Rsd7cl/+TypJNLcAEkdrBiyZ7bMByDstOT8NkhsnBs&#10;1/Oreq+ql1d7a9hORdTetXwxm3OmnPBSu77l797ePLrkDBM4CcY71fKDQn61evhgOYZG1X7wRqrI&#10;iMRhM4aWDymFpqpQDMoCznxQjoKdjxYSHWNfyQgjsVtT1fP5k2r0UYbohUKk2/UxyFeFv+uUSK+7&#10;DlVipuVUWyprLOs2r9VqCU0fIQxaTGXAP1RhQTtKeqJaQwJ2G/VfVFaL6NF3aSa8rXzXaaGKBlKz&#10;mP+h5s0AQRUtZA6Gk034/2jFq90mMi2pdxc1Zw4sNenuw9fv7z/9+PaR1rsvn1kOkVFjwIbw124T&#10;pxOGTcyq9120+Z/0sH0x93AyV+0TE3R5cVk/e0wtEPeh6vwuREwvlLcsb1putMuyoYHdS0yUi6D3&#10;kHxtHBup4PrpPPMBjU1nINHWBhKCri+P0Rstb7Qx+QnGfnttIttBHoTyy5KI+DdYzrIGHI64EjqO&#10;yKBAPneSpUMggxzNMs81WCU5M4pGP++IEJoE2pyRKWpwvTmi0U5g00/JjaMasq9HJ/Nu6+WBWnIb&#10;ou4HMmNRoDlCI1AqnsY1z9iv58J0/qhW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ThyMi2AAA&#10;AAkBAAAPAAAAAAAAAAEAIAAAACIAAABkcnMvZG93bnJldi54bWxQSwECFAAUAAAACACHTuJAxPpS&#10;JOUBAACcAwAADgAAAAAAAAABACAAAAAnAQAAZHJzL2Uyb0RvYy54bWxQSwUGAAAAAAYABgBZAQAA&#10;fgUAAAAA&#10;">
                      <v:fill on="f" focussize="0,0"/>
                      <v:stroke weight="1pt" color="#000000" joinstyle="round" endarrow="block" endarrowwidth="narrow" endarrowlength="long"/>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62913024" behindDoc="0" locked="0" layoutInCell="1" allowOverlap="1">
                      <wp:simplePos x="0" y="0"/>
                      <wp:positionH relativeFrom="column">
                        <wp:posOffset>555625</wp:posOffset>
                      </wp:positionH>
                      <wp:positionV relativeFrom="paragraph">
                        <wp:posOffset>238760</wp:posOffset>
                      </wp:positionV>
                      <wp:extent cx="582930" cy="0"/>
                      <wp:effectExtent l="0" t="25400" r="7620" b="31750"/>
                      <wp:wrapNone/>
                      <wp:docPr id="153" name="直接连接符 153"/>
                      <wp:cNvGraphicFramePr/>
                      <a:graphic xmlns:a="http://schemas.openxmlformats.org/drawingml/2006/main">
                        <a:graphicData uri="http://schemas.microsoft.com/office/word/2010/wordprocessingShape">
                          <wps:wsp>
                            <wps:cNvCnPr/>
                            <wps:spPr>
                              <a:xfrm>
                                <a:off x="0" y="0"/>
                                <a:ext cx="582930" cy="0"/>
                              </a:xfrm>
                              <a:prstGeom prst="line">
                                <a:avLst/>
                              </a:prstGeom>
                              <a:ln w="12700" cap="flat" cmpd="sng">
                                <a:solidFill>
                                  <a:srgbClr val="000000"/>
                                </a:solidFill>
                                <a:prstDash val="solid"/>
                                <a:headEnd type="none" w="med" len="med"/>
                                <a:tailEnd type="triangle" w="sm" len="lg"/>
                              </a:ln>
                            </wps:spPr>
                            <wps:bodyPr upright="1"/>
                          </wps:wsp>
                        </a:graphicData>
                      </a:graphic>
                    </wp:anchor>
                  </w:drawing>
                </mc:Choice>
                <mc:Fallback>
                  <w:pict>
                    <v:line id="_x0000_s1026" o:spid="_x0000_s1026" o:spt="20" style="position:absolute;left:0pt;margin-left:43.75pt;margin-top:18.8pt;height:0pt;width:45.9pt;z-index:262913024;mso-width-relative:page;mso-height-relative:page;" filled="f" stroked="t" coordsize="21600,21600" o:gfxdata="UEsDBAoAAAAAAIdO4kAAAAAAAAAAAAAAAAAEAAAAZHJzL1BLAwQUAAAACACHTuJACG0rW9kAAAAI&#10;AQAADwAAAGRycy9kb3ducmV2LnhtbE2PS0/DMBCE70j9D9ZW4oKoXaI0JcTpAVQJpB5KH8DRjRcn&#10;Il5Hsfvi1+OKAxxnZzTzbTE72ZYdsPeNIwnjkQCGVDndkJGwWc9vp8B8UKRV6wglnNHDrBxcFSrX&#10;7kiveFgFw2IJ+VxJqEPocs59VaNVfuQ6pOh9ut6qEGVvuO7VMZbblt8JMeFWNRQXatXhY43V12pv&#10;Jdy8LYXZPtP8JXFPC77+Tt8/TCrl9XAsHoAFPIW/MFzwIzqUkWnn9qQ9ayVMszQmJSTZBNjFz+4T&#10;YLvfAy8L/v+B8gdQSwMEFAAAAAgAh07iQMW0up3lAQAAnAMAAA4AAABkcnMvZTJvRG9jLnhtbK1T&#10;zW4TMRC+I/EOlu9kk1SFdpVNDw3lgiAS8AAT27tryX/yuNnkJXgBJG5w4sidt2l5DMbeNClwQ+Tg&#10;2J7P38z3zeziamcN26qI2ruGzyZTzpQTXmrXNfzD+5tnF5xhAifBeKcavlfIr5ZPnyyGUKu5772R&#10;KjIicVgPoeF9SqGuKhS9soATH5SjYOujhUTH2FUywkDs1lTz6fR5NfgoQ/RCIdLtagzyZeFvWyXS&#10;27ZFlZhpONWWyhrLuslrtVxA3UUIvRaHMuAfqrCgHSU9Uq0gAbuN+i8qq0X06Ns0Ed5Wvm21UEUD&#10;qZlN/1DzroegihYyB8PRJvx/tOLNdh2ZltS78zPOHFhq0v2n73cfv/z88ZnW+29fWQ6RUUPAmvDX&#10;bh0PJwzrmFXv2mjzP+lhu2Lu/miu2iUm6PL8Yn55Ri0QD6Hq9C5ETK+UtyxvGm60y7Khhu1rTJSL&#10;oA+QfG0cG6jg+Ytp5gMam9ZAoq0NJARdVx6jN1reaGPyE4zd5tpEtoU8COWXJRHxb7CcZQXYj7gS&#10;GkekVyBfOsnSPpBBjmaZ5xqskpwZRaOfd0QIdQJtTsgUNbjOjGi0B7DpDsmNoxqyr6OTebfxck8t&#10;uQ1Rdz2ZMSvQHKERKBUfxjXP2ONzYTp9VM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G0rW9kA&#10;AAAIAQAADwAAAAAAAAABACAAAAAiAAAAZHJzL2Rvd25yZXYueG1sUEsBAhQAFAAAAAgAh07iQMW0&#10;up3lAQAAnAMAAA4AAAAAAAAAAQAgAAAAKAEAAGRycy9lMm9Eb2MueG1sUEsFBgAAAAAGAAYAWQEA&#10;AH8FAAAAAA==&#10;">
                      <v:fill on="f" focussize="0,0"/>
                      <v:stroke weight="1pt" color="#000000" joinstyle="round" endarrow="block" endarrowwidth="narrow" endarrowlength="long"/>
                      <v:imagedata o:title=""/>
                      <o:lock v:ext="edit" aspectratio="f"/>
                    </v:line>
                  </w:pict>
                </mc:Fallback>
              </mc:AlternateContent>
            </w:r>
          </w:p>
          <w:p>
            <w:pPr>
              <w:pStyle w:val="233"/>
              <w:ind w:firstLine="482"/>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330289152" behindDoc="0" locked="0" layoutInCell="1" allowOverlap="1">
                      <wp:simplePos x="0" y="0"/>
                      <wp:positionH relativeFrom="column">
                        <wp:posOffset>3209925</wp:posOffset>
                      </wp:positionH>
                      <wp:positionV relativeFrom="paragraph">
                        <wp:posOffset>25400</wp:posOffset>
                      </wp:positionV>
                      <wp:extent cx="626745" cy="285115"/>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626745" cy="285115"/>
                              </a:xfrm>
                              <a:prstGeom prst="rect">
                                <a:avLst/>
                              </a:prstGeom>
                              <a:noFill/>
                              <a:ln w="9525">
                                <a:noFill/>
                              </a:ln>
                            </wps:spPr>
                            <wps:txbx>
                              <w:txbxContent>
                                <w:p>
                                  <w:pPr>
                                    <w:jc w:val="center"/>
                                    <w:rPr>
                                      <w:rFonts w:hint="default" w:ascii="仿宋_GB2312" w:eastAsia="仿宋_GB2312"/>
                                      <w:color w:val="000000" w:themeColor="text1"/>
                                      <w:sz w:val="21"/>
                                      <w:szCs w:val="21"/>
                                      <w:lang w:val="en-US" w:eastAsia="zh-CN"/>
                                      <w14:textFill>
                                        <w14:solidFill>
                                          <w14:schemeClr w14:val="tx1"/>
                                        </w14:solidFill>
                                      </w14:textFill>
                                    </w:rPr>
                                  </w:pPr>
                                  <w:r>
                                    <w:rPr>
                                      <w:rFonts w:hint="eastAsia" w:ascii="仿宋_GB2312" w:eastAsia="仿宋_GB2312"/>
                                      <w:color w:val="000000" w:themeColor="text1"/>
                                      <w:sz w:val="21"/>
                                      <w:szCs w:val="21"/>
                                      <w:lang w:val="en-US" w:eastAsia="zh-CN"/>
                                      <w14:textFill>
                                        <w14:solidFill>
                                          <w14:schemeClr w14:val="tx1"/>
                                        </w14:solidFill>
                                      </w14:textFill>
                                    </w:rPr>
                                    <w:t>250</w:t>
                                  </w:r>
                                </w:p>
                              </w:txbxContent>
                            </wps:txbx>
                            <wps:bodyPr lIns="0" tIns="0" rIns="0" bIns="0" upright="1"/>
                          </wps:wsp>
                        </a:graphicData>
                      </a:graphic>
                    </wp:anchor>
                  </w:drawing>
                </mc:Choice>
                <mc:Fallback>
                  <w:pict>
                    <v:shape id="_x0000_s1026" o:spid="_x0000_s1026" o:spt="202" type="#_x0000_t202" style="position:absolute;left:0pt;margin-left:252.75pt;margin-top:2pt;height:22.45pt;width:49.35pt;z-index:330289152;mso-width-relative:page;mso-height-relative:page;" filled="f" stroked="f" coordsize="21600,21600" o:gfxdata="UEsDBAoAAAAAAIdO4kAAAAAAAAAAAAAAAAAEAAAAZHJzL1BLAwQUAAAACACHTuJAjHD2ZtcAAAAI&#10;AQAADwAAAGRycy9kb3ducmV2LnhtbE2PzU7DMBCE70i8g7VI3KjdqonaEKdCFZyQEGk4cHSSbWI1&#10;Xqex+8Pbs5zocTSjmW/yzdUN4oxTsJ40zGcKBFLjW0udhq/q7WkFIkRDrRk8oYYfDLAp7u9yk7X+&#10;QiWed7ETXEIhMxr6GMdMytD06EyY+RGJvb2fnIksp062k7lwuRvkQqlUOmOJF3oz4rbH5rA7OQ0v&#10;31S+2uNH/VnuS1tVa0Xv6UHrx4e5egYR8Rr/w/CHz+hQMFPtT9QGMWhIVJJwVMOSL7GfquUCRM16&#10;tQZZ5PL2QPELUEsDBBQAAAAIAIdO4kDVLB1rqAEAADADAAAOAAAAZHJzL2Uyb0RvYy54bWytUkuO&#10;EzEQ3SNxB8t70kmLhKGVzkhoNAgJAdIMB3DcdtqS7bLKnnTnAnADVmzYc66cg7KTziDYjWZjl+vz&#10;6r0qr69HZ9leYTTgW76YzTlTXkJn/K7lX+9vX11xFpPwnbDgVcsPKvLrzcsX6yE0qoYebKeQEYiP&#10;zRBa3qcUmqqKsldOxBkE5SmoAZ1I9MRd1aEYCN3Zqp7PV9UA2AUEqWIk780pyDcFX2sl02eto0rM&#10;tpy4pXJiObf5rDZr0exQhN7IMw3xBBZOGE9NL1A3Ign2gOY/KGckQgSdZhJcBVobqYoGUrOY/6Pm&#10;rhdBFS00nBguY4rPBys/7b8gM13L68WSMy8cLen44/vx5+/jr28sO2lEQ4gNZd4Fyk3jOxhp1ZM/&#10;kjMrHzW6fJMmRnEa9uEyYDUmJsm5qldvXlMbSaH6ark4oVePxQFjeq/AsWy0HGl/Zaxi/zEmIkKp&#10;U0ru5eHWWFt2aD0bWv52WS9LwSVCFdZTYZZwopqtNG7Hs64tdAeSZT94Gmv+IpOBk7GdjIeAZtcT&#10;ryK+QNJaCqvzF8p7//tdGj9+9M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jHD2ZtcAAAAIAQAA&#10;DwAAAAAAAAABACAAAAAiAAAAZHJzL2Rvd25yZXYueG1sUEsBAhQAFAAAAAgAh07iQNUsHWuoAQAA&#10;MAMAAA4AAAAAAAAAAQAgAAAAJgEAAGRycy9lMm9Eb2MueG1sUEsFBgAAAAAGAAYAWQEAAEAFAAAA&#10;AA==&#10;">
                      <v:fill on="f" focussize="0,0"/>
                      <v:stroke on="f"/>
                      <v:imagedata o:title=""/>
                      <o:lock v:ext="edit" aspectratio="f"/>
                      <v:textbox inset="0mm,0mm,0mm,0mm">
                        <w:txbxContent>
                          <w:p>
                            <w:pPr>
                              <w:jc w:val="center"/>
                              <w:rPr>
                                <w:rFonts w:hint="default" w:ascii="仿宋_GB2312" w:eastAsia="仿宋_GB2312"/>
                                <w:color w:val="000000" w:themeColor="text1"/>
                                <w:sz w:val="21"/>
                                <w:szCs w:val="21"/>
                                <w:lang w:val="en-US" w:eastAsia="zh-CN"/>
                                <w14:textFill>
                                  <w14:solidFill>
                                    <w14:schemeClr w14:val="tx1"/>
                                  </w14:solidFill>
                                </w14:textFill>
                              </w:rPr>
                            </w:pPr>
                            <w:r>
                              <w:rPr>
                                <w:rFonts w:hint="eastAsia" w:ascii="仿宋_GB2312" w:eastAsia="仿宋_GB2312"/>
                                <w:color w:val="000000" w:themeColor="text1"/>
                                <w:sz w:val="21"/>
                                <w:szCs w:val="21"/>
                                <w:lang w:val="en-US" w:eastAsia="zh-CN"/>
                                <w14:textFill>
                                  <w14:solidFill>
                                    <w14:schemeClr w14:val="tx1"/>
                                  </w14:solidFill>
                                </w14:textFill>
                              </w:rPr>
                              <w:t>250</w:t>
                            </w: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62916096" behindDoc="0" locked="0" layoutInCell="1" allowOverlap="1">
                      <wp:simplePos x="0" y="0"/>
                      <wp:positionH relativeFrom="column">
                        <wp:posOffset>1965325</wp:posOffset>
                      </wp:positionH>
                      <wp:positionV relativeFrom="paragraph">
                        <wp:posOffset>38100</wp:posOffset>
                      </wp:positionV>
                      <wp:extent cx="626745" cy="285115"/>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626745" cy="285115"/>
                              </a:xfrm>
                              <a:prstGeom prst="rect">
                                <a:avLst/>
                              </a:prstGeom>
                              <a:noFill/>
                              <a:ln w="9525">
                                <a:noFill/>
                              </a:ln>
                            </wps:spPr>
                            <wps:txbx>
                              <w:txbxContent>
                                <w:p>
                                  <w:pPr>
                                    <w:jc w:val="center"/>
                                    <w:rPr>
                                      <w:rFonts w:hint="default" w:ascii="仿宋_GB2312" w:eastAsia="仿宋_GB2312"/>
                                      <w:color w:val="000000" w:themeColor="text1"/>
                                      <w:sz w:val="21"/>
                                      <w:szCs w:val="21"/>
                                      <w:lang w:val="en-US" w:eastAsia="zh-CN"/>
                                      <w14:textFill>
                                        <w14:solidFill>
                                          <w14:schemeClr w14:val="tx1"/>
                                        </w14:solidFill>
                                      </w14:textFill>
                                    </w:rPr>
                                  </w:pPr>
                                  <w:r>
                                    <w:rPr>
                                      <w:rFonts w:hint="eastAsia" w:ascii="仿宋_GB2312" w:eastAsia="仿宋_GB2312"/>
                                      <w:color w:val="000000" w:themeColor="text1"/>
                                      <w:sz w:val="21"/>
                                      <w:szCs w:val="21"/>
                                      <w:lang w:val="en-US" w:eastAsia="zh-CN"/>
                                      <w14:textFill>
                                        <w14:solidFill>
                                          <w14:schemeClr w14:val="tx1"/>
                                        </w14:solidFill>
                                      </w14:textFill>
                                    </w:rPr>
                                    <w:t>250</w:t>
                                  </w:r>
                                </w:p>
                              </w:txbxContent>
                            </wps:txbx>
                            <wps:bodyPr lIns="0" tIns="0" rIns="0" bIns="0" upright="1"/>
                          </wps:wsp>
                        </a:graphicData>
                      </a:graphic>
                    </wp:anchor>
                  </w:drawing>
                </mc:Choice>
                <mc:Fallback>
                  <w:pict>
                    <v:shape id="_x0000_s1026" o:spid="_x0000_s1026" o:spt="202" type="#_x0000_t202" style="position:absolute;left:0pt;margin-left:154.75pt;margin-top:3pt;height:22.45pt;width:49.35pt;z-index:262916096;mso-width-relative:page;mso-height-relative:page;" filled="f" stroked="f" coordsize="21600,21600" o:gfxdata="UEsDBAoAAAAAAIdO4kAAAAAAAAAAAAAAAAAEAAAAZHJzL1BLAwQUAAAACACHTuJAoayLNNgAAAAI&#10;AQAADwAAAGRycy9kb3ducmV2LnhtbE2PzU7DMBCE70h9B2srcaN2C42aEKdCCE5IiDQcODrxNoka&#10;r0Ps/vD2LKdyHM1o5pt8e3GDOOEUek8algsFAqnxtqdWw2f1ercBEaIhawZPqOEHA2yL2U1uMuvP&#10;VOJpF1vBJRQyo6GLccykDE2HzoSFH5HY2/vJmchyaqWdzJnL3SBXSiXSmZ54oTMjPnfYHHZHp+Hp&#10;i8qX/vu9/ij3ZV9VqaK35KD17XypHkFEvMRrGP7wGR0KZqr9kWwQg4Z7la45qiHhS+w/qM0KRK1h&#10;rVKQRS7/Hyh+AVBLAwQUAAAACACHTuJA9Su6JKgBAAAuAwAADgAAAGRycy9lMm9Eb2MueG1srVLN&#10;ThsxEL4j9R0s38kmKzbAKhukClFVqlok4AEcr5215D+NTXbzAu0bcOLSO8+V52DsZEMFN9TLeDwz&#10;/ma+b7y4GowmGwFBOdvQ2WRKibDctcquG/pwf3N6QUmIzLZMOysauhWBXi2/nCx6X4vSdU63AgiC&#10;2FD3vqFdjL4uisA7YViYOC8sJqUDwyJeYV20wHpEN7oop9N50TtoPTguQsDo9T5JlxlfSsHjLymD&#10;iEQ3FGeL2UK2q2SL5YLVa2C+U/wwBvvEFIYpi02PUNcsMvII6gOUURxccDJOuDOFk1JxkTkgm9n0&#10;HZu7jnmRuaA4wR9lCv8Plv/c3AJRbUMvzymxzOCOdk9/ds8vu7+/CcZQoN6HGuvuPFbG4asbcNFj&#10;PGAw8R4kmHQiI4J5lHp7lFcMkXAMzsv5+VlFCcdUeVHNZlVCKd4eewjxm3CGJKehgNvLorLNjxD3&#10;pWNJ6mXdjdI6b1Bb0iOFqqzyg2MGwbXFHonCftTkxWE1HHitXLtFWvq7RVHTBxkdGJ3V6Dx6UOsO&#10;58rkMyQuJRM4fKC09X/vufHbN1++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GsizTYAAAACAEA&#10;AA8AAAAAAAAAAQAgAAAAIgAAAGRycy9kb3ducmV2LnhtbFBLAQIUABQAAAAIAIdO4kD1K7okqAEA&#10;AC4DAAAOAAAAAAAAAAEAIAAAACcBAABkcnMvZTJvRG9jLnhtbFBLBQYAAAAABgAGAFkBAABBBQAA&#10;AAA=&#10;">
                      <v:fill on="f" focussize="0,0"/>
                      <v:stroke on="f"/>
                      <v:imagedata o:title=""/>
                      <o:lock v:ext="edit" aspectratio="f"/>
                      <v:textbox inset="0mm,0mm,0mm,0mm">
                        <w:txbxContent>
                          <w:p>
                            <w:pPr>
                              <w:jc w:val="center"/>
                              <w:rPr>
                                <w:rFonts w:hint="default" w:ascii="仿宋_GB2312" w:eastAsia="仿宋_GB2312"/>
                                <w:color w:val="000000" w:themeColor="text1"/>
                                <w:sz w:val="21"/>
                                <w:szCs w:val="21"/>
                                <w:lang w:val="en-US" w:eastAsia="zh-CN"/>
                                <w14:textFill>
                                  <w14:solidFill>
                                    <w14:schemeClr w14:val="tx1"/>
                                  </w14:solidFill>
                                </w14:textFill>
                              </w:rPr>
                            </w:pPr>
                            <w:r>
                              <w:rPr>
                                <w:rFonts w:hint="eastAsia" w:ascii="仿宋_GB2312" w:eastAsia="仿宋_GB2312"/>
                                <w:color w:val="000000" w:themeColor="text1"/>
                                <w:sz w:val="21"/>
                                <w:szCs w:val="21"/>
                                <w:lang w:val="en-US" w:eastAsia="zh-CN"/>
                                <w14:textFill>
                                  <w14:solidFill>
                                    <w14:schemeClr w14:val="tx1"/>
                                  </w14:solidFill>
                                </w14:textFill>
                              </w:rPr>
                              <w:t>250</w:t>
                            </w: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73572864" behindDoc="0" locked="0" layoutInCell="1" allowOverlap="1">
                      <wp:simplePos x="0" y="0"/>
                      <wp:positionH relativeFrom="column">
                        <wp:posOffset>4153535</wp:posOffset>
                      </wp:positionH>
                      <wp:positionV relativeFrom="paragraph">
                        <wp:posOffset>200660</wp:posOffset>
                      </wp:positionV>
                      <wp:extent cx="812165" cy="216535"/>
                      <wp:effectExtent l="6350" t="6350" r="19685" b="24765"/>
                      <wp:wrapNone/>
                      <wp:docPr id="154" name="文本框 154"/>
                      <wp:cNvGraphicFramePr/>
                      <a:graphic xmlns:a="http://schemas.openxmlformats.org/drawingml/2006/main">
                        <a:graphicData uri="http://schemas.microsoft.com/office/word/2010/wordprocessingShape">
                          <wps:wsp>
                            <wps:cNvSpPr txBox="1"/>
                            <wps:spPr>
                              <a:xfrm>
                                <a:off x="0" y="0"/>
                                <a:ext cx="812165" cy="216535"/>
                              </a:xfrm>
                              <a:prstGeom prst="rect">
                                <a:avLst/>
                              </a:prstGeom>
                              <a:noFill/>
                              <a:ln w="12700" cap="flat" cmpd="sng">
                                <a:solidFill>
                                  <a:srgbClr val="000000"/>
                                </a:solidFill>
                                <a:prstDash val="solid"/>
                                <a:miter/>
                                <a:headEnd type="none" w="med" len="med"/>
                                <a:tailEnd type="none" w="med" len="med"/>
                              </a:ln>
                            </wps:spPr>
                            <wps:txbx>
                              <w:txbxContent>
                                <w:p>
                                  <w:pPr>
                                    <w:spacing w:line="240" w:lineRule="exact"/>
                                    <w:jc w:val="center"/>
                                    <w:rPr>
                                      <w:rFonts w:hint="default" w:ascii="宋体" w:hAnsi="宋体" w:eastAsia="宋体" w:cs="宋体"/>
                                      <w:color w:val="000000"/>
                                      <w:w w:val="80"/>
                                      <w:sz w:val="24"/>
                                      <w:lang w:val="en-US" w:eastAsia="zh-CN"/>
                                    </w:rPr>
                                  </w:pPr>
                                  <w:r>
                                    <w:rPr>
                                      <w:rFonts w:hint="eastAsia" w:ascii="宋体" w:hAnsi="宋体" w:cs="宋体"/>
                                      <w:color w:val="000000"/>
                                      <w:w w:val="80"/>
                                      <w:sz w:val="24"/>
                                      <w:lang w:val="en-US" w:eastAsia="zh-CN"/>
                                    </w:rPr>
                                    <w:t>泥浆池</w:t>
                                  </w:r>
                                </w:p>
                              </w:txbxContent>
                            </wps:txbx>
                            <wps:bodyPr lIns="0" tIns="0" rIns="0" bIns="0" upright="1"/>
                          </wps:wsp>
                        </a:graphicData>
                      </a:graphic>
                    </wp:anchor>
                  </w:drawing>
                </mc:Choice>
                <mc:Fallback>
                  <w:pict>
                    <v:shape id="_x0000_s1026" o:spid="_x0000_s1026" o:spt="202" type="#_x0000_t202" style="position:absolute;left:0pt;margin-left:327.05pt;margin-top:15.8pt;height:17.05pt;width:63.95pt;z-index:273572864;mso-width-relative:page;mso-height-relative:page;" filled="f" stroked="t" coordsize="21600,21600" o:gfxdata="UEsDBAoAAAAAAIdO4kAAAAAAAAAAAAAAAAAEAAAAZHJzL1BLAwQUAAAACACHTuJAKbFQzNgAAAAJ&#10;AQAADwAAAGRycy9kb3ducmV2LnhtbE2P0UrDQBBF3wX/YRnBN7vZaNISsykoCooFtfYDttkxCWZn&#10;Q3abpn/v9Ekfh3u4c265nl0vJhxD50mDWiQgkGpvO2o07L6eb1YgQjRkTe8JNZwwwLq6vChNYf2R&#10;PnHaxkZwCYXCaGhjHAopQ92iM2HhByTOvv3oTORzbKQdzZHLXS/TJMmlMx3xh9YM+Nhi/bM9OA1P&#10;4eWU4i57yKePzfhu3rKNml+1vr5SyT2IiHP8g+Gsz+pQsdPeH8gG0WvIszvFqIZblYNgYLlKedz+&#10;nCxBVqX8v6D6BVBLAwQUAAAACACHTuJAYvzFCfcBAADnAwAADgAAAGRycy9lMm9Eb2MueG1srVNL&#10;jtNAEN0jcYdW74mdQIaRFWckCIOQECANc4BKf+yW+qfunti5ANyAFRv2nCvnmOpOnBlggxBetJ+r&#10;XtfnVXl1NRpNdiJE5WxL57OaEmGZ48p2Lb39fP3skpKYwHLQzoqW7kWkV+unT1aDb8TC9U5zEQgG&#10;sbEZfEv7lHxTVZH1wkCcOS8sOqULBhJ+hq7iAQaMbnS1qOuLanCB++CYiBGtm6OTrkt8KQVLH6WM&#10;IhHdUqwtlTOUc5vPar2Cpgvge8VOZcA/VGFAWUx6DrWBBOQuqD9CGcWCi06mGXOmclIqJkoP2M28&#10;/q2bmx68KL2gONGfZYr/Lyz7sPsUiOI4u+ULSiwYHNLh29fD95+HH19INqJEg48NMm88ctP4yo1I&#10;n+wRjbnzUQaT39gTQT+KvT8LLMZEGBov54v5xZIShq6Mni9zlOrhsg8xvRXOkAxaGnB+RVbYvY/p&#10;SJ0oOZd110rrMkNtyYBVLV7WmJkBrpLUkBAaj81F25U40WnF8518O4Zu+1oHsoO8HOU5lfMLLSfc&#10;QOyPvOLKNGiMSiIU1Avgbywnae9RPoubTnM1RnBKtMAfI6PCTKD03zBRE21Rmqz8UeGM0rgdMUyG&#10;W8f3OA39zuI25M2eQJjAdgJ3PqiuRznLzEpI3Kai+2nz87o+/i6JH/7P9T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psVDM2AAAAAkBAAAPAAAAAAAAAAEAIAAAACIAAABkcnMvZG93bnJldi54bWxQ&#10;SwECFAAUAAAACACHTuJAYvzFCfcBAADnAwAADgAAAAAAAAABACAAAAAnAQAAZHJzL2Uyb0RvYy54&#10;bWxQSwUGAAAAAAYABgBZAQAAkAUAAAAA&#10;">
                      <v:fill on="f" focussize="0,0"/>
                      <v:stroke weight="1pt" color="#000000" joinstyle="miter"/>
                      <v:imagedata o:title=""/>
                      <o:lock v:ext="edit" aspectratio="f"/>
                      <v:textbox inset="0mm,0mm,0mm,0mm">
                        <w:txbxContent>
                          <w:p>
                            <w:pPr>
                              <w:spacing w:line="240" w:lineRule="exact"/>
                              <w:jc w:val="center"/>
                              <w:rPr>
                                <w:rFonts w:hint="default" w:ascii="宋体" w:hAnsi="宋体" w:eastAsia="宋体" w:cs="宋体"/>
                                <w:color w:val="000000"/>
                                <w:w w:val="80"/>
                                <w:sz w:val="24"/>
                                <w:lang w:val="en-US" w:eastAsia="zh-CN"/>
                              </w:rPr>
                            </w:pPr>
                            <w:r>
                              <w:rPr>
                                <w:rFonts w:hint="eastAsia" w:ascii="宋体" w:hAnsi="宋体" w:cs="宋体"/>
                                <w:color w:val="000000"/>
                                <w:w w:val="80"/>
                                <w:sz w:val="24"/>
                                <w:lang w:val="en-US" w:eastAsia="zh-CN"/>
                              </w:rPr>
                              <w:t>泥浆池</w:t>
                            </w:r>
                          </w:p>
                        </w:txbxContent>
                      </v:textbox>
                    </v:shape>
                  </w:pict>
                </mc:Fallback>
              </mc:AlternateContent>
            </w:r>
          </w:p>
          <w:p>
            <w:pPr>
              <w:pStyle w:val="233"/>
              <w:ind w:firstLine="482"/>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352806912" behindDoc="0" locked="0" layoutInCell="1" allowOverlap="1">
                      <wp:simplePos x="0" y="0"/>
                      <wp:positionH relativeFrom="column">
                        <wp:posOffset>3629025</wp:posOffset>
                      </wp:positionH>
                      <wp:positionV relativeFrom="paragraph">
                        <wp:posOffset>95250</wp:posOffset>
                      </wp:positionV>
                      <wp:extent cx="626745" cy="285115"/>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626745" cy="285115"/>
                              </a:xfrm>
                              <a:prstGeom prst="rect">
                                <a:avLst/>
                              </a:prstGeom>
                              <a:noFill/>
                              <a:ln w="9525">
                                <a:noFill/>
                              </a:ln>
                            </wps:spPr>
                            <wps:txbx>
                              <w:txbxContent>
                                <w:p>
                                  <w:pPr>
                                    <w:jc w:val="center"/>
                                    <w:rPr>
                                      <w:rFonts w:hint="default" w:ascii="仿宋_GB2312" w:eastAsia="仿宋_GB2312"/>
                                      <w:color w:val="000000" w:themeColor="text1"/>
                                      <w:sz w:val="21"/>
                                      <w:szCs w:val="21"/>
                                      <w:lang w:val="en-US" w:eastAsia="zh-CN"/>
                                      <w14:textFill>
                                        <w14:solidFill>
                                          <w14:schemeClr w14:val="tx1"/>
                                        </w14:solidFill>
                                      </w14:textFill>
                                    </w:rPr>
                                  </w:pPr>
                                  <w:r>
                                    <w:rPr>
                                      <w:rFonts w:hint="eastAsia" w:ascii="仿宋_GB2312" w:eastAsia="仿宋_GB2312"/>
                                      <w:color w:val="000000" w:themeColor="text1"/>
                                      <w:sz w:val="21"/>
                                      <w:szCs w:val="21"/>
                                      <w:lang w:val="en-US" w:eastAsia="zh-CN"/>
                                      <w14:textFill>
                                        <w14:solidFill>
                                          <w14:schemeClr w14:val="tx1"/>
                                        </w14:solidFill>
                                      </w14:textFill>
                                    </w:rPr>
                                    <w:t>25</w:t>
                                  </w:r>
                                </w:p>
                              </w:txbxContent>
                            </wps:txbx>
                            <wps:bodyPr lIns="0" tIns="0" rIns="0" bIns="0" upright="1"/>
                          </wps:wsp>
                        </a:graphicData>
                      </a:graphic>
                    </wp:anchor>
                  </w:drawing>
                </mc:Choice>
                <mc:Fallback>
                  <w:pict>
                    <v:shape id="_x0000_s1026" o:spid="_x0000_s1026" o:spt="202" type="#_x0000_t202" style="position:absolute;left:0pt;margin-left:285.75pt;margin-top:7.5pt;height:22.45pt;width:49.35pt;z-index:352806912;mso-width-relative:page;mso-height-relative:page;" filled="f" stroked="f" coordsize="21600,21600" o:gfxdata="UEsDBAoAAAAAAIdO4kAAAAAAAAAAAAAAAAAEAAAAZHJzL1BLAwQUAAAACACHTuJAGp1DrNcAAAAJ&#10;AQAADwAAAGRycy9kb3ducmV2LnhtbE2PTU+EMBCG7yb+h2ZMvLktm8AKUjbG6MnEyOLBY4FZaJZO&#10;kXY//PeOJz1O3ifvPG+5vbhJnHAJ1pOGZKVAIHW+tzRo+Ghe7u5BhGioN5Mn1PCNAbbV9VVpit6f&#10;qcbTLg6CSygURsMY41xIGboRnQkrPyNxtveLM5HPZZD9Ys5c7ia5ViqTzljiD6OZ8WnE7rA7Og2P&#10;n1Q/26+39r3e17ZpckWv2UHr25tEPYCIeIl/MPzqszpU7NT6I/VBTBrSTZIyykHKmxjINmoNouUk&#10;z0FWpfy/oPoBUEsDBBQAAAAIAIdO4kB5mtG7qQEAADADAAAOAAAAZHJzL2Uyb0RvYy54bWytUktu&#10;2zAQ3RfoHQjua1lC5aSC5QBFkKJA0RRIcgCaIi0C/GHIWPIFkhtklU32PZfP0SFtOUWzC7oZDmeG&#10;b+a94fJiNJpsBQTlbEvL2ZwSYbnrlN209O726tM5JSEy2zHtrGjpTgR6sfr4YTn4RlSud7oTQBDE&#10;hmbwLe1j9E1RBN4Lw8LMeWExKR0YFvEKm6IDNiC60UU1ny+KwUHnwXERAkYvD0m6yvhSCh6vpQwi&#10;Et1SnC1mC9muky1WS9ZsgPle8eMY7B1TGKYsNj1BXbLIyD2oN1BGcXDByTjjzhROSsVF5oBsyvk/&#10;bG565kXmguIEf5Ip/D9Y/nP7C4jqWlqVZ5RYZnBJ+6fH/fPv/csDSUGUaPChwcobj7Vx/OpGXPUU&#10;DxhMzEcJJp3IiWAexd6dBBZjJByDi2px9rmmhGOqOq/Lsk4oxetjDyF+E86Q5LQUcH9ZVrb9EeKh&#10;dCpJvay7UlrnHWpLhpZ+qas6PzhlEFxb7JEoHEZNXhzX45HX2nU7pKW/W5Q1fZHJgclZT869B7Xp&#10;ca5MPkPiWjKB4xdKe//7nhu/fvTV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qdQ6zXAAAACQEA&#10;AA8AAAAAAAAAAQAgAAAAIgAAAGRycy9kb3ducmV2LnhtbFBLAQIUABQAAAAIAIdO4kB5mtG7qQEA&#10;ADADAAAOAAAAAAAAAAEAIAAAACYBAABkcnMvZTJvRG9jLnhtbFBLBQYAAAAABgAGAFkBAABBBQAA&#10;AAA=&#10;">
                      <v:fill on="f" focussize="0,0"/>
                      <v:stroke on="f"/>
                      <v:imagedata o:title=""/>
                      <o:lock v:ext="edit" aspectratio="f"/>
                      <v:textbox inset="0mm,0mm,0mm,0mm">
                        <w:txbxContent>
                          <w:p>
                            <w:pPr>
                              <w:jc w:val="center"/>
                              <w:rPr>
                                <w:rFonts w:hint="default" w:ascii="仿宋_GB2312" w:eastAsia="仿宋_GB2312"/>
                                <w:color w:val="000000" w:themeColor="text1"/>
                                <w:sz w:val="21"/>
                                <w:szCs w:val="21"/>
                                <w:lang w:val="en-US" w:eastAsia="zh-CN"/>
                                <w14:textFill>
                                  <w14:solidFill>
                                    <w14:schemeClr w14:val="tx1"/>
                                  </w14:solidFill>
                                </w14:textFill>
                              </w:rPr>
                            </w:pPr>
                            <w:r>
                              <w:rPr>
                                <w:rFonts w:hint="eastAsia" w:ascii="仿宋_GB2312" w:eastAsia="仿宋_GB2312"/>
                                <w:color w:val="000000" w:themeColor="text1"/>
                                <w:sz w:val="21"/>
                                <w:szCs w:val="21"/>
                                <w:lang w:val="en-US" w:eastAsia="zh-CN"/>
                                <w14:textFill>
                                  <w14:solidFill>
                                    <w14:schemeClr w14:val="tx1"/>
                                  </w14:solidFill>
                                </w14:textFill>
                              </w:rPr>
                              <w:t>25</w:t>
                            </w:r>
                          </w:p>
                        </w:txbxContent>
                      </v:textbox>
                    </v:shap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70681088" behindDoc="0" locked="0" layoutInCell="1" allowOverlap="1">
                      <wp:simplePos x="0" y="0"/>
                      <wp:positionH relativeFrom="column">
                        <wp:posOffset>3736975</wp:posOffset>
                      </wp:positionH>
                      <wp:positionV relativeFrom="paragraph">
                        <wp:posOffset>57785</wp:posOffset>
                      </wp:positionV>
                      <wp:extent cx="425450" cy="6350"/>
                      <wp:effectExtent l="0" t="20955" r="12700" b="29845"/>
                      <wp:wrapNone/>
                      <wp:docPr id="174" name="直接连接符 174"/>
                      <wp:cNvGraphicFramePr/>
                      <a:graphic xmlns:a="http://schemas.openxmlformats.org/drawingml/2006/main">
                        <a:graphicData uri="http://schemas.microsoft.com/office/word/2010/wordprocessingShape">
                          <wps:wsp>
                            <wps:cNvCnPr/>
                            <wps:spPr>
                              <a:xfrm>
                                <a:off x="0" y="0"/>
                                <a:ext cx="425450" cy="6350"/>
                              </a:xfrm>
                              <a:prstGeom prst="line">
                                <a:avLst/>
                              </a:prstGeom>
                              <a:ln w="12700" cap="flat" cmpd="sng">
                                <a:solidFill>
                                  <a:srgbClr val="000000"/>
                                </a:solidFill>
                                <a:prstDash val="solid"/>
                                <a:headEnd type="none" w="med" len="med"/>
                                <a:tailEnd type="triangle" w="sm" len="lg"/>
                              </a:ln>
                            </wps:spPr>
                            <wps:bodyPr upright="1"/>
                          </wps:wsp>
                        </a:graphicData>
                      </a:graphic>
                    </wp:anchor>
                  </w:drawing>
                </mc:Choice>
                <mc:Fallback>
                  <w:pict>
                    <v:line id="_x0000_s1026" o:spid="_x0000_s1026" o:spt="20" style="position:absolute;left:0pt;margin-left:294.25pt;margin-top:4.55pt;height:0.5pt;width:33.5pt;z-index:270681088;mso-width-relative:page;mso-height-relative:page;" filled="f" stroked="t" coordsize="21600,21600" o:gfxdata="UEsDBAoAAAAAAIdO4kAAAAAAAAAAAAAAAAAEAAAAZHJzL1BLAwQUAAAACACHTuJAVaEabtgAAAAI&#10;AQAADwAAAGRycy9kb3ducmV2LnhtbE2Py07DMBBF90j8gzVIbBC1A3IVQpwuQJVAYgEtr6UbD05E&#10;PI5i9wFfz7CC5dU9unOmXhzCIHY4pT6SgWKmQCC10fXkDTyvl+cliJQtOTtEQgNfmGDRHB/VtnJx&#10;T0+4W2UveIRSZQ10OY+VlKntMNg0iyMSdx9xCjZznLx0k93zeBjkhVJzGWxPfKGzI9502H6utsHA&#10;2euj8i93tLy/jLcPcv2t3969Nub0pFDXIDIe8h8Mv/qsDg07beKWXBKDAV2WmlEDVwUI7udac94w&#10;qAqQTS3/P9D8AFBLAwQUAAAACACHTuJAfvXtXeYBAACfAwAADgAAAGRycy9lMm9Eb2MueG1srVNL&#10;jhMxEN0jcQfLe9JJyMygVjqzmDBsEEQCDlCx3d2W/JPLk04uwQWQ2MGKJXtuM8MxKDtNwmeHyKJS&#10;dj0/13uuXl7vrWE7FVF71/DZZMqZcsJL7bqGv3t7++QZZ5jASTDeqYYfFPLr1eNHyyHUau57b6SK&#10;jEgc1kNoeJ9SqKsKRa8s4MQH5ajY+mgh0TJ2lYwwELs11Xw6vawGH2WIXihE2l0fi3xV+NtWifS6&#10;bVElZhpOvaUSY4nbHKvVEuouQui1GNuAf+jCgnZ06YlqDQnYXdR/UVktokffponwtvJtq4UqGkjN&#10;bPqHmjc9BFW0kDkYTjbh/6MVr3abyLSkt7tacObA0iM9fPh6//7T928fKT58+cxyiYwaAtaEv3Gb&#10;OK4wbGJWvW+jzf+kh+2LuYeTuWqfmKDNxfxicUFPIKh0+ZQy4qjOR0PE9EJ5y3LScKNdVg417F5i&#10;OkJ/QvK2cWygnudX00wJNDmtgUSpDaQFXVcOozda3mpj8hGM3fbGRLaDPAvlN/bwGyzfsgbsj7hS&#10;yjCoewXyuZMsHQJ55Gicee7BKsmZUTT9OSvIBNqckSlqcJ05otGOYNONlxtHPmRrj2bmbOvlgV7l&#10;LkTd9WTGrEBzhaaguDZObB6zX9eF6fxdrX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aEabtgA&#10;AAAIAQAADwAAAAAAAAABACAAAAAiAAAAZHJzL2Rvd25yZXYueG1sUEsBAhQAFAAAAAgAh07iQH71&#10;7V3mAQAAnwMAAA4AAAAAAAAAAQAgAAAAJwEAAGRycy9lMm9Eb2MueG1sUEsFBgAAAAAGAAYAWQEA&#10;AH8FAAAAAA==&#10;">
                      <v:fill on="f" focussize="0,0"/>
                      <v:stroke weight="1pt" color="#000000" joinstyle="round" endarrow="block" endarrowwidth="narrow" endarrowlength="long"/>
                      <v:imagedata o:title=""/>
                      <o:lock v:ext="edit" aspectratio="f"/>
                    </v:line>
                  </w:pict>
                </mc:Fallback>
              </mc:AlternateContent>
            </w:r>
          </w:p>
          <w:p>
            <w:pPr>
              <w:pStyle w:val="233"/>
              <w:ind w:firstLine="482"/>
              <w:rPr>
                <w:rFonts w:hint="default" w:ascii="Times New Roman" w:hAnsi="Times New Roman" w:cs="Times New Roman"/>
                <w:b/>
                <w:color w:val="000000" w:themeColor="text1"/>
                <w14:textFill>
                  <w14:solidFill>
                    <w14:schemeClr w14:val="tx1"/>
                  </w14:solidFill>
                </w14:textFill>
              </w:rPr>
            </w:pPr>
            <w:r>
              <w:rPr>
                <w:color w:val="000000" w:themeColor="text1"/>
                <w:sz w:val="28"/>
                <w14:textFill>
                  <w14:solidFill>
                    <w14:schemeClr w14:val="tx1"/>
                  </w14:solidFill>
                </w14:textFill>
              </w:rPr>
              <mc:AlternateContent>
                <mc:Choice Requires="wpg">
                  <w:drawing>
                    <wp:anchor distT="0" distB="0" distL="114300" distR="114300" simplePos="0" relativeHeight="1342150656" behindDoc="0" locked="0" layoutInCell="1" allowOverlap="1">
                      <wp:simplePos x="0" y="0"/>
                      <wp:positionH relativeFrom="column">
                        <wp:posOffset>149225</wp:posOffset>
                      </wp:positionH>
                      <wp:positionV relativeFrom="paragraph">
                        <wp:posOffset>196215</wp:posOffset>
                      </wp:positionV>
                      <wp:extent cx="5511165" cy="1070610"/>
                      <wp:effectExtent l="5080" t="4445" r="8255" b="10795"/>
                      <wp:wrapNone/>
                      <wp:docPr id="179" name="组合 179"/>
                      <wp:cNvGraphicFramePr/>
                      <a:graphic xmlns:a="http://schemas.openxmlformats.org/drawingml/2006/main">
                        <a:graphicData uri="http://schemas.microsoft.com/office/word/2010/wordprocessingGroup">
                          <wpg:wgp>
                            <wpg:cNvGrpSpPr/>
                            <wpg:grpSpPr>
                              <a:xfrm>
                                <a:off x="0" y="0"/>
                                <a:ext cx="5511165" cy="1070610"/>
                                <a:chOff x="4084" y="350307"/>
                                <a:chExt cx="8679" cy="1686"/>
                              </a:xfrm>
                            </wpg:grpSpPr>
                            <wps:wsp>
                              <wps:cNvPr id="175" name="文本框 175"/>
                              <wps:cNvSpPr txBox="1"/>
                              <wps:spPr>
                                <a:xfrm>
                                  <a:off x="4084" y="350307"/>
                                  <a:ext cx="8664" cy="1686"/>
                                </a:xfrm>
                                <a:prstGeom prst="rect">
                                  <a:avLst/>
                                </a:prstGeom>
                                <a:noFill/>
                                <a:ln w="9525" cap="flat" cmpd="sng">
                                  <a:solidFill>
                                    <a:srgbClr val="FF0000"/>
                                  </a:solidFill>
                                  <a:prstDash val="dash"/>
                                  <a:miter/>
                                  <a:headEnd type="none" w="med" len="med"/>
                                  <a:tailEnd type="none" w="med" len="med"/>
                                </a:ln>
                              </wps:spPr>
                              <wps:txbx>
                                <w:txbxContent>
                                  <w:p>
                                    <w:pPr>
                                      <w:spacing w:line="240" w:lineRule="exact"/>
                                      <w:jc w:val="both"/>
                                      <w:rPr>
                                        <w:rFonts w:hint="eastAsia" w:ascii="Times New Roman" w:hAnsi="Times New Roman" w:cs="Times New Roman"/>
                                        <w:color w:val="000000"/>
                                        <w:w w:val="80"/>
                                        <w:sz w:val="21"/>
                                        <w:szCs w:val="21"/>
                                        <w:lang w:eastAsia="zh-CN"/>
                                      </w:rPr>
                                    </w:pPr>
                                    <w:r>
                                      <w:rPr>
                                        <w:rFonts w:hint="default" w:cs="Times New Roman"/>
                                        <w:b w:val="0"/>
                                        <w:bCs w:val="0"/>
                                        <w:color w:val="000000" w:themeColor="text1"/>
                                        <w:spacing w:val="0"/>
                                        <w:w w:val="100"/>
                                        <w:sz w:val="21"/>
                                        <w:szCs w:val="21"/>
                                        <w:lang w:val="en-US" w:eastAsia="zh-CN"/>
                                        <w14:textFill>
                                          <w14:solidFill>
                                            <w14:schemeClr w14:val="tx1"/>
                                          </w14:solidFill>
                                        </w14:textFill>
                                      </w:rPr>
                                      <w:t>宁1</w:t>
                                    </w:r>
                                    <w:r>
                                      <w:rPr>
                                        <w:rFonts w:hint="eastAsia" w:cs="Times New Roman"/>
                                        <w:b w:val="0"/>
                                        <w:bCs w:val="0"/>
                                        <w:color w:val="000000" w:themeColor="text1"/>
                                        <w:spacing w:val="0"/>
                                        <w:w w:val="100"/>
                                        <w:sz w:val="21"/>
                                        <w:szCs w:val="21"/>
                                        <w:lang w:val="en-US" w:eastAsia="zh-CN"/>
                                        <w14:textFill>
                                          <w14:solidFill>
                                            <w14:schemeClr w14:val="tx1"/>
                                          </w14:solidFill>
                                        </w14:textFill>
                                      </w:rPr>
                                      <w:t>x</w:t>
                                    </w:r>
                                    <w:r>
                                      <w:rPr>
                                        <w:rFonts w:hint="default" w:cs="Times New Roman"/>
                                        <w:b w:val="0"/>
                                        <w:bCs w:val="0"/>
                                        <w:color w:val="000000" w:themeColor="text1"/>
                                        <w:spacing w:val="0"/>
                                        <w:w w:val="100"/>
                                        <w:sz w:val="21"/>
                                        <w:szCs w:val="21"/>
                                        <w:lang w:val="en-US" w:eastAsia="zh-CN"/>
                                        <w14:textFill>
                                          <w14:solidFill>
                                            <w14:schemeClr w14:val="tx1"/>
                                          </w14:solidFill>
                                        </w14:textFill>
                                      </w:rPr>
                                      <w:t>井、宁1-4</w:t>
                                    </w:r>
                                    <w:r>
                                      <w:rPr>
                                        <w:rFonts w:hint="eastAsia" w:cs="Times New Roman"/>
                                        <w:b w:val="0"/>
                                        <w:bCs w:val="0"/>
                                        <w:color w:val="000000" w:themeColor="text1"/>
                                        <w:spacing w:val="0"/>
                                        <w:w w:val="100"/>
                                        <w:sz w:val="21"/>
                                        <w:szCs w:val="21"/>
                                        <w:lang w:val="en-US" w:eastAsia="zh-CN"/>
                                        <w14:textFill>
                                          <w14:solidFill>
                                            <w14:schemeClr w14:val="tx1"/>
                                          </w14:solidFill>
                                        </w14:textFill>
                                      </w:rPr>
                                      <w:t>x</w:t>
                                    </w:r>
                                    <w:r>
                                      <w:rPr>
                                        <w:rFonts w:hint="default" w:cs="Times New Roman"/>
                                        <w:b w:val="0"/>
                                        <w:bCs w:val="0"/>
                                        <w:color w:val="000000" w:themeColor="text1"/>
                                        <w:spacing w:val="0"/>
                                        <w:w w:val="100"/>
                                        <w:sz w:val="21"/>
                                        <w:szCs w:val="21"/>
                                        <w:lang w:val="en-US" w:eastAsia="zh-CN"/>
                                        <w14:textFill>
                                          <w14:solidFill>
                                            <w14:schemeClr w14:val="tx1"/>
                                          </w14:solidFill>
                                        </w14:textFill>
                                      </w:rPr>
                                      <w:t>井、宁2</w:t>
                                    </w:r>
                                    <w:r>
                                      <w:rPr>
                                        <w:rFonts w:hint="eastAsia" w:cs="Times New Roman"/>
                                        <w:b w:val="0"/>
                                        <w:bCs w:val="0"/>
                                        <w:color w:val="000000" w:themeColor="text1"/>
                                        <w:spacing w:val="0"/>
                                        <w:w w:val="100"/>
                                        <w:sz w:val="21"/>
                                        <w:szCs w:val="21"/>
                                        <w:lang w:val="en-US" w:eastAsia="zh-CN"/>
                                        <w14:textFill>
                                          <w14:solidFill>
                                            <w14:schemeClr w14:val="tx1"/>
                                          </w14:solidFill>
                                        </w14:textFill>
                                      </w:rPr>
                                      <w:t>x</w:t>
                                    </w:r>
                                    <w:r>
                                      <w:rPr>
                                        <w:rFonts w:hint="default" w:cs="Times New Roman"/>
                                        <w:b w:val="0"/>
                                        <w:bCs w:val="0"/>
                                        <w:color w:val="000000" w:themeColor="text1"/>
                                        <w:spacing w:val="0"/>
                                        <w:w w:val="100"/>
                                        <w:sz w:val="21"/>
                                        <w:szCs w:val="21"/>
                                        <w:lang w:val="en-US" w:eastAsia="zh-CN"/>
                                        <w14:textFill>
                                          <w14:solidFill>
                                            <w14:schemeClr w14:val="tx1"/>
                                          </w14:solidFill>
                                        </w14:textFill>
                                      </w:rPr>
                                      <w:t>井</w:t>
                                    </w:r>
                                    <w:r>
                                      <w:rPr>
                                        <w:rFonts w:hint="default" w:ascii="Times New Roman" w:hAnsi="Times New Roman" w:cs="Times New Roman"/>
                                        <w:color w:val="000000"/>
                                        <w:w w:val="80"/>
                                        <w:sz w:val="21"/>
                                        <w:szCs w:val="21"/>
                                        <w:lang w:eastAsia="zh-CN"/>
                                      </w:rPr>
                                      <w:t>单井一次用排水</w:t>
                                    </w:r>
                                    <w:r>
                                      <w:rPr>
                                        <w:rFonts w:hint="eastAsia" w:ascii="Times New Roman" w:hAnsi="Times New Roman" w:cs="Times New Roman"/>
                                        <w:color w:val="000000"/>
                                        <w:w w:val="80"/>
                                        <w:sz w:val="21"/>
                                        <w:szCs w:val="21"/>
                                        <w:lang w:eastAsia="zh-CN"/>
                                      </w:rPr>
                                      <w:t>（</w:t>
                                    </w:r>
                                    <w:r>
                                      <w:rPr>
                                        <w:rFonts w:hint="eastAsia" w:ascii="Times New Roman" w:hAnsi="Times New Roman" w:cs="Times New Roman"/>
                                        <w:color w:val="000000"/>
                                        <w:w w:val="80"/>
                                        <w:sz w:val="21"/>
                                        <w:szCs w:val="21"/>
                                        <w:lang w:val="en-US" w:eastAsia="zh-CN"/>
                                      </w:rPr>
                                      <w:t>采用清水压裂，90%清水+</w:t>
                                    </w:r>
                                    <w:r>
                                      <w:rPr>
                                        <w:rFonts w:hint="eastAsia" w:cs="Times New Roman"/>
                                        <w:color w:val="000000"/>
                                        <w:w w:val="80"/>
                                        <w:sz w:val="21"/>
                                        <w:szCs w:val="21"/>
                                        <w:lang w:val="en-US" w:eastAsia="zh-CN"/>
                                      </w:rPr>
                                      <w:t>9</w:t>
                                    </w:r>
                                    <w:r>
                                      <w:rPr>
                                        <w:rFonts w:hint="eastAsia" w:ascii="Times New Roman" w:hAnsi="Times New Roman" w:cs="Times New Roman"/>
                                        <w:color w:val="000000"/>
                                        <w:w w:val="80"/>
                                        <w:sz w:val="21"/>
                                        <w:szCs w:val="21"/>
                                        <w:lang w:val="en-US" w:eastAsia="zh-CN"/>
                                      </w:rPr>
                                      <w:t>%沙子</w:t>
                                    </w:r>
                                    <w:r>
                                      <w:rPr>
                                        <w:rFonts w:hint="eastAsia" w:cs="Times New Roman"/>
                                        <w:color w:val="000000"/>
                                        <w:w w:val="80"/>
                                        <w:sz w:val="21"/>
                                        <w:szCs w:val="21"/>
                                        <w:lang w:val="en-US" w:eastAsia="zh-CN"/>
                                      </w:rPr>
                                      <w:t>+1%KCL</w:t>
                                    </w:r>
                                    <w:r>
                                      <w:rPr>
                                        <w:rFonts w:hint="eastAsia" w:ascii="Times New Roman" w:hAnsi="Times New Roman" w:cs="Times New Roman"/>
                                        <w:color w:val="000000"/>
                                        <w:w w:val="80"/>
                                        <w:sz w:val="21"/>
                                        <w:szCs w:val="21"/>
                                        <w:lang w:eastAsia="zh-CN"/>
                                      </w:rPr>
                                      <w:t>）</w:t>
                                    </w:r>
                                  </w:p>
                                  <w:p>
                                    <w:pPr>
                                      <w:pStyle w:val="2"/>
                                      <w:rPr>
                                        <w:rFonts w:hint="default"/>
                                        <w:lang w:eastAsia="zh-CN"/>
                                      </w:rPr>
                                    </w:pPr>
                                  </w:p>
                                </w:txbxContent>
                              </wps:txbx>
                              <wps:bodyPr lIns="0" tIns="0" rIns="0" bIns="0" upright="1"/>
                            </wps:wsp>
                            <wps:wsp>
                              <wps:cNvPr id="206" name="直接连接符 206"/>
                              <wps:cNvCnPr/>
                              <wps:spPr>
                                <a:xfrm>
                                  <a:off x="4182" y="351398"/>
                                  <a:ext cx="918" cy="0"/>
                                </a:xfrm>
                                <a:prstGeom prst="line">
                                  <a:avLst/>
                                </a:prstGeom>
                                <a:ln w="12700" cap="flat" cmpd="sng">
                                  <a:solidFill>
                                    <a:srgbClr val="000000"/>
                                  </a:solidFill>
                                  <a:prstDash val="solid"/>
                                  <a:headEnd type="none" w="med" len="med"/>
                                  <a:tailEnd type="triangle" w="sm" len="lg"/>
                                </a:ln>
                              </wps:spPr>
                              <wps:bodyPr upright="1"/>
                            </wps:wsp>
                            <wps:wsp>
                              <wps:cNvPr id="185" name="文本框 185"/>
                              <wps:cNvSpPr txBox="1"/>
                              <wps:spPr>
                                <a:xfrm>
                                  <a:off x="4130" y="351094"/>
                                  <a:ext cx="951" cy="471"/>
                                </a:xfrm>
                                <a:prstGeom prst="rect">
                                  <a:avLst/>
                                </a:prstGeom>
                                <a:noFill/>
                                <a:ln w="9525">
                                  <a:noFill/>
                                </a:ln>
                              </wps:spPr>
                              <wps:txbx>
                                <w:txbxContent>
                                  <w:p>
                                    <w:pPr>
                                      <w:jc w:val="center"/>
                                      <w:rPr>
                                        <w:rFonts w:hint="eastAsia" w:ascii="宋体" w:hAnsi="宋体" w:eastAsia="宋体" w:cs="宋体"/>
                                        <w:sz w:val="21"/>
                                        <w:szCs w:val="21"/>
                                      </w:rPr>
                                    </w:pPr>
                                    <w:r>
                                      <w:rPr>
                                        <w:rFonts w:hint="eastAsia" w:ascii="宋体" w:hAnsi="宋体" w:cs="宋体"/>
                                        <w:sz w:val="21"/>
                                        <w:szCs w:val="21"/>
                                        <w:lang w:val="en-US" w:eastAsia="zh-CN"/>
                                      </w:rPr>
                                      <w:t>5</w:t>
                                    </w:r>
                                    <w:r>
                                      <w:rPr>
                                        <w:rFonts w:hint="eastAsia" w:ascii="宋体" w:hAnsi="宋体" w:eastAsia="宋体" w:cs="宋体"/>
                                        <w:sz w:val="21"/>
                                        <w:szCs w:val="21"/>
                                      </w:rPr>
                                      <w:t>00</w:t>
                                    </w:r>
                                  </w:p>
                                </w:txbxContent>
                              </wps:txbx>
                              <wps:bodyPr lIns="0" tIns="0" rIns="0" bIns="0" upright="1"/>
                            </wps:wsp>
                            <wps:wsp>
                              <wps:cNvPr id="184" name="文本框 184"/>
                              <wps:cNvSpPr txBox="1"/>
                              <wps:spPr>
                                <a:xfrm>
                                  <a:off x="6322" y="351092"/>
                                  <a:ext cx="987" cy="449"/>
                                </a:xfrm>
                                <a:prstGeom prst="rect">
                                  <a:avLst/>
                                </a:prstGeom>
                                <a:noFill/>
                                <a:ln w="9525">
                                  <a:noFill/>
                                </a:ln>
                              </wps:spPr>
                              <wps:txbx>
                                <w:txbxContent>
                                  <w:p>
                                    <w:pPr>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t>250</w:t>
                                    </w:r>
                                  </w:p>
                                </w:txbxContent>
                              </wps:txbx>
                              <wps:bodyPr lIns="0" tIns="0" rIns="0" bIns="0" upright="1"/>
                            </wps:wsp>
                            <wps:wsp>
                              <wps:cNvPr id="180" name="文本框 180"/>
                              <wps:cNvSpPr txBox="1"/>
                              <wps:spPr>
                                <a:xfrm>
                                  <a:off x="5940" y="350518"/>
                                  <a:ext cx="1810" cy="410"/>
                                </a:xfrm>
                                <a:prstGeom prst="rect">
                                  <a:avLst/>
                                </a:prstGeom>
                                <a:noFill/>
                                <a:ln w="9525">
                                  <a:noFill/>
                                </a:ln>
                              </wps:spPr>
                              <wps:txbx>
                                <w:txbxContent>
                                  <w:p>
                                    <w:pPr>
                                      <w:jc w:val="center"/>
                                      <w:rPr>
                                        <w:rFonts w:ascii="仿宋_GB2312" w:eastAsia="仿宋_GB2312"/>
                                        <w:sz w:val="24"/>
                                      </w:rPr>
                                    </w:pPr>
                                    <w:r>
                                      <w:rPr>
                                        <w:rFonts w:hint="eastAsia" w:ascii="仿宋_GB2312" w:eastAsia="仿宋_GB2312"/>
                                        <w:sz w:val="21"/>
                                        <w:szCs w:val="21"/>
                                        <w:lang w:val="en-US" w:eastAsia="zh-CN"/>
                                      </w:rPr>
                                      <w:t>250</w:t>
                                    </w:r>
                                    <w:r>
                                      <w:rPr>
                                        <w:rFonts w:hint="eastAsia" w:ascii="仿宋_GB2312" w:eastAsia="仿宋_GB2312"/>
                                        <w:sz w:val="21"/>
                                        <w:szCs w:val="21"/>
                                      </w:rPr>
                                      <w:t>(</w:t>
                                    </w:r>
                                    <w:r>
                                      <w:rPr>
                                        <w:rFonts w:hint="eastAsia" w:ascii="宋体" w:hAnsi="宋体" w:eastAsia="宋体" w:cs="宋体"/>
                                        <w:sz w:val="21"/>
                                        <w:szCs w:val="21"/>
                                      </w:rPr>
                                      <w:t>进入煤层</w:t>
                                    </w:r>
                                    <w:r>
                                      <w:rPr>
                                        <w:rFonts w:hint="eastAsia" w:ascii="仿宋_GB2312" w:eastAsia="仿宋_GB2312"/>
                                        <w:sz w:val="21"/>
                                        <w:szCs w:val="21"/>
                                      </w:rPr>
                                      <w:t>)</w:t>
                                    </w:r>
                                  </w:p>
                                </w:txbxContent>
                              </wps:txbx>
                              <wps:bodyPr lIns="0" tIns="0" rIns="0" bIns="0" upright="1"/>
                            </wps:wsp>
                            <wps:wsp>
                              <wps:cNvPr id="203" name="文本框 203"/>
                              <wps:cNvSpPr txBox="1"/>
                              <wps:spPr>
                                <a:xfrm>
                                  <a:off x="7304" y="351214"/>
                                  <a:ext cx="1222" cy="341"/>
                                </a:xfrm>
                                <a:prstGeom prst="rect">
                                  <a:avLst/>
                                </a:prstGeom>
                                <a:noFill/>
                                <a:ln w="12700" cap="flat" cmpd="sng">
                                  <a:solidFill>
                                    <a:srgbClr val="000000"/>
                                  </a:solidFill>
                                  <a:prstDash val="solid"/>
                                  <a:miter/>
                                  <a:headEnd type="none" w="med" len="med"/>
                                  <a:tailEnd type="none" w="med" len="med"/>
                                </a:ln>
                              </wps:spPr>
                              <wps:txbx>
                                <w:txbxContent>
                                  <w:p>
                                    <w:pPr>
                                      <w:spacing w:line="240" w:lineRule="exact"/>
                                      <w:jc w:val="center"/>
                                      <w:rPr>
                                        <w:rFonts w:hint="eastAsia" w:ascii="宋体" w:hAnsi="宋体" w:eastAsia="宋体" w:cs="宋体"/>
                                        <w:color w:val="000000"/>
                                        <w:w w:val="80"/>
                                        <w:sz w:val="24"/>
                                      </w:rPr>
                                    </w:pPr>
                                    <w:r>
                                      <w:rPr>
                                        <w:rFonts w:hint="eastAsia" w:ascii="宋体" w:hAnsi="宋体" w:eastAsia="宋体" w:cs="宋体"/>
                                        <w:color w:val="000000"/>
                                        <w:w w:val="80"/>
                                        <w:sz w:val="24"/>
                                      </w:rPr>
                                      <w:t>压裂液罐</w:t>
                                    </w:r>
                                  </w:p>
                                </w:txbxContent>
                              </wps:txbx>
                              <wps:bodyPr lIns="0" tIns="0" rIns="0" bIns="0" upright="1"/>
                            </wps:wsp>
                            <wps:wsp>
                              <wps:cNvPr id="202" name="文本框 202"/>
                              <wps:cNvSpPr txBox="1"/>
                              <wps:spPr>
                                <a:xfrm>
                                  <a:off x="5106" y="351229"/>
                                  <a:ext cx="1323" cy="341"/>
                                </a:xfrm>
                                <a:prstGeom prst="rect">
                                  <a:avLst/>
                                </a:prstGeom>
                                <a:noFill/>
                                <a:ln w="12700" cap="flat" cmpd="sng">
                                  <a:solidFill>
                                    <a:srgbClr val="000000"/>
                                  </a:solidFill>
                                  <a:prstDash val="solid"/>
                                  <a:miter/>
                                  <a:headEnd type="none" w="med" len="med"/>
                                  <a:tailEnd type="none" w="med" len="med"/>
                                </a:ln>
                              </wps:spPr>
                              <wps:txbx>
                                <w:txbxContent>
                                  <w:p>
                                    <w:pPr>
                                      <w:spacing w:line="240" w:lineRule="exact"/>
                                      <w:jc w:val="center"/>
                                      <w:rPr>
                                        <w:rFonts w:hint="eastAsia" w:ascii="宋体" w:hAnsi="宋体" w:eastAsia="宋体" w:cs="宋体"/>
                                        <w:color w:val="000000"/>
                                        <w:w w:val="80"/>
                                        <w:sz w:val="24"/>
                                        <w:lang w:eastAsia="zh-CN"/>
                                      </w:rPr>
                                    </w:pPr>
                                    <w:r>
                                      <w:rPr>
                                        <w:rFonts w:hint="eastAsia" w:ascii="宋体" w:hAnsi="宋体" w:cs="宋体"/>
                                        <w:color w:val="000000"/>
                                        <w:w w:val="80"/>
                                        <w:sz w:val="24"/>
                                        <w:lang w:val="en-US" w:eastAsia="zh-CN"/>
                                      </w:rPr>
                                      <w:t>前期</w:t>
                                    </w:r>
                                    <w:r>
                                      <w:rPr>
                                        <w:rFonts w:hint="eastAsia" w:ascii="宋体" w:hAnsi="宋体" w:cs="宋体"/>
                                        <w:color w:val="000000"/>
                                        <w:w w:val="80"/>
                                        <w:sz w:val="24"/>
                                        <w:lang w:eastAsia="zh-CN"/>
                                      </w:rPr>
                                      <w:t>钻井压裂</w:t>
                                    </w:r>
                                  </w:p>
                                </w:txbxContent>
                              </wps:txbx>
                              <wps:bodyPr lIns="0" tIns="0" rIns="0" bIns="0" upright="1"/>
                            </wps:wsp>
                            <wps:wsp>
                              <wps:cNvPr id="186" name="任意多边形 186"/>
                              <wps:cNvSpPr/>
                              <wps:spPr bwMode="auto">
                                <a:xfrm rot="-1437750">
                                  <a:off x="5627" y="350996"/>
                                  <a:ext cx="340" cy="150"/>
                                </a:xfrm>
                                <a:custGeom>
                                  <a:avLst/>
                                  <a:gdLst>
                                    <a:gd name="T0" fmla="*/ 0 w 360"/>
                                    <a:gd name="T1" fmla="*/ 62903100 h 156"/>
                                    <a:gd name="T2" fmla="*/ 72580500 w 360"/>
                                    <a:gd name="T3" fmla="*/ 0 h 156"/>
                                    <a:gd name="T4" fmla="*/ 72580500 w 360"/>
                                    <a:gd name="T5" fmla="*/ 62903100 h 156"/>
                                    <a:gd name="T6" fmla="*/ 145161000 w 360"/>
                                    <a:gd name="T7" fmla="*/ 0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0" h="156">
                                      <a:moveTo>
                                        <a:pt x="0" y="156"/>
                                      </a:moveTo>
                                      <a:cubicBezTo>
                                        <a:pt x="75" y="78"/>
                                        <a:pt x="150" y="0"/>
                                        <a:pt x="180" y="0"/>
                                      </a:cubicBezTo>
                                      <a:cubicBezTo>
                                        <a:pt x="210" y="0"/>
                                        <a:pt x="150" y="156"/>
                                        <a:pt x="180" y="156"/>
                                      </a:cubicBezTo>
                                      <a:cubicBezTo>
                                        <a:pt x="210" y="156"/>
                                        <a:pt x="330" y="26"/>
                                        <a:pt x="360" y="0"/>
                                      </a:cubicBezTo>
                                    </a:path>
                                  </a:pathLst>
                                </a:custGeom>
                                <a:noFill/>
                                <a:ln w="9525" cmpd="sng">
                                  <a:solidFill>
                                    <a:srgbClr val="000000"/>
                                  </a:solidFill>
                                  <a:round/>
                                  <a:tailEnd type="triangle" w="med" len="med"/>
                                </a:ln>
                              </wps:spPr>
                              <wps:bodyPr rot="0" vert="horz" wrap="square" lIns="91440" tIns="45720" rIns="91440" bIns="45720" anchor="t" anchorCtr="0" upright="1">
                                <a:noAutofit/>
                              </wps:bodyPr>
                            </wps:wsp>
                            <wps:wsp>
                              <wps:cNvPr id="205" name="直接连接符 205"/>
                              <wps:cNvCnPr/>
                              <wps:spPr>
                                <a:xfrm>
                                  <a:off x="6418" y="351396"/>
                                  <a:ext cx="918" cy="0"/>
                                </a:xfrm>
                                <a:prstGeom prst="line">
                                  <a:avLst/>
                                </a:prstGeom>
                                <a:ln w="12700" cap="flat" cmpd="sng">
                                  <a:solidFill>
                                    <a:srgbClr val="000000"/>
                                  </a:solidFill>
                                  <a:prstDash val="solid"/>
                                  <a:headEnd type="none" w="med" len="med"/>
                                  <a:tailEnd type="triangle" w="sm" len="lg"/>
                                </a:ln>
                              </wps:spPr>
                              <wps:bodyPr upright="1"/>
                            </wps:wsp>
                            <wps:wsp>
                              <wps:cNvPr id="182" name="直接连接符 182"/>
                              <wps:cNvCnPr/>
                              <wps:spPr>
                                <a:xfrm>
                                  <a:off x="10816" y="350684"/>
                                  <a:ext cx="670" cy="10"/>
                                </a:xfrm>
                                <a:prstGeom prst="line">
                                  <a:avLst/>
                                </a:prstGeom>
                                <a:ln w="12700" cap="flat" cmpd="sng">
                                  <a:solidFill>
                                    <a:srgbClr val="000000"/>
                                  </a:solidFill>
                                  <a:prstDash val="solid"/>
                                  <a:headEnd type="none" w="med" len="med"/>
                                  <a:tailEnd type="triangle" w="sm" len="lg"/>
                                </a:ln>
                              </wps:spPr>
                              <wps:bodyPr upright="1"/>
                            </wps:wsp>
                            <wps:wsp>
                              <wps:cNvPr id="181" name="文本框 181"/>
                              <wps:cNvSpPr txBox="1"/>
                              <wps:spPr>
                                <a:xfrm>
                                  <a:off x="11485" y="350532"/>
                                  <a:ext cx="1279" cy="341"/>
                                </a:xfrm>
                                <a:prstGeom prst="rect">
                                  <a:avLst/>
                                </a:prstGeom>
                                <a:noFill/>
                                <a:ln w="12700" cap="flat" cmpd="sng">
                                  <a:solidFill>
                                    <a:srgbClr val="000000"/>
                                  </a:solidFill>
                                  <a:prstDash val="solid"/>
                                  <a:miter/>
                                  <a:headEnd type="none" w="med" len="med"/>
                                  <a:tailEnd type="none" w="med" len="med"/>
                                </a:ln>
                              </wps:spPr>
                              <wps:txbx>
                                <w:txbxContent>
                                  <w:p>
                                    <w:pPr>
                                      <w:spacing w:line="240" w:lineRule="exact"/>
                                      <w:jc w:val="center"/>
                                      <w:rPr>
                                        <w:rFonts w:hint="default" w:ascii="宋体" w:hAnsi="宋体" w:eastAsia="宋体" w:cs="宋体"/>
                                        <w:color w:val="000000"/>
                                        <w:w w:val="80"/>
                                        <w:sz w:val="24"/>
                                        <w:lang w:val="en-US" w:eastAsia="zh-CN"/>
                                      </w:rPr>
                                    </w:pPr>
                                    <w:r>
                                      <w:rPr>
                                        <w:rFonts w:hint="eastAsia" w:ascii="宋体" w:hAnsi="宋体" w:cs="宋体"/>
                                        <w:color w:val="000000"/>
                                        <w:w w:val="80"/>
                                        <w:sz w:val="24"/>
                                        <w:lang w:val="en-US" w:eastAsia="zh-CN"/>
                                      </w:rPr>
                                      <w:t>后期钻井压裂</w:t>
                                    </w:r>
                                  </w:p>
                                </w:txbxContent>
                              </wps:txbx>
                              <wps:bodyPr lIns="0" tIns="0" rIns="0" bIns="0" upright="1"/>
                            </wps:wsp>
                            <wps:wsp>
                              <wps:cNvPr id="204" name="直接连接符 204"/>
                              <wps:cNvCnPr/>
                              <wps:spPr>
                                <a:xfrm>
                                  <a:off x="8534" y="351373"/>
                                  <a:ext cx="670" cy="10"/>
                                </a:xfrm>
                                <a:prstGeom prst="line">
                                  <a:avLst/>
                                </a:prstGeom>
                                <a:ln w="12700" cap="flat" cmpd="sng">
                                  <a:solidFill>
                                    <a:srgbClr val="000000"/>
                                  </a:solidFill>
                                  <a:prstDash val="solid"/>
                                  <a:headEnd type="none" w="med" len="med"/>
                                  <a:tailEnd type="triangle" w="sm" len="lg"/>
                                </a:ln>
                              </wps:spPr>
                              <wps:bodyPr upright="1"/>
                            </wps:wsp>
                            <wps:wsp>
                              <wps:cNvPr id="183" name="直接连接符 183"/>
                              <wps:cNvCnPr/>
                              <wps:spPr>
                                <a:xfrm>
                                  <a:off x="10815" y="350654"/>
                                  <a:ext cx="0" cy="1142"/>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08" name="直接连接符 208"/>
                              <wps:cNvCnPr/>
                              <wps:spPr>
                                <a:xfrm>
                                  <a:off x="10812" y="351793"/>
                                  <a:ext cx="670" cy="10"/>
                                </a:xfrm>
                                <a:prstGeom prst="line">
                                  <a:avLst/>
                                </a:prstGeom>
                                <a:ln w="12700" cap="flat" cmpd="sng">
                                  <a:solidFill>
                                    <a:srgbClr val="000000"/>
                                  </a:solidFill>
                                  <a:prstDash val="solid"/>
                                  <a:headEnd type="none" w="med" len="med"/>
                                  <a:tailEnd type="triangle" w="sm" len="lg"/>
                                </a:ln>
                              </wps:spPr>
                              <wps:bodyPr upright="1"/>
                            </wps:wsp>
                            <wps:wsp>
                              <wps:cNvPr id="207" name="文本框 207"/>
                              <wps:cNvSpPr txBox="1"/>
                              <wps:spPr>
                                <a:xfrm>
                                  <a:off x="11478" y="351618"/>
                                  <a:ext cx="1279" cy="341"/>
                                </a:xfrm>
                                <a:prstGeom prst="rect">
                                  <a:avLst/>
                                </a:prstGeom>
                                <a:noFill/>
                                <a:ln w="12700" cap="flat" cmpd="sng">
                                  <a:solidFill>
                                    <a:srgbClr val="000000"/>
                                  </a:solidFill>
                                  <a:prstDash val="solid"/>
                                  <a:miter/>
                                  <a:headEnd type="none" w="med" len="med"/>
                                  <a:tailEnd type="none" w="med" len="med"/>
                                </a:ln>
                              </wps:spPr>
                              <wps:txbx>
                                <w:txbxContent>
                                  <w:p>
                                    <w:pPr>
                                      <w:spacing w:line="240" w:lineRule="exact"/>
                                      <w:jc w:val="center"/>
                                      <w:rPr>
                                        <w:rFonts w:hint="default" w:ascii="宋体" w:hAnsi="宋体" w:eastAsia="宋体" w:cs="宋体"/>
                                        <w:color w:val="000000"/>
                                        <w:w w:val="80"/>
                                        <w:sz w:val="24"/>
                                        <w:lang w:val="en-US" w:eastAsia="zh-CN"/>
                                      </w:rPr>
                                    </w:pPr>
                                    <w:r>
                                      <w:rPr>
                                        <w:rFonts w:hint="eastAsia" w:ascii="宋体" w:hAnsi="宋体" w:cs="宋体"/>
                                        <w:color w:val="000000"/>
                                        <w:w w:val="80"/>
                                        <w:sz w:val="24"/>
                                        <w:lang w:val="en-US" w:eastAsia="zh-CN"/>
                                      </w:rPr>
                                      <w:t>泥浆池</w:t>
                                    </w:r>
                                  </w:p>
                                </w:txbxContent>
                              </wps:txbx>
                              <wps:bodyPr lIns="0" tIns="0" rIns="0" bIns="0" upright="1"/>
                            </wps:wsp>
                            <wps:wsp>
                              <wps:cNvPr id="218" name="文本框 218"/>
                              <wps:cNvSpPr txBox="1"/>
                              <wps:spPr>
                                <a:xfrm>
                                  <a:off x="8362" y="351022"/>
                                  <a:ext cx="987" cy="449"/>
                                </a:xfrm>
                                <a:prstGeom prst="rect">
                                  <a:avLst/>
                                </a:prstGeom>
                                <a:noFill/>
                                <a:ln w="9525">
                                  <a:noFill/>
                                </a:ln>
                              </wps:spPr>
                              <wps:txbx>
                                <w:txbxContent>
                                  <w:p>
                                    <w:pPr>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t>250</w:t>
                                    </w:r>
                                  </w:p>
                                </w:txbxContent>
                              </wps:txbx>
                              <wps:bodyPr lIns="0" tIns="0" rIns="0" bIns="0" upright="1"/>
                            </wps:wsp>
                            <wps:wsp>
                              <wps:cNvPr id="219" name="文本框 219"/>
                              <wps:cNvSpPr txBox="1"/>
                              <wps:spPr>
                                <a:xfrm>
                                  <a:off x="9184" y="351064"/>
                                  <a:ext cx="1082" cy="591"/>
                                </a:xfrm>
                                <a:prstGeom prst="rect">
                                  <a:avLst/>
                                </a:prstGeom>
                                <a:noFill/>
                                <a:ln w="12700" cap="flat" cmpd="sng">
                                  <a:solidFill>
                                    <a:srgbClr val="000000"/>
                                  </a:solidFill>
                                  <a:prstDash val="solid"/>
                                  <a:miter/>
                                  <a:headEnd type="none" w="med" len="med"/>
                                  <a:tailEnd type="none" w="med" len="med"/>
                                </a:ln>
                              </wps:spPr>
                              <wps:txbx>
                                <w:txbxContent>
                                  <w:p>
                                    <w:pPr>
                                      <w:spacing w:line="240" w:lineRule="exact"/>
                                      <w:jc w:val="center"/>
                                      <w:rPr>
                                        <w:rFonts w:hint="eastAsia" w:ascii="宋体" w:hAnsi="宋体" w:cs="宋体"/>
                                        <w:color w:val="000000"/>
                                        <w:w w:val="80"/>
                                        <w:sz w:val="24"/>
                                        <w:lang w:val="en-US" w:eastAsia="zh-CN"/>
                                      </w:rPr>
                                    </w:pPr>
                                    <w:r>
                                      <w:rPr>
                                        <w:rFonts w:hint="eastAsia" w:ascii="宋体" w:hAnsi="宋体" w:cs="宋体"/>
                                        <w:color w:val="000000"/>
                                        <w:w w:val="80"/>
                                        <w:sz w:val="24"/>
                                        <w:lang w:val="en-US" w:eastAsia="zh-CN"/>
                                      </w:rPr>
                                      <w:t>压裂返排液</w:t>
                                    </w:r>
                                  </w:p>
                                  <w:p>
                                    <w:pPr>
                                      <w:spacing w:line="240" w:lineRule="exact"/>
                                      <w:jc w:val="center"/>
                                      <w:rPr>
                                        <w:rFonts w:hint="default" w:ascii="宋体" w:hAnsi="宋体" w:eastAsia="宋体" w:cs="宋体"/>
                                        <w:color w:val="000000"/>
                                        <w:w w:val="80"/>
                                        <w:sz w:val="24"/>
                                        <w:lang w:val="en-US" w:eastAsia="zh-CN"/>
                                      </w:rPr>
                                    </w:pPr>
                                    <w:r>
                                      <w:rPr>
                                        <w:rFonts w:hint="eastAsia" w:ascii="宋体" w:hAnsi="宋体" w:cs="宋体"/>
                                        <w:color w:val="000000"/>
                                        <w:w w:val="80"/>
                                        <w:sz w:val="24"/>
                                        <w:lang w:val="en-US" w:eastAsia="zh-CN"/>
                                      </w:rPr>
                                      <w:t>处理装置</w:t>
                                    </w:r>
                                  </w:p>
                                </w:txbxContent>
                              </wps:txbx>
                              <wps:bodyPr lIns="0" tIns="0" rIns="0" bIns="0" upright="1"/>
                            </wps:wsp>
                            <wps:wsp>
                              <wps:cNvPr id="220" name="文本框 220"/>
                              <wps:cNvSpPr txBox="1"/>
                              <wps:spPr>
                                <a:xfrm>
                                  <a:off x="10619" y="350619"/>
                                  <a:ext cx="987" cy="449"/>
                                </a:xfrm>
                                <a:prstGeom prst="rect">
                                  <a:avLst/>
                                </a:prstGeom>
                                <a:noFill/>
                                <a:ln w="9525">
                                  <a:noFill/>
                                </a:ln>
                              </wps:spPr>
                              <wps:txbx>
                                <w:txbxContent>
                                  <w:p>
                                    <w:pPr>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eastAsia="仿宋_GB2312" w:cs="Times New Roman"/>
                                        <w:color w:val="000000" w:themeColor="text1"/>
                                        <w:sz w:val="21"/>
                                        <w:szCs w:val="21"/>
                                        <w:lang w:val="en-US" w:eastAsia="zh-CN"/>
                                        <w14:textFill>
                                          <w14:solidFill>
                                            <w14:schemeClr w14:val="tx1"/>
                                          </w14:solidFill>
                                        </w14:textFill>
                                      </w:rPr>
                                      <w:t>225</w:t>
                                    </w:r>
                                  </w:p>
                                </w:txbxContent>
                              </wps:txbx>
                              <wps:bodyPr lIns="0" tIns="0" rIns="0" bIns="0" upright="1"/>
                            </wps:wsp>
                            <wps:wsp>
                              <wps:cNvPr id="221" name="文本框 221"/>
                              <wps:cNvSpPr txBox="1"/>
                              <wps:spPr>
                                <a:xfrm>
                                  <a:off x="10652" y="351472"/>
                                  <a:ext cx="987" cy="449"/>
                                </a:xfrm>
                                <a:prstGeom prst="rect">
                                  <a:avLst/>
                                </a:prstGeom>
                                <a:noFill/>
                                <a:ln w="9525">
                                  <a:noFill/>
                                </a:ln>
                              </wps:spPr>
                              <wps:txbx>
                                <w:txbxContent>
                                  <w:p>
                                    <w:pPr>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t>25</w:t>
                                    </w:r>
                                  </w:p>
                                </w:txbxContent>
                              </wps:txbx>
                              <wps:bodyPr lIns="0" tIns="0" rIns="0" bIns="0" upright="1"/>
                            </wps:wsp>
                            <wps:wsp>
                              <wps:cNvPr id="222" name="直接连接符 222"/>
                              <wps:cNvCnPr/>
                              <wps:spPr>
                                <a:xfrm flipV="1">
                                  <a:off x="10275" y="351342"/>
                                  <a:ext cx="530" cy="10"/>
                                </a:xfrm>
                                <a:prstGeom prst="line">
                                  <a:avLst/>
                                </a:prstGeom>
                                <a:ln w="12700" cap="flat" cmpd="sng">
                                  <a:solidFill>
                                    <a:srgbClr val="000000"/>
                                  </a:solidFill>
                                  <a:prstDash val="solid"/>
                                  <a:headEnd type="none" w="med" len="med"/>
                                  <a:tailEnd type="triangle" w="sm" len="lg"/>
                                </a:ln>
                              </wps:spPr>
                              <wps:bodyPr upright="1"/>
                            </wps:wsp>
                            <wps:wsp>
                              <wps:cNvPr id="223" name="文本框 223"/>
                              <wps:cNvSpPr txBox="1"/>
                              <wps:spPr>
                                <a:xfrm>
                                  <a:off x="10042" y="351062"/>
                                  <a:ext cx="987" cy="449"/>
                                </a:xfrm>
                                <a:prstGeom prst="rect">
                                  <a:avLst/>
                                </a:prstGeom>
                                <a:noFill/>
                                <a:ln w="9525">
                                  <a:noFill/>
                                </a:ln>
                              </wps:spPr>
                              <wps:txbx>
                                <w:txbxContent>
                                  <w:p>
                                    <w:pPr>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t>250</w:t>
                                    </w:r>
                                  </w:p>
                                </w:txbxContent>
                              </wps:txbx>
                              <wps:bodyPr lIns="0" tIns="0" rIns="0" bIns="0" upright="1"/>
                            </wps:wsp>
                          </wpg:wgp>
                        </a:graphicData>
                      </a:graphic>
                    </wp:anchor>
                  </w:drawing>
                </mc:Choice>
                <mc:Fallback>
                  <w:pict>
                    <v:group id="_x0000_s1026" o:spid="_x0000_s1026" o:spt="203" style="position:absolute;left:0pt;margin-left:11.75pt;margin-top:15.45pt;height:84.3pt;width:433.95pt;z-index:1342150656;mso-width-relative:page;mso-height-relative:page;" coordorigin="4084,350307" coordsize="8679,1686" o:gfxdata="UEsDBAoAAAAAAIdO4kAAAAAAAAAAAAAAAAAEAAAAZHJzL1BLAwQUAAAACACHTuJAiDQLEtoAAAAJ&#10;AQAADwAAAGRycy9kb3ducmV2LnhtbE2PwWrDMBBE74X+g9hAb42kuC6xYzmU0PYUCkkKpTfF2tgm&#10;1spYip38fdVTe1zmMfO2WF9tx0YcfOtIgZwLYEiVMy3VCj4Pb49LYD5oMrpzhApu6GFd3t8VOjdu&#10;oh2O+1CzWEI+1wqaEPqcc181aLWfux4pZic3WB3iOdTcDHqK5bbjCyGeudUtxYVG97hpsDrvL1bB&#10;+6Snl0S+jtvzaXP7PqQfX1uJSj3MpFgBC3gNfzD86kd1KKPT0V3IeNYpWCRpJBUkIgMW82Umn4Ad&#10;I5hlKfCy4P8/KH8AUEsDBBQAAAAIAIdO4kCB/QL4+wcAAHUxAAAOAAAAZHJzL2Uyb0RvYy54bWzt&#10;W02P20QYviPxH0Y+IrXx2LHjRM1WtGUrJD4qdeE+cZzEkmMb27vZ9lwBJ+DEARASCDj1yAVVwJ+h&#10;2/4MnndmbMfOx+6GsrBVekid8Zux532f9+uZ2Vu3T+cROwmyPEziocFvmgYLYj8Zh/F0aHx0dHjD&#10;M1heiHgsoiQOhsajIDduH7z5xq1FOgisZJZE4yBjmCTOB4t0aMyKIh10Ork/C+Yiv5mkQYybkySb&#10;iwJfs2lnnIkFZp9HHcs03c4iycZplvhBnmP0nrppHMj5J5PALz6cTPKgYNHQwLsV8jOTnyP67Bzc&#10;EoNpJtJZ6OvXEDu8xVyEMR5aTXVPFIIdZ+HKVPPQz5I8mRQ3/WTeSSaT0A/kGrAabrZWcz9LjlO5&#10;lulgMU0rNUG1LT3tPK3/wcmDjIVj2K7XN1gs5jDSi2dPnn/1OaMR6GeRTgcQu5+lD9MHmR6Yqm+0&#10;5NNJNqf/sRh2KjX7qNJscFowH4OOwzl3HYP5uMfNnulyrXt/BgPR77qm1zUYbtuOaZs9ZRl/9o6e&#10;wXPp/eTPXc+lu53y0R16w+qFFimQlNfKyv+Zsh7ORBpIG+SkhUpZWItS1tnXn5199/Tsh0+hL0fp&#10;S0qSslhxeifB2ng5nmNwjc7Wrr3Unee6UMzalYtBmuXF/SCZM7oYGhkAL3EoTt7LC6WkUoSeGyeH&#10;YRRhXAyimC2GRt+xyCoCrjeJRIHLeQow5PFUTpMnUTimn9Av8mw6uhtl7ETAmQ4PTfzTdmiI0fPu&#10;iXym5Ma4IikxmIdFkMmrWSDG78RjVjxKgbYYgcGgd5kHY4NFAeIIXUnJQoTRRSSBhSgGJMj4Ssd0&#10;VZyOTjENXY6S8SPYI3o3Bh4oEJQXWXkxKi+O0yyczqBMaTU5JfCkpvnXgWWZbgmsF9/+evbFzy//&#10;/B6fL57+wuiWXg2AeDfWvlguuPSGyhG73LO0Q3G77ymFlqDqcwRmwlRpwtKLS7RoQEUhjEPW2wAo&#10;hSJu9YCFXWBEILoIjCTC1BJ2RU+RhSKeRgpr+VxDLZrSrOvxo0HznwKCe+siDQZrKFwq0nAbhpJR&#10;lpv9bgsUDleg6PYU9mtMtWCxW5whHFURaL3Kr6HLcspbK7kAg7tZyLWtym3NvtWykNfTFurK3Fzl&#10;wFeUCV5XCwHzqxaSoY+SA8LpZXzI6XdLHzIdxFHYWQzKwMo9VDYysnZVibM3UbNEX19QWaa9aiIa&#10;3M2JerYJp1RhzuKtMMct8jBKfnb3Vce5K82E+4qq0fxtQhaM3XZ+y5SBdRfn51ShaWRZMggvOb9t&#10;AcZ7ZG2t6l+jxF/V6n89e3b25MvnP33z8o/fnv/+I+OqRV3Cl45j1Jyw0eL9ZAwdieMikcU1Fd8s&#10;S9Bz3OBdu9dzTDmsO2rHtZD1JeTMfl82ATXkbMpFsjnEj/CQpXTjH6vecLl8B0MxRmdIQ9Oxdosj&#10;zDCZR+A93uowky2Y7cqplkVQGFYirtU3bW6abMa4o1+nngzeVkn2LMczHUiunROuUklumAxBvBLZ&#10;Phmq5Epy+wvCaJUk7zocVMSmN4TaK9ENb4g2aknEpW6GuY5jr+gF7MXFBKl+uKDkslXw2ObDgYTK&#10;1mKm6AAx8E9jbX9cMTREQ+PIk2hLk5x4GEIDsHZUZkaIEVpq6X5DWtWqRzJR44kr0lgN/bycXGXl&#10;I9m+rBXnDXEVao8kG1SKq//1IqgRaXN7mcHA7Y1UXZaKgtYu3wGXxDMQvNkM/T3AS+Pz5CQ4SqRE&#10;UTNYGtp4Wn3fPx6F/p3g8bI0SB/SV0/XgamcgsMZaVT7kR70lgZpFY3Zmt/ULyzCwso0eu7K95qz&#10;1+/dnLH5rTl/aypb94iWBrESlmorX6b1+vhKipbhp9K4lKlDUNX5tbinCxJOBO71TAFY0niM0CcG&#10;Tbqo0fCvkEt4uzWUkW75ZSyG7sFsIyjPkuwxGCqwxGDGPjkWGTgExST1eZfir2KTuk7PwhfFKOk7&#10;ilXSd0TsY6qhURhwPLq8WygqeolhoGXEydvIDJNQEng1e6X5raskoyruYZWMWmYgziejXLBREsq2&#10;AzKqlcP2ZNS1IaOqWroNCCIbdY1zIXaSmx4vC2nTVWxJXdW4PTiSrGraRU2LiNrzkxlbih5UAFLA&#10;uLoYAb5jtb2iwRoMl+FWOO8S4Yk0g20gx27RX+iu9SbQvnPfuGuyPrFdQ2LVIg5Hde7taEO3aoCd&#10;n348x1aVJ6WfnixW98HmOm6GVCxhGxHcW+YKz0cE5Z8q0LhOiyIssw/vyggEl9pxf2yl6N1GEDIR&#10;TbH76ReZ7Esau6qNzdfNtXBz87XaNVsfE1Sxe/U5wzJRC25ybNlHaeLkYmZULSg8u9ffe7bR6Hqu&#10;zTanhRMfa1ha2fgvsWgXPVCBMgINuSojQPC092j2ZcT5hy/Wh4zrWEZQ57myAaAwsQO0PNutAo6J&#10;jSSEz7qU6O/3Z7eeaNuwRcOro2f1aSoLg3WJd5keAnRCVeyZODvVsBDyPsxHraXTLynODbn90occ&#10;tuV2QskrTOj741Sts5IbkEWE3IrvY3A3ZGHvj6CqulO6bEBr7/zbj7NuMtEaAsGydiYQTNep4nO3&#10;t4/PlzoavMlE0OiGel1lwO31OptEYfoxHaikKKh3Nblp6a0T6slVn1UnUoe2IPYEILrB//sBRYuO&#10;PKyG2OVu/DLJG5uxwIKu3E2UWq93iJVn13G2X+6c6b9DoD8eWP4uOd36ryUO/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uCgAAW0NvbnRlbnRf&#10;VHlwZXNdLnhtbFBLAQIUAAoAAAAAAIdO4kAAAAAAAAAAAAAAAAAGAAAAAAAAAAAAEAAAAFAJAABf&#10;cmVscy9QSwECFAAUAAAACACHTuJAihRmPNEAAACUAQAACwAAAAAAAAABACAAAAB0CQAAX3JlbHMv&#10;LnJlbHNQSwECFAAKAAAAAACHTuJAAAAAAAAAAAAAAAAABAAAAAAAAAAAABAAAAAAAAAAZHJzL1BL&#10;AQIUABQAAAAIAIdO4kCINAsS2gAAAAkBAAAPAAAAAAAAAAEAIAAAACIAAABkcnMvZG93bnJldi54&#10;bWxQSwECFAAUAAAACACHTuJAgf0C+PsHAAB1MQAADgAAAAAAAAABACAAAAApAQAAZHJzL2Uyb0Rv&#10;Yy54bWxQSwUGAAAAAAYABgBZAQAAlgsAAAAA&#10;">
                      <o:lock v:ext="edit" aspectratio="f"/>
                      <v:shape id="_x0000_s1026" o:spid="_x0000_s1026" o:spt="202" type="#_x0000_t202" style="position:absolute;left:4084;top:350307;height:1686;width:8664;" filled="f" stroked="t" coordsize="21600,21600" o:gfxdata="UEsDBAoAAAAAAIdO4kAAAAAAAAAAAAAAAAAEAAAAZHJzL1BLAwQUAAAACACHTuJAGfLncLoAAADc&#10;AAAADwAAAGRycy9kb3ducmV2LnhtbEVPO2/CMBDekfgP1iF1AxvESwHDAK3UjgUGxlN8JIH4HNlu&#10;Qvn1NVIltvv0PW+9vdtatORD5VjDeKRAEOfOVFxoOB0/hksQISIbrB2Thl8KsN30e2vMjOv4m9pD&#10;LEQK4ZChhjLGJpMy5CVZDCPXECfu4rzFmKAvpPHYpXBby4lSc2mx4tRQYkO7kvLb4cdqOJ99d1Hu&#10;q95Np1Htr+3j3fqH1m+DsVqBiHSPL/G/+9Ok+YsZPJ9JF8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8udwugAAANwA&#10;AAAPAAAAAAAAAAEAIAAAACIAAABkcnMvZG93bnJldi54bWxQSwECFAAUAAAACACHTuJAMy8FnjsA&#10;AAA5AAAAEAAAAAAAAAABACAAAAAJAQAAZHJzL3NoYXBleG1sLnhtbFBLBQYAAAAABgAGAFsBAACz&#10;AwAAAAA=&#10;">
                        <v:fill on="f" focussize="0,0"/>
                        <v:stroke color="#FF0000" joinstyle="miter" dashstyle="dash"/>
                        <v:imagedata o:title=""/>
                        <o:lock v:ext="edit" aspectratio="f"/>
                        <v:textbox inset="0mm,0mm,0mm,0mm">
                          <w:txbxContent>
                            <w:p>
                              <w:pPr>
                                <w:spacing w:line="240" w:lineRule="exact"/>
                                <w:jc w:val="both"/>
                                <w:rPr>
                                  <w:rFonts w:hint="eastAsia" w:ascii="Times New Roman" w:hAnsi="Times New Roman" w:cs="Times New Roman"/>
                                  <w:color w:val="000000"/>
                                  <w:w w:val="80"/>
                                  <w:sz w:val="21"/>
                                  <w:szCs w:val="21"/>
                                  <w:lang w:eastAsia="zh-CN"/>
                                </w:rPr>
                              </w:pPr>
                              <w:r>
                                <w:rPr>
                                  <w:rFonts w:hint="default" w:cs="Times New Roman"/>
                                  <w:b w:val="0"/>
                                  <w:bCs w:val="0"/>
                                  <w:color w:val="000000" w:themeColor="text1"/>
                                  <w:spacing w:val="0"/>
                                  <w:w w:val="100"/>
                                  <w:sz w:val="21"/>
                                  <w:szCs w:val="21"/>
                                  <w:lang w:val="en-US" w:eastAsia="zh-CN"/>
                                  <w14:textFill>
                                    <w14:solidFill>
                                      <w14:schemeClr w14:val="tx1"/>
                                    </w14:solidFill>
                                  </w14:textFill>
                                </w:rPr>
                                <w:t>宁1</w:t>
                              </w:r>
                              <w:r>
                                <w:rPr>
                                  <w:rFonts w:hint="eastAsia" w:cs="Times New Roman"/>
                                  <w:b w:val="0"/>
                                  <w:bCs w:val="0"/>
                                  <w:color w:val="000000" w:themeColor="text1"/>
                                  <w:spacing w:val="0"/>
                                  <w:w w:val="100"/>
                                  <w:sz w:val="21"/>
                                  <w:szCs w:val="21"/>
                                  <w:lang w:val="en-US" w:eastAsia="zh-CN"/>
                                  <w14:textFill>
                                    <w14:solidFill>
                                      <w14:schemeClr w14:val="tx1"/>
                                    </w14:solidFill>
                                  </w14:textFill>
                                </w:rPr>
                                <w:t>x</w:t>
                              </w:r>
                              <w:r>
                                <w:rPr>
                                  <w:rFonts w:hint="default" w:cs="Times New Roman"/>
                                  <w:b w:val="0"/>
                                  <w:bCs w:val="0"/>
                                  <w:color w:val="000000" w:themeColor="text1"/>
                                  <w:spacing w:val="0"/>
                                  <w:w w:val="100"/>
                                  <w:sz w:val="21"/>
                                  <w:szCs w:val="21"/>
                                  <w:lang w:val="en-US" w:eastAsia="zh-CN"/>
                                  <w14:textFill>
                                    <w14:solidFill>
                                      <w14:schemeClr w14:val="tx1"/>
                                    </w14:solidFill>
                                  </w14:textFill>
                                </w:rPr>
                                <w:t>井、宁1-4</w:t>
                              </w:r>
                              <w:r>
                                <w:rPr>
                                  <w:rFonts w:hint="eastAsia" w:cs="Times New Roman"/>
                                  <w:b w:val="0"/>
                                  <w:bCs w:val="0"/>
                                  <w:color w:val="000000" w:themeColor="text1"/>
                                  <w:spacing w:val="0"/>
                                  <w:w w:val="100"/>
                                  <w:sz w:val="21"/>
                                  <w:szCs w:val="21"/>
                                  <w:lang w:val="en-US" w:eastAsia="zh-CN"/>
                                  <w14:textFill>
                                    <w14:solidFill>
                                      <w14:schemeClr w14:val="tx1"/>
                                    </w14:solidFill>
                                  </w14:textFill>
                                </w:rPr>
                                <w:t>x</w:t>
                              </w:r>
                              <w:r>
                                <w:rPr>
                                  <w:rFonts w:hint="default" w:cs="Times New Roman"/>
                                  <w:b w:val="0"/>
                                  <w:bCs w:val="0"/>
                                  <w:color w:val="000000" w:themeColor="text1"/>
                                  <w:spacing w:val="0"/>
                                  <w:w w:val="100"/>
                                  <w:sz w:val="21"/>
                                  <w:szCs w:val="21"/>
                                  <w:lang w:val="en-US" w:eastAsia="zh-CN"/>
                                  <w14:textFill>
                                    <w14:solidFill>
                                      <w14:schemeClr w14:val="tx1"/>
                                    </w14:solidFill>
                                  </w14:textFill>
                                </w:rPr>
                                <w:t>井、宁2</w:t>
                              </w:r>
                              <w:r>
                                <w:rPr>
                                  <w:rFonts w:hint="eastAsia" w:cs="Times New Roman"/>
                                  <w:b w:val="0"/>
                                  <w:bCs w:val="0"/>
                                  <w:color w:val="000000" w:themeColor="text1"/>
                                  <w:spacing w:val="0"/>
                                  <w:w w:val="100"/>
                                  <w:sz w:val="21"/>
                                  <w:szCs w:val="21"/>
                                  <w:lang w:val="en-US" w:eastAsia="zh-CN"/>
                                  <w14:textFill>
                                    <w14:solidFill>
                                      <w14:schemeClr w14:val="tx1"/>
                                    </w14:solidFill>
                                  </w14:textFill>
                                </w:rPr>
                                <w:t>x</w:t>
                              </w:r>
                              <w:r>
                                <w:rPr>
                                  <w:rFonts w:hint="default" w:cs="Times New Roman"/>
                                  <w:b w:val="0"/>
                                  <w:bCs w:val="0"/>
                                  <w:color w:val="000000" w:themeColor="text1"/>
                                  <w:spacing w:val="0"/>
                                  <w:w w:val="100"/>
                                  <w:sz w:val="21"/>
                                  <w:szCs w:val="21"/>
                                  <w:lang w:val="en-US" w:eastAsia="zh-CN"/>
                                  <w14:textFill>
                                    <w14:solidFill>
                                      <w14:schemeClr w14:val="tx1"/>
                                    </w14:solidFill>
                                  </w14:textFill>
                                </w:rPr>
                                <w:t>井</w:t>
                              </w:r>
                              <w:r>
                                <w:rPr>
                                  <w:rFonts w:hint="default" w:ascii="Times New Roman" w:hAnsi="Times New Roman" w:cs="Times New Roman"/>
                                  <w:color w:val="000000"/>
                                  <w:w w:val="80"/>
                                  <w:sz w:val="21"/>
                                  <w:szCs w:val="21"/>
                                  <w:lang w:eastAsia="zh-CN"/>
                                </w:rPr>
                                <w:t>单井一次用排水</w:t>
                              </w:r>
                              <w:r>
                                <w:rPr>
                                  <w:rFonts w:hint="eastAsia" w:ascii="Times New Roman" w:hAnsi="Times New Roman" w:cs="Times New Roman"/>
                                  <w:color w:val="000000"/>
                                  <w:w w:val="80"/>
                                  <w:sz w:val="21"/>
                                  <w:szCs w:val="21"/>
                                  <w:lang w:eastAsia="zh-CN"/>
                                </w:rPr>
                                <w:t>（</w:t>
                              </w:r>
                              <w:r>
                                <w:rPr>
                                  <w:rFonts w:hint="eastAsia" w:ascii="Times New Roman" w:hAnsi="Times New Roman" w:cs="Times New Roman"/>
                                  <w:color w:val="000000"/>
                                  <w:w w:val="80"/>
                                  <w:sz w:val="21"/>
                                  <w:szCs w:val="21"/>
                                  <w:lang w:val="en-US" w:eastAsia="zh-CN"/>
                                </w:rPr>
                                <w:t>采用清水压裂，90%清水+</w:t>
                              </w:r>
                              <w:r>
                                <w:rPr>
                                  <w:rFonts w:hint="eastAsia" w:cs="Times New Roman"/>
                                  <w:color w:val="000000"/>
                                  <w:w w:val="80"/>
                                  <w:sz w:val="21"/>
                                  <w:szCs w:val="21"/>
                                  <w:lang w:val="en-US" w:eastAsia="zh-CN"/>
                                </w:rPr>
                                <w:t>9</w:t>
                              </w:r>
                              <w:r>
                                <w:rPr>
                                  <w:rFonts w:hint="eastAsia" w:ascii="Times New Roman" w:hAnsi="Times New Roman" w:cs="Times New Roman"/>
                                  <w:color w:val="000000"/>
                                  <w:w w:val="80"/>
                                  <w:sz w:val="21"/>
                                  <w:szCs w:val="21"/>
                                  <w:lang w:val="en-US" w:eastAsia="zh-CN"/>
                                </w:rPr>
                                <w:t>%沙子</w:t>
                              </w:r>
                              <w:r>
                                <w:rPr>
                                  <w:rFonts w:hint="eastAsia" w:cs="Times New Roman"/>
                                  <w:color w:val="000000"/>
                                  <w:w w:val="80"/>
                                  <w:sz w:val="21"/>
                                  <w:szCs w:val="21"/>
                                  <w:lang w:val="en-US" w:eastAsia="zh-CN"/>
                                </w:rPr>
                                <w:t>+1%KCL</w:t>
                              </w:r>
                              <w:r>
                                <w:rPr>
                                  <w:rFonts w:hint="eastAsia" w:ascii="Times New Roman" w:hAnsi="Times New Roman" w:cs="Times New Roman"/>
                                  <w:color w:val="000000"/>
                                  <w:w w:val="80"/>
                                  <w:sz w:val="21"/>
                                  <w:szCs w:val="21"/>
                                  <w:lang w:eastAsia="zh-CN"/>
                                </w:rPr>
                                <w:t>）</w:t>
                              </w:r>
                            </w:p>
                            <w:p>
                              <w:pPr>
                                <w:pStyle w:val="2"/>
                                <w:rPr>
                                  <w:rFonts w:hint="default"/>
                                  <w:lang w:eastAsia="zh-CN"/>
                                </w:rPr>
                              </w:pPr>
                            </w:p>
                          </w:txbxContent>
                        </v:textbox>
                      </v:shape>
                      <v:line id="_x0000_s1026" o:spid="_x0000_s1026" o:spt="20" style="position:absolute;left:4182;top:351398;height:0;width:918;" filled="f" stroked="t" coordsize="21600,21600" o:gfxdata="UEsDBAoAAAAAAIdO4kAAAAAAAAAAAAAAAAAEAAAAZHJzL1BLAwQUAAAACACHTuJAUHaner8AAADc&#10;AAAADwAAAGRycy9kb3ducmV2LnhtbEWPzWsCMRTE74L/Q3iFXqQma1HKatyDRVDowWq/jo/NM7t0&#10;87Js4udf3whCj8PM/IaZFWfXiCN1ofasIRsqEMSlNzVbDR+75dMLiBCRDTaeScOFAhTzfm+GufEn&#10;fqfjNlqRIBxy1FDF2OZShrIih2HoW+Lk7X3nMCbZWWk6PCW4a+RIqYl0WHNaqLClRUXl7/bgNAy+&#10;Nsp+rni5fvavb3J3HX//2LHWjw+ZmoKIdI7/4Xt7ZTSM1ARuZ9IR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2p3q/&#10;AAAA3A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line>
                      <v:shape id="_x0000_s1026" o:spid="_x0000_s1026" o:spt="202" type="#_x0000_t202" style="position:absolute;left:4130;top:351094;height:471;width:951;" filled="f" stroked="f" coordsize="21600,21600" o:gfxdata="UEsDBAoAAAAAAIdO4kAAAAAAAAAAAAAAAAAEAAAAZHJzL1BLAwQUAAAACACHTuJA2iT2oLwAAADc&#10;AAAADwAAAGRycy9kb3ducmV2LnhtbEVPS2sCMRC+F/wPYYTeamJB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k9q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eastAsia" w:ascii="宋体" w:hAnsi="宋体" w:eastAsia="宋体" w:cs="宋体"/>
                                  <w:sz w:val="21"/>
                                  <w:szCs w:val="21"/>
                                </w:rPr>
                              </w:pPr>
                              <w:r>
                                <w:rPr>
                                  <w:rFonts w:hint="eastAsia" w:ascii="宋体" w:hAnsi="宋体" w:cs="宋体"/>
                                  <w:sz w:val="21"/>
                                  <w:szCs w:val="21"/>
                                  <w:lang w:val="en-US" w:eastAsia="zh-CN"/>
                                </w:rPr>
                                <w:t>5</w:t>
                              </w:r>
                              <w:r>
                                <w:rPr>
                                  <w:rFonts w:hint="eastAsia" w:ascii="宋体" w:hAnsi="宋体" w:eastAsia="宋体" w:cs="宋体"/>
                                  <w:sz w:val="21"/>
                                  <w:szCs w:val="21"/>
                                </w:rPr>
                                <w:t>00</w:t>
                              </w:r>
                            </w:p>
                          </w:txbxContent>
                        </v:textbox>
                      </v:shape>
                      <v:shape id="_x0000_s1026" o:spid="_x0000_s1026" o:spt="202" type="#_x0000_t202" style="position:absolute;left:6322;top:351092;height:449;width:987;" filled="f" stroked="f" coordsize="21600,21600" o:gfxdata="UEsDBAoAAAAAAIdO4kAAAAAAAAAAAAAAAAAEAAAAZHJzL1BLAwQUAAAACACHTuJAtWhTO7wAAADc&#10;AAAADwAAAGRycy9kb3ducmV2LnhtbEVPS2sCMRC+F/wPYYTeamIR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oUz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t>250</w:t>
                              </w:r>
                            </w:p>
                          </w:txbxContent>
                        </v:textbox>
                      </v:shape>
                      <v:shape id="_x0000_s1026" o:spid="_x0000_s1026" o:spt="202" type="#_x0000_t202" style="position:absolute;left:5940;top:350518;height:410;width:1810;" filled="f" stroked="f" coordsize="21600,21600" o:gfxdata="UEsDBAoAAAAAAIdO4kAAAAAAAAAAAAAAAAAEAAAAZHJzL1BLAwQUAAAACACHTuJAylNVOL8AAADc&#10;AAAADwAAAGRycy9kb3ducmV2LnhtbEWPQWsCMRCF70L/QxihN03sQXRrFJEWCoXSdT30OG7G3eBm&#10;st2kav9951DwNsN78943q80tdOpCQ/KRLcymBhRxHZ3nxsKhep0sQKWM7LCLTBZ+KcFm/TBaYeHi&#10;lUu67HOjJIRTgRbanPtC61S3FDBNY08s2ikOAbOsQ6PdgFcJD51+MmauA3qWhhZ72rVUn/c/wcL2&#10;i8sX//1x/CxPpa+qpeH3+dnax/HMPIPKdMt38//1mxP8heDLMzKB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TVT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仿宋_GB2312" w:eastAsia="仿宋_GB2312"/>
                                  <w:sz w:val="24"/>
                                </w:rPr>
                              </w:pPr>
                              <w:r>
                                <w:rPr>
                                  <w:rFonts w:hint="eastAsia" w:ascii="仿宋_GB2312" w:eastAsia="仿宋_GB2312"/>
                                  <w:sz w:val="21"/>
                                  <w:szCs w:val="21"/>
                                  <w:lang w:val="en-US" w:eastAsia="zh-CN"/>
                                </w:rPr>
                                <w:t>250</w:t>
                              </w:r>
                              <w:r>
                                <w:rPr>
                                  <w:rFonts w:hint="eastAsia" w:ascii="仿宋_GB2312" w:eastAsia="仿宋_GB2312"/>
                                  <w:sz w:val="21"/>
                                  <w:szCs w:val="21"/>
                                </w:rPr>
                                <w:t>(</w:t>
                              </w:r>
                              <w:r>
                                <w:rPr>
                                  <w:rFonts w:hint="eastAsia" w:ascii="宋体" w:hAnsi="宋体" w:eastAsia="宋体" w:cs="宋体"/>
                                  <w:sz w:val="21"/>
                                  <w:szCs w:val="21"/>
                                </w:rPr>
                                <w:t>进入煤层</w:t>
                              </w:r>
                              <w:r>
                                <w:rPr>
                                  <w:rFonts w:hint="eastAsia" w:ascii="仿宋_GB2312" w:eastAsia="仿宋_GB2312"/>
                                  <w:sz w:val="21"/>
                                  <w:szCs w:val="21"/>
                                </w:rPr>
                                <w:t>)</w:t>
                              </w:r>
                            </w:p>
                          </w:txbxContent>
                        </v:textbox>
                      </v:shape>
                      <v:shape id="_x0000_s1026" o:spid="_x0000_s1026" o:spt="202" type="#_x0000_t202" style="position:absolute;left:7304;top:351214;height:341;width:1222;" filled="f" stroked="t" coordsize="21600,21600" o:gfxdata="UEsDBAoAAAAAAIdO4kAAAAAAAAAAAAAAAAAEAAAAZHJzL1BLAwQUAAAACACHTuJAoFTrVb4AAADc&#10;AAAADwAAAGRycy9kb3ducmV2LnhtbEWP3WoCMRSE7wt9h3AK3tVktyiyGoWWFhSF+vcAh81xd3Fz&#10;siTpur69KRR6OczMN8xiNdhW9ORD41hDNlYgiEtnGq40nE9frzMQISIbbB2ThjsFWC2fnxZYGHfj&#10;A/XHWIkE4VCghjrGrpAylDVZDGPXESfv4rzFmKSvpPF4S3DbylypqbTYcFqosaOPmsrr8cdq+Azr&#10;e07nyfu03+/8N24nu2zYaD16ydQcRKQh/of/2mujIVdv8HsmHQ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TrV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inset="0mm,0mm,0mm,0mm">
                          <w:txbxContent>
                            <w:p>
                              <w:pPr>
                                <w:spacing w:line="240" w:lineRule="exact"/>
                                <w:jc w:val="center"/>
                                <w:rPr>
                                  <w:rFonts w:hint="eastAsia" w:ascii="宋体" w:hAnsi="宋体" w:eastAsia="宋体" w:cs="宋体"/>
                                  <w:color w:val="000000"/>
                                  <w:w w:val="80"/>
                                  <w:sz w:val="24"/>
                                </w:rPr>
                              </w:pPr>
                              <w:r>
                                <w:rPr>
                                  <w:rFonts w:hint="eastAsia" w:ascii="宋体" w:hAnsi="宋体" w:eastAsia="宋体" w:cs="宋体"/>
                                  <w:color w:val="000000"/>
                                  <w:w w:val="80"/>
                                  <w:sz w:val="24"/>
                                </w:rPr>
                                <w:t>压裂液罐</w:t>
                              </w:r>
                            </w:p>
                          </w:txbxContent>
                        </v:textbox>
                      </v:shape>
                      <v:shape id="_x0000_s1026" o:spid="_x0000_s1026" o:spt="202" type="#_x0000_t202" style="position:absolute;left:5106;top:351229;height:341;width:1323;" filled="f" stroked="t" coordsize="21600,21600" o:gfxdata="UEsDBAoAAAAAAIdO4kAAAAAAAAAAAAAAAAAEAAAAZHJzL1BLAwQUAAAACACHTuJAzxhOzr0AAADc&#10;AAAADwAAAGRycy9kb3ducmV2LnhtbEWP3WoCMRSE7wu+QziCdzXZBaVsjULFglLB+vMAh83p7tLN&#10;yZKk6/r2jSB4OczMN8xiNdhW9ORD41hDNlUgiEtnGq40XM6fr28gQkQ22DomDTcKsFqOXhZYGHfl&#10;I/WnWIkE4VCghjrGrpAylDVZDFPXESfvx3mLMUlfSePxmuC2lblSc2mx4bRQY0frmsrf05/VsAnb&#10;W06X2ce8/977A37N9tmw03oyztQ7iEhDfIYf7a3RkKsc7mfS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GE7O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inset="0mm,0mm,0mm,0mm">
                          <w:txbxContent>
                            <w:p>
                              <w:pPr>
                                <w:spacing w:line="240" w:lineRule="exact"/>
                                <w:jc w:val="center"/>
                                <w:rPr>
                                  <w:rFonts w:hint="eastAsia" w:ascii="宋体" w:hAnsi="宋体" w:eastAsia="宋体" w:cs="宋体"/>
                                  <w:color w:val="000000"/>
                                  <w:w w:val="80"/>
                                  <w:sz w:val="24"/>
                                  <w:lang w:eastAsia="zh-CN"/>
                                </w:rPr>
                              </w:pPr>
                              <w:r>
                                <w:rPr>
                                  <w:rFonts w:hint="eastAsia" w:ascii="宋体" w:hAnsi="宋体" w:cs="宋体"/>
                                  <w:color w:val="000000"/>
                                  <w:w w:val="80"/>
                                  <w:sz w:val="24"/>
                                  <w:lang w:val="en-US" w:eastAsia="zh-CN"/>
                                </w:rPr>
                                <w:t>前期</w:t>
                              </w:r>
                              <w:r>
                                <w:rPr>
                                  <w:rFonts w:hint="eastAsia" w:ascii="宋体" w:hAnsi="宋体" w:cs="宋体"/>
                                  <w:color w:val="000000"/>
                                  <w:w w:val="80"/>
                                  <w:sz w:val="24"/>
                                  <w:lang w:eastAsia="zh-CN"/>
                                </w:rPr>
                                <w:t>钻井压裂</w:t>
                              </w:r>
                            </w:p>
                          </w:txbxContent>
                        </v:textbox>
                      </v:shape>
                      <v:shape id="_x0000_s1026" o:spid="_x0000_s1026" o:spt="100" style="position:absolute;left:5627;top:350996;height:150;width:340;rotation:-1570406f;" filled="f" stroked="t" coordsize="360,156" o:gfxdata="UEsDBAoAAAAAAIdO4kAAAAAAAAAAAAAAAAAEAAAAZHJzL1BLAwQUAAAACACHTuJAtvb3MrsAAADc&#10;AAAADwAAAGRycy9kb3ducmV2LnhtbEVPS2sCMRC+F/wPYQRvNbtVlmVr9FAUehNtrddhM26WbiZL&#10;EtfHrzdCobf5+J6zWF1tJwbyoXWsIJ9mIIhrp1tuFHx/bV5LECEia+wck4IbBVgtRy8LrLS78I6G&#10;fWxECuFQoQITY19JGWpDFsPU9cSJOzlvMSboG6k9XlK47eRblhXSYsupwWBPH4bq3/3ZKjjXx/Xs&#10;nh92hSnnWv744XRst0pNxnn2DiLSNf6L/9yfOs0vC3g+ky6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vb3MrsAAADc&#10;AAAADwAAAAAAAAABACAAAAAiAAAAZHJzL2Rvd25yZXYueG1sUEsBAhQAFAAAAAgAh07iQDMvBZ47&#10;AAAAOQAAABAAAAAAAAAAAQAgAAAACgEAAGRycy9zaGFwZXhtbC54bWxQSwUGAAAAAAYABgBbAQAA&#10;tAMAAAAA&#10;" path="m0,156c75,78,150,0,180,0c210,0,150,156,180,156c210,156,330,26,360,0e">
                        <v:path o:connectlocs="0,60483750;68548250,0;68548250,60483750;137096500,0" o:connectangles="0,0,0,0"/>
                        <v:fill on="f" focussize="0,0"/>
                        <v:stroke color="#000000" joinstyle="round" endarrow="block"/>
                        <v:imagedata o:title=""/>
                        <o:lock v:ext="edit" aspectratio="f"/>
                      </v:shape>
                      <v:line id="_x0000_s1026" o:spid="_x0000_s1026" o:spt="20" style="position:absolute;left:6418;top:351396;height:0;width:918;" filled="f" stroked="t" coordsize="21600,21600" o:gfxdata="UEsDBAoAAAAAAIdO4kAAAAAAAAAAAAAAAAAEAAAAZHJzL1BLAwQUAAAACACHTuJAoKQ5DcAAAADc&#10;AAAADwAAAGRycy9kb3ducmV2LnhtbEWPzWsCMRTE74L/Q3gFL9JNtKyU1ehBERR6aNV+HB+bZ3bp&#10;5mXZxM+/vikUehxm5jfMbHF1jThTF2rPGkaZAkFcelOz1XDYrx+fQYSIbLDxTBpuFGAx7/dmWBh/&#10;4Tc676IVCcKhQA1VjG0hZSgrchgy3xIn7+g7hzHJzkrT4SXBXSPHSk2kw5rTQoUtLSsqv3cnp2H4&#10;8ars+4bX2ye/epH7e/75ZXOtBw8jNQUR6Rr/w3/tjdEwVjn8nklHQM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pDkN&#10;wAAAANwAAAAPAAAAAAAAAAEAIAAAACIAAABkcnMvZG93bnJldi54bWxQSwECFAAUAAAACACHTuJA&#10;My8FnjsAAAA5AAAAEAAAAAAAAAABACAAAAAPAQAAZHJzL3NoYXBleG1sLnhtbFBLBQYAAAAABgAG&#10;AFsBAAC5AwAAAAA=&#10;">
                        <v:fill on="f" focussize="0,0"/>
                        <v:stroke weight="1pt" color="#000000" joinstyle="round" endarrow="block" endarrowwidth="narrow" endarrowlength="long"/>
                        <v:imagedata o:title=""/>
                        <o:lock v:ext="edit" aspectratio="f"/>
                      </v:line>
                      <v:line id="_x0000_s1026" o:spid="_x0000_s1026" o:spt="20" style="position:absolute;left:10816;top:350684;height:10;width:670;" filled="f" stroked="t" coordsize="21600,21600" o:gfxdata="UEsDBAoAAAAAAIdO4kAAAAAAAAAAAAAAAAAEAAAAZHJzL1BLAwQUAAAACACHTuJAmbvDX70AAADc&#10;AAAADwAAAGRycy9kb3ducmV2LnhtbEVPS2sCMRC+F/wPYQpeiiZaLLIaPSiChR58tOpx2IzZpZvJ&#10;skl9/XojCL3Nx/ec8fTiKnGiJpSeNfS6CgRx7k3JVsP3dtEZgggR2WDlmTRcKcB00noZY2b8mdd0&#10;2kQrUgiHDDUUMdaZlCEvyGHo+po4cUffOIwJNlaaBs8p3FWyr9SHdFhyaiiwpllB+e/mz2l4262U&#10;/Vny4vPdz7/k9jbYH+xA6/ZrT41ARLrEf/HTvTRp/rAPj2fSBXJ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u8NfvQAA&#10;ANwAAAAPAAAAAAAAAAEAIAAAACIAAABkcnMvZG93bnJldi54bWxQSwECFAAUAAAACACHTuJAMy8F&#10;njsAAAA5AAAAEAAAAAAAAAABACAAAAAMAQAAZHJzL3NoYXBleG1sLnhtbFBLBQYAAAAABgAGAFsB&#10;AAC2AwAAAAA=&#10;">
                        <v:fill on="f" focussize="0,0"/>
                        <v:stroke weight="1pt" color="#000000" joinstyle="round" endarrow="block" endarrowwidth="narrow" endarrowlength="long"/>
                        <v:imagedata o:title=""/>
                        <o:lock v:ext="edit" aspectratio="f"/>
                      </v:line>
                      <v:shape id="_x0000_s1026" o:spid="_x0000_s1026" o:spt="202" type="#_x0000_t202" style="position:absolute;left:11485;top:350532;height:341;width:1279;" filled="f" stroked="t" coordsize="21600,21600" o:gfxdata="UEsDBAoAAAAAAIdO4kAAAAAAAAAAAAAAAAAEAAAAZHJzL1BLAwQUAAAACACHTuJAiTyyn7oAAADc&#10;AAAADwAAAGRycy9kb3ducmV2LnhtbEVP24rCMBB9X/Afwgi+rWkFRapRUBRcFNTqBwzNbFu2mZQk&#10;W+vfbxYE3+ZwrrNc96YRHTlfW1aQjhMQxIXVNZcK7rf95xyED8gaG8uk4Eke1qvBxxIzbR98pS4P&#10;pYgh7DNUUIXQZlL6oiKDfmxb4sh9W2cwROhKqR0+Yrhp5CRJZtJgzbGhwpa2FRU/+a9RsPOH54Tu&#10;082su5zcGY/TU9p/KTUapskCRKA+vMUv90HH+fMU/p+JF8j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PLKf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inset="0mm,0mm,0mm,0mm">
                          <w:txbxContent>
                            <w:p>
                              <w:pPr>
                                <w:spacing w:line="240" w:lineRule="exact"/>
                                <w:jc w:val="center"/>
                                <w:rPr>
                                  <w:rFonts w:hint="default" w:ascii="宋体" w:hAnsi="宋体" w:eastAsia="宋体" w:cs="宋体"/>
                                  <w:color w:val="000000"/>
                                  <w:w w:val="80"/>
                                  <w:sz w:val="24"/>
                                  <w:lang w:val="en-US" w:eastAsia="zh-CN"/>
                                </w:rPr>
                              </w:pPr>
                              <w:r>
                                <w:rPr>
                                  <w:rFonts w:hint="eastAsia" w:ascii="宋体" w:hAnsi="宋体" w:cs="宋体"/>
                                  <w:color w:val="000000"/>
                                  <w:w w:val="80"/>
                                  <w:sz w:val="24"/>
                                  <w:lang w:val="en-US" w:eastAsia="zh-CN"/>
                                </w:rPr>
                                <w:t>后期钻井压裂</w:t>
                              </w:r>
                            </w:p>
                          </w:txbxContent>
                        </v:textbox>
                      </v:shape>
                      <v:line id="_x0000_s1026" o:spid="_x0000_s1026" o:spt="20" style="position:absolute;left:8534;top:351373;height:10;width:670;" filled="f" stroked="t" coordsize="21600,21600" o:gfxdata="UEsDBAoAAAAAAIdO4kAAAAAAAAAAAAAAAAAEAAAAZHJzL1BLAwQUAAAACACHTuJAz+iclsAAAADc&#10;AAAADwAAAGRycy9kb3ducmV2LnhtbEWPzWsCMRTE74L/Q3hCL1ITtUpZjR5aBIUeqms/jo/NM7t0&#10;87Js4lf/eiMUehxm5jfMfHlxtThRGyrPGoYDBYK48KZiq2Gfrx6fQYSIbLD2TBquFGC56HbmmBl/&#10;5i2ddtGKBOGQoYYyxiaTMhQlOQwD3xAn7+BbhzHJ1krT4jnBXS1HSk2lw4rTQokNvZRU/OyOTkP/&#10;813ZjzWvNmP/+ibz38nXt51o/dAbqhmISJf4H/5rr42GkXqC+5l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6JyW&#10;wAAAANwAAAAPAAAAAAAAAAEAIAAAACIAAABkcnMvZG93bnJldi54bWxQSwECFAAUAAAACACHTuJA&#10;My8FnjsAAAA5AAAAEAAAAAAAAAABACAAAAAPAQAAZHJzL3NoYXBleG1sLnhtbFBLBQYAAAAABgAG&#10;AFsBAAC5AwAAAAA=&#10;">
                        <v:fill on="f" focussize="0,0"/>
                        <v:stroke weight="1pt" color="#000000" joinstyle="round" endarrow="block" endarrowwidth="narrow" endarrowlength="long"/>
                        <v:imagedata o:title=""/>
                        <o:lock v:ext="edit" aspectratio="f"/>
                      </v:line>
                      <v:line id="_x0000_s1026" o:spid="_x0000_s1026" o:spt="20" style="position:absolute;left:10815;top:350654;height:1142;width:0;" filled="f" stroked="t" coordsize="21600,21600" o:gfxdata="UEsDBAoAAAAAAIdO4kAAAAAAAAAAAAAAAAAEAAAAZHJzL1BLAwQUAAAACACHTuJAGq1iubsAAADc&#10;AAAADwAAAGRycy9kb3ducmV2LnhtbEVPS4vCMBC+L/gfwgje1lQFLV2jB0V8sBersNehmW26NpPa&#10;xNe/NwuCt/n4njOd320trtT6yrGCQT8BQVw4XXGp4HhYfaYgfEDWWDsmBQ/yMJ91PqaYaXfjPV3z&#10;UIoYwj5DBSaEJpPSF4Ys+r5riCP361qLIcK2lLrFWwy3tRwmyVharDg2GGxoYag45RerAJfrffhJ&#10;h7tJtTXff4fVeW3Ss1K97iD5AhHoHt7il3uj4/x0BP/PxAv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1iubsAAADc&#10;AAAADwAAAAAAAAABACAAAAAiAAAAZHJzL2Rvd25yZXYueG1sUEsBAhQAFAAAAAgAh07iQDMvBZ47&#10;AAAAOQAAABAAAAAAAAAAAQAgAAAACgEAAGRycy9zaGFwZXhtbC54bWxQSwUGAAAAAAYABgBbAQAA&#10;tAMAAAAA&#10;">
                        <v:fill on="f" focussize="0,0"/>
                        <v:stroke weight="1pt" color="#000000 [3213]" joinstyle="round"/>
                        <v:imagedata o:title=""/>
                        <o:lock v:ext="edit" aspectratio="f"/>
                      </v:line>
                      <v:line id="_x0000_s1026" o:spid="_x0000_s1026" o:spt="20" style="position:absolute;left:10812;top:351793;height:10;width:670;" filled="f" stroked="t" coordsize="21600,21600" o:gfxdata="UEsDBAoAAAAAAIdO4kAAAAAAAAAAAAAAAAAEAAAAZHJzL1BLAwQUAAAACACHTuJATqWWk7wAAADc&#10;AAAADwAAAGRycy9kb3ducmV2LnhtbEVPy2oCMRTdC/5DuIIb0USLpYxGF4qg0EXrtLbLy+SaGZzc&#10;DJP4/PpmUXB5OO/58uZqcaE2VJ41jEcKBHHhTcVWw1e+Gb6BCBHZYO2ZNNwpwHLR7cwxM/7Kn3TZ&#10;RytSCIcMNZQxNpmUoSjJYRj5hjhxR986jAm2VpoWrync1XKi1Kt0WHFqKLGhVUnFaX92GgaHD2W/&#10;t7zZvfj1u8wf059fO9W63xurGYhIt/gU/7u3RsNEpbXpTDoC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6llpO8AAAA&#10;3AAAAA8AAAAAAAAAAQAgAAAAIgAAAGRycy9kb3ducmV2LnhtbFBLAQIUABQAAAAIAIdO4kAzLwWe&#10;OwAAADkAAAAQAAAAAAAAAAEAIAAAAAsBAABkcnMvc2hhcGV4bWwueG1sUEsFBgAAAAAGAAYAWwEA&#10;ALUDAAAAAA==&#10;">
                        <v:fill on="f" focussize="0,0"/>
                        <v:stroke weight="1pt" color="#000000" joinstyle="round" endarrow="block" endarrowwidth="narrow" endarrowlength="long"/>
                        <v:imagedata o:title=""/>
                        <o:lock v:ext="edit" aspectratio="f"/>
                      </v:line>
                      <v:shape id="_x0000_s1026" o:spid="_x0000_s1026" o:spt="202" type="#_x0000_t202" style="position:absolute;left:11478;top:351618;height:341;width:1279;" filled="f" stroked="t" coordsize="21600,21600" o:gfxdata="UEsDBAoAAAAAAIdO4kAAAAAAAAAAAAAAAAAEAAAAZHJzL1BLAwQUAAAACACHTuJA32/tVr0AAADc&#10;AAAADwAAAGRycy9kb3ducmV2LnhtbEWPUWvCMBSF3wf+h3AF32bSgm50RkHZwDFhzvkDLs21LTY3&#10;JYm1/vtlIPh4OOd8h7NYDbYVPfnQONaQTRUI4tKZhisNx9+P51cQISIbbB2ThhsFWC1HTwssjLvy&#10;D/WHWIkE4VCghjrGrpAylDVZDFPXESfv5LzFmKSvpPF4TXDbylypubTYcFqosaNNTeX5cLEa3sP2&#10;ltNxtp73+53/xq/ZLhs+tZ6MM/UGItIQH+F7e2s05OoF/s+k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b+1W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inset="0mm,0mm,0mm,0mm">
                          <w:txbxContent>
                            <w:p>
                              <w:pPr>
                                <w:spacing w:line="240" w:lineRule="exact"/>
                                <w:jc w:val="center"/>
                                <w:rPr>
                                  <w:rFonts w:hint="default" w:ascii="宋体" w:hAnsi="宋体" w:eastAsia="宋体" w:cs="宋体"/>
                                  <w:color w:val="000000"/>
                                  <w:w w:val="80"/>
                                  <w:sz w:val="24"/>
                                  <w:lang w:val="en-US" w:eastAsia="zh-CN"/>
                                </w:rPr>
                              </w:pPr>
                              <w:r>
                                <w:rPr>
                                  <w:rFonts w:hint="eastAsia" w:ascii="宋体" w:hAnsi="宋体" w:cs="宋体"/>
                                  <w:color w:val="000000"/>
                                  <w:w w:val="80"/>
                                  <w:sz w:val="24"/>
                                  <w:lang w:val="en-US" w:eastAsia="zh-CN"/>
                                </w:rPr>
                                <w:t>泥浆池</w:t>
                              </w:r>
                            </w:p>
                          </w:txbxContent>
                        </v:textbox>
                      </v:shape>
                      <v:shape id="_x0000_s1026" o:spid="_x0000_s1026" o:spt="202" type="#_x0000_t202" style="position:absolute;left:8362;top:351022;height:449;width:987;" filled="f" stroked="f" coordsize="21600,21600" o:gfxdata="UEsDBAoAAAAAAIdO4kAAAAAAAAAAAAAAAAAEAAAAZHJzL1BLAwQUAAAACACHTuJABwqtxbwAAADc&#10;AAAADwAAAGRycy9kb3ducmV2LnhtbEVPTWvCMBi+C/6H8AreNKkH2TrTMsSBIIzVetjxXfPaBps3&#10;XRM/9u+Xw2DHh+d7Uz5cL240ButZQ7ZUIIgbbyy3Gk712+IJRIjIBnvPpOGHApTFdLLB3Pg7V3Q7&#10;xlakEA45auhiHHIpQ9ORw7D0A3Hizn50GBMcW2lGvKdw18uVUmvp0HJq6HCgbUfN5Xh1Gl4/udrZ&#10;7/evj+pc2bp+VnxYX7SezzL1AiLSI/6L/9x7o2GVpbXpTD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Krc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t>250</w:t>
                              </w:r>
                            </w:p>
                          </w:txbxContent>
                        </v:textbox>
                      </v:shape>
                      <v:shape id="_x0000_s1026" o:spid="_x0000_s1026" o:spt="202" type="#_x0000_t202" style="position:absolute;left:9184;top:351064;height:591;width:1082;" filled="f" stroked="t" coordsize="21600,21600" o:gfxdata="UEsDBAoAAAAAAIdO4kAAAAAAAAAAAAAAAAAEAAAAZHJzL1BLAwQUAAAACACHTuJARGVKYr4AAADc&#10;AAAADwAAAGRycy9kb3ducmV2LnhtbEWP0WrCQBRE3wv+w3ILfaubBJQ2zUaoKCgVaq0fcMlek2D2&#10;btjdxvj3bkHwcZiZM0yxGE0nBnK+tawgnSYgiCurW64VHH/Xr28gfEDW2FkmBVfysCgnTwXm2l74&#10;h4ZDqEWEsM9RQRNCn0vpq4YM+qntiaN3ss5giNLVUju8RLjpZJYkc2mw5bjQYE/Lhqrz4c8oWPnN&#10;NaPj7HM+7HfuG79mu3TcKvXynCYfIAKN4RG+tzdaQZa+w/+ZeARk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VKY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inset="0mm,0mm,0mm,0mm">
                          <w:txbxContent>
                            <w:p>
                              <w:pPr>
                                <w:spacing w:line="240" w:lineRule="exact"/>
                                <w:jc w:val="center"/>
                                <w:rPr>
                                  <w:rFonts w:hint="eastAsia" w:ascii="宋体" w:hAnsi="宋体" w:cs="宋体"/>
                                  <w:color w:val="000000"/>
                                  <w:w w:val="80"/>
                                  <w:sz w:val="24"/>
                                  <w:lang w:val="en-US" w:eastAsia="zh-CN"/>
                                </w:rPr>
                              </w:pPr>
                              <w:r>
                                <w:rPr>
                                  <w:rFonts w:hint="eastAsia" w:ascii="宋体" w:hAnsi="宋体" w:cs="宋体"/>
                                  <w:color w:val="000000"/>
                                  <w:w w:val="80"/>
                                  <w:sz w:val="24"/>
                                  <w:lang w:val="en-US" w:eastAsia="zh-CN"/>
                                </w:rPr>
                                <w:t>压裂返排液</w:t>
                              </w:r>
                            </w:p>
                            <w:p>
                              <w:pPr>
                                <w:spacing w:line="240" w:lineRule="exact"/>
                                <w:jc w:val="center"/>
                                <w:rPr>
                                  <w:rFonts w:hint="default" w:ascii="宋体" w:hAnsi="宋体" w:eastAsia="宋体" w:cs="宋体"/>
                                  <w:color w:val="000000"/>
                                  <w:w w:val="80"/>
                                  <w:sz w:val="24"/>
                                  <w:lang w:val="en-US" w:eastAsia="zh-CN"/>
                                </w:rPr>
                              </w:pPr>
                              <w:r>
                                <w:rPr>
                                  <w:rFonts w:hint="eastAsia" w:ascii="宋体" w:hAnsi="宋体" w:cs="宋体"/>
                                  <w:color w:val="000000"/>
                                  <w:w w:val="80"/>
                                  <w:sz w:val="24"/>
                                  <w:lang w:val="en-US" w:eastAsia="zh-CN"/>
                                </w:rPr>
                                <w:t>处理装置</w:t>
                              </w:r>
                            </w:p>
                          </w:txbxContent>
                        </v:textbox>
                      </v:shape>
                      <v:shape id="_x0000_s1026" o:spid="_x0000_s1026" o:spt="202" type="#_x0000_t202" style="position:absolute;left:10619;top:350619;height:449;width:987;" filled="f" stroked="f" coordsize="21600,21600" o:gfxdata="UEsDBAoAAAAAAIdO4kAAAAAAAAAAAAAAAAAEAAAAZHJzL1BLAwQUAAAACACHTuJANxBrfrsAAADc&#10;AAAADwAAAGRycy9kb3ducmV2LnhtbEVPz2vCMBS+D/wfwhO8zcQexFWjiCgMhLFaDx6fzbMNNi+1&#10;ydT998tB2PHj+71YPV0r7tQH61nDZKxAEFfeWK41HMvd+wxEiMgGW8+k4ZcCrJaDtwXmxj+4oPsh&#10;1iKFcMhRQxNjl0sZqoYchrHviBN38b3DmGBfS9PjI4W7VmZKTaVDy6mhwY42DVXXw4/TsD5xsbW3&#10;r/N3cSlsWX4o3k+vWo+GEzUHEekZ/8Uv96fRkGVpfjqTjo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Brf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eastAsia="仿宋_GB2312" w:cs="Times New Roman"/>
                                  <w:color w:val="000000" w:themeColor="text1"/>
                                  <w:sz w:val="21"/>
                                  <w:szCs w:val="21"/>
                                  <w:lang w:val="en-US" w:eastAsia="zh-CN"/>
                                  <w14:textFill>
                                    <w14:solidFill>
                                      <w14:schemeClr w14:val="tx1"/>
                                    </w14:solidFill>
                                  </w14:textFill>
                                </w:rPr>
                                <w:t>225</w:t>
                              </w:r>
                            </w:p>
                          </w:txbxContent>
                        </v:textbox>
                      </v:shape>
                      <v:shape id="_x0000_s1026" o:spid="_x0000_s1026" o:spt="202" type="#_x0000_t202" style="position:absolute;left:10652;top:351472;height:449;width:987;" filled="f" stroked="f" coordsize="21600,21600" o:gfxdata="UEsDBAoAAAAAAIdO4kAAAAAAAAAAAAAAAAAEAAAAZHJzL1BLAwQUAAAACACHTuJAWFzO5b8AAADc&#10;AAAADwAAAGRycy9kb3ducmV2LnhtbEWPQWvCQBSE70L/w/IK3sxucpCaukopFgoFaYwHj6/ZZ7KY&#10;fRuzW7X/vlsoeBxm5htmub65XlxoDNazhjxTIIgbbyy3Gvb12+wJRIjIBnvPpOGHAqxXD5MllsZf&#10;uaLLLrYiQTiUqKGLcSilDE1HDkPmB+LkHf3oMCY5ttKMeE1w18tCqbl0aDktdDjQa0fNafftNLwc&#10;uNrY8/brszpWtq4Xij/mJ62nj7l6BhHpFu/h//a70VAUO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czu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t>25</w:t>
                              </w:r>
                            </w:p>
                          </w:txbxContent>
                        </v:textbox>
                      </v:shape>
                      <v:line id="_x0000_s1026" o:spid="_x0000_s1026" o:spt="20" style="position:absolute;left:10275;top:351342;flip:y;height:10;width:530;" filled="f" stroked="t" coordsize="21600,21600" o:gfxdata="UEsDBAoAAAAAAIdO4kAAAAAAAAAAAAAAAAAEAAAAZHJzL1BLAwQUAAAACACHTuJAXA2sKr0AAADc&#10;AAAADwAAAGRycy9kb3ducmV2LnhtbEWPQYvCMBSE78L+h/AWvGlqDrJ2jSILK4IiWhe9PppnW2xe&#10;ShOr/nuzIHgcZuYbZjq/21p01PrKsYbRMAFBnDtTcaHh7/A7+ALhA7LB2jFpeJCH+eyjN8XUuBvv&#10;qctCISKEfYoayhCaVEqfl2TRD11DHL2zay2GKNtCmhZvEW5rqZJkLC1WHBdKbOinpPySXa2G03K8&#10;lrvFdVMttic7OXZHZfZK6/7nKPkGEege3uFXe2U0KKXg/0w8An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DawqvQAA&#10;ANwAAAAPAAAAAAAAAAEAIAAAACIAAABkcnMvZG93bnJldi54bWxQSwECFAAUAAAACACHTuJAMy8F&#10;njsAAAA5AAAAEAAAAAAAAAABACAAAAAMAQAAZHJzL3NoYXBleG1sLnhtbFBLBQYAAAAABgAGAFsB&#10;AAC2AwAAAAA=&#10;">
                        <v:fill on="f" focussize="0,0"/>
                        <v:stroke weight="1pt" color="#000000" joinstyle="round" endarrow="block" endarrowwidth="narrow" endarrowlength="long"/>
                        <v:imagedata o:title=""/>
                        <o:lock v:ext="edit" aspectratio="f"/>
                      </v:line>
                      <v:shape id="_x0000_s1026" o:spid="_x0000_s1026" o:spt="202" type="#_x0000_t202" style="position:absolute;left:10042;top:351062;height:449;width:987;" filled="f" stroked="f" coordsize="21600,21600" o:gfxdata="UEsDBAoAAAAAAIdO4kAAAAAAAAAAAAAAAAAEAAAAZHJzL1BLAwQUAAAACACHTuJAx8L1Cb8AAADc&#10;AAAADwAAAGRycy9kb3ducmV2LnhtbEWPT2sCMRTE7wW/Q3iCt5q4gtStUYooCIXSdT30+Lp57gY3&#10;L+sm/um3bwoFj8PM/IZZrO6uFVfqg/WsYTJWIIgrbyzXGg7l9vkFRIjIBlvPpOGHAqyWg6cF5sbf&#10;uKDrPtYiQTjkqKGJsculDFVDDsPYd8TJO/reYUyyr6Xp8ZbgrpWZUjPp0HJaaLCjdUPVaX9xGt6+&#10;uNjY88f3Z3EsbFnOFb/PTlqPhhP1CiLSPT7C/+2d0ZB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C9Q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t>250</w:t>
                              </w:r>
                            </w:p>
                          </w:txbxContent>
                        </v:textbox>
                      </v:shape>
                    </v:group>
                  </w:pict>
                </mc:Fallback>
              </mc:AlternateContent>
            </w: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318127104" behindDoc="0" locked="0" layoutInCell="1" allowOverlap="1">
                      <wp:simplePos x="0" y="0"/>
                      <wp:positionH relativeFrom="column">
                        <wp:posOffset>318135</wp:posOffset>
                      </wp:positionH>
                      <wp:positionV relativeFrom="paragraph">
                        <wp:posOffset>43815</wp:posOffset>
                      </wp:positionV>
                      <wp:extent cx="4792345" cy="317500"/>
                      <wp:effectExtent l="0" t="0" r="8255" b="6350"/>
                      <wp:wrapNone/>
                      <wp:docPr id="211" name="文本框 211"/>
                      <wp:cNvGraphicFramePr/>
                      <a:graphic xmlns:a="http://schemas.openxmlformats.org/drawingml/2006/main">
                        <a:graphicData uri="http://schemas.microsoft.com/office/word/2010/wordprocessingShape">
                          <wps:wsp>
                            <wps:cNvSpPr txBox="1"/>
                            <wps:spPr>
                              <a:xfrm>
                                <a:off x="0" y="0"/>
                                <a:ext cx="4792345" cy="3175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260" w:lineRule="exact"/>
                                    <w:jc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插图1-2 宁1x井、宁1-4x井、宁2x井压裂工序用排水平衡图  单位m</w:t>
                                  </w:r>
                                  <w:r>
                                    <w:rPr>
                                      <w:rFonts w:hint="default" w:ascii="Times New Roman" w:hAnsi="Times New Roman" w:eastAsia="宋体" w:cs="Times New Roman"/>
                                      <w:b/>
                                      <w:bCs/>
                                      <w:color w:val="000000"/>
                                      <w:sz w:val="21"/>
                                      <w:szCs w:val="21"/>
                                      <w:vertAlign w:val="superscript"/>
                                      <w:lang w:val="en-US" w:eastAsia="zh-CN"/>
                                    </w:rPr>
                                    <w:t>3</w:t>
                                  </w:r>
                                  <w:r>
                                    <w:rPr>
                                      <w:rFonts w:hint="default" w:ascii="Times New Roman" w:hAnsi="Times New Roman" w:eastAsia="宋体" w:cs="Times New Roman"/>
                                      <w:b/>
                                      <w:bCs/>
                                      <w:color w:val="000000"/>
                                      <w:sz w:val="21"/>
                                      <w:szCs w:val="21"/>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5pt;margin-top:3.45pt;height:25pt;width:377.35pt;z-index:318127104;mso-width-relative:page;mso-height-relative:page;" fillcolor="#FFFFFF [3201]" filled="t" stroked="f" coordsize="21600,21600" o:gfxdata="UEsDBAoAAAAAAIdO4kAAAAAAAAAAAAAAAAAEAAAAZHJzL1BLAwQUAAAACACHTuJAe6OnaNIAAAAH&#10;AQAADwAAAGRycy9kb3ducmV2LnhtbE2PzU7DMBCE70h9B2srcaN2UKlKGqcHJK5ItKVnN17iqPY6&#10;st3fp2c5wXFnRrPfNOtr8OKMKQ+RNFQzBQKpi3agXsNu+/60BJGLIWt8JNRwwwzrdvLQmNrGC33i&#10;eVN6wSWUa6PBlTLWUubOYTB5Fkck9r5jCqbwmXppk7lwefDyWamFDGYg/uDMiG8Ou+PmFDTs+3Df&#10;f1Vjcjb4OX3cb9tdHLR+nFZqBaLgtfyF4Ref0aFlpkM8kc3Ca3hRFSc1LF5BsL1Uc15yYJ0F2Tby&#10;P3/7A1BLAwQUAAAACACHTuJAu+RmuzcCAABFBAAADgAAAGRycy9lMm9Eb2MueG1srVPNjtMwEL4j&#10;8Q6W7zRJf7Zs1XRVuipCqtiVCuLsOk5jyfEY221SHgDegBMX7jxXn4Ox03bLzwmRgzOe+Tw/38xM&#10;79pakb2wToLOadZLKRGaQyH1Nqfv3y1fvKTEeaYLpkCLnB6Eo3ez58+mjZmIPlSgCmEJOtFu0pic&#10;Vt6bSZI4XomauR4YodFYgq2Zx6vdJoVlDXqvVdJP05ukAVsYC1w4h9r7zkhn0X9ZCu4fytIJT1RO&#10;MTcfTxvPTTiT2ZRNtpaZSvJTGuwfsqiZ1Bj04uqeeUZ2Vv7hqpbcgoPS9zjUCZSl5CLWgNVk6W/V&#10;rCtmRKwFyXHmQpP7f2752/2jJbLIaT/LKNGsxiYdv345fvtx/P6ZBCVS1Bg3QeTaINa3r6DFVp/1&#10;DpWh8ra0dfhjTQTtSPbhQrBoPeGoHI5v+4PhiBKOtkE2HqWxA8nTa2Odfy2gJkHIqcUGRl7ZfuU8&#10;ZoLQMyQEc6BksZRKxYvdbhbKkj3DZi/jF5LEJ7/AlCZNTm8GozR61hDedzilER6K7YoKkm837YmB&#10;DRQHJMBCN0XO8KXELFfM+UdmcWywZlwF/4BHqQCDwEmipAL76W/6gMduopWSBscwp+7jjllBiXqj&#10;sc+32XAY5jZehqNxHy/22rK5tuhdvQAsHjuJ2UUx4L06i6WF+gNuzDxERRPTHGPn1J/Fhe+WAzeO&#10;i/k8gnBSDfMrvTY8uA5Ua5jvPJQytiTQ1HFzYg9nNdJ+2quwDNf3iHra/tl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6OnaNIAAAAHAQAADwAAAAAAAAABACAAAAAiAAAAZHJzL2Rvd25yZXYueG1s&#10;UEsBAhQAFAAAAAgAh07iQLvkZrs3AgAARQQAAA4AAAAAAAAAAQAgAAAAIQEAAGRycy9lMm9Eb2Mu&#10;eG1sUEsFBgAAAAAGAAYAWQEAAMoFAAAAAA==&#10;">
                      <v:fill on="t" focussize="0,0"/>
                      <v:stroke on="f" weight="0.5pt"/>
                      <v:imagedata o:title=""/>
                      <o:lock v:ext="edit" aspectratio="f"/>
                      <v:textbox>
                        <w:txbxContent>
                          <w:p>
                            <w:pPr>
                              <w:spacing w:line="260" w:lineRule="exact"/>
                              <w:jc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插图1-2 宁1x井、宁1-4x井、宁2x井压裂工序用排水平衡图  单位m</w:t>
                            </w:r>
                            <w:r>
                              <w:rPr>
                                <w:rFonts w:hint="default" w:ascii="Times New Roman" w:hAnsi="Times New Roman" w:eastAsia="宋体" w:cs="Times New Roman"/>
                                <w:b/>
                                <w:bCs/>
                                <w:color w:val="000000"/>
                                <w:sz w:val="21"/>
                                <w:szCs w:val="21"/>
                                <w:vertAlign w:val="superscript"/>
                                <w:lang w:val="en-US" w:eastAsia="zh-CN"/>
                              </w:rPr>
                              <w:t>3</w:t>
                            </w:r>
                            <w:r>
                              <w:rPr>
                                <w:rFonts w:hint="default" w:ascii="Times New Roman" w:hAnsi="Times New Roman" w:eastAsia="宋体" w:cs="Times New Roman"/>
                                <w:b/>
                                <w:bCs/>
                                <w:color w:val="000000"/>
                                <w:sz w:val="21"/>
                                <w:szCs w:val="21"/>
                                <w:lang w:val="en-US" w:eastAsia="zh-CN"/>
                              </w:rPr>
                              <w:t>/d</w:t>
                            </w:r>
                          </w:p>
                        </w:txbxContent>
                      </v:textbox>
                    </v:shape>
                  </w:pict>
                </mc:Fallback>
              </mc:AlternateContent>
            </w:r>
          </w:p>
          <w:p>
            <w:pPr>
              <w:pStyle w:val="25"/>
              <w:adjustRightInd w:val="0"/>
              <w:snapToGrid w:val="0"/>
              <w:spacing w:after="0" w:line="440" w:lineRule="exact"/>
              <w:ind w:left="0" w:leftChars="0" w:firstLine="560" w:firstLineChars="200"/>
              <w:rPr>
                <w:rFonts w:hint="eastAsia" w:ascii="Times New Roman" w:hAnsi="Times New Roman" w:cs="Times New Roman" w:eastAsiaTheme="minorEastAsia"/>
                <w:b/>
                <w:bCs/>
                <w:color w:val="000000" w:themeColor="text1"/>
                <w:spacing w:val="0"/>
                <w:kern w:val="2"/>
                <w:sz w:val="28"/>
                <w:szCs w:val="28"/>
                <w:lang w:val="en-US" w:eastAsia="zh-CN" w:bidi="ar-SA"/>
                <w14:textFill>
                  <w14:solidFill>
                    <w14:schemeClr w14:val="tx1"/>
                  </w14:solidFill>
                </w14:textFill>
              </w:rPr>
            </w:pPr>
          </w:p>
          <w:p>
            <w:pPr>
              <w:pStyle w:val="25"/>
              <w:adjustRightInd w:val="0"/>
              <w:snapToGrid w:val="0"/>
              <w:spacing w:after="0" w:line="440" w:lineRule="exact"/>
              <w:ind w:left="0" w:leftChars="0" w:firstLine="560" w:firstLineChars="200"/>
              <w:rPr>
                <w:rFonts w:hint="eastAsia" w:ascii="Times New Roman" w:hAnsi="Times New Roman" w:cs="Times New Roman" w:eastAsiaTheme="minorEastAsia"/>
                <w:b/>
                <w:bCs/>
                <w:color w:val="000000" w:themeColor="text1"/>
                <w:spacing w:val="0"/>
                <w:kern w:val="2"/>
                <w:sz w:val="28"/>
                <w:szCs w:val="28"/>
                <w:lang w:val="en-US" w:eastAsia="zh-CN" w:bidi="ar-SA"/>
                <w14:textFill>
                  <w14:solidFill>
                    <w14:schemeClr w14:val="tx1"/>
                  </w14:solidFill>
                </w14:textFill>
              </w:rPr>
            </w:pPr>
            <w:r>
              <w:rPr>
                <w:rFonts w:hint="eastAsia" w:cs="Times New Roman" w:eastAsiaTheme="minorEastAsia"/>
                <w:b/>
                <w:bCs/>
                <w:color w:val="000000" w:themeColor="text1"/>
                <w:spacing w:val="0"/>
                <w:kern w:val="2"/>
                <w:sz w:val="28"/>
                <w:szCs w:val="28"/>
                <w:lang w:val="en-US" w:eastAsia="zh-CN" w:bidi="ar-SA"/>
                <w14:textFill>
                  <w14:solidFill>
                    <w14:schemeClr w14:val="tx1"/>
                  </w14:solidFill>
                </w14:textFill>
              </w:rPr>
              <w:t>七、</w:t>
            </w:r>
            <w:r>
              <w:rPr>
                <w:rFonts w:hint="eastAsia" w:ascii="Times New Roman" w:hAnsi="Times New Roman" w:cs="Times New Roman" w:eastAsiaTheme="minorEastAsia"/>
                <w:b/>
                <w:bCs/>
                <w:color w:val="000000" w:themeColor="text1"/>
                <w:spacing w:val="0"/>
                <w:kern w:val="2"/>
                <w:sz w:val="28"/>
                <w:szCs w:val="28"/>
                <w:lang w:val="en-US" w:eastAsia="zh-CN" w:bidi="ar-SA"/>
                <w14:textFill>
                  <w14:solidFill>
                    <w14:schemeClr w14:val="tx1"/>
                  </w14:solidFill>
                </w14:textFill>
              </w:rPr>
              <w:t>主要技术经济指标</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插表1</w:t>
            </w:r>
            <w:r>
              <w:rPr>
                <w:rFonts w:hint="eastAsia" w:cs="Times New Roman" w:eastAsiaTheme="minorEastAsia"/>
                <w:b/>
                <w:bCs w:val="0"/>
                <w:color w:val="000000" w:themeColor="text1"/>
                <w:kern w:val="0"/>
                <w:szCs w:val="21"/>
                <w:lang w:val="en-US" w:eastAsia="zh-CN"/>
                <w14:textFill>
                  <w14:solidFill>
                    <w14:schemeClr w14:val="tx1"/>
                  </w14:solidFill>
                </w14:textFill>
              </w:rPr>
              <w:t>3</w:t>
            </w:r>
            <w:r>
              <w:rPr>
                <w:rFonts w:hint="eastAsia"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项目主要经济技术指标一览表</w:t>
            </w:r>
          </w:p>
          <w:tbl>
            <w:tblPr>
              <w:tblStyle w:val="44"/>
              <w:tblW w:w="8814" w:type="dxa"/>
              <w:tblInd w:w="-11"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46"/>
              <w:gridCol w:w="1070"/>
              <w:gridCol w:w="2314"/>
              <w:gridCol w:w="1104"/>
              <w:gridCol w:w="1211"/>
              <w:gridCol w:w="226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8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338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指标名称</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单位</w:t>
                  </w:r>
                </w:p>
              </w:tc>
              <w:tc>
                <w:tcPr>
                  <w:tcW w:w="12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指标</w:t>
                  </w:r>
                </w:p>
              </w:tc>
              <w:tc>
                <w:tcPr>
                  <w:tcW w:w="22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8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1070"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勘查范围</w:t>
                  </w:r>
                </w:p>
              </w:tc>
              <w:tc>
                <w:tcPr>
                  <w:tcW w:w="2314" w:type="dxa"/>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宁1井组、宁2井组</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km</w:t>
                  </w:r>
                  <w:r>
                    <w:rPr>
                      <w:rFonts w:hint="default" w:ascii="Times New Roman" w:hAnsi="Times New Roman" w:cs="Times New Roman"/>
                      <w:color w:val="000000" w:themeColor="text1"/>
                      <w:sz w:val="21"/>
                      <w:szCs w:val="21"/>
                      <w:vertAlign w:val="superscript"/>
                      <w14:textFill>
                        <w14:solidFill>
                          <w14:schemeClr w14:val="tx1"/>
                        </w14:solidFill>
                      </w14:textFill>
                    </w:rPr>
                    <w:t>2</w:t>
                  </w:r>
                </w:p>
              </w:tc>
              <w:tc>
                <w:tcPr>
                  <w:tcW w:w="12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000000" w:themeColor="text1"/>
                      <w:lang w:val="en-US" w:eastAsia="zh-CN"/>
                      <w14:textFill>
                        <w14:solidFill>
                          <w14:schemeClr w14:val="tx1"/>
                        </w14:solidFill>
                      </w14:textFill>
                    </w:rPr>
                  </w:pPr>
                  <w:r>
                    <w:rPr>
                      <w:rFonts w:hint="eastAsia" w:ascii="Times New Roman" w:hAnsi="Times New Roman" w:cs="Times New Roman"/>
                      <w:snapToGrid w:val="0"/>
                      <w:color w:val="000000" w:themeColor="text1"/>
                      <w:lang w:val="en-US" w:eastAsia="zh-CN"/>
                      <w14:textFill>
                        <w14:solidFill>
                          <w14:schemeClr w14:val="tx1"/>
                        </w14:solidFill>
                      </w14:textFill>
                    </w:rPr>
                    <w:t>2-3</w:t>
                  </w:r>
                </w:p>
              </w:tc>
              <w:tc>
                <w:tcPr>
                  <w:tcW w:w="22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8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338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勘查井数量</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口</w:t>
                  </w:r>
                </w:p>
              </w:tc>
              <w:tc>
                <w:tcPr>
                  <w:tcW w:w="12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w:t>
                  </w:r>
                </w:p>
              </w:tc>
              <w:tc>
                <w:tcPr>
                  <w:tcW w:w="22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直井</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84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1070" w:type="dxa"/>
                  <w:vMerge w:val="restar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工期</w:t>
                  </w:r>
                </w:p>
              </w:tc>
              <w:tc>
                <w:tcPr>
                  <w:tcW w:w="2314" w:type="dxa"/>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钻井期</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p>
              </w:tc>
              <w:tc>
                <w:tcPr>
                  <w:tcW w:w="12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17</w:t>
                  </w:r>
                </w:p>
              </w:tc>
              <w:tc>
                <w:tcPr>
                  <w:tcW w:w="226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单井</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84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070" w:type="dxa"/>
                  <w:vMerge w:val="continue"/>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p>
              </w:tc>
              <w:tc>
                <w:tcPr>
                  <w:tcW w:w="2314" w:type="dxa"/>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排采期</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p>
              </w:tc>
              <w:tc>
                <w:tcPr>
                  <w:tcW w:w="12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90</w:t>
                  </w:r>
                </w:p>
              </w:tc>
              <w:tc>
                <w:tcPr>
                  <w:tcW w:w="226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trPr>
              <w:tc>
                <w:tcPr>
                  <w:tcW w:w="8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338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勘查周期</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w:t>
                  </w:r>
                </w:p>
              </w:tc>
              <w:tc>
                <w:tcPr>
                  <w:tcW w:w="12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226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84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1070" w:type="dxa"/>
                  <w:vMerge w:val="restar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工作制度</w:t>
                  </w:r>
                </w:p>
              </w:tc>
              <w:tc>
                <w:tcPr>
                  <w:tcW w:w="2314" w:type="dxa"/>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日工作班数</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班/日</w:t>
                  </w:r>
                </w:p>
              </w:tc>
              <w:tc>
                <w:tcPr>
                  <w:tcW w:w="12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226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单井</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84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070" w:type="dxa"/>
                  <w:vMerge w:val="continue"/>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314" w:type="dxa"/>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班工作时数</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时/班</w:t>
                  </w:r>
                </w:p>
              </w:tc>
              <w:tc>
                <w:tcPr>
                  <w:tcW w:w="12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w:t>
                  </w:r>
                </w:p>
              </w:tc>
              <w:tc>
                <w:tcPr>
                  <w:tcW w:w="226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84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w:t>
                  </w:r>
                </w:p>
              </w:tc>
              <w:tc>
                <w:tcPr>
                  <w:tcW w:w="107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能耗</w:t>
                  </w:r>
                </w:p>
              </w:tc>
              <w:tc>
                <w:tcPr>
                  <w:tcW w:w="23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柴油</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t</w:t>
                  </w:r>
                </w:p>
              </w:tc>
              <w:tc>
                <w:tcPr>
                  <w:tcW w:w="12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40</w:t>
                  </w:r>
                </w:p>
              </w:tc>
              <w:tc>
                <w:tcPr>
                  <w:tcW w:w="226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钻井期/</w:t>
                  </w:r>
                  <w:r>
                    <w:rPr>
                      <w:rFonts w:hint="eastAsia" w:cs="Times New Roman"/>
                      <w:color w:val="000000" w:themeColor="text1"/>
                      <w:sz w:val="21"/>
                      <w:szCs w:val="21"/>
                      <w:lang w:eastAsia="zh-CN"/>
                      <w14:textFill>
                        <w14:solidFill>
                          <w14:schemeClr w14:val="tx1"/>
                        </w14:solidFill>
                      </w14:textFill>
                    </w:rPr>
                    <w:t>排采期</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单井</w:t>
                  </w:r>
                  <w:r>
                    <w:rPr>
                      <w:rFonts w:hint="default" w:ascii="Times New Roman" w:hAnsi="Times New Roman" w:cs="Times New Roman"/>
                      <w:color w:val="000000" w:themeColor="text1"/>
                      <w:sz w:val="21"/>
                      <w:szCs w:val="21"/>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84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07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3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12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b w:val="0"/>
                      <w:bCs w:val="0"/>
                      <w:color w:val="000000" w:themeColor="text1"/>
                      <w:spacing w:val="-4"/>
                      <w:w w:val="100"/>
                      <w:sz w:val="21"/>
                      <w:szCs w:val="21"/>
                      <w:lang w:val="en-US" w:eastAsia="zh-CN"/>
                      <w14:textFill>
                        <w14:solidFill>
                          <w14:schemeClr w14:val="tx1"/>
                        </w14:solidFill>
                      </w14:textFill>
                    </w:rPr>
                    <w:t>625.7</w:t>
                  </w:r>
                </w:p>
              </w:tc>
              <w:tc>
                <w:tcPr>
                  <w:tcW w:w="226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8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w:t>
                  </w:r>
                </w:p>
              </w:tc>
              <w:tc>
                <w:tcPr>
                  <w:tcW w:w="338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工程总投资</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万元</w:t>
                  </w:r>
                </w:p>
              </w:tc>
              <w:tc>
                <w:tcPr>
                  <w:tcW w:w="12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400</w:t>
                  </w:r>
                </w:p>
              </w:tc>
              <w:tc>
                <w:tcPr>
                  <w:tcW w:w="22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单井</w:t>
                  </w:r>
                  <w:r>
                    <w:rPr>
                      <w:rFonts w:hint="eastAsia" w:cs="Times New Roman"/>
                      <w:color w:val="000000" w:themeColor="text1"/>
                      <w:sz w:val="21"/>
                      <w:szCs w:val="21"/>
                      <w:lang w:val="en-US" w:eastAsia="zh-CN"/>
                      <w14:textFill>
                        <w14:solidFill>
                          <w14:schemeClr w14:val="tx1"/>
                        </w14:solidFill>
                      </w14:textFill>
                    </w:rPr>
                    <w:t>80</w:t>
                  </w:r>
                  <w:r>
                    <w:rPr>
                      <w:rFonts w:hint="default" w:ascii="Times New Roman" w:hAnsi="Times New Roman" w:cs="Times New Roman"/>
                      <w:color w:val="000000" w:themeColor="text1"/>
                      <w:sz w:val="21"/>
                      <w:szCs w:val="21"/>
                      <w:lang w:val="en-US" w:eastAsia="zh-CN"/>
                      <w14:textFill>
                        <w14:solidFill>
                          <w14:schemeClr w14:val="tx1"/>
                        </w14:solidFill>
                      </w14:textFill>
                    </w:rPr>
                    <w:t>万元</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8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w:t>
                  </w:r>
                </w:p>
              </w:tc>
              <w:tc>
                <w:tcPr>
                  <w:tcW w:w="338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占地面积</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2</w:t>
                  </w:r>
                </w:p>
              </w:tc>
              <w:tc>
                <w:tcPr>
                  <w:tcW w:w="12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pacing w:val="6"/>
                      <w:kern w:val="0"/>
                      <w:sz w:val="21"/>
                      <w:szCs w:val="21"/>
                      <w:lang w:eastAsia="zh-CN"/>
                      <w14:textFill>
                        <w14:solidFill>
                          <w14:schemeClr w14:val="tx1"/>
                        </w14:solidFill>
                      </w14:textFill>
                    </w:rPr>
                    <w:t>7940</w:t>
                  </w:r>
                </w:p>
              </w:tc>
              <w:tc>
                <w:tcPr>
                  <w:tcW w:w="22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bl>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color w:val="000000" w:themeColor="text1"/>
                <w:sz w:val="28"/>
                <w14:textFill>
                  <w14:solidFill>
                    <w14:schemeClr w14:val="tx1"/>
                  </w14:solidFill>
                </w14:textFill>
              </w:rPr>
              <mc:AlternateContent>
                <mc:Choice Requires="wpg">
                  <w:drawing>
                    <wp:anchor distT="0" distB="0" distL="114300" distR="114300" simplePos="0" relativeHeight="252100608" behindDoc="0" locked="0" layoutInCell="1" allowOverlap="1">
                      <wp:simplePos x="0" y="0"/>
                      <wp:positionH relativeFrom="column">
                        <wp:posOffset>332105</wp:posOffset>
                      </wp:positionH>
                      <wp:positionV relativeFrom="paragraph">
                        <wp:posOffset>3175</wp:posOffset>
                      </wp:positionV>
                      <wp:extent cx="4710430" cy="4505960"/>
                      <wp:effectExtent l="0" t="0" r="0" b="0"/>
                      <wp:wrapNone/>
                      <wp:docPr id="146" name="组合 146"/>
                      <wp:cNvGraphicFramePr/>
                      <a:graphic xmlns:a="http://schemas.openxmlformats.org/drawingml/2006/main">
                        <a:graphicData uri="http://schemas.microsoft.com/office/word/2010/wordprocessingGroup">
                          <wpg:wgp>
                            <wpg:cNvGrpSpPr/>
                            <wpg:grpSpPr>
                              <a:xfrm>
                                <a:off x="0" y="0"/>
                                <a:ext cx="4710430" cy="4505960"/>
                                <a:chOff x="2973" y="294728"/>
                                <a:chExt cx="7418" cy="7096"/>
                              </a:xfrm>
                            </wpg:grpSpPr>
                            <wps:wsp>
                              <wps:cNvPr id="40" name="文本框 40"/>
                              <wps:cNvSpPr txBox="1"/>
                              <wps:spPr>
                                <a:xfrm>
                                  <a:off x="4853" y="294930"/>
                                  <a:ext cx="609" cy="435"/>
                                </a:xfrm>
                                <a:prstGeom prst="rect">
                                  <a:avLst/>
                                </a:prstGeom>
                                <a:noFill/>
                                <a:ln w="9525">
                                  <a:noFill/>
                                </a:ln>
                              </wps:spPr>
                              <wps:txbx>
                                <w:txbxContent>
                                  <w:p>
                                    <w:pPr>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rPr>
                                      <w:t>1.</w:t>
                                    </w:r>
                                    <w:r>
                                      <w:rPr>
                                        <w:rFonts w:hint="default" w:ascii="Times New Roman" w:hAnsi="Times New Roman" w:eastAsia="仿宋_GB2312" w:cs="Times New Roman"/>
                                        <w:sz w:val="21"/>
                                        <w:szCs w:val="21"/>
                                        <w:lang w:val="en-US" w:eastAsia="zh-CN"/>
                                      </w:rPr>
                                      <w:t>2</w:t>
                                    </w:r>
                                  </w:p>
                                </w:txbxContent>
                              </wps:txbx>
                              <wps:bodyPr lIns="0" tIns="0" rIns="0" bIns="0" upright="1"/>
                            </wps:wsp>
                            <wps:wsp>
                              <wps:cNvPr id="41" name="文本框 41"/>
                              <wps:cNvSpPr txBox="1"/>
                              <wps:spPr>
                                <a:xfrm>
                                  <a:off x="6478" y="294728"/>
                                  <a:ext cx="609" cy="508"/>
                                </a:xfrm>
                                <a:prstGeom prst="rect">
                                  <a:avLst/>
                                </a:prstGeom>
                                <a:noFill/>
                                <a:ln w="9525">
                                  <a:noFill/>
                                </a:ln>
                              </wps:spPr>
                              <wps:txbx>
                                <w:txbxContent>
                                  <w:p>
                                    <w:pPr>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1.74</w:t>
                                    </w:r>
                                  </w:p>
                                </w:txbxContent>
                              </wps:txbx>
                              <wps:bodyPr lIns="0" tIns="0" rIns="0" bIns="0" upright="1"/>
                            </wps:wsp>
                            <wps:wsp>
                              <wps:cNvPr id="42" name="文本框 42"/>
                              <wps:cNvSpPr txBox="1"/>
                              <wps:spPr>
                                <a:xfrm>
                                  <a:off x="6953" y="295745"/>
                                  <a:ext cx="771" cy="436"/>
                                </a:xfrm>
                                <a:prstGeom prst="rect">
                                  <a:avLst/>
                                </a:prstGeom>
                                <a:noFill/>
                                <a:ln w="9525">
                                  <a:noFill/>
                                </a:ln>
                              </wps:spPr>
                              <wps:txbx>
                                <w:txbxContent>
                                  <w:p>
                                    <w:pPr>
                                      <w:jc w:val="center"/>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10</w:t>
                                    </w:r>
                                  </w:p>
                                </w:txbxContent>
                              </wps:txbx>
                              <wps:bodyPr lIns="0" tIns="0" rIns="0" bIns="0" upright="1"/>
                            </wps:wsp>
                            <wps:wsp>
                              <wps:cNvPr id="43" name="文本框 43"/>
                              <wps:cNvSpPr txBox="1"/>
                              <wps:spPr>
                                <a:xfrm>
                                  <a:off x="2973" y="298083"/>
                                  <a:ext cx="914" cy="548"/>
                                </a:xfrm>
                                <a:prstGeom prst="rect">
                                  <a:avLst/>
                                </a:prstGeom>
                                <a:solidFill>
                                  <a:srgbClr val="FFFFFF"/>
                                </a:solidFill>
                                <a:ln w="12700">
                                  <a:noFill/>
                                </a:ln>
                              </wps:spPr>
                              <wps:txbx>
                                <w:txbxContent>
                                  <w:p>
                                    <w:pPr>
                                      <w:spacing w:line="260" w:lineRule="exact"/>
                                      <w:jc w:val="center"/>
                                      <w:rPr>
                                        <w:rFonts w:hint="eastAsia" w:ascii="宋体" w:hAnsi="宋体" w:eastAsia="宋体" w:cs="宋体"/>
                                        <w:color w:val="000000"/>
                                        <w:sz w:val="24"/>
                                      </w:rPr>
                                    </w:pPr>
                                    <w:r>
                                      <w:rPr>
                                        <w:rFonts w:hint="eastAsia" w:ascii="宋体" w:hAnsi="宋体" w:eastAsia="宋体" w:cs="宋体"/>
                                        <w:color w:val="000000"/>
                                        <w:sz w:val="24"/>
                                      </w:rPr>
                                      <w:t>新鲜水</w:t>
                                    </w:r>
                                  </w:p>
                                </w:txbxContent>
                              </wps:txbx>
                              <wps:bodyPr lIns="0" tIns="0" rIns="0" bIns="0" upright="1"/>
                            </wps:wsp>
                            <wps:wsp>
                              <wps:cNvPr id="44" name="文本框 44"/>
                              <wps:cNvSpPr txBox="1"/>
                              <wps:spPr>
                                <a:xfrm>
                                  <a:off x="5595" y="295274"/>
                                  <a:ext cx="1163" cy="341"/>
                                </a:xfrm>
                                <a:prstGeom prst="rect">
                                  <a:avLst/>
                                </a:prstGeom>
                                <a:noFill/>
                                <a:ln w="12700"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color w:val="000000"/>
                                        <w:sz w:val="24"/>
                                      </w:rPr>
                                    </w:pPr>
                                    <w:r>
                                      <w:rPr>
                                        <w:rFonts w:hint="eastAsia" w:ascii="宋体" w:hAnsi="宋体" w:eastAsia="宋体" w:cs="宋体"/>
                                        <w:color w:val="000000"/>
                                        <w:sz w:val="24"/>
                                      </w:rPr>
                                      <w:t>钻井液</w:t>
                                    </w:r>
                                  </w:p>
                                </w:txbxContent>
                              </wps:txbx>
                              <wps:bodyPr lIns="0" tIns="0" rIns="0" bIns="0" upright="1"/>
                            </wps:wsp>
                            <wps:wsp>
                              <wps:cNvPr id="45" name="文本框 45"/>
                              <wps:cNvSpPr txBox="1"/>
                              <wps:spPr>
                                <a:xfrm>
                                  <a:off x="5543" y="296852"/>
                                  <a:ext cx="1851" cy="341"/>
                                </a:xfrm>
                                <a:prstGeom prst="rect">
                                  <a:avLst/>
                                </a:prstGeom>
                                <a:noFill/>
                                <a:ln w="12700" cap="flat" cmpd="sng">
                                  <a:solidFill>
                                    <a:srgbClr val="000000"/>
                                  </a:solidFill>
                                  <a:prstDash val="solid"/>
                                  <a:miter/>
                                  <a:headEnd type="none" w="med" len="med"/>
                                  <a:tailEnd type="none" w="med" len="med"/>
                                </a:ln>
                              </wps:spPr>
                              <wps:txbx>
                                <w:txbxContent>
                                  <w:p>
                                    <w:pPr>
                                      <w:spacing w:line="240" w:lineRule="exact"/>
                                      <w:jc w:val="center"/>
                                      <w:rPr>
                                        <w:rFonts w:hint="eastAsia" w:ascii="宋体" w:hAnsi="宋体" w:eastAsia="宋体" w:cs="宋体"/>
                                        <w:color w:val="000000"/>
                                        <w:sz w:val="24"/>
                                      </w:rPr>
                                    </w:pPr>
                                    <w:r>
                                      <w:rPr>
                                        <w:rFonts w:hint="eastAsia" w:ascii="宋体" w:hAnsi="宋体" w:eastAsia="宋体" w:cs="宋体"/>
                                        <w:color w:val="000000"/>
                                        <w:sz w:val="24"/>
                                      </w:rPr>
                                      <w:t>设备及钻台冲洗</w:t>
                                    </w:r>
                                  </w:p>
                                </w:txbxContent>
                              </wps:txbx>
                              <wps:bodyPr lIns="0" tIns="0" rIns="0" bIns="0" upright="1"/>
                            </wps:wsp>
                            <wps:wsp>
                              <wps:cNvPr id="47" name="直接连接符 47"/>
                              <wps:cNvCnPr/>
                              <wps:spPr>
                                <a:xfrm>
                                  <a:off x="6782" y="296144"/>
                                  <a:ext cx="966" cy="0"/>
                                </a:xfrm>
                                <a:prstGeom prst="line">
                                  <a:avLst/>
                                </a:prstGeom>
                                <a:ln w="12700" cap="flat" cmpd="sng">
                                  <a:solidFill>
                                    <a:srgbClr val="000000"/>
                                  </a:solidFill>
                                  <a:prstDash val="solid"/>
                                  <a:headEnd type="triangle" w="sm" len="lg"/>
                                  <a:tailEnd type="none" w="med" len="med"/>
                                </a:ln>
                              </wps:spPr>
                              <wps:bodyPr upright="1"/>
                            </wps:wsp>
                            <wps:wsp>
                              <wps:cNvPr id="48" name="文本框 48"/>
                              <wps:cNvSpPr txBox="1"/>
                              <wps:spPr>
                                <a:xfrm>
                                  <a:off x="5639" y="295951"/>
                                  <a:ext cx="1163" cy="341"/>
                                </a:xfrm>
                                <a:prstGeom prst="rect">
                                  <a:avLst/>
                                </a:prstGeom>
                                <a:noFill/>
                                <a:ln w="12700" cap="flat" cmpd="sng">
                                  <a:solidFill>
                                    <a:srgbClr val="000000"/>
                                  </a:solidFill>
                                  <a:prstDash val="solid"/>
                                  <a:miter/>
                                  <a:headEnd type="none" w="med" len="med"/>
                                  <a:tailEnd type="none" w="med" len="med"/>
                                </a:ln>
                              </wps:spPr>
                              <wps:txbx>
                                <w:txbxContent>
                                  <w:p>
                                    <w:pPr>
                                      <w:spacing w:line="240" w:lineRule="exact"/>
                                      <w:jc w:val="center"/>
                                      <w:rPr>
                                        <w:rFonts w:hint="eastAsia" w:ascii="宋体" w:hAnsi="宋体" w:eastAsia="宋体" w:cs="宋体"/>
                                        <w:color w:val="000000"/>
                                        <w:sz w:val="24"/>
                                      </w:rPr>
                                    </w:pPr>
                                    <w:r>
                                      <w:rPr>
                                        <w:rFonts w:hint="eastAsia" w:ascii="宋体" w:hAnsi="宋体" w:eastAsia="宋体" w:cs="宋体"/>
                                        <w:color w:val="000000"/>
                                        <w:sz w:val="24"/>
                                      </w:rPr>
                                      <w:t>泥浆池</w:t>
                                    </w:r>
                                  </w:p>
                                </w:txbxContent>
                              </wps:txbx>
                              <wps:bodyPr lIns="0" tIns="0" rIns="0" bIns="0" upright="1"/>
                            </wps:wsp>
                            <wps:wsp>
                              <wps:cNvPr id="49" name="直接连接符 49"/>
                              <wps:cNvCnPr/>
                              <wps:spPr>
                                <a:xfrm flipV="1">
                                  <a:off x="6307" y="295634"/>
                                  <a:ext cx="0" cy="310"/>
                                </a:xfrm>
                                <a:prstGeom prst="line">
                                  <a:avLst/>
                                </a:prstGeom>
                                <a:ln w="12700" cap="flat" cmpd="sng">
                                  <a:solidFill>
                                    <a:srgbClr val="000000"/>
                                  </a:solidFill>
                                  <a:prstDash val="solid"/>
                                  <a:headEnd type="none" w="med" len="med"/>
                                  <a:tailEnd type="triangle" w="sm" len="lg"/>
                                </a:ln>
                              </wps:spPr>
                              <wps:bodyPr upright="1"/>
                            </wps:wsp>
                            <wps:wsp>
                              <wps:cNvPr id="50" name="直接连接符 50"/>
                              <wps:cNvCnPr/>
                              <wps:spPr>
                                <a:xfrm>
                                  <a:off x="4883" y="295429"/>
                                  <a:ext cx="13" cy="3782"/>
                                </a:xfrm>
                                <a:prstGeom prst="line">
                                  <a:avLst/>
                                </a:prstGeom>
                                <a:ln w="12700" cap="flat" cmpd="sng">
                                  <a:solidFill>
                                    <a:srgbClr val="000000"/>
                                  </a:solidFill>
                                  <a:prstDash val="solid"/>
                                  <a:headEnd type="none" w="med" len="med"/>
                                  <a:tailEnd type="none" w="med" len="med"/>
                                </a:ln>
                              </wps:spPr>
                              <wps:bodyPr upright="1"/>
                            </wps:wsp>
                            <wps:wsp>
                              <wps:cNvPr id="51" name="直接连接符 51"/>
                              <wps:cNvCnPr/>
                              <wps:spPr>
                                <a:xfrm>
                                  <a:off x="4880" y="297054"/>
                                  <a:ext cx="693" cy="0"/>
                                </a:xfrm>
                                <a:prstGeom prst="line">
                                  <a:avLst/>
                                </a:prstGeom>
                                <a:ln w="12700" cap="flat" cmpd="sng">
                                  <a:solidFill>
                                    <a:srgbClr val="000000"/>
                                  </a:solidFill>
                                  <a:prstDash val="solid"/>
                                  <a:headEnd type="none" w="med" len="med"/>
                                  <a:tailEnd type="triangle" w="sm" len="lg"/>
                                </a:ln>
                              </wps:spPr>
                              <wps:bodyPr upright="1"/>
                            </wps:wsp>
                            <wps:wsp>
                              <wps:cNvPr id="52" name="直接连接符 52"/>
                              <wps:cNvCnPr/>
                              <wps:spPr>
                                <a:xfrm>
                                  <a:off x="3965" y="297020"/>
                                  <a:ext cx="918" cy="0"/>
                                </a:xfrm>
                                <a:prstGeom prst="line">
                                  <a:avLst/>
                                </a:prstGeom>
                                <a:ln w="12700" cap="flat" cmpd="sng">
                                  <a:solidFill>
                                    <a:srgbClr val="000000"/>
                                  </a:solidFill>
                                  <a:prstDash val="solid"/>
                                  <a:headEnd type="none" w="med" len="med"/>
                                  <a:tailEnd type="triangle" w="sm" len="lg"/>
                                </a:ln>
                              </wps:spPr>
                              <wps:bodyPr upright="1"/>
                            </wps:wsp>
                            <wps:wsp>
                              <wps:cNvPr id="53" name="文本框 53"/>
                              <wps:cNvSpPr txBox="1"/>
                              <wps:spPr>
                                <a:xfrm>
                                  <a:off x="4042" y="296676"/>
                                  <a:ext cx="609" cy="574"/>
                                </a:xfrm>
                                <a:prstGeom prst="rect">
                                  <a:avLst/>
                                </a:prstGeom>
                                <a:noFill/>
                                <a:ln w="9525">
                                  <a:noFill/>
                                </a:ln>
                              </wps:spPr>
                              <wps:txbx>
                                <w:txbxContent>
                                  <w:p>
                                    <w:pPr>
                                      <w:jc w:val="center"/>
                                      <w:rPr>
                                        <w:rFonts w:hint="default" w:ascii="Times New Roman" w:hAnsi="Times New Roman" w:eastAsia="仿宋_GB2312" w:cs="Times New Roman"/>
                                        <w:sz w:val="21"/>
                                        <w:szCs w:val="21"/>
                                        <w:lang w:val="en-US"/>
                                      </w:rPr>
                                    </w:pPr>
                                    <w:r>
                                      <w:rPr>
                                        <w:rFonts w:hint="default" w:ascii="Times New Roman" w:hAnsi="Times New Roman" w:eastAsia="仿宋_GB2312" w:cs="Times New Roman"/>
                                        <w:sz w:val="21"/>
                                        <w:szCs w:val="21"/>
                                        <w:lang w:val="en-US" w:eastAsia="zh-CN"/>
                                      </w:rPr>
                                      <w:t>23.6</w:t>
                                    </w:r>
                                  </w:p>
                                </w:txbxContent>
                              </wps:txbx>
                              <wps:bodyPr lIns="0" tIns="0" rIns="0" bIns="0" upright="1"/>
                            </wps:wsp>
                            <wps:wsp>
                              <wps:cNvPr id="58" name="直接连接符 58"/>
                              <wps:cNvCnPr/>
                              <wps:spPr>
                                <a:xfrm>
                                  <a:off x="3951" y="297000"/>
                                  <a:ext cx="31" cy="3678"/>
                                </a:xfrm>
                                <a:prstGeom prst="line">
                                  <a:avLst/>
                                </a:prstGeom>
                                <a:ln w="12700" cap="flat" cmpd="sng">
                                  <a:solidFill>
                                    <a:srgbClr val="000000"/>
                                  </a:solidFill>
                                  <a:prstDash val="solid"/>
                                  <a:headEnd type="none" w="med" len="med"/>
                                  <a:tailEnd type="none" w="med" len="med"/>
                                </a:ln>
                              </wps:spPr>
                              <wps:bodyPr upright="1"/>
                            </wps:wsp>
                            <wps:wsp>
                              <wps:cNvPr id="59" name="直接连接符 59"/>
                              <wps:cNvCnPr/>
                              <wps:spPr>
                                <a:xfrm>
                                  <a:off x="2983" y="298025"/>
                                  <a:ext cx="918" cy="0"/>
                                </a:xfrm>
                                <a:prstGeom prst="line">
                                  <a:avLst/>
                                </a:prstGeom>
                                <a:ln w="12700" cap="flat" cmpd="sng">
                                  <a:solidFill>
                                    <a:srgbClr val="000000"/>
                                  </a:solidFill>
                                  <a:prstDash val="solid"/>
                                  <a:headEnd type="none" w="med" len="med"/>
                                  <a:tailEnd type="triangle" w="sm" len="lg"/>
                                </a:ln>
                              </wps:spPr>
                              <wps:bodyPr upright="1"/>
                            </wps:wsp>
                            <wps:wsp>
                              <wps:cNvPr id="60" name="文本框 60"/>
                              <wps:cNvSpPr txBox="1"/>
                              <wps:spPr>
                                <a:xfrm>
                                  <a:off x="3046" y="297680"/>
                                  <a:ext cx="710" cy="485"/>
                                </a:xfrm>
                                <a:prstGeom prst="rect">
                                  <a:avLst/>
                                </a:prstGeom>
                                <a:noFill/>
                                <a:ln w="9525">
                                  <a:noFill/>
                                </a:ln>
                              </wps:spPr>
                              <wps:txbx>
                                <w:txbxContent>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val="en-US" w:eastAsia="zh-CN"/>
                                      </w:rPr>
                                      <w:t>2</w:t>
                                    </w:r>
                                    <w:r>
                                      <w:rPr>
                                        <w:rFonts w:hint="default" w:ascii="Times New Roman" w:hAnsi="Times New Roman" w:eastAsia="仿宋_GB2312" w:cs="Times New Roman"/>
                                        <w:sz w:val="21"/>
                                        <w:szCs w:val="21"/>
                                      </w:rPr>
                                      <w:t>5.</w:t>
                                    </w:r>
                                    <w:r>
                                      <w:rPr>
                                        <w:rFonts w:hint="default" w:ascii="Times New Roman" w:hAnsi="Times New Roman" w:eastAsia="仿宋_GB2312" w:cs="Times New Roman"/>
                                        <w:sz w:val="21"/>
                                        <w:szCs w:val="21"/>
                                        <w:lang w:val="en-US" w:eastAsia="zh-CN"/>
                                      </w:rPr>
                                      <w:t>2</w:t>
                                    </w:r>
                                  </w:p>
                                </w:txbxContent>
                              </wps:txbx>
                              <wps:bodyPr lIns="0" tIns="0" rIns="0" bIns="0" upright="1"/>
                            </wps:wsp>
                            <wps:wsp>
                              <wps:cNvPr id="61" name="直接连接符 61"/>
                              <wps:cNvCnPr/>
                              <wps:spPr>
                                <a:xfrm>
                                  <a:off x="4889" y="295420"/>
                                  <a:ext cx="693" cy="0"/>
                                </a:xfrm>
                                <a:prstGeom prst="line">
                                  <a:avLst/>
                                </a:prstGeom>
                                <a:ln w="12700" cap="flat" cmpd="sng">
                                  <a:solidFill>
                                    <a:srgbClr val="000000"/>
                                  </a:solidFill>
                                  <a:prstDash val="solid"/>
                                  <a:headEnd type="none" w="med" len="med"/>
                                  <a:tailEnd type="triangle" w="sm" len="lg"/>
                                </a:ln>
                              </wps:spPr>
                              <wps:bodyPr upright="1"/>
                            </wps:wsp>
                            <wps:wsp>
                              <wps:cNvPr id="62" name="直接连接符 62"/>
                              <wps:cNvCnPr/>
                              <wps:spPr>
                                <a:xfrm>
                                  <a:off x="6766" y="295391"/>
                                  <a:ext cx="966" cy="0"/>
                                </a:xfrm>
                                <a:prstGeom prst="line">
                                  <a:avLst/>
                                </a:prstGeom>
                                <a:ln w="12700" cap="flat" cmpd="sng">
                                  <a:solidFill>
                                    <a:srgbClr val="000000"/>
                                  </a:solidFill>
                                  <a:prstDash val="solid"/>
                                  <a:headEnd type="none" w="sm" len="lg"/>
                                  <a:tailEnd type="none" w="med" len="med"/>
                                </a:ln>
                              </wps:spPr>
                              <wps:bodyPr upright="1"/>
                            </wps:wsp>
                            <wps:wsp>
                              <wps:cNvPr id="63" name="直接连接符 63"/>
                              <wps:cNvCnPr/>
                              <wps:spPr>
                                <a:xfrm rot="5400000">
                                  <a:off x="7348" y="295739"/>
                                  <a:ext cx="761" cy="7"/>
                                </a:xfrm>
                                <a:prstGeom prst="line">
                                  <a:avLst/>
                                </a:prstGeom>
                                <a:ln w="12700" cap="flat" cmpd="sng">
                                  <a:solidFill>
                                    <a:srgbClr val="000000"/>
                                  </a:solidFill>
                                  <a:prstDash val="solid"/>
                                  <a:headEnd type="none" w="sm" len="lg"/>
                                  <a:tailEnd type="none" w="med" len="med"/>
                                </a:ln>
                              </wps:spPr>
                              <wps:bodyPr upright="1"/>
                            </wps:wsp>
                            <wps:wsp>
                              <wps:cNvPr id="64" name="文本框 64"/>
                              <wps:cNvSpPr txBox="1"/>
                              <wps:spPr>
                                <a:xfrm>
                                  <a:off x="7239" y="296334"/>
                                  <a:ext cx="759" cy="457"/>
                                </a:xfrm>
                                <a:prstGeom prst="rect">
                                  <a:avLst/>
                                </a:prstGeom>
                                <a:noFill/>
                                <a:ln w="9525">
                                  <a:noFill/>
                                </a:ln>
                              </wps:spPr>
                              <wps:txbx>
                                <w:txbxContent>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0.06</w:t>
                                    </w:r>
                                  </w:p>
                                </w:txbxContent>
                              </wps:txbx>
                              <wps:bodyPr lIns="0" tIns="0" rIns="0" bIns="0" upright="1"/>
                            </wps:wsp>
                            <wps:wsp>
                              <wps:cNvPr id="66" name="文本框 66"/>
                              <wps:cNvSpPr txBox="1"/>
                              <wps:spPr>
                                <a:xfrm>
                                  <a:off x="4915" y="296687"/>
                                  <a:ext cx="609" cy="526"/>
                                </a:xfrm>
                                <a:prstGeom prst="rect">
                                  <a:avLst/>
                                </a:prstGeom>
                                <a:noFill/>
                                <a:ln w="9525">
                                  <a:noFill/>
                                </a:ln>
                              </wps:spPr>
                              <wps:txbx>
                                <w:txbxContent>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0.6</w:t>
                                    </w:r>
                                  </w:p>
                                </w:txbxContent>
                              </wps:txbx>
                              <wps:bodyPr lIns="0" tIns="0" rIns="0" bIns="0" upright="1"/>
                            </wps:wsp>
                            <wps:wsp>
                              <wps:cNvPr id="67" name="直接连接符 67"/>
                              <wps:cNvCnPr/>
                              <wps:spPr>
                                <a:xfrm flipV="1">
                                  <a:off x="6317" y="296252"/>
                                  <a:ext cx="5" cy="586"/>
                                </a:xfrm>
                                <a:prstGeom prst="line">
                                  <a:avLst/>
                                </a:prstGeom>
                                <a:ln w="12700" cap="flat" cmpd="sng">
                                  <a:solidFill>
                                    <a:srgbClr val="000000"/>
                                  </a:solidFill>
                                  <a:prstDash val="solid"/>
                                  <a:headEnd type="none" w="med" len="med"/>
                                  <a:tailEnd type="triangle" w="sm" len="lg"/>
                                </a:ln>
                              </wps:spPr>
                              <wps:bodyPr upright="1"/>
                            </wps:wsp>
                            <wps:wsp>
                              <wps:cNvPr id="68" name="文本框 68"/>
                              <wps:cNvSpPr txBox="1"/>
                              <wps:spPr>
                                <a:xfrm>
                                  <a:off x="6358" y="296439"/>
                                  <a:ext cx="609" cy="512"/>
                                </a:xfrm>
                                <a:prstGeom prst="rect">
                                  <a:avLst/>
                                </a:prstGeom>
                                <a:noFill/>
                                <a:ln w="9525">
                                  <a:noFill/>
                                </a:ln>
                              </wps:spPr>
                              <wps:txbx>
                                <w:txbxContent>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0.54</w:t>
                                    </w:r>
                                  </w:p>
                                </w:txbxContent>
                              </wps:txbx>
                              <wps:bodyPr lIns="0" tIns="0" rIns="0" bIns="0" upright="1"/>
                            </wps:wsp>
                            <wps:wsp>
                              <wps:cNvPr id="73" name="文本框 73"/>
                              <wps:cNvSpPr txBox="1"/>
                              <wps:spPr>
                                <a:xfrm>
                                  <a:off x="6333" y="300100"/>
                                  <a:ext cx="609" cy="448"/>
                                </a:xfrm>
                                <a:prstGeom prst="rect">
                                  <a:avLst/>
                                </a:prstGeom>
                                <a:noFill/>
                                <a:ln w="9525">
                                  <a:noFill/>
                                </a:ln>
                              </wps:spPr>
                              <wps:txbx>
                                <w:txbxContent>
                                  <w:p>
                                    <w:pPr>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0.32</w:t>
                                    </w:r>
                                  </w:p>
                                </w:txbxContent>
                              </wps:txbx>
                              <wps:bodyPr lIns="0" tIns="0" rIns="0" bIns="0" upright="1"/>
                            </wps:wsp>
                            <wps:wsp>
                              <wps:cNvPr id="78" name="文本框 78"/>
                              <wps:cNvSpPr txBox="1"/>
                              <wps:spPr>
                                <a:xfrm>
                                  <a:off x="6182" y="295622"/>
                                  <a:ext cx="817" cy="516"/>
                                </a:xfrm>
                                <a:prstGeom prst="rect">
                                  <a:avLst/>
                                </a:prstGeom>
                                <a:noFill/>
                                <a:ln w="9525">
                                  <a:noFill/>
                                </a:ln>
                              </wps:spPr>
                              <wps:txbx>
                                <w:txbxContent>
                                  <w:p>
                                    <w:pPr>
                                      <w:jc w:val="center"/>
                                      <w:rPr>
                                        <w:rFonts w:hint="default" w:ascii="Times New Roman" w:hAnsi="Times New Roman" w:eastAsia="宋体" w:cs="Times New Roman"/>
                                        <w:w w:val="80"/>
                                        <w:sz w:val="21"/>
                                        <w:szCs w:val="21"/>
                                      </w:rPr>
                                    </w:pPr>
                                    <w:r>
                                      <w:rPr>
                                        <w:rFonts w:hint="default" w:ascii="Times New Roman" w:hAnsi="Times New Roman" w:eastAsia="宋体" w:cs="Times New Roman"/>
                                        <w:w w:val="80"/>
                                        <w:sz w:val="21"/>
                                        <w:szCs w:val="21"/>
                                        <w:lang w:val="en-US" w:eastAsia="zh-CN"/>
                                      </w:rPr>
                                      <w:t>1</w:t>
                                    </w:r>
                                    <w:r>
                                      <w:rPr>
                                        <w:rFonts w:hint="default" w:ascii="Times New Roman" w:hAnsi="Times New Roman" w:eastAsia="宋体" w:cs="Times New Roman"/>
                                        <w:w w:val="80"/>
                                        <w:sz w:val="21"/>
                                        <w:szCs w:val="21"/>
                                      </w:rPr>
                                      <w:t>0.54</w:t>
                                    </w:r>
                                  </w:p>
                                </w:txbxContent>
                              </wps:txbx>
                              <wps:bodyPr lIns="0" tIns="0" rIns="0" bIns="0" upright="1"/>
                            </wps:wsp>
                            <wps:wsp>
                              <wps:cNvPr id="95" name="任意多边形 95"/>
                              <wps:cNvSpPr/>
                              <wps:spPr bwMode="auto">
                                <a:xfrm rot="20162250">
                                  <a:off x="6292" y="295035"/>
                                  <a:ext cx="340" cy="150"/>
                                </a:xfrm>
                                <a:custGeom>
                                  <a:avLst/>
                                  <a:gdLst>
                                    <a:gd name="T0" fmla="*/ 0 w 360"/>
                                    <a:gd name="T1" fmla="*/ 62903100 h 156"/>
                                    <a:gd name="T2" fmla="*/ 72580500 w 360"/>
                                    <a:gd name="T3" fmla="*/ 0 h 156"/>
                                    <a:gd name="T4" fmla="*/ 72580500 w 360"/>
                                    <a:gd name="T5" fmla="*/ 62903100 h 156"/>
                                    <a:gd name="T6" fmla="*/ 145161000 w 360"/>
                                    <a:gd name="T7" fmla="*/ 0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0" h="156">
                                      <a:moveTo>
                                        <a:pt x="0" y="156"/>
                                      </a:moveTo>
                                      <a:cubicBezTo>
                                        <a:pt x="75" y="78"/>
                                        <a:pt x="150" y="0"/>
                                        <a:pt x="180" y="0"/>
                                      </a:cubicBezTo>
                                      <a:cubicBezTo>
                                        <a:pt x="210" y="0"/>
                                        <a:pt x="150" y="156"/>
                                        <a:pt x="180" y="156"/>
                                      </a:cubicBezTo>
                                      <a:cubicBezTo>
                                        <a:pt x="210" y="156"/>
                                        <a:pt x="330" y="26"/>
                                        <a:pt x="360" y="0"/>
                                      </a:cubicBezTo>
                                    </a:path>
                                  </a:pathLst>
                                </a:custGeom>
                                <a:noFill/>
                                <a:ln w="9525" cmpd="sng">
                                  <a:solidFill>
                                    <a:srgbClr val="000000"/>
                                  </a:solidFill>
                                  <a:round/>
                                  <a:tailEnd type="triangle" w="med" len="med"/>
                                </a:ln>
                              </wps:spPr>
                              <wps:bodyPr rot="0" vert="horz" wrap="square" lIns="91440" tIns="45720" rIns="91440" bIns="45720" anchor="t" anchorCtr="0" upright="1">
                                <a:noAutofit/>
                              </wps:bodyPr>
                            </wps:wsp>
                            <wps:wsp>
                              <wps:cNvPr id="96" name="任意多边形 96"/>
                              <wps:cNvSpPr/>
                              <wps:spPr bwMode="auto">
                                <a:xfrm rot="20162250">
                                  <a:off x="7045" y="296612"/>
                                  <a:ext cx="340" cy="150"/>
                                </a:xfrm>
                                <a:custGeom>
                                  <a:avLst/>
                                  <a:gdLst>
                                    <a:gd name="T0" fmla="*/ 0 w 360"/>
                                    <a:gd name="T1" fmla="*/ 62903100 h 156"/>
                                    <a:gd name="T2" fmla="*/ 72580500 w 360"/>
                                    <a:gd name="T3" fmla="*/ 0 h 156"/>
                                    <a:gd name="T4" fmla="*/ 72580500 w 360"/>
                                    <a:gd name="T5" fmla="*/ 62903100 h 156"/>
                                    <a:gd name="T6" fmla="*/ 145161000 w 360"/>
                                    <a:gd name="T7" fmla="*/ 0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0" h="156">
                                      <a:moveTo>
                                        <a:pt x="0" y="156"/>
                                      </a:moveTo>
                                      <a:cubicBezTo>
                                        <a:pt x="75" y="78"/>
                                        <a:pt x="150" y="0"/>
                                        <a:pt x="180" y="0"/>
                                      </a:cubicBezTo>
                                      <a:cubicBezTo>
                                        <a:pt x="210" y="0"/>
                                        <a:pt x="150" y="156"/>
                                        <a:pt x="180" y="156"/>
                                      </a:cubicBezTo>
                                      <a:cubicBezTo>
                                        <a:pt x="210" y="156"/>
                                        <a:pt x="330" y="26"/>
                                        <a:pt x="360" y="0"/>
                                      </a:cubicBezTo>
                                    </a:path>
                                  </a:pathLst>
                                </a:custGeom>
                                <a:noFill/>
                                <a:ln w="9525" cmpd="sng">
                                  <a:solidFill>
                                    <a:srgbClr val="000000"/>
                                  </a:solidFill>
                                  <a:round/>
                                  <a:tailEnd type="triangle" w="med" len="med"/>
                                </a:ln>
                              </wps:spPr>
                              <wps:bodyPr rot="0" vert="horz" wrap="square" lIns="91440" tIns="45720" rIns="91440" bIns="45720" anchor="t" anchorCtr="0" upright="1">
                                <a:noAutofit/>
                              </wps:bodyPr>
                            </wps:wsp>
                            <wps:wsp>
                              <wps:cNvPr id="128" name="文本框 128"/>
                              <wps:cNvSpPr txBox="1"/>
                              <wps:spPr>
                                <a:xfrm>
                                  <a:off x="4531" y="301439"/>
                                  <a:ext cx="4157" cy="385"/>
                                </a:xfrm>
                                <a:prstGeom prst="rect">
                                  <a:avLst/>
                                </a:prstGeom>
                                <a:noFill/>
                                <a:ln w="9525">
                                  <a:noFill/>
                                </a:ln>
                              </wps:spPr>
                              <wps:txbx>
                                <w:txbxContent>
                                  <w:p>
                                    <w:pPr>
                                      <w:spacing w:line="260" w:lineRule="exact"/>
                                      <w:jc w:val="center"/>
                                      <w:rPr>
                                        <w:rFonts w:hint="default" w:ascii="Times New Roman" w:hAnsi="Times New Roman" w:eastAsia="宋体" w:cs="Times New Roman"/>
                                        <w:b/>
                                        <w:bCs/>
                                        <w:color w:val="000000"/>
                                        <w:sz w:val="21"/>
                                        <w:szCs w:val="21"/>
                                        <w:lang w:val="en-US" w:eastAsia="zh-CN"/>
                                      </w:rPr>
                                    </w:pPr>
                                    <w:r>
                                      <w:rPr>
                                        <w:rFonts w:hint="eastAsia" w:ascii="宋体" w:hAnsi="宋体" w:eastAsia="宋体" w:cs="宋体"/>
                                        <w:b/>
                                        <w:bCs/>
                                        <w:color w:val="000000"/>
                                        <w:sz w:val="21"/>
                                        <w:szCs w:val="21"/>
                                        <w:lang w:eastAsia="zh-CN"/>
                                      </w:rPr>
                                      <w:t>插图</w:t>
                                    </w:r>
                                    <w:r>
                                      <w:rPr>
                                        <w:rFonts w:hint="eastAsia" w:ascii="宋体" w:hAnsi="宋体" w:cs="宋体"/>
                                        <w:b/>
                                        <w:bCs/>
                                        <w:color w:val="000000"/>
                                        <w:sz w:val="21"/>
                                        <w:szCs w:val="21"/>
                                        <w:lang w:val="en-US" w:eastAsia="zh-CN"/>
                                      </w:rPr>
                                      <w:t>2</w:t>
                                    </w:r>
                                    <w:r>
                                      <w:rPr>
                                        <w:rFonts w:hint="eastAsia" w:ascii="宋体" w:hAnsi="宋体" w:eastAsia="宋体" w:cs="宋体"/>
                                        <w:b/>
                                        <w:bCs/>
                                        <w:color w:val="000000"/>
                                        <w:sz w:val="21"/>
                                        <w:szCs w:val="21"/>
                                        <w:lang w:val="en-US" w:eastAsia="zh-CN"/>
                                      </w:rPr>
                                      <w:t xml:space="preserve"> </w:t>
                                    </w:r>
                                    <w:r>
                                      <w:rPr>
                                        <w:rFonts w:hint="eastAsia" w:ascii="宋体" w:hAnsi="宋体" w:cs="宋体"/>
                                        <w:b/>
                                        <w:bCs/>
                                        <w:color w:val="000000"/>
                                        <w:sz w:val="21"/>
                                        <w:szCs w:val="21"/>
                                        <w:lang w:val="en-US" w:eastAsia="zh-CN"/>
                                      </w:rPr>
                                      <w:t>单井</w:t>
                                    </w:r>
                                    <w:r>
                                      <w:rPr>
                                        <w:rFonts w:hint="eastAsia" w:ascii="宋体" w:hAnsi="宋体" w:eastAsia="宋体" w:cs="宋体"/>
                                        <w:b/>
                                        <w:bCs/>
                                        <w:color w:val="000000"/>
                                        <w:sz w:val="21"/>
                                        <w:szCs w:val="21"/>
                                        <w:lang w:val="en-US" w:eastAsia="zh-CN"/>
                                      </w:rPr>
                                      <w:t>钻井期井场水平衡图  单位</w:t>
                                    </w:r>
                                    <w:r>
                                      <w:rPr>
                                        <w:rFonts w:hint="default" w:ascii="Times New Roman" w:hAnsi="Times New Roman" w:eastAsia="宋体" w:cs="Times New Roman"/>
                                        <w:b/>
                                        <w:bCs/>
                                        <w:color w:val="000000"/>
                                        <w:sz w:val="21"/>
                                        <w:szCs w:val="21"/>
                                        <w:lang w:val="en-US" w:eastAsia="zh-CN"/>
                                      </w:rPr>
                                      <w:t>m</w:t>
                                    </w:r>
                                    <w:r>
                                      <w:rPr>
                                        <w:rFonts w:hint="default" w:ascii="Times New Roman" w:hAnsi="Times New Roman" w:eastAsia="宋体" w:cs="Times New Roman"/>
                                        <w:b/>
                                        <w:bCs/>
                                        <w:color w:val="000000"/>
                                        <w:sz w:val="21"/>
                                        <w:szCs w:val="21"/>
                                        <w:vertAlign w:val="superscript"/>
                                        <w:lang w:val="en-US" w:eastAsia="zh-CN"/>
                                      </w:rPr>
                                      <w:t>3</w:t>
                                    </w:r>
                                    <w:r>
                                      <w:rPr>
                                        <w:rFonts w:hint="default" w:ascii="Times New Roman" w:hAnsi="Times New Roman" w:eastAsia="宋体" w:cs="Times New Roman"/>
                                        <w:b/>
                                        <w:bCs/>
                                        <w:color w:val="000000"/>
                                        <w:sz w:val="21"/>
                                        <w:szCs w:val="21"/>
                                        <w:lang w:val="en-US" w:eastAsia="zh-CN"/>
                                      </w:rPr>
                                      <w:t>/d</w:t>
                                    </w:r>
                                  </w:p>
                                </w:txbxContent>
                              </wps:txbx>
                              <wps:bodyPr lIns="0" tIns="0" rIns="0" bIns="0" upright="1"/>
                            </wps:wsp>
                            <wpg:grpSp>
                              <wpg:cNvPr id="117" name="组合 117"/>
                              <wpg:cNvGrpSpPr/>
                              <wpg:grpSpPr>
                                <a:xfrm>
                                  <a:off x="4890" y="298553"/>
                                  <a:ext cx="2421" cy="803"/>
                                  <a:chOff x="6283" y="297675"/>
                                  <a:chExt cx="2421" cy="803"/>
                                </a:xfrm>
                              </wpg:grpSpPr>
                              <wps:wsp>
                                <wps:cNvPr id="54" name="直接连接符 54"/>
                                <wps:cNvCnPr/>
                                <wps:spPr>
                                  <a:xfrm>
                                    <a:off x="6296" y="298309"/>
                                    <a:ext cx="603" cy="1"/>
                                  </a:xfrm>
                                  <a:prstGeom prst="line">
                                    <a:avLst/>
                                  </a:prstGeom>
                                  <a:ln w="12700" cap="flat" cmpd="sng">
                                    <a:solidFill>
                                      <a:srgbClr val="000000"/>
                                    </a:solidFill>
                                    <a:prstDash val="solid"/>
                                    <a:headEnd type="none" w="med" len="med"/>
                                    <a:tailEnd type="triangle" w="sm" len="lg"/>
                                  </a:ln>
                                </wps:spPr>
                                <wps:bodyPr upright="1"/>
                              </wps:wsp>
                              <wps:wsp>
                                <wps:cNvPr id="55" name="文本框 55"/>
                                <wps:cNvSpPr txBox="1"/>
                                <wps:spPr>
                                  <a:xfrm>
                                    <a:off x="6894" y="298111"/>
                                    <a:ext cx="1811" cy="341"/>
                                  </a:xfrm>
                                  <a:prstGeom prst="rect">
                                    <a:avLst/>
                                  </a:prstGeom>
                                  <a:noFill/>
                                  <a:ln w="12700" cap="flat" cmpd="sng">
                                    <a:solidFill>
                                      <a:srgbClr val="000000"/>
                                    </a:solidFill>
                                    <a:prstDash val="solid"/>
                                    <a:miter/>
                                    <a:headEnd type="none" w="med" len="med"/>
                                    <a:tailEnd type="none" w="med" len="med"/>
                                  </a:ln>
                                </wps:spPr>
                                <wps:txbx>
                                  <w:txbxContent>
                                    <w:p>
                                      <w:pPr>
                                        <w:spacing w:line="240" w:lineRule="exact"/>
                                        <w:jc w:val="center"/>
                                        <w:rPr>
                                          <w:rFonts w:hint="eastAsia" w:ascii="宋体" w:hAnsi="宋体" w:eastAsia="宋体" w:cs="宋体"/>
                                          <w:color w:val="000000"/>
                                          <w:sz w:val="24"/>
                                        </w:rPr>
                                      </w:pPr>
                                      <w:r>
                                        <w:rPr>
                                          <w:rFonts w:hint="eastAsia" w:ascii="宋体" w:hAnsi="宋体" w:cs="宋体"/>
                                          <w:color w:val="000000"/>
                                          <w:sz w:val="24"/>
                                          <w:lang w:eastAsia="zh-CN"/>
                                        </w:rPr>
                                        <w:t>水泥浆</w:t>
                                      </w:r>
                                      <w:r>
                                        <w:rPr>
                                          <w:rFonts w:hint="eastAsia" w:ascii="宋体" w:hAnsi="宋体" w:eastAsia="宋体" w:cs="宋体"/>
                                          <w:color w:val="000000"/>
                                          <w:sz w:val="24"/>
                                        </w:rPr>
                                        <w:t>配料用水</w:t>
                                      </w:r>
                                    </w:p>
                                  </w:txbxContent>
                                </wps:txbx>
                                <wps:bodyPr lIns="0" tIns="0" rIns="0" bIns="0" upright="1"/>
                              </wps:wsp>
                              <wps:wsp>
                                <wps:cNvPr id="56" name="文本框 56"/>
                                <wps:cNvSpPr txBox="1"/>
                                <wps:spPr>
                                  <a:xfrm>
                                    <a:off x="8033" y="297675"/>
                                    <a:ext cx="609" cy="454"/>
                                  </a:xfrm>
                                  <a:prstGeom prst="rect">
                                    <a:avLst/>
                                  </a:prstGeom>
                                  <a:noFill/>
                                  <a:ln w="9525">
                                    <a:noFill/>
                                  </a:ln>
                                </wps:spPr>
                                <wps:txbx>
                                  <w:txbxContent>
                                    <w:p>
                                      <w:pPr>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1.8</w:t>
                                      </w:r>
                                    </w:p>
                                  </w:txbxContent>
                                </wps:txbx>
                                <wps:bodyPr lIns="0" tIns="0" rIns="0" bIns="0" upright="1"/>
                              </wps:wsp>
                              <wps:wsp>
                                <wps:cNvPr id="77" name="文本框 77"/>
                                <wps:cNvSpPr txBox="1"/>
                                <wps:spPr>
                                  <a:xfrm>
                                    <a:off x="6283" y="297966"/>
                                    <a:ext cx="609" cy="513"/>
                                  </a:xfrm>
                                  <a:prstGeom prst="rect">
                                    <a:avLst/>
                                  </a:prstGeom>
                                  <a:noFill/>
                                  <a:ln w="9525">
                                    <a:noFill/>
                                  </a:ln>
                                </wps:spPr>
                                <wps:txbx>
                                  <w:txbxContent>
                                    <w:p>
                                      <w:pPr>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1.8</w:t>
                                      </w:r>
                                    </w:p>
                                  </w:txbxContent>
                                </wps:txbx>
                                <wps:bodyPr lIns="0" tIns="0" rIns="0" bIns="0" upright="1"/>
                              </wps:wsp>
                              <wps:wsp>
                                <wps:cNvPr id="98" name="任意多边形 98"/>
                                <wps:cNvSpPr/>
                                <wps:spPr bwMode="auto">
                                  <a:xfrm rot="20162250">
                                    <a:off x="7728" y="297902"/>
                                    <a:ext cx="340" cy="150"/>
                                  </a:xfrm>
                                  <a:custGeom>
                                    <a:avLst/>
                                    <a:gdLst>
                                      <a:gd name="T0" fmla="*/ 0 w 360"/>
                                      <a:gd name="T1" fmla="*/ 62903100 h 156"/>
                                      <a:gd name="T2" fmla="*/ 72580500 w 360"/>
                                      <a:gd name="T3" fmla="*/ 0 h 156"/>
                                      <a:gd name="T4" fmla="*/ 72580500 w 360"/>
                                      <a:gd name="T5" fmla="*/ 62903100 h 156"/>
                                      <a:gd name="T6" fmla="*/ 145161000 w 360"/>
                                      <a:gd name="T7" fmla="*/ 0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0" h="156">
                                        <a:moveTo>
                                          <a:pt x="0" y="156"/>
                                        </a:moveTo>
                                        <a:cubicBezTo>
                                          <a:pt x="75" y="78"/>
                                          <a:pt x="150" y="0"/>
                                          <a:pt x="180" y="0"/>
                                        </a:cubicBezTo>
                                        <a:cubicBezTo>
                                          <a:pt x="210" y="0"/>
                                          <a:pt x="150" y="156"/>
                                          <a:pt x="180" y="156"/>
                                        </a:cubicBezTo>
                                        <a:cubicBezTo>
                                          <a:pt x="210" y="156"/>
                                          <a:pt x="330" y="26"/>
                                          <a:pt x="360" y="0"/>
                                        </a:cubicBezTo>
                                      </a:path>
                                    </a:pathLst>
                                  </a:custGeom>
                                  <a:noFill/>
                                  <a:ln w="9525" cmpd="sng">
                                    <a:solidFill>
                                      <a:srgbClr val="000000"/>
                                    </a:solidFill>
                                    <a:round/>
                                    <a:tailEnd type="triangle" w="med" len="med"/>
                                  </a:ln>
                                </wps:spPr>
                                <wps:bodyPr rot="0" vert="horz" wrap="square" lIns="91440" tIns="45720" rIns="91440" bIns="45720" anchor="t" anchorCtr="0" upright="1">
                                  <a:noAutofit/>
                                </wps:bodyPr>
                              </wps:wsp>
                            </wpg:grpSp>
                            <wpg:grpSp>
                              <wpg:cNvPr id="108" name="组合 108"/>
                              <wpg:cNvGrpSpPr/>
                              <wpg:grpSpPr>
                                <a:xfrm>
                                  <a:off x="3981" y="300267"/>
                                  <a:ext cx="6410" cy="758"/>
                                  <a:chOff x="5353" y="298992"/>
                                  <a:chExt cx="6410" cy="758"/>
                                </a:xfrm>
                              </wpg:grpSpPr>
                              <wps:wsp>
                                <wps:cNvPr id="69" name="文本框 69"/>
                                <wps:cNvSpPr txBox="1"/>
                                <wps:spPr>
                                  <a:xfrm>
                                    <a:off x="10815" y="299160"/>
                                    <a:ext cx="949" cy="590"/>
                                  </a:xfrm>
                                  <a:prstGeom prst="rect">
                                    <a:avLst/>
                                  </a:prstGeom>
                                  <a:noFill/>
                                  <a:ln w="9525">
                                    <a:noFill/>
                                  </a:ln>
                                </wps:spPr>
                                <wps:txbx>
                                  <w:txbxContent>
                                    <w:p>
                                      <w:pPr>
                                        <w:ind w:firstLine="117" w:firstLineChars="49"/>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定期村</w:t>
                                      </w:r>
                                    </w:p>
                                    <w:p>
                                      <w:pPr>
                                        <w:ind w:firstLine="117" w:firstLineChars="49"/>
                                        <w:jc w:val="center"/>
                                        <w:rPr>
                                          <w:rFonts w:hint="eastAsia" w:ascii="宋体" w:hAnsi="宋体" w:eastAsia="宋体" w:cs="宋体"/>
                                          <w:sz w:val="21"/>
                                          <w:szCs w:val="21"/>
                                          <w:lang w:eastAsia="zh-CN"/>
                                        </w:rPr>
                                      </w:pPr>
                                      <w:r>
                                        <w:rPr>
                                          <w:rFonts w:hint="eastAsia" w:ascii="宋体" w:hAnsi="宋体" w:eastAsia="宋体" w:cs="宋体"/>
                                          <w:sz w:val="24"/>
                                          <w:szCs w:val="24"/>
                                          <w:lang w:eastAsia="zh-CN"/>
                                        </w:rPr>
                                        <w:t>民清运</w:t>
                                      </w:r>
                                    </w:p>
                                  </w:txbxContent>
                                </wps:txbx>
                                <wps:bodyPr lIns="0" tIns="0" rIns="0" bIns="0" upright="1"/>
                              </wps:wsp>
                              <wps:wsp>
                                <wps:cNvPr id="70" name="直接连接符 70"/>
                                <wps:cNvCnPr/>
                                <wps:spPr>
                                  <a:xfrm>
                                    <a:off x="5353" y="299402"/>
                                    <a:ext cx="1616" cy="0"/>
                                  </a:xfrm>
                                  <a:prstGeom prst="line">
                                    <a:avLst/>
                                  </a:prstGeom>
                                  <a:ln w="12700" cap="flat" cmpd="sng">
                                    <a:solidFill>
                                      <a:srgbClr val="000000"/>
                                    </a:solidFill>
                                    <a:prstDash val="solid"/>
                                    <a:headEnd type="none" w="med" len="med"/>
                                    <a:tailEnd type="triangle" w="sm" len="lg"/>
                                  </a:ln>
                                </wps:spPr>
                                <wps:bodyPr upright="1"/>
                              </wps:wsp>
                              <wps:wsp>
                                <wps:cNvPr id="71" name="文本框 71"/>
                                <wps:cNvSpPr txBox="1"/>
                                <wps:spPr>
                                  <a:xfrm>
                                    <a:off x="5689" y="299048"/>
                                    <a:ext cx="609" cy="464"/>
                                  </a:xfrm>
                                  <a:prstGeom prst="rect">
                                    <a:avLst/>
                                  </a:prstGeom>
                                  <a:noFill/>
                                  <a:ln w="9525">
                                    <a:noFill/>
                                  </a:ln>
                                </wps:spPr>
                                <wps:txbx>
                                  <w:txbxContent>
                                    <w:p>
                                      <w:pPr>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1.60</w:t>
                                      </w:r>
                                    </w:p>
                                  </w:txbxContent>
                                </wps:txbx>
                                <wps:bodyPr lIns="0" tIns="0" rIns="0" bIns="0" upright="1"/>
                              </wps:wsp>
                              <wps:wsp>
                                <wps:cNvPr id="72" name="文本框 72"/>
                                <wps:cNvSpPr txBox="1"/>
                                <wps:spPr>
                                  <a:xfrm>
                                    <a:off x="6969" y="299213"/>
                                    <a:ext cx="1163" cy="341"/>
                                  </a:xfrm>
                                  <a:prstGeom prst="rect">
                                    <a:avLst/>
                                  </a:prstGeom>
                                  <a:noFill/>
                                  <a:ln w="12700" cap="flat" cmpd="sng">
                                    <a:solidFill>
                                      <a:srgbClr val="000000"/>
                                    </a:solidFill>
                                    <a:prstDash val="solid"/>
                                    <a:miter/>
                                    <a:headEnd type="none" w="med" len="med"/>
                                    <a:tailEnd type="none" w="med" len="med"/>
                                  </a:ln>
                                </wps:spPr>
                                <wps:txbx>
                                  <w:txbxContent>
                                    <w:p>
                                      <w:pPr>
                                        <w:spacing w:line="260" w:lineRule="exact"/>
                                        <w:jc w:val="center"/>
                                        <w:rPr>
                                          <w:rFonts w:hint="eastAsia" w:ascii="宋体" w:hAnsi="宋体" w:eastAsia="宋体" w:cs="宋体"/>
                                          <w:color w:val="000000"/>
                                          <w:sz w:val="24"/>
                                        </w:rPr>
                                      </w:pPr>
                                      <w:r>
                                        <w:rPr>
                                          <w:rFonts w:hint="eastAsia" w:ascii="宋体" w:hAnsi="宋体" w:eastAsia="宋体" w:cs="宋体"/>
                                          <w:color w:val="000000"/>
                                          <w:sz w:val="24"/>
                                        </w:rPr>
                                        <w:t>生活用水</w:t>
                                      </w:r>
                                    </w:p>
                                  </w:txbxContent>
                                </wps:txbx>
                                <wps:bodyPr lIns="0" tIns="0" rIns="0" bIns="0" upright="1"/>
                              </wps:wsp>
                              <wps:wsp>
                                <wps:cNvPr id="75" name="直接连接符 75"/>
                                <wps:cNvCnPr/>
                                <wps:spPr>
                                  <a:xfrm>
                                    <a:off x="8132" y="299382"/>
                                    <a:ext cx="817" cy="1"/>
                                  </a:xfrm>
                                  <a:prstGeom prst="line">
                                    <a:avLst/>
                                  </a:prstGeom>
                                  <a:ln w="12700" cap="flat" cmpd="sng">
                                    <a:solidFill>
                                      <a:srgbClr val="000000"/>
                                    </a:solidFill>
                                    <a:prstDash val="solid"/>
                                    <a:headEnd type="none" w="med" len="med"/>
                                    <a:tailEnd type="triangle" w="sm" len="lg"/>
                                  </a:ln>
                                </wps:spPr>
                                <wps:bodyPr upright="1"/>
                              </wps:wsp>
                              <wps:wsp>
                                <wps:cNvPr id="76" name="文本框 76"/>
                                <wps:cNvSpPr txBox="1"/>
                                <wps:spPr>
                                  <a:xfrm>
                                    <a:off x="8203" y="299018"/>
                                    <a:ext cx="719" cy="469"/>
                                  </a:xfrm>
                                  <a:prstGeom prst="rect">
                                    <a:avLst/>
                                  </a:prstGeom>
                                  <a:noFill/>
                                  <a:ln w="9525">
                                    <a:noFill/>
                                  </a:ln>
                                </wps:spPr>
                                <wps:txbx>
                                  <w:txbxContent>
                                    <w:p>
                                      <w:pPr>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1.28</w:t>
                                      </w:r>
                                    </w:p>
                                  </w:txbxContent>
                                </wps:txbx>
                                <wps:bodyPr lIns="0" tIns="0" rIns="0" bIns="0" upright="1"/>
                              </wps:wsp>
                              <wps:wsp>
                                <wps:cNvPr id="79" name="文本框 79"/>
                                <wps:cNvSpPr txBox="1"/>
                                <wps:spPr>
                                  <a:xfrm>
                                    <a:off x="8971" y="299213"/>
                                    <a:ext cx="1163" cy="341"/>
                                  </a:xfrm>
                                  <a:prstGeom prst="rect">
                                    <a:avLst/>
                                  </a:prstGeom>
                                  <a:noFill/>
                                  <a:ln w="12700" cap="flat" cmpd="sng">
                                    <a:solidFill>
                                      <a:srgbClr val="000000"/>
                                    </a:solidFill>
                                    <a:prstDash val="solid"/>
                                    <a:miter/>
                                    <a:headEnd type="none" w="med" len="med"/>
                                    <a:tailEnd type="none" w="med" len="med"/>
                                  </a:ln>
                                </wps:spPr>
                                <wps:txbx>
                                  <w:txbxContent>
                                    <w:p>
                                      <w:pPr>
                                        <w:spacing w:line="260" w:lineRule="exact"/>
                                        <w:jc w:val="center"/>
                                        <w:rPr>
                                          <w:rFonts w:hint="eastAsia" w:ascii="宋体" w:hAnsi="宋体" w:eastAsia="宋体" w:cs="宋体"/>
                                          <w:color w:val="000000"/>
                                          <w:sz w:val="24"/>
                                          <w:lang w:eastAsia="zh-CN"/>
                                        </w:rPr>
                                      </w:pPr>
                                      <w:r>
                                        <w:rPr>
                                          <w:rFonts w:hint="eastAsia" w:ascii="宋体" w:hAnsi="宋体" w:cs="宋体"/>
                                          <w:color w:val="000000"/>
                                          <w:sz w:val="24"/>
                                          <w:lang w:eastAsia="zh-CN"/>
                                        </w:rPr>
                                        <w:t>环保旱厕</w:t>
                                      </w:r>
                                    </w:p>
                                  </w:txbxContent>
                                </wps:txbx>
                                <wps:bodyPr lIns="0" tIns="0" rIns="0" bIns="0" upright="1"/>
                              </wps:wsp>
                              <wps:wsp>
                                <wps:cNvPr id="80" name="直接连接符 80"/>
                                <wps:cNvCnPr/>
                                <wps:spPr>
                                  <a:xfrm>
                                    <a:off x="10134" y="299420"/>
                                    <a:ext cx="693" cy="0"/>
                                  </a:xfrm>
                                  <a:prstGeom prst="line">
                                    <a:avLst/>
                                  </a:prstGeom>
                                  <a:ln w="12700" cap="flat" cmpd="sng">
                                    <a:solidFill>
                                      <a:srgbClr val="000000"/>
                                    </a:solidFill>
                                    <a:prstDash val="solid"/>
                                    <a:headEnd type="none" w="med" len="med"/>
                                    <a:tailEnd type="triangle" w="sm" len="lg"/>
                                  </a:ln>
                                </wps:spPr>
                                <wps:bodyPr upright="1"/>
                              </wps:wsp>
                              <wps:wsp>
                                <wps:cNvPr id="81" name="文本框 81"/>
                                <wps:cNvSpPr txBox="1"/>
                                <wps:spPr>
                                  <a:xfrm>
                                    <a:off x="10146" y="299114"/>
                                    <a:ext cx="719" cy="469"/>
                                  </a:xfrm>
                                  <a:prstGeom prst="rect">
                                    <a:avLst/>
                                  </a:prstGeom>
                                  <a:noFill/>
                                  <a:ln w="9525">
                                    <a:noFill/>
                                  </a:ln>
                                </wps:spPr>
                                <wps:txbx>
                                  <w:txbxContent>
                                    <w:p>
                                      <w:pPr>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1.28</w:t>
                                      </w:r>
                                    </w:p>
                                  </w:txbxContent>
                                </wps:txbx>
                                <wps:bodyPr lIns="0" tIns="0" rIns="0" bIns="0" upright="1"/>
                              </wps:wsp>
                              <wps:wsp>
                                <wps:cNvPr id="103" name="任意多边形 103"/>
                                <wps:cNvSpPr/>
                                <wps:spPr bwMode="auto">
                                  <a:xfrm rot="20162250">
                                    <a:off x="7393" y="298992"/>
                                    <a:ext cx="340" cy="150"/>
                                  </a:xfrm>
                                  <a:custGeom>
                                    <a:avLst/>
                                    <a:gdLst>
                                      <a:gd name="T0" fmla="*/ 0 w 360"/>
                                      <a:gd name="T1" fmla="*/ 62903100 h 156"/>
                                      <a:gd name="T2" fmla="*/ 72580500 w 360"/>
                                      <a:gd name="T3" fmla="*/ 0 h 156"/>
                                      <a:gd name="T4" fmla="*/ 72580500 w 360"/>
                                      <a:gd name="T5" fmla="*/ 62903100 h 156"/>
                                      <a:gd name="T6" fmla="*/ 145161000 w 360"/>
                                      <a:gd name="T7" fmla="*/ 0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0" h="156">
                                        <a:moveTo>
                                          <a:pt x="0" y="156"/>
                                        </a:moveTo>
                                        <a:cubicBezTo>
                                          <a:pt x="75" y="78"/>
                                          <a:pt x="150" y="0"/>
                                          <a:pt x="180" y="0"/>
                                        </a:cubicBezTo>
                                        <a:cubicBezTo>
                                          <a:pt x="210" y="0"/>
                                          <a:pt x="150" y="156"/>
                                          <a:pt x="180" y="156"/>
                                        </a:cubicBezTo>
                                        <a:cubicBezTo>
                                          <a:pt x="210" y="156"/>
                                          <a:pt x="330" y="26"/>
                                          <a:pt x="360" y="0"/>
                                        </a:cubicBezTo>
                                      </a:path>
                                    </a:pathLst>
                                  </a:custGeom>
                                  <a:noFill/>
                                  <a:ln w="9525" cmpd="sng">
                                    <a:solidFill>
                                      <a:srgbClr val="000000"/>
                                    </a:solidFill>
                                    <a:round/>
                                    <a:tailEnd type="triangle" w="med" len="med"/>
                                  </a:ln>
                                </wps:spPr>
                                <wps:bodyPr rot="0" vert="horz" wrap="square" lIns="91440" tIns="45720" rIns="91440" bIns="45720" anchor="t" anchorCtr="0" upright="1">
                                  <a:noAutofit/>
                                </wps:bodyPr>
                              </wps:wsp>
                            </wpg:grpSp>
                            <wps:wsp>
                              <wps:cNvPr id="91" name="文本框 91"/>
                              <wps:cNvSpPr txBox="1"/>
                              <wps:spPr>
                                <a:xfrm>
                                  <a:off x="4979" y="297703"/>
                                  <a:ext cx="609" cy="454"/>
                                </a:xfrm>
                                <a:prstGeom prst="rect">
                                  <a:avLst/>
                                </a:prstGeom>
                                <a:noFill/>
                                <a:ln w="9525">
                                  <a:noFill/>
                                </a:ln>
                              </wps:spPr>
                              <wps:txbx>
                                <w:txbxContent>
                                  <w:p>
                                    <w:pPr>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20</w:t>
                                    </w:r>
                                  </w:p>
                                </w:txbxContent>
                              </wps:txbx>
                              <wps:bodyPr lIns="0" tIns="0" rIns="0" bIns="0" upright="1"/>
                            </wps:wsp>
                            <wps:wsp>
                              <wps:cNvPr id="105" name="直接连接符 105"/>
                              <wps:cNvCnPr/>
                              <wps:spPr>
                                <a:xfrm>
                                  <a:off x="4916" y="298028"/>
                                  <a:ext cx="1031" cy="1"/>
                                </a:xfrm>
                                <a:prstGeom prst="line">
                                  <a:avLst/>
                                </a:prstGeom>
                                <a:ln w="12700" cap="flat" cmpd="sng">
                                  <a:solidFill>
                                    <a:srgbClr val="000000"/>
                                  </a:solidFill>
                                  <a:prstDash val="solid"/>
                                  <a:headEnd type="none" w="med" len="med"/>
                                  <a:tailEnd type="triangle" w="sm" len="lg"/>
                                </a:ln>
                              </wps:spPr>
                              <wps:bodyPr upright="1"/>
                            </wps:wsp>
                            <wps:wsp>
                              <wps:cNvPr id="106" name="文本框 106"/>
                              <wps:cNvSpPr txBox="1"/>
                              <wps:spPr>
                                <a:xfrm>
                                  <a:off x="5924" y="297815"/>
                                  <a:ext cx="1366" cy="43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4"/>
                                        <w:szCs w:val="24"/>
                                        <w:lang w:eastAsia="zh-CN"/>
                                      </w:rPr>
                                    </w:pPr>
                                    <w:r>
                                      <w:rPr>
                                        <w:rFonts w:hint="eastAsia"/>
                                        <w:sz w:val="24"/>
                                        <w:szCs w:val="24"/>
                                        <w:lang w:eastAsia="zh-CN"/>
                                      </w:rPr>
                                      <w:t>单井洗井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 name="直接连接符 107"/>
                              <wps:cNvCnPr/>
                              <wps:spPr>
                                <a:xfrm>
                                  <a:off x="7292" y="298017"/>
                                  <a:ext cx="895" cy="14"/>
                                </a:xfrm>
                                <a:prstGeom prst="line">
                                  <a:avLst/>
                                </a:prstGeom>
                                <a:ln w="12700" cap="flat" cmpd="sng">
                                  <a:solidFill>
                                    <a:srgbClr val="000000"/>
                                  </a:solidFill>
                                  <a:prstDash val="solid"/>
                                  <a:headEnd type="none" w="med" len="med"/>
                                  <a:tailEnd type="triangle" w="sm" len="lg"/>
                                </a:ln>
                              </wps:spPr>
                              <wps:bodyPr upright="1"/>
                            </wps:wsp>
                            <wps:wsp>
                              <wps:cNvPr id="122" name="任意多边形 122"/>
                              <wps:cNvSpPr/>
                              <wps:spPr bwMode="auto">
                                <a:xfrm rot="20162250">
                                  <a:off x="6509" y="297618"/>
                                  <a:ext cx="340" cy="150"/>
                                </a:xfrm>
                                <a:custGeom>
                                  <a:avLst/>
                                  <a:gdLst>
                                    <a:gd name="T0" fmla="*/ 0 w 360"/>
                                    <a:gd name="T1" fmla="*/ 62903100 h 156"/>
                                    <a:gd name="T2" fmla="*/ 72580500 w 360"/>
                                    <a:gd name="T3" fmla="*/ 0 h 156"/>
                                    <a:gd name="T4" fmla="*/ 72580500 w 360"/>
                                    <a:gd name="T5" fmla="*/ 62903100 h 156"/>
                                    <a:gd name="T6" fmla="*/ 145161000 w 360"/>
                                    <a:gd name="T7" fmla="*/ 0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0" h="156">
                                      <a:moveTo>
                                        <a:pt x="0" y="156"/>
                                      </a:moveTo>
                                      <a:cubicBezTo>
                                        <a:pt x="75" y="78"/>
                                        <a:pt x="150" y="0"/>
                                        <a:pt x="180" y="0"/>
                                      </a:cubicBezTo>
                                      <a:cubicBezTo>
                                        <a:pt x="210" y="0"/>
                                        <a:pt x="150" y="156"/>
                                        <a:pt x="180" y="156"/>
                                      </a:cubicBezTo>
                                      <a:cubicBezTo>
                                        <a:pt x="210" y="156"/>
                                        <a:pt x="330" y="26"/>
                                        <a:pt x="360" y="0"/>
                                      </a:cubicBezTo>
                                    </a:path>
                                  </a:pathLst>
                                </a:custGeom>
                                <a:noFill/>
                                <a:ln w="9525" cmpd="sng">
                                  <a:solidFill>
                                    <a:srgbClr val="000000"/>
                                  </a:solidFill>
                                  <a:round/>
                                  <a:tailEnd type="triangle" w="med" len="med"/>
                                </a:ln>
                              </wps:spPr>
                              <wps:bodyPr rot="0" vert="horz" wrap="square" lIns="91440" tIns="45720" rIns="91440" bIns="45720" anchor="t" anchorCtr="0" upright="1">
                                <a:noAutofit/>
                              </wps:bodyPr>
                            </wps:wsp>
                            <wps:wsp>
                              <wps:cNvPr id="126" name="文本框 126"/>
                              <wps:cNvSpPr txBox="1"/>
                              <wps:spPr>
                                <a:xfrm>
                                  <a:off x="6715" y="297472"/>
                                  <a:ext cx="609" cy="454"/>
                                </a:xfrm>
                                <a:prstGeom prst="rect">
                                  <a:avLst/>
                                </a:prstGeom>
                                <a:noFill/>
                                <a:ln w="9525">
                                  <a:noFill/>
                                </a:ln>
                              </wps:spPr>
                              <wps:txbx>
                                <w:txbxContent>
                                  <w:p>
                                    <w:pPr>
                                      <w:jc w:val="center"/>
                                      <w:rPr>
                                        <w:rFonts w:hint="eastAsia"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10</w:t>
                                    </w:r>
                                  </w:p>
                                </w:txbxContent>
                              </wps:txbx>
                              <wps:bodyPr lIns="0" tIns="0" rIns="0" bIns="0" upright="1"/>
                            </wps:wsp>
                            <wps:wsp>
                              <wps:cNvPr id="127" name="文本框 127"/>
                              <wps:cNvSpPr txBox="1"/>
                              <wps:spPr>
                                <a:xfrm>
                                  <a:off x="7427" y="297722"/>
                                  <a:ext cx="609" cy="454"/>
                                </a:xfrm>
                                <a:prstGeom prst="rect">
                                  <a:avLst/>
                                </a:prstGeom>
                                <a:noFill/>
                                <a:ln w="9525">
                                  <a:noFill/>
                                </a:ln>
                              </wps:spPr>
                              <wps:txbx>
                                <w:txbxContent>
                                  <w:p>
                                    <w:pPr>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10</w:t>
                                    </w:r>
                                  </w:p>
                                </w:txbxContent>
                              </wps:txbx>
                              <wps:bodyPr lIns="0" tIns="0" rIns="0" bIns="0" upright="1"/>
                            </wps:wsp>
                            <wps:wsp>
                              <wps:cNvPr id="120" name="直接连接符 120"/>
                              <wps:cNvCnPr/>
                              <wps:spPr>
                                <a:xfrm flipH="1" flipV="1">
                                  <a:off x="8165" y="296291"/>
                                  <a:ext cx="10" cy="17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 name="直接连接符 145"/>
                              <wps:cNvCnPr/>
                              <wps:spPr>
                                <a:xfrm>
                                  <a:off x="6765" y="296287"/>
                                  <a:ext cx="1399" cy="0"/>
                                </a:xfrm>
                                <a:prstGeom prst="line">
                                  <a:avLst/>
                                </a:prstGeom>
                                <a:ln w="12700" cap="flat" cmpd="sng">
                                  <a:solidFill>
                                    <a:srgbClr val="000000"/>
                                  </a:solidFill>
                                  <a:prstDash val="solid"/>
                                  <a:headEnd type="triangle" w="sm" len="lg"/>
                                  <a:tailEnd type="none" w="med" len="med"/>
                                </a:ln>
                              </wps:spPr>
                              <wps:bodyPr upright="1"/>
                            </wps:wsp>
                          </wpg:wgp>
                        </a:graphicData>
                      </a:graphic>
                    </wp:anchor>
                  </w:drawing>
                </mc:Choice>
                <mc:Fallback>
                  <w:pict>
                    <v:group id="_x0000_s1026" o:spid="_x0000_s1026" o:spt="203" style="position:absolute;left:0pt;margin-left:26.15pt;margin-top:0.25pt;height:354.8pt;width:370.9pt;z-index:252100608;mso-width-relative:page;mso-height-relative:page;" coordorigin="2973,294728" coordsize="7418,7096" o:gfxdata="UEsDBAoAAAAAAIdO4kAAAAAAAAAAAAAAAAAEAAAAZHJzL1BLAwQUAAAACACHTuJAvDZYT9cAAAAH&#10;AQAADwAAAGRycy9kb3ducmV2LnhtbE2OwU7DMBBE70j8g7VI3KjtlkIJcSpUAacKiRYJ9ebG2yRq&#10;vI5iN2n/nuUEp9nRjGZfvjz7VgzYxyaQAT1RIJDK4BqqDHxt3+4WIGKy5GwbCA1cMMKyuL7KbebC&#10;SJ84bFIleIRiZg3UKXWZlLGs0ds4CR0SZ4fQe5vY9pV0vR153LdyqtSD9LYh/lDbDlc1lsfNyRt4&#10;H+34MtOvw/p4WF122/nH91qjMbc3Wj2DSHhOf2X4xWd0KJhpH07komgNzKczbrKC4PTx6V6D2POh&#10;lQZZ5PI/f/EDUEsDBBQAAAAIAIdO4kD29dDj/Q0AAOyBAAAOAAAAZHJzL2Uyb0RvYy54bWztXUuP&#10;5FYV3iPxH6xaIpH2+9FKTzSZyQSkQCKlgbXb5XoIV7lwuad7so6AFbBiAQgJBKyyZIMi4M+QSX4G&#10;37lPP+s1mZnu1p1Fj8u+dcu+59zvvI/ffe92VVjP82q7LNcXE+cde2Ll66ycLtfzi8lPLp99P55Y&#10;2zpdT9OiXOcXkxf5dvLeo+9+592bzXnulouymOaVhUnW2/ObzcVkUdeb87OzbbbIV+n2nXKTr3Fx&#10;VlartMbHan42rdIbzL4qzlzbDs9uymq6qcos325x9im/OHnE5p/N8qz+eDbb5rVVXExwbzX7W7G/&#10;V/T37NG76fm8SjeLZSZuIz3hLlbpco0fVVM9TevUuq6WvalWy6wqt+WsficrV2flbLbMcvYMeBrH&#10;7jzNh1V5vWHPMj+/mW/UMmFpO+t08rTZj59/UlnLKWjnhxNrna5ApK+//Pyr3/3aojNYn5vN/BzD&#10;Pqw2n24+qcSJOf9Ej3w7q1b0Px7GumUr+0KtbH5bWxlO+pFj+x4IkOGaH9hBEoq1zxYgEH3PTSJv&#10;YuGym/iRG3PKZIsPxAyR74CV6OuRnbD7OpM/fUZ3qG7oZgNO2urF2r7aYn26SDc5o8GWVkEslo9H&#10;4Wv18ve/evmnL17+5ZcWzrHFYeNoqaz69v0ST+bI81ucHFgxPw7UkydYJMaTcuVCOxGr5gV0RT11&#10;er6ptvWHebmy6OBiUoHZGQ+mzz/a1nyoHEK/ui6fLYuCTV6srZuLSRK4AfuCuoLJizV+g9aQ3ywd&#10;1bdXt/gaHV6V0xd4sOKHaywr7Sd5UMmDK3lwvamW8wXuiz0+mxJk4dO8fvo4A/RRdAAdj6FP6Edg&#10;vQ5n9ugT2IxnDX3aiDyyf9wB+rhynxxLn0TtnyDy2S5JzyV9ogiswFDHa6OG2T9MYo7QB4DUwzfv&#10;RPo0kD22YzaLpk/i+Jw+gf+K+2dbFsspQRyB3baaXz0pKut5CsH/jP0T6NkaxoHQcSPbfqhIiOXt&#10;UdI/kZJBkAQCCQM3YrNoSjpOCK6hreb5HPOlgH71rcYpZGUpVMRZkdb4ndUGSst2PWd0axG1RXub&#10;/RuiPcnGp+l2wXmEzUDD0vPVss4rdrTI0+kH66lVv9hALVpDg52Q4Fzl04lV5FB46YiNrNNlccjI&#10;hyNhwQg9vmLYS3rCkQgeBL7UgMI4YHKgwVdxICDc8NUoBz4cvookX339x3++/M3fv/nvn/H36y/+&#10;YfkRbTXBXU/WwhSRiqrGGmGHhFEMJYNpbaHjd7AqCWHsEFQxbXtcZyuW2PKECSM6dVN+vCF0amNS&#10;XS3T9bzguLRdCVgq5t8GKgll/+0q8tC8ezDDFIVTYCb0YEwxloAgYzKqATNGfO0XdA8HZsAInK96&#10;MJPshxlrViw3PyXTlrBBAo5nA7s4d4VeB3CE68Nz7jvgHK4E7YKmYT66C4ATKM9OlzFw5Rj548cw&#10;dQQ7+C5jqgbYSE2ZhBRmvccS6HCGGB95h9lBOZJ67NB0J+1XR8AO4CyGDpEddNAhTAQ/GHQQu2HA&#10;DXkn0EH5rXrs0PRe7WcHLwmlJR3ZLiO7RodEuroNO9xxdsC27Wqn8EVqMXGMm9m3fWWwhBFzVmqW&#10;UGEAeDh3CwwTBtBhmkBZD73t2rQhDtmu5IMQ6A1fISisaeNJ9wRMzt20ufPm5LiITs9fzcV1J9B7&#10;VOkPDlD6G6q+myjdLrYRRGuxg0Hvlhfi7up2CEH30JuHpU/wLXg2xc85QoRQ9Vosgeg3dzch1Lsb&#10;IQx6a/QOR3VvXNEydj96Q/dWfh+/q2wZ3fu+bNdR3Ts8TveGciW3auAlHTfgg/EMK1H+AL3CFGgc&#10;9t7hyl5ksKoSaSmBzyODDbEeeYhBC5dNBFdxG8MJjlj+0W4Evz863kNkjIFod8gMphNEeuSqcEHo&#10;dR26EVRGnlcSsLjUuAfPiPSGSFc5hjpvDmCst+xRBnPiSB9KGMaMCtoo0waza/J+BnJLh/N+wtHo&#10;K65oKo2oXCNhEUeGRUK3G9sH/QhSg3gPje4PqO7NDbmfYZFQeVIaG7fpQzlm44YeOWaYrRT6XTmr&#10;N66zJzRigFUDK+VOdz2ROKe37HH08TAd6OPZSErv2LKKPv6rJuyptGPKOn7gCcmUQdyjz8n7x1Gp&#10;LUHosl2iBV9McMtA1dkDqmb/6P1DeY2cPv/78suXn//2q7/94Zv//Ourf//VwpX2LhKftpThf3Xz&#10;o3KK1MD0ui5ZLgAVQ3D7AjIXtEHQuGFghG4iXfyBzfP5NeE8Kiogwjk80tzQKLNrnulPU8lMJNSa&#10;TJHnT6fmU3Hvl5hhtipQwfK9M8u2bixPllnoIbBi1BDcj42UBNtaWE7AuKU5GW5VjYzcILYDjByc&#10;E2ihRo5MBsVcDdk9GSihRu6+QSiTaqTjB06IRxm5Q+wJNXTkDrFDG0NCsg6tMAh42nhzXaD4HzaQ&#10;vH4HjmxSBT/b/nFwgqJ1uuDFHel5drsW9MeRhSywi8llzLhtU26pooa4Aex0yTwcmAPDiFv06KQ1&#10;mnPmJRMaQ6PxNPR1OTkISpNLf2Zvcocnx8jh3ONyKW0lNpz/ingIQqNulVY1sVCldUUbED+c1vTs&#10;8pAEBrG3taAdE7J7W5XP88uSjah1LZJgbfyavp5dXy2z9/PPmqMjbk3wIA5+j01Bm5EeVEhBcVLE&#10;8tlJeorWbO1P/Bsu8UJvGjG32nvt2fV9t2dsf2rP35nKo5or/Cy3geQzsWWTN9O5fXykhWYpKWrF&#10;2RgNQcOC+1tIyUa923rKiN0ONrV05p6GjbsbTxdgvh4sAmoU4fRZlNVnSOFGvR9yx39xnVY5nJ+s&#10;Ygl1CIS/vKDJDyK4iS1e1CSu8MImcSVdZ5jqYlJPsPHo8EnNiwobyZLEhuvyMSTDbMnKscgFwcNg&#10;osTqzdVDoWJuTLwx2G94R15BvEU2qm8Yu8GLyrV3I944eGn5a8SbEW+QJhbwwog3gE1H/nSFqRFv&#10;Rrw1CvyH3ZYO6sV75jWdFMIMdt4x/g8/oJQeKEie7fT8U74Dhz+z07wHE8wX5fOvucEAOSZE1E40&#10;GMAZRqGjGgz4cQL4JKU2iWGecfkqy31d3xVhutgWl1SHgdBVWTtRCGUfPw20UR0Gel/FxuO9Dd5C&#10;gwFkCMu16pRB8dxhobCNOOLpwWRVgku6H18tD70E2EPL1QqxRtzlQOfV88IEaLcWMO73ympo9rRW&#10;RIA3p78H0Bq77kOcw400NPdD+02EccKNd2wgB2Z6iyUcnBLwZqp4x+p9h0XyPeyTAb9Jn6+6FuGh&#10;fAXE5WEDFPwrfNVQo+LlJoH54HhspESmDrvh3In7viH/KM2pte9VWCdwpAdQNvbpCAMTNmiEDZTe&#10;2QsbdJVPQbNTwgYR9UPiMjxK7E68x4QNWM8qOKK1r92EDWhzQ0qZsIEJG8gghwkbiERn0bRlWIkT&#10;dSp3PmygbVKyAd6MAY8OZ9IoFQY873l2ZIdAD2aHcK/YLs8r02GC0Je1EhGShJiKogz4wFONvuIE&#10;kXRx9QPRIrD3VWXQ6sWiBnzCdFPejtfSITCEutu12HBOaAFHOqQcO1apjokjY/pStU58oVoHcIxw&#10;3Deq216fYQQnkvBGdTwsuKLJtN/D0uDKxO9qZ8hJgIlFWR17SGNcLG/ZxUJ9ArsbFuc0JxzjQQ7g&#10;YxEae2LzPLkGxKmWnjw1XcFUz+9mTC1takXIT+nRh8mAU1xgCeEz84omLjd4NX1MI7sDWt4Na0/3&#10;0AVGWT8jcqDpYN0vB2LH4ylUbpJ4vK2L5imVlSmTsUYktBEDb1sMDHhEeTOGE2AmdinAwmHGRlMP&#10;CBPNEpEj1Daf64VGDBzSOTjCovXEwKl6dZyQ1DdiwPQznVBG57AY4MX8YvfvFwOO7aBWUDCVqTZH&#10;juSOFpXDWsRd6BVCLoouzuDcaeYAeEJ1h0gcdLw2guCI12CM5PyQaOUU6sZeHJ760RDYgmwnBV88&#10;as7GZIR2OknXiwm+mOCLKLYxNRsmqZVXogBsINfa4Zb2J5PUulPw37Pgyxt43xC61PS0Ed65piHk&#10;Ds3T8RMyophEiyIuKrVVqvJAfJ5oaKzSQ6xSxx71ItElrTXutx98BHikvmHL92BJfQOaDTiBFYnS&#10;pOPEMX6kt+xHcuwBRxKd1LxwVEAhcaVRGVEsELPoPet48nUGvicLLEf8i/siCuMvUtn3Eh00deAF&#10;oq0pKHdMvYfnqkiznwu+bYwalgV9V7IUC9tN9myJeT9Kt/UnaYVqZ2geVN/3Mf7MihKFoagDZUeo&#10;DkXF39D5b7cecH29elLiTUPYnLg7dkjaUF3Iw1lVrn6GVxU+pipEXBotIMSrDrP88WM2CK8IRAnm&#10;R+tPNxlNTSS/KwWFDvW6H/aX0CXN5PsBL9JF8bHNKwI0a8dUmM/wbk/WqAG8tw14aEQxZo/zHhUN&#10;VUXwxyn2eBhQ+JRrL2HXp27scWOPG3ucBAwXM6bIlLc1gYrRtsDbn4w9PqyD3ZdkSJIsr/2dsg6a&#10;aPSMcDqplZ1jNPowUil9EV543NbojRW++83YIyEBVymlulwGr448kUKRT/MJP0m3zZah0GkUgmga&#10;MRvcA9IuWYfJHzA7a+gVXLGj3qqCEpBuZSN+mlkSaD9FHHG686TX/2bX60mttJjjTaFZXTEDrmH3&#10;dt5SSz2feLM93Flr2MibSndhNj2fQMU3lPCMBlyjpMUlDZL7LUI06MZcbOOhZpttX20ROl4i8mbu&#10;e0btrsD4a37dBkuIv5njdexgojnaIS2W2dO0TpufGQed5265KItpXj36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0QAABbQ29udGVudF9UeXBl&#10;c10ueG1sUEsBAhQACgAAAAAAh07iQAAAAAAAAAAAAAAAAAYAAAAAAAAAAAAQAAAATw8AAF9yZWxz&#10;L1BLAQIUABQAAAAIAIdO4kCKFGY80QAAAJQBAAALAAAAAAAAAAEAIAAAAHMPAABfcmVscy8ucmVs&#10;c1BLAQIUAAoAAAAAAIdO4kAAAAAAAAAAAAAAAAAEAAAAAAAAAAAAEAAAAAAAAABkcnMvUEsBAhQA&#10;FAAAAAgAh07iQLw2WE/XAAAABwEAAA8AAAAAAAAAAQAgAAAAIgAAAGRycy9kb3ducmV2LnhtbFBL&#10;AQIUABQAAAAIAIdO4kD29dDj/Q0AAOyBAAAOAAAAAAAAAAEAIAAAACYBAABkcnMvZTJvRG9jLnht&#10;bFBLBQYAAAAABgAGAFkBAACVEQAAAAA=&#10;">
                      <o:lock v:ext="edit" aspectratio="f"/>
                      <v:shape id="_x0000_s1026" o:spid="_x0000_s1026" o:spt="202" type="#_x0000_t202" style="position:absolute;left:4853;top:294930;height:435;width:609;" filled="f" stroked="f" coordsize="21600,21600" o:gfxdata="UEsDBAoAAAAAAIdO4kAAAAAAAAAAAAAAAAAEAAAAZHJzL1BLAwQUAAAACACHTuJAGbnepboAAADb&#10;AAAADwAAAGRycy9kb3ducmV2LnhtbEVPy2oCMRTdF/yHcAvd1UQp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ud6l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rPr>
                                <w:t>1.</w:t>
                              </w:r>
                              <w:r>
                                <w:rPr>
                                  <w:rFonts w:hint="default" w:ascii="Times New Roman" w:hAnsi="Times New Roman" w:eastAsia="仿宋_GB2312" w:cs="Times New Roman"/>
                                  <w:sz w:val="21"/>
                                  <w:szCs w:val="21"/>
                                  <w:lang w:val="en-US" w:eastAsia="zh-CN"/>
                                </w:rPr>
                                <w:t>2</w:t>
                              </w:r>
                            </w:p>
                          </w:txbxContent>
                        </v:textbox>
                      </v:shape>
                      <v:shape id="_x0000_s1026" o:spid="_x0000_s1026" o:spt="202" type="#_x0000_t202" style="position:absolute;left:6478;top:294728;height:508;width:609;" filled="f" stroked="f" coordsize="21600,21600" o:gfxdata="UEsDBAoAAAAAAIdO4kAAAAAAAAAAAAAAAAAEAAAAZHJzL1BLAwQUAAAACACHTuJAdvV7Pr0AAADb&#10;AAAADwAAAGRycy9kb3ducmV2LnhtbEWPQWsCMRSE7wX/Q3hCbzXZU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Xs+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1.74</w:t>
                              </w:r>
                            </w:p>
                          </w:txbxContent>
                        </v:textbox>
                      </v:shape>
                      <v:shape id="_x0000_s1026" o:spid="_x0000_s1026" o:spt="202" type="#_x0000_t202" style="position:absolute;left:6953;top:295745;height:436;width:771;" filled="f" stroked="f" coordsize="21600,21600" o:gfxdata="UEsDBAoAAAAAAIdO4kAAAAAAAAAAAAAAAAAEAAAAZHJzL1BLAwQUAAAACACHTuJAhiflSb4AAADb&#10;AAAADwAAAGRycy9kb3ducmV2LnhtbEWPzWrDMBCE74W+g9hCb42UU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fl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10</w:t>
                              </w:r>
                            </w:p>
                          </w:txbxContent>
                        </v:textbox>
                      </v:shape>
                      <v:shape id="_x0000_s1026" o:spid="_x0000_s1026" o:spt="202" type="#_x0000_t202" style="position:absolute;left:2973;top:298083;height:548;width:914;" fillcolor="#FFFFFF" filled="t" stroked="f" coordsize="21600,21600" o:gfxdata="UEsDBAoAAAAAAIdO4kAAAAAAAAAAAAAAAAAEAAAAZHJzL1BLAwQUAAAACACHTuJAwYihn7wAAADb&#10;AAAADwAAAGRycy9kb3ducmV2LnhtbEWPT4vCMBTE7wt+h/AEL4um1VWkGj0IiheF9c/B26N5NsXm&#10;pTTRut9+Iwgeh5n5DTNfPm0lHtT40rGCdJCAIM6dLrlQcDqu+1MQPiBrrByTgj/ysFx0vuaYadfy&#10;Lz0OoRARwj5DBSaEOpPS54Ys+oGriaN3dY3FEGVTSN1gG+G2ksMkmUiLJccFgzWtDOW3w90qOMsd&#10;tmg2m+98f7tUqWnH5lwo1eumyQxEoGf4hN/trVbwM4LXl/gD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IoZ+8AAAA&#10;2wAAAA8AAAAAAAAAAQAgAAAAIgAAAGRycy9kb3ducmV2LnhtbFBLAQIUABQAAAAIAIdO4kAzLwWe&#10;OwAAADkAAAAQAAAAAAAAAAEAIAAAAAsBAABkcnMvc2hhcGV4bWwueG1sUEsFBgAAAAAGAAYAWwEA&#10;ALUDAAAAAA==&#10;">
                        <v:fill on="t" focussize="0,0"/>
                        <v:stroke on="f" weight="1pt"/>
                        <v:imagedata o:title=""/>
                        <o:lock v:ext="edit" aspectratio="f"/>
                        <v:textbox inset="0mm,0mm,0mm,0mm">
                          <w:txbxContent>
                            <w:p>
                              <w:pPr>
                                <w:spacing w:line="260" w:lineRule="exact"/>
                                <w:jc w:val="center"/>
                                <w:rPr>
                                  <w:rFonts w:hint="eastAsia" w:ascii="宋体" w:hAnsi="宋体" w:eastAsia="宋体" w:cs="宋体"/>
                                  <w:color w:val="000000"/>
                                  <w:sz w:val="24"/>
                                </w:rPr>
                              </w:pPr>
                              <w:r>
                                <w:rPr>
                                  <w:rFonts w:hint="eastAsia" w:ascii="宋体" w:hAnsi="宋体" w:eastAsia="宋体" w:cs="宋体"/>
                                  <w:color w:val="000000"/>
                                  <w:sz w:val="24"/>
                                </w:rPr>
                                <w:t>新鲜水</w:t>
                              </w:r>
                            </w:p>
                          </w:txbxContent>
                        </v:textbox>
                      </v:shape>
                      <v:shape id="_x0000_s1026" o:spid="_x0000_s1026" o:spt="202" type="#_x0000_t202" style="position:absolute;left:5595;top:295274;height:341;width:1163;" filled="f" stroked="t" coordsize="21600,21600" o:gfxdata="UEsDBAoAAAAAAIdO4kAAAAAAAAAAAAAAAAAEAAAAZHJzL1BLAwQUAAAACACHTuJAQn8f574AAADb&#10;AAAADwAAAGRycy9kb3ducmV2LnhtbEWP0WrCQBRE3wv+w3KFvtVNQhSJrkLFQkqFtuoHXLLXJDR7&#10;N+xuk/j33UKhj8PMnGG2+8l0YiDnW8sK0kUCgriyuuVawfXy8rQG4QOyxs4yKbiTh/1u9rDFQtuR&#10;P2k4h1pECPsCFTQh9IWUvmrIoF/Ynjh6N+sMhihdLbXDMcJNJ7MkWUmDLceFBns6NFR9nb+NgqMv&#10;7xldl8+r4ePk3vFteUqnV6Ue52myARFoCv/hv3apFeQ5/H6JP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8f574A&#10;AADb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inset="0mm,0mm,0mm,0mm">
                          <w:txbxContent>
                            <w:p>
                              <w:pPr>
                                <w:spacing w:line="240" w:lineRule="exact"/>
                                <w:jc w:val="center"/>
                                <w:rPr>
                                  <w:rFonts w:ascii="仿宋_GB2312" w:eastAsia="仿宋_GB2312"/>
                                  <w:color w:val="000000"/>
                                  <w:sz w:val="24"/>
                                </w:rPr>
                              </w:pPr>
                              <w:r>
                                <w:rPr>
                                  <w:rFonts w:hint="eastAsia" w:ascii="宋体" w:hAnsi="宋体" w:eastAsia="宋体" w:cs="宋体"/>
                                  <w:color w:val="000000"/>
                                  <w:sz w:val="24"/>
                                </w:rPr>
                                <w:t>钻井液</w:t>
                              </w:r>
                            </w:p>
                          </w:txbxContent>
                        </v:textbox>
                      </v:shape>
                      <v:shape id="_x0000_s1026" o:spid="_x0000_s1026" o:spt="202" type="#_x0000_t202" style="position:absolute;left:5543;top:296852;height:341;width:1851;" filled="f" stroked="t" coordsize="21600,21600" o:gfxdata="UEsDBAoAAAAAAIdO4kAAAAAAAAAAAAAAAAAEAAAAZHJzL1BLAwQUAAAACACHTuJALTO6fLwAAADb&#10;AAAADwAAAGRycy9kb3ducmV2LnhtbEWP3WrCQBSE7wXfYTlC73QTaUSiq6C0YKng7wMcssckmD0b&#10;drcxvn23UPBymJlvmOW6N43oyPnasoJ0koAgLqyuuVRwvXyO5yB8QNbYWCYFT/KwXg0HS8y1ffCJ&#10;unMoRYSwz1FBFUKbS+mLigz6iW2Jo3ezzmCI0pVSO3xEuGnkNElm0mDNcaHClrYVFffzj1Hw4XfP&#10;KV2zzaw77t0Bv7N92n8p9TZKkwWIQH14hf/bO63gPYO/L/EH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zuny8AAAA&#10;2w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inset="0mm,0mm,0mm,0mm">
                          <w:txbxContent>
                            <w:p>
                              <w:pPr>
                                <w:spacing w:line="240" w:lineRule="exact"/>
                                <w:jc w:val="center"/>
                                <w:rPr>
                                  <w:rFonts w:hint="eastAsia" w:ascii="宋体" w:hAnsi="宋体" w:eastAsia="宋体" w:cs="宋体"/>
                                  <w:color w:val="000000"/>
                                  <w:sz w:val="24"/>
                                </w:rPr>
                              </w:pPr>
                              <w:r>
                                <w:rPr>
                                  <w:rFonts w:hint="eastAsia" w:ascii="宋体" w:hAnsi="宋体" w:eastAsia="宋体" w:cs="宋体"/>
                                  <w:color w:val="000000"/>
                                  <w:sz w:val="24"/>
                                </w:rPr>
                                <w:t>设备及钻台冲洗</w:t>
                              </w:r>
                            </w:p>
                          </w:txbxContent>
                        </v:textbox>
                      </v:shape>
                      <v:line id="_x0000_s1026" o:spid="_x0000_s1026" o:spt="20" style="position:absolute;left:6782;top:296144;height:0;width:966;" filled="f" stroked="t" coordsize="21600,21600" o:gfxdata="UEsDBAoAAAAAAIdO4kAAAAAAAAAAAAAAAAAEAAAAZHJzL1BLAwQUAAAACACHTuJApkaPB7wAAADb&#10;AAAADwAAAGRycy9kb3ducmV2LnhtbEWPT4vCMBTE7wt+h/AEL4smSlelGkUWFoQ9WQU9PppnW2xe&#10;ShL/fXuzIOxxmJnfMMv1w7biRj40jjWMRwoEcelMw5WGw/5nOAcRIrLB1jFpeFKA9ar3scTcuDvv&#10;6FbESiQIhxw11DF2uZShrMliGLmOOHln5y3GJH0ljcd7gttWTpSaSosNp4UaO/quqbwUV6vBny7H&#10;/a86fGYzLDYZHa37uk60HvTHagEi0iP+h9/trdGQzeDvS/oB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Gjwe8AAAA&#10;2wAAAA8AAAAAAAAAAQAgAAAAIgAAAGRycy9kb3ducmV2LnhtbFBLAQIUABQAAAAIAIdO4kAzLwWe&#10;OwAAADkAAAAQAAAAAAAAAAEAIAAAAAsBAABkcnMvc2hhcGV4bWwueG1sUEsFBgAAAAAGAAYAWwEA&#10;ALUDAAAAAA==&#10;">
                        <v:fill on="f" focussize="0,0"/>
                        <v:stroke weight="1pt" color="#000000" joinstyle="round" startarrow="block" startarrowwidth="narrow" startarrowlength="long"/>
                        <v:imagedata o:title=""/>
                        <o:lock v:ext="edit" aspectratio="f"/>
                      </v:line>
                      <v:shape id="_x0000_s1026" o:spid="_x0000_s1026" o:spt="202" type="#_x0000_t202" style="position:absolute;left:5639;top:295951;height:341;width:1163;" filled="f" stroked="t" coordsize="21600,21600" o:gfxdata="UEsDBAoAAAAAAIdO4kAAAAAAAAAAAAAAAAAEAAAAZHJzL1BLAwQUAAAACACHTuJAwzIV4rkAAADb&#10;AAAADwAAAGRycy9kb3ducmV2LnhtbEVPzYrCMBC+C75DGMGbphUVqUZBcUFR2F31AYZmbIvNpCTZ&#10;Wt/eHIQ9fnz/q01natGS85VlBek4AUGcW11xoeB2/RotQPiArLG2TApe5GGz7vdWmGn75F9qL6EQ&#10;MYR9hgrKEJpMSp+XZNCPbUMcubt1BkOErpDa4TOGm1pOkmQuDVYcG0psaFdS/rj8GQV7f3hN6Dbb&#10;ztufs/vG0+ycdkelhoM0WYII1IV/8cd90AqmcWz8En+AXL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yFeK5AAAA2wAA&#10;AA8AAAAAAAAAAQAgAAAAIgAAAGRycy9kb3ducmV2LnhtbFBLAQIUABQAAAAIAIdO4kAzLwWeOwAA&#10;ADkAAAAQAAAAAAAAAAEAIAAAAAgBAABkcnMvc2hhcGV4bWwueG1sUEsFBgAAAAAGAAYAWwEAALID&#10;AAAAAA==&#10;">
                        <v:fill on="f" focussize="0,0"/>
                        <v:stroke weight="1pt" color="#000000" joinstyle="miter"/>
                        <v:imagedata o:title=""/>
                        <o:lock v:ext="edit" aspectratio="f"/>
                        <v:textbox inset="0mm,0mm,0mm,0mm">
                          <w:txbxContent>
                            <w:p>
                              <w:pPr>
                                <w:spacing w:line="240" w:lineRule="exact"/>
                                <w:jc w:val="center"/>
                                <w:rPr>
                                  <w:rFonts w:hint="eastAsia" w:ascii="宋体" w:hAnsi="宋体" w:eastAsia="宋体" w:cs="宋体"/>
                                  <w:color w:val="000000"/>
                                  <w:sz w:val="24"/>
                                </w:rPr>
                              </w:pPr>
                              <w:r>
                                <w:rPr>
                                  <w:rFonts w:hint="eastAsia" w:ascii="宋体" w:hAnsi="宋体" w:eastAsia="宋体" w:cs="宋体"/>
                                  <w:color w:val="000000"/>
                                  <w:sz w:val="24"/>
                                </w:rPr>
                                <w:t>泥浆池</w:t>
                              </w:r>
                            </w:p>
                          </w:txbxContent>
                        </v:textbox>
                      </v:shape>
                      <v:line id="_x0000_s1026" o:spid="_x0000_s1026" o:spt="20" style="position:absolute;left:6307;top:295634;flip:y;height:310;width:0;" filled="f" stroked="t" coordsize="21600,21600" o:gfxdata="UEsDBAoAAAAAAIdO4kAAAAAAAAAAAAAAAAAEAAAAZHJzL1BLAwQUAAAACACHTuJAv3hReb0AAADb&#10;AAAADwAAAGRycy9kb3ducmV2LnhtbEWP3YrCMBSE7xd8h3AE79bUIrLWRhFBEVxk/cHeHppjW2xO&#10;ShOr+/ZmYcHLYWa+YdLF09Sio9ZVlhWMhhEI4tzqigsF59P68wuE88gaa8uk4JccLOa9jxQTbR98&#10;oO7oCxEg7BJUUHrfJFK6vCSDbmgb4uBdbWvQB9kWUrf4CHBTyziKJtJgxWGhxIZWJeW3490oyDaT&#10;nfxZ3r+r5T4z00t3ifUhVmrQH0UzEJ6e/h3+b2+1gvEU/r6EHy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FF5vQAA&#10;ANsAAAAPAAAAAAAAAAEAIAAAACIAAABkcnMvZG93bnJldi54bWxQSwECFAAUAAAACACHTuJAMy8F&#10;njsAAAA5AAAAEAAAAAAAAAABACAAAAAMAQAAZHJzL3NoYXBleG1sLnhtbFBLBQYAAAAABgAGAFsB&#10;AAC2AwAAAAA=&#10;">
                        <v:fill on="f" focussize="0,0"/>
                        <v:stroke weight="1pt" color="#000000" joinstyle="round" endarrow="block" endarrowwidth="narrow" endarrowlength="long"/>
                        <v:imagedata o:title=""/>
                        <o:lock v:ext="edit" aspectratio="f"/>
                      </v:line>
                      <v:line id="_x0000_s1026" o:spid="_x0000_s1026" o:spt="20" style="position:absolute;left:4883;top:295429;height:3782;width:13;" filled="f" stroked="t" coordsize="21600,21600" o:gfxdata="UEsDBAoAAAAAAIdO4kAAAAAAAAAAAAAAAAAEAAAAZHJzL1BLAwQUAAAACACHTuJASRtCaLkAAADb&#10;AAAADwAAAGRycy9kb3ducmV2LnhtbEVPy4rCMBTdC/5DuII7TRXUUo0uFFEHNz7A7aW503RsbmoT&#10;H/P3ZiG4PJz3bPGylXhQ40vHCgb9BARx7nTJhYLzad1LQfiArLFyTAr+ycNi3m7NMNPuyQd6HEMh&#10;Ygj7DBWYEOpMSp8bsuj7riaO3K9rLIYIm0LqBp8x3FZymCRjabHk2GCwpqWh/Hq8WwW42hzCJR3+&#10;TMqd2f+d1reNSW9KdTuDZAoi0Ct8xR/3VisYxfXxS/wB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kbQmi5AAAA2w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line>
                      <v:line id="_x0000_s1026" o:spid="_x0000_s1026" o:spt="20" style="position:absolute;left:4880;top:297054;height:0;width:693;" filled="f" stroked="t" coordsize="21600,21600" o:gfxdata="UEsDBAoAAAAAAIdO4kAAAAAAAAAAAAAAAAAEAAAAZHJzL1BLAwQUAAAACACHTuJAqQoj8L4AAADb&#10;AAAADwAAAGRycy9kb3ducmV2LnhtbEWPS2vDMBCE74H+B7GFXkIiucUlOFFyaAkk0EOb93GxtrKp&#10;tTKW8vz1VSHQ4zAz3zCT2cU14kRdqD1ryIYKBHHpTc1Ww2Y9H4xAhIhssPFMGq4UYDZ96E2wMP7M&#10;X3RaRSsShEOBGqoY20LKUFbkMAx9S5y8b985jEl2VpoOzwnuGvms1Kt0WHNaqLClt4rKn9XRaejv&#10;PpXdLni+fPHvH3J9y/cHm2v99JipMYhIl/gfvrcXRkOewd+X9APk9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oj8L4A&#10;AADbAAAADwAAAAAAAAABACAAAAAiAAAAZHJzL2Rvd25yZXYueG1sUEsBAhQAFAAAAAgAh07iQDMv&#10;BZ47AAAAOQAAABAAAAAAAAAAAQAgAAAADQEAAGRycy9zaGFwZXhtbC54bWxQSwUGAAAAAAYABgBb&#10;AQAAtwMAAAAA&#10;">
                        <v:fill on="f" focussize="0,0"/>
                        <v:stroke weight="1pt" color="#000000" joinstyle="round" endarrow="block" endarrowwidth="narrow" endarrowlength="long"/>
                        <v:imagedata o:title=""/>
                        <o:lock v:ext="edit" aspectratio="f"/>
                      </v:line>
                      <v:line id="_x0000_s1026" o:spid="_x0000_s1026" o:spt="20" style="position:absolute;left:3965;top:297020;height:0;width:918;" filled="f" stroked="t" coordsize="21600,21600" o:gfxdata="UEsDBAoAAAAAAIdO4kAAAAAAAAAAAAAAAAAEAAAAZHJzL1BLAwQUAAAACACHTuJAWdi9h8AAAADb&#10;AAAADwAAAGRycy9kb3ducmV2LnhtbEWPzWsCMRTE70L/h/AEL9JNtGwpW6OHiqDQgx9t9fjYvGYX&#10;Ny/LJn60f70RCj0OM/MbZjK7ukacqQu1Zw2jTIEgLr2p2Wr42C0eX0CEiGyw8UwafijAbPrQm2Bh&#10;/IU3dN5GKxKEQ4EaqhjbQspQVuQwZL4lTt637xzGJDsrTYeXBHeNHCv1LB3WnBYqbOmtovK4PTkN&#10;w6+1sp9LXqye/Pxd7n7z/cHmWg/6I/UKItI1/of/2kujIR/D/Uv6AXJ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2L2H&#10;wAAAANsAAAAPAAAAAAAAAAEAIAAAACIAAABkcnMvZG93bnJldi54bWxQSwECFAAUAAAACACHTuJA&#10;My8FnjsAAAA5AAAAEAAAAAAAAAABACAAAAAPAQAAZHJzL3NoYXBleG1sLnhtbFBLBQYAAAAABgAG&#10;AFsBAAC5AwAAAAA=&#10;">
                        <v:fill on="f" focussize="0,0"/>
                        <v:stroke weight="1pt" color="#000000" joinstyle="round" endarrow="block" endarrowwidth="narrow" endarrowlength="long"/>
                        <v:imagedata o:title=""/>
                        <o:lock v:ext="edit" aspectratio="f"/>
                      </v:line>
                      <v:shape id="_x0000_s1026" o:spid="_x0000_s1026" o:spt="202" type="#_x0000_t202" style="position:absolute;left:4042;top:296676;height:574;width:609;" filled="f" stroked="f" coordsize="21600,21600" o:gfxdata="UEsDBAoAAAAAAIdO4kAAAAAAAAAAAAAAAAAEAAAAZHJzL1BLAwQUAAAACACHTuJAbLLWD74AAADb&#10;AAAADwAAAGRycy9kb3ducmV2LnhtbEWPQWsCMRSE70L/Q3gFb5pYU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LWD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default" w:ascii="Times New Roman" w:hAnsi="Times New Roman" w:eastAsia="仿宋_GB2312" w:cs="Times New Roman"/>
                                  <w:sz w:val="21"/>
                                  <w:szCs w:val="21"/>
                                  <w:lang w:val="en-US"/>
                                </w:rPr>
                              </w:pPr>
                              <w:r>
                                <w:rPr>
                                  <w:rFonts w:hint="default" w:ascii="Times New Roman" w:hAnsi="Times New Roman" w:eastAsia="仿宋_GB2312" w:cs="Times New Roman"/>
                                  <w:sz w:val="21"/>
                                  <w:szCs w:val="21"/>
                                  <w:lang w:val="en-US" w:eastAsia="zh-CN"/>
                                </w:rPr>
                                <w:t>23.6</w:t>
                              </w:r>
                            </w:p>
                          </w:txbxContent>
                        </v:textbox>
                      </v:shape>
                      <v:line id="_x0000_s1026" o:spid="_x0000_s1026" o:spt="20" style="position:absolute;left:3951;top:297000;height:3678;width:31;" filled="f" stroked="t" coordsize="21600,21600" o:gfxdata="UEsDBAoAAAAAAIdO4kAAAAAAAAAAAAAAAAAEAAAAZHJzL1BLAwQUAAAACACHTuJAt21ObrkAAADb&#10;AAAADwAAAGRycy9kb3ducmV2LnhtbEVPy4rCMBTdC/5DuII7TRXUUo0uFFEHNz7A7aW503RsbmoT&#10;H/P3ZiG4PJz3bPGylXhQ40vHCgb9BARx7nTJhYLzad1LQfiArLFyTAr+ycNi3m7NMNPuyQd6HEMh&#10;Ygj7DBWYEOpMSp8bsuj7riaO3K9rLIYIm0LqBp8x3FZymCRjabHk2GCwpqWh/Hq8WwW42hzCJR3+&#10;TMqd2f+d1reNSW9KdTuDZAoi0Ct8xR/3VisYxbHxS/wB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dtTm65AAAA2w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line>
                      <v:line id="_x0000_s1026" o:spid="_x0000_s1026" o:spt="20" style="position:absolute;left:2983;top:298025;height:0;width:918;" filled="f" stroked="t" coordsize="21600,21600" o:gfxdata="UEsDBAoAAAAAAIdO4kAAAAAAAAAAAAAAAAAEAAAAZHJzL1BLAwQUAAAACACHTuJAV3wv9r8AAADb&#10;AAAADwAAAGRycy9kb3ducmV2LnhtbEWPS2sCMRSF94L/IdyCG6mJykg7NbpoERS68NXH8jK5zQxO&#10;boZJfPXXNwXB5eGc8x3OdH5xtThRGyrPGoYDBYK48KZiq2G/Wzw+gQgR2WDtmTRcKcB81u1MMTf+&#10;zBs6baMVCcIhRw1ljE0uZShKchgGviFO3o9vHcYkWytNi+cEd7UcKTWRDitOCyU29FpScdgenYb+&#10;51rZjyUvVmP/9i53v9nXt8207j0M1QuISJd4D9/aS6Mhe4b/L+kH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8L/a/&#10;AAAA2w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line>
                      <v:shape id="_x0000_s1026" o:spid="_x0000_s1026" o:spt="202" type="#_x0000_t202" style="position:absolute;left:3046;top:297680;height:485;width:710;" filled="f" stroked="f" coordsize="21600,21600"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val="en-US" w:eastAsia="zh-CN"/>
                                </w:rPr>
                                <w:t>2</w:t>
                              </w:r>
                              <w:r>
                                <w:rPr>
                                  <w:rFonts w:hint="default" w:ascii="Times New Roman" w:hAnsi="Times New Roman" w:eastAsia="仿宋_GB2312" w:cs="Times New Roman"/>
                                  <w:sz w:val="21"/>
                                  <w:szCs w:val="21"/>
                                </w:rPr>
                                <w:t>5.</w:t>
                              </w:r>
                              <w:r>
                                <w:rPr>
                                  <w:rFonts w:hint="default" w:ascii="Times New Roman" w:hAnsi="Times New Roman" w:eastAsia="仿宋_GB2312" w:cs="Times New Roman"/>
                                  <w:sz w:val="21"/>
                                  <w:szCs w:val="21"/>
                                  <w:lang w:val="en-US" w:eastAsia="zh-CN"/>
                                </w:rPr>
                                <w:t>2</w:t>
                              </w:r>
                            </w:p>
                          </w:txbxContent>
                        </v:textbox>
                      </v:shape>
                      <v:line id="_x0000_s1026" o:spid="_x0000_s1026" o:spt="20" style="position:absolute;left:4889;top:295420;height:0;width:693;" filled="f" stroked="t" coordsize="21600,21600" o:gfxdata="UEsDBAoAAAAAAIdO4kAAAAAAAAAAAAAAAAAEAAAAZHJzL1BLAwQUAAAACACHTuJAZ2bpTb4AAADb&#10;AAAADwAAAGRycy9kb3ducmV2LnhtbEWPzWsCMRTE74X+D+EVvJSarKKUrdFDi2DBg9/2+Ng8s4ub&#10;l2WT+vXXG6HQ4zAzv2FGk4urxYnaUHnWkHUVCOLCm4qths16+vYOIkRkg7Vn0nClAJPx89MIc+PP&#10;vKTTKlqRIBxy1FDG2ORShqIkh6HrG+LkHXzrMCbZWmlaPCe4q2VPqaF0WHFaKLGhz5KK4+rXaXjd&#10;LZTdznj63fdfc7m+DfY/dqB15yVTHyAiXeJ/+K89MxqGGTy+pB8gx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2bpTb4A&#10;AADbAAAADwAAAAAAAAABACAAAAAiAAAAZHJzL2Rvd25yZXYueG1sUEsBAhQAFAAAAAgAh07iQDMv&#10;BZ47AAAAOQAAABAAAAAAAAAAAQAgAAAADQEAAGRycy9zaGFwZXhtbC54bWxQSwUGAAAAAAYABgBb&#10;AQAAtwMAAAAA&#10;">
                        <v:fill on="f" focussize="0,0"/>
                        <v:stroke weight="1pt" color="#000000" joinstyle="round" endarrow="block" endarrowwidth="narrow" endarrowlength="long"/>
                        <v:imagedata o:title=""/>
                        <o:lock v:ext="edit" aspectratio="f"/>
                      </v:line>
                      <v:line id="_x0000_s1026" o:spid="_x0000_s1026" o:spt="20" style="position:absolute;left:6766;top:295391;height:0;width:966;" filled="f" stroked="t" coordsize="21600,21600" o:gfxdata="UEsDBAoAAAAAAIdO4kAAAAAAAAAAAAAAAAAEAAAAZHJzL1BLAwQUAAAACACHTuJAYTYMd70AAADb&#10;AAAADwAAAGRycy9kb3ducmV2LnhtbEWPwWrDMBBE74X8g9hCLiWWbUoojpUcSgI5NNA4/YBF2lqm&#10;1spYiuP+fRQo9DjMzBum3s2uFxONofOsoMhyEMTam45bBV+Xw+oNRIjIBnvPpOCXAuy2i6caK+Nv&#10;fKapia1IEA4VKrAxDpWUQVtyGDI/ECfv248OY5JjK82ItwR3vSzzfC0ddpwWLA70bkn/NFengIu9&#10;begw6Zf42byeLl4fz/sPpZbPRb4BEWmO/+G/9tEoWJfw+JJ+gN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gx3vQAA&#10;ANsAAAAPAAAAAAAAAAEAIAAAACIAAABkcnMvZG93bnJldi54bWxQSwECFAAUAAAACACHTuJAMy8F&#10;njsAAAA5AAAAEAAAAAAAAAABACAAAAAMAQAAZHJzL3NoYXBleG1sLnhtbFBLBQYAAAAABgAGAFsB&#10;AAC2AwAAAAA=&#10;">
                        <v:fill on="f" focussize="0,0"/>
                        <v:stroke weight="1pt" color="#000000" joinstyle="round" startarrowwidth="narrow" startarrowlength="long"/>
                        <v:imagedata o:title=""/>
                        <o:lock v:ext="edit" aspectratio="f"/>
                      </v:line>
                      <v:line id="_x0000_s1026" o:spid="_x0000_s1026" o:spt="20" style="position:absolute;left:7348;top:295739;height:7;width:761;rotation:5898240f;" filled="f" stroked="t" coordsize="21600,21600" o:gfxdata="UEsDBAoAAAAAAIdO4kAAAAAAAAAAAAAAAAAEAAAAZHJzL1BLAwQUAAAACACHTuJAOz1gj70AAADb&#10;AAAADwAAAGRycy9kb3ducmV2LnhtbEWPQWvCQBSE7wX/w/IEb83GBoJGV0EhRRAEbaDXR/aZRLNv&#10;0+xW4793CwWPw8x8wyzXg2nFjXrXWFYwjWIQxKXVDVcKiq/8fQbCeWSNrWVS8CAH69XobYmZtnc+&#10;0u3kKxEg7DJUUHvfZVK6siaDLrIdcfDOtjfog+wrqXu8B7hp5Uccp9Jgw2Ghxo62NZXX069RsD8U&#10;Z/lIf77nV/uZX5LDcGznG6Um42m8AOFp8K/wf3unFaQJ/H0JP0C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PWCPvQAA&#10;ANsAAAAPAAAAAAAAAAEAIAAAACIAAABkcnMvZG93bnJldi54bWxQSwECFAAUAAAACACHTuJAMy8F&#10;njsAAAA5AAAAEAAAAAAAAAABACAAAAAMAQAAZHJzL3NoYXBleG1sLnhtbFBLBQYAAAAABgAGAFsB&#10;AAC2AwAAAAA=&#10;">
                        <v:fill on="f" focussize="0,0"/>
                        <v:stroke weight="1pt" color="#000000" joinstyle="round" startarrowwidth="narrow" startarrowlength="long"/>
                        <v:imagedata o:title=""/>
                        <o:lock v:ext="edit" aspectratio="f"/>
                      </v:line>
                      <v:shape id="_x0000_s1026" o:spid="_x0000_s1026" o:spt="202" type="#_x0000_t202" style="position:absolute;left:7239;top:296334;height:457;width:759;" filled="f" stroked="f" coordsize="21600,21600" o:gfxdata="UEsDBAoAAAAAAIdO4kAAAAAAAAAAAAAAAAAEAAAAZHJzL1BLAwQUAAAACACHTuJALTeExr0AAADb&#10;AAAADwAAAGRycy9kb3ducmV2LnhtbEWPQWsCMRSE7wX/Q3hCbzWxl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4TG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0.06</w:t>
                              </w:r>
                            </w:p>
                          </w:txbxContent>
                        </v:textbox>
                      </v:shape>
                      <v:shape id="_x0000_s1026" o:spid="_x0000_s1026" o:spt="202" type="#_x0000_t202" style="position:absolute;left:4915;top:296687;height:526;width:609;"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0.6</w:t>
                              </w:r>
                            </w:p>
                          </w:txbxContent>
                        </v:textbox>
                      </v:shape>
                      <v:line id="_x0000_s1026" o:spid="_x0000_s1026" o:spt="20" style="position:absolute;left:6317;top:296252;flip:y;height:586;width:5;" filled="f" stroked="t" coordsize="21600,21600" o:gfxdata="UEsDBAoAAAAAAIdO4kAAAAAAAAAAAAAAAAAEAAAAZHJzL1BLAwQUAAAACACHTuJA6h488L0AAADb&#10;AAAADwAAAGRycy9kb3ducmV2LnhtbEWPQYvCMBSE74L/IbwFb5raQ3W7RhFBERTRKnp9NG/bss1L&#10;aWLVf28WFvY4zMw3zGzxNLXoqHWVZQXjUQSCOLe64kLB5bweTkE4j6yxtkwKXuRgMe/3Zphq++AT&#10;dZkvRICwS1FB6X2TSunykgy6kW2Ig/dtW4M+yLaQusVHgJtaxlGUSIMVh4USG1qVlP9kd6Pgtkl2&#10;8ri876vl4WY+r9011qdYqcHHOPoC4enp/8N/7a1WkEzg90v4AXL+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jzwvQAA&#10;ANsAAAAPAAAAAAAAAAEAIAAAACIAAABkcnMvZG93bnJldi54bWxQSwECFAAUAAAACACHTuJAMy8F&#10;njsAAAA5AAAAEAAAAAAAAAABACAAAAAMAQAAZHJzL3NoYXBleG1sLnhtbFBLBQYAAAAABgAGAFsB&#10;AAC2AwAAAAA=&#10;">
                        <v:fill on="f" focussize="0,0"/>
                        <v:stroke weight="1pt" color="#000000" joinstyle="round" endarrow="block" endarrowwidth="narrow" endarrowlength="long"/>
                        <v:imagedata o:title=""/>
                        <o:lock v:ext="edit" aspectratio="f"/>
                      </v:line>
                      <v:shape id="_x0000_s1026" o:spid="_x0000_s1026" o:spt="202" type="#_x0000_t202" style="position:absolute;left:6358;top:296439;height:512;width:609;" filled="f" stroked="f" coordsize="21600,21600" o:gfxdata="UEsDBAoAAAAAAIdO4kAAAAAAAAAAAAAAAAAEAAAAZHJzL1BLAwQUAAAACACHTuJArHqOw7sAAADb&#10;AAAADwAAAGRycy9kb3ducmV2LnhtbEVPTWvCMBi+D/wP4RW8zcQdylZNi4gDQRir3WHH1+a1DTZv&#10;ahM/9u+Xw2DHh+d7VT5cL240ButZw2KuQBA33lhuNXzV78+vIEJENth7Jg0/FKAsJk8rzI2/c0W3&#10;Q2xFCuGQo4YuxiGXMjQdOQxzPxAn7uRHhzHBsZVmxHsKd718USqTDi2nhg4H2nTUnA9Xp2H9zdXW&#10;Xj6On9WpsnX9pnifnbWeTRdqCSLSI/6L/9w7oyFLY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qOw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0.54</w:t>
                              </w:r>
                            </w:p>
                          </w:txbxContent>
                        </v:textbox>
                      </v:shape>
                      <v:shape id="_x0000_s1026" o:spid="_x0000_s1026" o:spt="202" type="#_x0000_t202" style="position:absolute;left:6333;top:300100;height:448;width:609;" filled="f" stroked="f" coordsize="21600,21600" o:gfxdata="UEsDBAoAAAAAAIdO4kAAAAAAAAAAAAAAAAAEAAAAZHJzL1BLAwQUAAAACACHTuJAJweKb74AAADb&#10;AAAADwAAAGRycy9kb3ducmV2LnhtbEWPT2sCMRTE7wW/Q3hCbzWxBa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eKb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0.32</w:t>
                              </w:r>
                            </w:p>
                          </w:txbxContent>
                        </v:textbox>
                      </v:shape>
                      <v:shape id="_x0000_s1026" o:spid="_x0000_s1026" o:spt="202" type="#_x0000_t202" style="position:absolute;left:6182;top:295622;height:516;width:817;" filled="f" stroked="f" coordsize="21600,21600" o:gfxdata="UEsDBAoAAAAAAIdO4kAAAAAAAAAAAAAAAAAEAAAAZHJzL1BLAwQUAAAACACHTuJAKaMYHrsAAADb&#10;AAAADwAAAGRycy9kb3ducmV2LnhtbEVPy2oCMRTdC/2HcAvuNLELH1OjlGKhIIgz00WXt5PrTHBy&#10;M05SH39vFoLLw3kv11fXijP1wXrWMBkrEMSVN5ZrDT/l12gOIkRkg61n0nCjAOvVy2CJmfEXzulc&#10;xFqkEA4Zamhi7DIpQ9WQwzD2HXHiDr53GBPsa2l6vKRw18o3pabSoeXU0GBHnw1Vx+Lfafj45Xxj&#10;T7u/fX7IbVkuFG+nR62HrxP1DiLSNT7FD/e30TBLY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MYHr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jc w:val="center"/>
                                <w:rPr>
                                  <w:rFonts w:hint="default" w:ascii="Times New Roman" w:hAnsi="Times New Roman" w:eastAsia="宋体" w:cs="Times New Roman"/>
                                  <w:w w:val="80"/>
                                  <w:sz w:val="21"/>
                                  <w:szCs w:val="21"/>
                                </w:rPr>
                              </w:pPr>
                              <w:r>
                                <w:rPr>
                                  <w:rFonts w:hint="default" w:ascii="Times New Roman" w:hAnsi="Times New Roman" w:eastAsia="宋体" w:cs="Times New Roman"/>
                                  <w:w w:val="80"/>
                                  <w:sz w:val="21"/>
                                  <w:szCs w:val="21"/>
                                  <w:lang w:val="en-US" w:eastAsia="zh-CN"/>
                                </w:rPr>
                                <w:t>1</w:t>
                              </w:r>
                              <w:r>
                                <w:rPr>
                                  <w:rFonts w:hint="default" w:ascii="Times New Roman" w:hAnsi="Times New Roman" w:eastAsia="宋体" w:cs="Times New Roman"/>
                                  <w:w w:val="80"/>
                                  <w:sz w:val="21"/>
                                  <w:szCs w:val="21"/>
                                </w:rPr>
                                <w:t>0.54</w:t>
                              </w:r>
                            </w:p>
                          </w:txbxContent>
                        </v:textbox>
                      </v:shape>
                      <v:shape id="_x0000_s1026" o:spid="_x0000_s1026" o:spt="100" style="position:absolute;left:6292;top:295035;height:150;width:340;rotation:-1570406f;" filled="f" stroked="t" coordsize="360,156" o:gfxdata="UEsDBAoAAAAAAIdO4kAAAAAAAAAAAAAAAAAEAAAAZHJzL1BLAwQUAAAACACHTuJAuj/vMLwAAADb&#10;AAAADwAAAGRycy9kb3ducmV2LnhtbEWPT2sCMRTE7wW/Q3iCt5pdtaKr0YO00Fvx//WxeW4WNy9L&#10;ElfbT28KhR6HmfkNs1w/bCM68qF2rCAfZiCIS6drrhQc9h+vMxAhImtsHJOCbwqwXvVellhod+ct&#10;dbtYiQThUKACE2NbSBlKQxbD0LXEybs4bzEm6SupPd4T3DZylGVTabHmtGCwpY2h8rq7WQW38vw+&#10;/smP26mZTbQ8+e5yrr+UGvTzbAEi0iP+h//an1rB/A1+v6Qf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7zC8AAAA&#10;2wAAAA8AAAAAAAAAAQAgAAAAIgAAAGRycy9kb3ducmV2LnhtbFBLAQIUABQAAAAIAIdO4kAzLwWe&#10;OwAAADkAAAAQAAAAAAAAAAEAIAAAAAsBAABkcnMvc2hhcGV4bWwueG1sUEsFBgAAAAAGAAYAWwEA&#10;ALUDAAAAAA==&#10;" path="m0,156c75,78,150,0,180,0c210,0,150,156,180,156c210,156,330,26,360,0e">
                        <v:path o:connectlocs="0,60483750;68548250,0;68548250,60483750;137096500,0" o:connectangles="0,0,0,0"/>
                        <v:fill on="f" focussize="0,0"/>
                        <v:stroke color="#000000" joinstyle="round" endarrow="block"/>
                        <v:imagedata o:title=""/>
                        <o:lock v:ext="edit" aspectratio="f"/>
                      </v:shape>
                      <v:shape id="_x0000_s1026" o:spid="_x0000_s1026" o:spt="100" style="position:absolute;left:7045;top:296612;height:150;width:340;rotation:-1570406f;" filled="f" stroked="t" coordsize="360,156" o:gfxdata="UEsDBAoAAAAAAIdO4kAAAAAAAAAAAAAAAAAEAAAAZHJzL1BLAwQUAAAACACHTuJASu1xR70AAADb&#10;AAAADwAAAGRycy9kb3ducmV2LnhtbEWPT2sCMRTE74V+h/AK3mp2VRa7NXooFbyJ2tbrY/PcLN28&#10;LElc/3x6Iwgeh5n5DTNbnG0revKhcawgH2YgiCunG64V/OyW71MQISJrbB2TggsFWMxfX2ZYanfi&#10;DfXbWIsE4VCiAhNjV0oZKkMWw9B1xMk7OG8xJulrqT2eEty2cpRlhbTYcFow2NGXoep/e7QKjtX+&#10;e3zNfzeFmU60/PP9Yd+slRq85dkniEjn+Aw/2iut4KOA+5f0A+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7XFHvQAA&#10;ANsAAAAPAAAAAAAAAAEAIAAAACIAAABkcnMvZG93bnJldi54bWxQSwECFAAUAAAACACHTuJAMy8F&#10;njsAAAA5AAAAEAAAAAAAAAABACAAAAAMAQAAZHJzL3NoYXBleG1sLnhtbFBLBQYAAAAABgAGAFsB&#10;AAC2AwAAAAA=&#10;" path="m0,156c75,78,150,0,180,0c210,0,150,156,180,156c210,156,330,26,360,0e">
                        <v:path o:connectlocs="0,60483750;68548250,0;68548250,60483750;137096500,0" o:connectangles="0,0,0,0"/>
                        <v:fill on="f" focussize="0,0"/>
                        <v:stroke color="#000000" joinstyle="round" endarrow="block"/>
                        <v:imagedata o:title=""/>
                        <o:lock v:ext="edit" aspectratio="f"/>
                      </v:shape>
                      <v:shape id="_x0000_s1026" o:spid="_x0000_s1026" o:spt="202" type="#_x0000_t202" style="position:absolute;left:4531;top:301439;height:385;width:4157;" filled="f" stroked="f" coordsize="21600,21600" o:gfxdata="UEsDBAoAAAAAAIdO4kAAAAAAAAAAAAAAAAAEAAAAZHJzL1BLAwQUAAAACACHTuJAEkMGBL8AAADc&#10;AAAADwAAAGRycy9kb3ducmV2LnhtbEWPQWsCMRCF74X+hzAFbzXRg+jWKKVUKAil63rocboZd4Ob&#10;ybpJ1f77zkHwNsN78943y/U1dOpMQ/KRLUzGBhRxHZ3nxsK+2jzPQaWM7LCLTBb+KMF69fiwxMLF&#10;C5d03uVGSQinAi20OfeF1qluKWAax55YtEMcAmZZh0a7AS8SHjo9NWamA3qWhhZ7emupPu5+g4XX&#10;by7f/enz56s8lL6qFoa3s6O1o6eJeQGV6Zrv5tv1hxP8qdDK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DB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60" w:lineRule="exact"/>
                                <w:jc w:val="center"/>
                                <w:rPr>
                                  <w:rFonts w:hint="default" w:ascii="Times New Roman" w:hAnsi="Times New Roman" w:eastAsia="宋体" w:cs="Times New Roman"/>
                                  <w:b/>
                                  <w:bCs/>
                                  <w:color w:val="000000"/>
                                  <w:sz w:val="21"/>
                                  <w:szCs w:val="21"/>
                                  <w:lang w:val="en-US" w:eastAsia="zh-CN"/>
                                </w:rPr>
                              </w:pPr>
                              <w:r>
                                <w:rPr>
                                  <w:rFonts w:hint="eastAsia" w:ascii="宋体" w:hAnsi="宋体" w:eastAsia="宋体" w:cs="宋体"/>
                                  <w:b/>
                                  <w:bCs/>
                                  <w:color w:val="000000"/>
                                  <w:sz w:val="21"/>
                                  <w:szCs w:val="21"/>
                                  <w:lang w:eastAsia="zh-CN"/>
                                </w:rPr>
                                <w:t>插图</w:t>
                              </w:r>
                              <w:r>
                                <w:rPr>
                                  <w:rFonts w:hint="eastAsia" w:ascii="宋体" w:hAnsi="宋体" w:cs="宋体"/>
                                  <w:b/>
                                  <w:bCs/>
                                  <w:color w:val="000000"/>
                                  <w:sz w:val="21"/>
                                  <w:szCs w:val="21"/>
                                  <w:lang w:val="en-US" w:eastAsia="zh-CN"/>
                                </w:rPr>
                                <w:t>2</w:t>
                              </w:r>
                              <w:r>
                                <w:rPr>
                                  <w:rFonts w:hint="eastAsia" w:ascii="宋体" w:hAnsi="宋体" w:eastAsia="宋体" w:cs="宋体"/>
                                  <w:b/>
                                  <w:bCs/>
                                  <w:color w:val="000000"/>
                                  <w:sz w:val="21"/>
                                  <w:szCs w:val="21"/>
                                  <w:lang w:val="en-US" w:eastAsia="zh-CN"/>
                                </w:rPr>
                                <w:t xml:space="preserve"> </w:t>
                              </w:r>
                              <w:r>
                                <w:rPr>
                                  <w:rFonts w:hint="eastAsia" w:ascii="宋体" w:hAnsi="宋体" w:cs="宋体"/>
                                  <w:b/>
                                  <w:bCs/>
                                  <w:color w:val="000000"/>
                                  <w:sz w:val="21"/>
                                  <w:szCs w:val="21"/>
                                  <w:lang w:val="en-US" w:eastAsia="zh-CN"/>
                                </w:rPr>
                                <w:t>单井</w:t>
                              </w:r>
                              <w:r>
                                <w:rPr>
                                  <w:rFonts w:hint="eastAsia" w:ascii="宋体" w:hAnsi="宋体" w:eastAsia="宋体" w:cs="宋体"/>
                                  <w:b/>
                                  <w:bCs/>
                                  <w:color w:val="000000"/>
                                  <w:sz w:val="21"/>
                                  <w:szCs w:val="21"/>
                                  <w:lang w:val="en-US" w:eastAsia="zh-CN"/>
                                </w:rPr>
                                <w:t>钻井期井场水平衡图  单位</w:t>
                              </w:r>
                              <w:r>
                                <w:rPr>
                                  <w:rFonts w:hint="default" w:ascii="Times New Roman" w:hAnsi="Times New Roman" w:eastAsia="宋体" w:cs="Times New Roman"/>
                                  <w:b/>
                                  <w:bCs/>
                                  <w:color w:val="000000"/>
                                  <w:sz w:val="21"/>
                                  <w:szCs w:val="21"/>
                                  <w:lang w:val="en-US" w:eastAsia="zh-CN"/>
                                </w:rPr>
                                <w:t>m</w:t>
                              </w:r>
                              <w:r>
                                <w:rPr>
                                  <w:rFonts w:hint="default" w:ascii="Times New Roman" w:hAnsi="Times New Roman" w:eastAsia="宋体" w:cs="Times New Roman"/>
                                  <w:b/>
                                  <w:bCs/>
                                  <w:color w:val="000000"/>
                                  <w:sz w:val="21"/>
                                  <w:szCs w:val="21"/>
                                  <w:vertAlign w:val="superscript"/>
                                  <w:lang w:val="en-US" w:eastAsia="zh-CN"/>
                                </w:rPr>
                                <w:t>3</w:t>
                              </w:r>
                              <w:r>
                                <w:rPr>
                                  <w:rFonts w:hint="default" w:ascii="Times New Roman" w:hAnsi="Times New Roman" w:eastAsia="宋体" w:cs="Times New Roman"/>
                                  <w:b/>
                                  <w:bCs/>
                                  <w:color w:val="000000"/>
                                  <w:sz w:val="21"/>
                                  <w:szCs w:val="21"/>
                                  <w:lang w:val="en-US" w:eastAsia="zh-CN"/>
                                </w:rPr>
                                <w:t>/d</w:t>
                              </w:r>
                            </w:p>
                          </w:txbxContent>
                        </v:textbox>
                      </v:shape>
                      <v:group id="_x0000_s1026" o:spid="_x0000_s1026" o:spt="203" style="position:absolute;left:4890;top:298553;height:803;width:2421;" coordorigin="6283,297675" coordsize="2421,803" o:gfxdata="UEsDBAoAAAAAAIdO4kAAAAAAAAAAAAAAAAAEAAAAZHJzL1BLAwQUAAAACACHTuJAh6qTeLwAAADc&#10;AAAADwAAAGRycy9kb3ducmV2LnhtbEVPS4vCMBC+L/gfwgh70zSKunSNIqKLB1nwAcvehmZsi82k&#10;NLHVf2+Ehb3Nx/ec+fJuK9FS40vHGtQwAUGcOVNyruF82g4+QPiAbLByTBoe5GG56L3NMTWu4wO1&#10;x5CLGMI+RQ1FCHUqpc8KsuiHriaO3MU1FkOETS5Ng10Mt5UcJclUWiw5NhRY07qg7Hq8WQ1fHXar&#10;sdq0++tl/fg9Tb5/9oq0fu+r5B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HqpN4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6296;top:298309;height:1;width:603;" filled="f" stroked="t" coordsize="21600,21600" o:gfxdata="UEsDBAoAAAAAAIdO4kAAAAAAAAAAAAAAAAAEAAAAZHJzL1BLAwQUAAAACACHTuJAuX2AaL8AAADb&#10;AAAADwAAAGRycy9kb3ducmV2LnhtbEWPzWsCMRTE7wX/h/AKvZSaWN0iW6OHFkHBg1+tPT42r9nF&#10;zcuyiZ9/fVMQPA4z8xtmNDm7WhypDZVnDb2uAkFceFOx1bDdTF+GIEJENlh7Jg0XCjAZdx5GmBt/&#10;4hUd19GKBOGQo4YyxiaXMhQlOQxd3xAn79e3DmOSrZWmxVOCu1q+KvUmHVacFkps6KOkYr8+OA3P&#10;30tlv2Y8nff950Jurtnux2ZaPz321DuISOd4D9/aM6MhG8D/l/QD5Pg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9gGi/&#10;AAAA2w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line>
                        <v:shape id="_x0000_s1026" o:spid="_x0000_s1026" o:spt="202" type="#_x0000_t202" style="position:absolute;left:6894;top:298111;height:341;width:1811;" filled="f" stroked="t" coordsize="21600,21600" o:gfxdata="UEsDBAoAAAAAAIdO4kAAAAAAAAAAAAAAAAAEAAAAZHJzL1BLAwQUAAAACACHTuJAqOosob0AAADb&#10;AAAADwAAAGRycy9kb3ducmV2LnhtbEWPzWrDMBCE74G+g9hCb4lsg0NwowRaGnBJoGmaB1isrW1q&#10;rYyk+Ofto0Khx2FmvmG2+8l0YiDnW8sK0lUCgriyuuVawfXrsNyA8AFZY2eZFMzkYb97WGyx0Hbk&#10;TxouoRYRwr5ABU0IfSGlrxoy6Fe2J47et3UGQ5SultrhGOGmk1mSrKXBluNCgz29NlT9XG5GwZsv&#10;54yu+ct6OJ/cBx7zUzq9K/X0mCbPIAJN4T/81y61gjyH3y/xB8jd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6iyh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inset="0mm,0mm,0mm,0mm">
                            <w:txbxContent>
                              <w:p>
                                <w:pPr>
                                  <w:spacing w:line="240" w:lineRule="exact"/>
                                  <w:jc w:val="center"/>
                                  <w:rPr>
                                    <w:rFonts w:hint="eastAsia" w:ascii="宋体" w:hAnsi="宋体" w:eastAsia="宋体" w:cs="宋体"/>
                                    <w:color w:val="000000"/>
                                    <w:sz w:val="24"/>
                                  </w:rPr>
                                </w:pPr>
                                <w:r>
                                  <w:rPr>
                                    <w:rFonts w:hint="eastAsia" w:ascii="宋体" w:hAnsi="宋体" w:cs="宋体"/>
                                    <w:color w:val="000000"/>
                                    <w:sz w:val="24"/>
                                    <w:lang w:eastAsia="zh-CN"/>
                                  </w:rPr>
                                  <w:t>水泥浆</w:t>
                                </w:r>
                                <w:r>
                                  <w:rPr>
                                    <w:rFonts w:hint="eastAsia" w:ascii="宋体" w:hAnsi="宋体" w:eastAsia="宋体" w:cs="宋体"/>
                                    <w:color w:val="000000"/>
                                    <w:sz w:val="24"/>
                                  </w:rPr>
                                  <w:t>配料用水</w:t>
                                </w:r>
                              </w:p>
                            </w:txbxContent>
                          </v:textbox>
                        </v:shape>
                        <v:shape id="_x0000_s1026" o:spid="_x0000_s1026" o:spt="202" type="#_x0000_t202" style="position:absolute;left:8033;top:297675;height:454;width:609;" filled="f" stroked="f" coordsize="21600,21600" o:gfxdata="UEsDBAoAAAAAAIdO4kAAAAAAAAAAAAAAAAAEAAAAZHJzL1BLAwQUAAAACACHTuJAfMV1l70AAADb&#10;AAAADwAAAGRycy9kb3ducmV2LnhtbEWPQWsCMRSE7wX/Q3hCbzWx0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xXW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1.8</w:t>
                                </w:r>
                              </w:p>
                            </w:txbxContent>
                          </v:textbox>
                        </v:shape>
                        <v:shape id="_x0000_s1026" o:spid="_x0000_s1026" o:spt="202" type="#_x0000_t202" style="position:absolute;left:6283;top:297966;height:513;width:609;" filled="f" stroked="f" coordsize="21600,21600" o:gfxdata="UEsDBAoAAAAAAIdO4kAAAAAAAAAAAAAAAAAEAAAAZHJzL1BLAwQUAAAACACHTuJAWDyMbL8AAADb&#10;AAAADwAAAGRycy9kb3ducmV2LnhtbEWPzWrDMBCE74W+g9hCb42UHpLGiRxCaKEQKHGcQ49ba22L&#10;WCvHUvPz9lWgkOMwM98wi+XFdeJEQ7CeNYxHCgRx5Y3lRsO+/Hh5AxEissHOM2m4UoBl/viwwMz4&#10;Mxd02sVGJAiHDDW0MfaZlKFqyWEY+Z44ebUfHMYkh0aaAc8J7jr5qtREOrScFlrsad1Sddj9Og2r&#10;by7e7fHrZ1vUhS3LmeLN5KD189NYzUFEusR7+L/9aTRMp3D7kn6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8jGy/&#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1.8</w:t>
                                </w:r>
                              </w:p>
                            </w:txbxContent>
                          </v:textbox>
                        </v:shape>
                        <v:shape id="_x0000_s1026" o:spid="_x0000_s1026" o:spt="100" style="position:absolute;left:7728;top:297902;height:150;width:340;rotation:-1570406f;" filled="f" stroked="t" coordsize="360,156" o:gfxdata="UEsDBAoAAAAAAIdO4kAAAAAAAAAAAAAAAAAEAAAAZHJzL1BLAwQUAAAACACHTuJAVD5ArrkAAADb&#10;AAAADwAAAGRycy9kb3ducmV2LnhtbEVPy4rCMBTdC/MP4Qqz07TOIFqNLgYFd+Jjxu2luTbF5qYk&#10;sT6+3iwGXB7Oe76820Z05EPtWEE+zEAQl07XXCk4HtaDCYgQkTU2jknBgwIsFx+9ORba3XhH3T5W&#10;IoVwKFCBibEtpAylIYth6FrixJ2dtxgT9JXUHm8p3DZylGVjabHm1GCwpR9D5WV/tQqu5Wn19cx/&#10;d2Mz+dbyz3fnU71V6rOfZzMQke7xLf53b7SCaRqbvqQfI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Q+QK65AAAA2wAA&#10;AA8AAAAAAAAAAQAgAAAAIgAAAGRycy9kb3ducmV2LnhtbFBLAQIUABQAAAAIAIdO4kAzLwWeOwAA&#10;ADkAAAAQAAAAAAAAAAEAIAAAAAgBAABkcnMvc2hhcGV4bWwueG1sUEsFBgAAAAAGAAYAWwEAALID&#10;AAAAAA==&#10;" path="m0,156c75,78,150,0,180,0c210,0,150,156,180,156c210,156,330,26,360,0e">
                          <v:path o:connectlocs="0,60483750;68548250,0;68548250,60483750;137096500,0" o:connectangles="0,0,0,0"/>
                          <v:fill on="f" focussize="0,0"/>
                          <v:stroke color="#000000" joinstyle="round" endarrow="block"/>
                          <v:imagedata o:title=""/>
                          <o:lock v:ext="edit" aspectratio="f"/>
                        </v:shape>
                      </v:group>
                      <v:group id="_x0000_s1026" o:spid="_x0000_s1026" o:spt="203" style="position:absolute;left:3981;top:300267;height:758;width:6410;" coordorigin="5353,298992" coordsize="6410,758" o:gfxdata="UEsDBAoAAAAAAIdO4kAAAAAAAAAAAAAAAAAEAAAAZHJzL1BLAwQUAAAACACHTuJAc+yR17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t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7JHX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10815;top:299160;height:590;width:949;" filled="f" stroked="f" coordsize="21600,21600" o:gfxdata="UEsDBAoAAAAAAIdO4kAAAAAAAAAAAAAAAAAEAAAAZHJzL1BLAwQUAAAACACHTuJAwzYrWL4AAADb&#10;AAAADwAAAGRycy9kb3ducmV2LnhtbEWPzWrDMBCE74W8g9hAbo2UHkziRg4htBAIlDruocettbZF&#10;rJVrKT99+ypQ6HGYmW+Y9ebmenGhMVjPGhZzBYK49sZyq+Gjen1cgggR2WDvmTT8UIBNMXlYY278&#10;lUu6HGMrEoRDjhq6GIdcylB35DDM/UCcvMaPDmOSYyvNiNcEd718UiqTDi2nhQ4H2nVUn45np2H7&#10;yeWL/X77ei+b0lbVSvEhO2k9my7UM4hIt/gf/mvvjYZsBf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YrW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firstLine="117" w:firstLineChars="49"/>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定期村</w:t>
                                </w:r>
                              </w:p>
                              <w:p>
                                <w:pPr>
                                  <w:ind w:firstLine="117" w:firstLineChars="49"/>
                                  <w:jc w:val="center"/>
                                  <w:rPr>
                                    <w:rFonts w:hint="eastAsia" w:ascii="宋体" w:hAnsi="宋体" w:eastAsia="宋体" w:cs="宋体"/>
                                    <w:sz w:val="21"/>
                                    <w:szCs w:val="21"/>
                                    <w:lang w:eastAsia="zh-CN"/>
                                  </w:rPr>
                                </w:pPr>
                                <w:r>
                                  <w:rPr>
                                    <w:rFonts w:hint="eastAsia" w:ascii="宋体" w:hAnsi="宋体" w:eastAsia="宋体" w:cs="宋体"/>
                                    <w:sz w:val="24"/>
                                    <w:szCs w:val="24"/>
                                    <w:lang w:eastAsia="zh-CN"/>
                                  </w:rPr>
                                  <w:t>民清运</w:t>
                                </w:r>
                              </w:p>
                            </w:txbxContent>
                          </v:textbox>
                        </v:shape>
                        <v:line id="_x0000_s1026" o:spid="_x0000_s1026" o:spt="20" style="position:absolute;left:5353;top:299402;height:0;width:1616;" filled="f" stroked="t" coordsize="21600,21600" o:gfxdata="UEsDBAoAAAAAAIdO4kAAAAAAAAAAAAAAAAAEAAAAZHJzL1BLAwQUAAAACACHTuJAjfPaC70AAADb&#10;AAAADwAAAGRycy9kb3ducmV2LnhtbEVPy2oCMRTdC/2HcAvdiCZT0ZbROIsWQcFF1VpdXibXzNDJ&#10;zTBJffTrm0XB5eG8Z8XVNeJMXag9a8iGCgRx6U3NVsPnbjF4BREissHGM2m4UYBi/tCbYW78hTd0&#10;3kYrUgiHHDVUMba5lKGsyGEY+pY4cSffOYwJdlaaDi8p3DXyWamJdFhzaqiwpbeKyu/tj9PQ//pQ&#10;dr/kxWrk39dy9zs+HO1Y66fHTE1BRLrGu/jfvTQaXtL69CX9AD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89oLvQAA&#10;ANsAAAAPAAAAAAAAAAEAIAAAACIAAABkcnMvZG93bnJldi54bWxQSwECFAAUAAAACACHTuJAMy8F&#10;njsAAAA5AAAAEAAAAAAAAAABACAAAAAMAQAAZHJzL3NoYXBleG1sLnhtbFBLBQYAAAAABgAGAFsB&#10;AAC2AwAAAAA=&#10;">
                          <v:fill on="f" focussize="0,0"/>
                          <v:stroke weight="1pt" color="#000000" joinstyle="round" endarrow="block" endarrowwidth="narrow" endarrowlength="long"/>
                          <v:imagedata o:title=""/>
                          <o:lock v:ext="edit" aspectratio="f"/>
                        </v:line>
                        <v:shape id="_x0000_s1026" o:spid="_x0000_s1026" o:spt="202" type="#_x0000_t202" style="position:absolute;left:5689;top:299048;height:464;width:609;" filled="f" stroked="f" coordsize="21600,21600" o:gfxdata="UEsDBAoAAAAAAIdO4kAAAAAAAAAAAAAAAAAEAAAAZHJzL1BLAwQUAAAACACHTuJAuJmxg74AAADb&#10;AAAADwAAAGRycy9kb3ducmV2LnhtbEWPT2sCMRTE7wW/Q3hCbzXZHmy7GkWkBaEgruvB43Pz3A1u&#10;Xrab+O/bN0Khx2FmfsNM5zfXigv1wXrWkI0UCOLKG8u1hl359fIOIkRkg61n0nCnAPPZ4GmKufFX&#10;LuiyjbVIEA45amhi7HIpQ9WQwzDyHXHyjr53GJPsa2l6vCa4a+WrUmPp0HJaaLCjZUPVaXt2GhZ7&#10;Lj7tz/qwKY6FLcsPxd/jk9bPw0xNQES6xf/wX3tlNLxl8PiSfoC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mx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1.60</w:t>
                                </w:r>
                              </w:p>
                            </w:txbxContent>
                          </v:textbox>
                        </v:shape>
                        <v:shape id="_x0000_s1026" o:spid="_x0000_s1026" o:spt="202" type="#_x0000_t202" style="position:absolute;left:6969;top:299213;height:341;width:1163;" filled="f" stroked="t" coordsize="21600,21600" o:gfxdata="UEsDBAoAAAAAAIdO4kAAAAAAAAAAAAAAAAAEAAAAZHJzL1BLAwQUAAAACACHTuJAbLbotb0AAADb&#10;AAAADwAAAGRycy9kb3ducmV2LnhtbEWP0WrCQBRE3wv+w3ILfaubBLQlzUaoKCgVaq0fcMlek2D2&#10;btjdxvj3bkHwcZiZM0yxGE0nBnK+tawgnSYgiCurW64VHH/Xr+8gfEDW2FkmBVfysCgnTwXm2l74&#10;h4ZDqEWEsM9RQRNCn0vpq4YM+qntiaN3ss5giNLVUju8RLjpZJYkc2mw5bjQYE/Lhqrz4c8oWPnN&#10;NaPj7HM+7HfuG79mu3TcKvXynCYfIAKN4RG+tzdawVsG/1/i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tui1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inset="0mm,0mm,0mm,0mm">
                            <w:txbxContent>
                              <w:p>
                                <w:pPr>
                                  <w:spacing w:line="260" w:lineRule="exact"/>
                                  <w:jc w:val="center"/>
                                  <w:rPr>
                                    <w:rFonts w:hint="eastAsia" w:ascii="宋体" w:hAnsi="宋体" w:eastAsia="宋体" w:cs="宋体"/>
                                    <w:color w:val="000000"/>
                                    <w:sz w:val="24"/>
                                  </w:rPr>
                                </w:pPr>
                                <w:r>
                                  <w:rPr>
                                    <w:rFonts w:hint="eastAsia" w:ascii="宋体" w:hAnsi="宋体" w:eastAsia="宋体" w:cs="宋体"/>
                                    <w:color w:val="000000"/>
                                    <w:sz w:val="24"/>
                                  </w:rPr>
                                  <w:t>生活用水</w:t>
                                </w:r>
                              </w:p>
                            </w:txbxContent>
                          </v:textbox>
                        </v:shape>
                        <v:line id="_x0000_s1026" o:spid="_x0000_s1026" o:spt="20" style="position:absolute;left:8132;top:299382;height:1;width:817;" filled="f" stroked="t" coordsize="21600,21600" o:gfxdata="UEsDBAoAAAAAAIdO4kAAAAAAAAAAAAAAAAAEAAAAZHJzL1BLAwQUAAAACACHTuJAnYR5k78AAADb&#10;AAAADwAAAGRycy9kb3ducmV2LnhtbEWPS2sCMRSF94L/IdyCG6mJytgyNbpoERS68NXH8jK5zQxO&#10;boZJfPXXNwXB5eGc8x3OdH5xtThRGyrPGoYDBYK48KZiq2G/Wzw+gwgR2WDtmTRcKcB81u1MMTf+&#10;zBs6baMVCcIhRw1ljE0uZShKchgGviFO3o9vHcYkWytNi+cEd7UcKTWRDitOCyU29FpScdgenYb+&#10;51rZjyUvVmP/9i53v9nXt8207j0M1QuISJd4D9/aS6PhKYP/L+kH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EeZO/&#10;AAAA2w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line>
                        <v:shape id="_x0000_s1026" o:spid="_x0000_s1026" o:spt="202" type="#_x0000_t202" style="position:absolute;left:8203;top:299018;height:469;width:719;" filled="f" stroked="f" coordsize="21600,21600" o:gfxdata="UEsDBAoAAAAAAIdO4kAAAAAAAAAAAAAAAAAEAAAAZHJzL1BLAwQUAAAACACHTuJAN3Ap974AAADb&#10;AAAADwAAAGRycy9kb3ducmV2LnhtbEWPT2sCMRTE7wW/Q3hCbzXRw7ZdjSJSQSgU1/Xg8bl57gY3&#10;L9tN/NNv3wiFHoeZ+Q0zW9xdK67UB+tZw3ikQBBX3liuNezL9csbiBCRDbaeScMPBVjMB08zzI2/&#10;cUHXXaxFgnDIUUMTY5dLGaqGHIaR74iTd/K9w5hkX0vT4y3BXSsnSmXSoeW00GBHq4aq8+7iNCwP&#10;XHzY76/jtjgVtizfFX9mZ62fh2M1BRHpHv/Df+2N0fCaweN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Ap9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1.28</w:t>
                                </w:r>
                              </w:p>
                            </w:txbxContent>
                          </v:textbox>
                        </v:shape>
                        <v:shape id="_x0000_s1026" o:spid="_x0000_s1026" o:spt="202" type="#_x0000_t202" style="position:absolute;left:8971;top:299213;height:341;width:1163;" filled="f" stroked="t" coordsize="21600,21600" o:gfxdata="UEsDBAoAAAAAAIdO4kAAAAAAAAAAAAAAAAAEAAAAZHJzL1BLAwQUAAAACACHTuJAYhJ6xL4AAADb&#10;AAAADwAAAGRycy9kb3ducmV2LnhtbEWP3WrCQBSE7wu+w3KE3tVNBK3GbARLC5YKrT8PcMgek2D2&#10;bNjdxvj2XUHo5TAz3zD5ejCt6Mn5xrKCdJKAIC6tbrhScDp+vCxA+ICssbVMCm7kYV2MnnLMtL3y&#10;nvpDqESEsM9QQR1Cl0npy5oM+ontiKN3ts5giNJVUju8Rrhp5TRJ5tJgw3Ghxo7eaiovh1+j4N1v&#10;b1M6zTbz/mfnvvFrtkuHT6Wex2myAhFoCP/hR3urFbwu4f4l/gB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J6xL4A&#10;AADb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inset="0mm,0mm,0mm,0mm">
                            <w:txbxContent>
                              <w:p>
                                <w:pPr>
                                  <w:spacing w:line="260" w:lineRule="exact"/>
                                  <w:jc w:val="center"/>
                                  <w:rPr>
                                    <w:rFonts w:hint="eastAsia" w:ascii="宋体" w:hAnsi="宋体" w:eastAsia="宋体" w:cs="宋体"/>
                                    <w:color w:val="000000"/>
                                    <w:sz w:val="24"/>
                                    <w:lang w:eastAsia="zh-CN"/>
                                  </w:rPr>
                                </w:pPr>
                                <w:r>
                                  <w:rPr>
                                    <w:rFonts w:hint="eastAsia" w:ascii="宋体" w:hAnsi="宋体" w:cs="宋体"/>
                                    <w:color w:val="000000"/>
                                    <w:sz w:val="24"/>
                                    <w:lang w:eastAsia="zh-CN"/>
                                  </w:rPr>
                                  <w:t>环保旱厕</w:t>
                                </w:r>
                              </w:p>
                            </w:txbxContent>
                          </v:textbox>
                        </v:shape>
                        <v:line id="_x0000_s1026" o:spid="_x0000_s1026" o:spt="20" style="position:absolute;left:10134;top:299420;height:0;width:693;" filled="f" stroked="t" coordsize="21600,21600" o:gfxdata="UEsDBAoAAAAAAIdO4kAAAAAAAAAAAAAAAAAEAAAAZHJzL1BLAwQUAAAACACHTuJAuCaqLL0AAADb&#10;AAAADwAAAGRycy9kb3ducmV2LnhtbEVPyWrDMBC9F/oPYgq9lERyS0JwovjQEkighybOdhysqWxq&#10;jYylLO3XV4dAjo+3z4qra8WZ+tB41pANFQjiypuGrYZtuRhMQISIbLD1TBp+KUAxf3yYYW78hdd0&#10;3kQrUgiHHDXUMXa5lKGqyWEY+o44cd++dxgT7K00PV5SuGvlq1Jj6bDh1FBjR+81VT+bk9Pwsv9S&#10;drfkxerNf3zK8m90ONqR1s9PmZqCiHSNd/HNvTQaJml9+pJ+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JqosvQAA&#10;ANsAAAAPAAAAAAAAAAEAIAAAACIAAABkcnMvZG93bnJldi54bWxQSwECFAAUAAAACACHTuJAMy8F&#10;njsAAAA5AAAAEAAAAAAAAAABACAAAAAMAQAAZHJzL3NoYXBleG1sLnhtbFBLBQYAAAAABgAGAFsB&#10;AAC2AwAAAAA=&#10;">
                          <v:fill on="f" focussize="0,0"/>
                          <v:stroke weight="1pt" color="#000000" joinstyle="round" endarrow="block" endarrowwidth="narrow" endarrowlength="long"/>
                          <v:imagedata o:title=""/>
                          <o:lock v:ext="edit" aspectratio="f"/>
                        </v:line>
                        <v:shape id="_x0000_s1026" o:spid="_x0000_s1026" o:spt="202" type="#_x0000_t202" style="position:absolute;left:10146;top:299114;height:469;width:719;" filled="f" stroked="f" coordsize="21600,21600" o:gfxdata="UEsDBAoAAAAAAIdO4kAAAAAAAAAAAAAAAAAEAAAAZHJzL1BLAwQUAAAACACHTuJAjUzBpL0AAADb&#10;AAAADwAAAGRycy9kb3ducmV2LnhtbEWPT2sCMRTE74LfITyhN022B7Fbo4i0IBSk63rw+Lp57gY3&#10;L9tN/PftG0HocZiZ3zDz5c214kJ9sJ41ZBMFgrjyxnKtYV9+jmcgQkQ22HomDXcKsFwMB3PMjb9y&#10;QZddrEWCcMhRQxNjl0sZqoYchonviJN39L3DmGRfS9PjNcFdK1+VmkqHltNCgx2tG6pOu7PTsDpw&#10;8WF/tz/fxbGwZfmm+Gt60vpllKl3EJFu8T/8bG+MhlkGjy/p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MG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1.28</w:t>
                                </w:r>
                              </w:p>
                            </w:txbxContent>
                          </v:textbox>
                        </v:shape>
                        <v:shape id="_x0000_s1026" o:spid="_x0000_s1026" o:spt="100" style="position:absolute;left:7393;top:298992;height:150;width:340;rotation:-1570406f;" filled="f" stroked="t" coordsize="360,156" o:gfxdata="UEsDBAoAAAAAAIdO4kAAAAAAAAAAAAAAAAAEAAAAZHJzL1BLAwQUAAAACACHTuJAy1JX8LoAAADc&#10;AAAADwAAAGRycy9kb3ducmV2LnhtbEVPTWsCMRC9F/wPYQq91WRVRFajh6LgTbRVr8Nm3CxuJksS&#10;V9tf3wiF3ubxPmexerhW9BRi41lDMVQgiCtvGq41fH1u3mcgYkI22HomDd8UYbUcvCywNP7Oe+oP&#10;qRY5hGOJGmxKXSllrCw5jEPfEWfu4oPDlGGopQl4z+GulSOlptJhw7nBYkcflqrr4eY03KrzevxT&#10;HPdTO5sYeQr95dzstH57LdQcRKJH+hf/ubcmz1djeD6TL5D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UlfwugAAANwA&#10;AAAPAAAAAAAAAAEAIAAAACIAAABkcnMvZG93bnJldi54bWxQSwECFAAUAAAACACHTuJAMy8FnjsA&#10;AAA5AAAAEAAAAAAAAAABACAAAAAJAQAAZHJzL3NoYXBleG1sLnhtbFBLBQYAAAAABgAGAFsBAACz&#10;AwAAAAA=&#10;" path="m0,156c75,78,150,0,180,0c210,0,150,156,180,156c210,156,330,26,360,0e">
                          <v:path o:connectlocs="0,60483750;68548250,0;68548250,60483750;137096500,0" o:connectangles="0,0,0,0"/>
                          <v:fill on="f" focussize="0,0"/>
                          <v:stroke color="#000000" joinstyle="round" endarrow="block"/>
                          <v:imagedata o:title=""/>
                          <o:lock v:ext="edit" aspectratio="f"/>
                        </v:shape>
                      </v:group>
                      <v:shape id="_x0000_s1026" o:spid="_x0000_s1026" o:spt="202" type="#_x0000_t202" style="position:absolute;left:4979;top:297703;height:454;width:609;" filled="f" stroked="f" coordsize="21600,21600" o:gfxdata="UEsDBAoAAAAAAIdO4kAAAAAAAAAAAAAAAAAEAAAAZHJzL1BLAwQUAAAACACHTuJACJVXeb0AAADb&#10;AAAADwAAAGRycy9kb3ducmV2LnhtbEWPT2sCMRTE7wW/Q3iCt5psD1JXo4hYEITSdXvo8bl57gY3&#10;L+sm/um3bwqCx2FmfsPMl3fXiiv1wXrWkI0VCOLKG8u1hu/y4/UdRIjIBlvPpOGXAiwXg5c55sbf&#10;uKDrPtYiQTjkqKGJsculDFVDDsPYd8TJO/reYUyyr6Xp8ZbgrpVvSk2kQ8tpocGO1g1Vp/3FaVj9&#10;cLGx58/DV3EsbFlOFe8mJ61Hw0zNQES6x2f40d4aDdMM/r+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lVd5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20</w:t>
                              </w:r>
                            </w:p>
                          </w:txbxContent>
                        </v:textbox>
                      </v:shape>
                      <v:line id="_x0000_s1026" o:spid="_x0000_s1026" o:spt="20" style="position:absolute;left:4916;top:298028;height:1;width:1031;" filled="f" stroked="t" coordsize="21600,21600" o:gfxdata="UEsDBAoAAAAAAIdO4kAAAAAAAAAAAAAAAAAEAAAAZHJzL1BLAwQUAAAACACHTuJAe4FYcb0AAADc&#10;AAAADwAAAGRycy9kb3ducmV2LnhtbEVPS2sCMRC+F/ofwhR6KW5iZUVWo4cWQcGDjz48Dptpdulm&#10;smzio/31RhC8zcf3nMns7BpxpC7UnjX0MwWCuPSmZqvhYzfvjUCEiGyw8Uwa/ijAbPr4MMHC+BNv&#10;6LiNVqQQDgVqqGJsCylDWZHDkPmWOHE/vnMYE+ysNB2eUrhr5KtSQ+mw5tRQYUtvFZW/24PT8PK1&#10;VvZzwfPlwL+v5O4//97bXOvnp74ag4h0jnfxzb0wab7K4fpMukBO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gVhxvQAA&#10;ANwAAAAPAAAAAAAAAAEAIAAAACIAAABkcnMvZG93bnJldi54bWxQSwECFAAUAAAACACHTuJAMy8F&#10;njsAAAA5AAAAEAAAAAAAAAABACAAAAAMAQAAZHJzL3NoYXBleG1sLnhtbFBLBQYAAAAABgAGAFsB&#10;AAC2AwAAAAA=&#10;">
                        <v:fill on="f" focussize="0,0"/>
                        <v:stroke weight="1pt" color="#000000" joinstyle="round" endarrow="block" endarrowwidth="narrow" endarrowlength="long"/>
                        <v:imagedata o:title=""/>
                        <o:lock v:ext="edit" aspectratio="f"/>
                      </v:line>
                      <v:shape id="_x0000_s1026" o:spid="_x0000_s1026" o:spt="202" type="#_x0000_t202" style="position:absolute;left:5924;top:297815;height:437;width:1366;" fillcolor="#FFFFFF [3201]" filled="t" stroked="t" coordsize="21600,21600" o:gfxdata="UEsDBAoAAAAAAIdO4kAAAAAAAAAAAAAAAAAEAAAAZHJzL1BLAwQUAAAACACHTuJAkAEr2bkAAADc&#10;AAAADwAAAGRycy9kb3ducmV2LnhtbEVPS4vCMBC+C/6HMMLeNGmFstRGYYUF2dtqL3sbmumDbSYl&#10;idb99xtB8DYf33Oqw92O4kY+DI41ZBsFgrhxZuBOQ335XL+DCBHZ4OiYNPxRgMN+uaiwNG7mb7qd&#10;YydSCIcSNfQxTqWUoenJYti4iThxrfMWY4K+k8bjnMLtKHOlCmlx4NTQ40THnprf89VqOBUf8Ydq&#10;82W2+dbNtWx8Owat31aZ2oGIdI8v8dN9Mmm+KuDxTLpA7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ABK9m5AAAA3A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rPr>
                                  <w:rFonts w:hint="eastAsia" w:eastAsia="宋体"/>
                                  <w:sz w:val="24"/>
                                  <w:szCs w:val="24"/>
                                  <w:lang w:eastAsia="zh-CN"/>
                                </w:rPr>
                              </w:pPr>
                              <w:r>
                                <w:rPr>
                                  <w:rFonts w:hint="eastAsia"/>
                                  <w:sz w:val="24"/>
                                  <w:szCs w:val="24"/>
                                  <w:lang w:eastAsia="zh-CN"/>
                                </w:rPr>
                                <w:t>单井洗井</w:t>
                              </w:r>
                            </w:p>
                          </w:txbxContent>
                        </v:textbox>
                      </v:shape>
                      <v:line id="_x0000_s1026" o:spid="_x0000_s1026" o:spt="20" style="position:absolute;left:7292;top:298017;height:14;width:895;" filled="f" stroked="t" coordsize="21600,21600" o:gfxdata="UEsDBAoAAAAAAIdO4kAAAAAAAAAAAAAAAAAEAAAAZHJzL1BLAwQUAAAACACHTuJA5B9jnb0AAADc&#10;AAAADwAAAGRycy9kb3ducmV2LnhtbEVPS2sCMRC+C/6HMAUvoomKVbZGD4pgoYdWq/Y4bKbZxc1k&#10;2aQ++uuNUOhtPr7nzBZXV4kzNaH0rGHQVyCIc29Ktho+d+veFESIyAYrz6ThRgEW83ZrhpnxF/6g&#10;8zZakUI4ZKihiLHOpAx5QQ5D39fEifv2jcOYYGOlafCSwl0lh0o9S4clp4YCa1oWlJ+2P05D9/Cu&#10;7H7D69eRX73J3e/4+GXHWneeBuoFRKRr/Bf/uTcmzVcTeDyTL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H2OdvQAA&#10;ANwAAAAPAAAAAAAAAAEAIAAAACIAAABkcnMvZG93bnJldi54bWxQSwECFAAUAAAACACHTuJAMy8F&#10;njsAAAA5AAAAEAAAAAAAAAABACAAAAAMAQAAZHJzL3NoYXBleG1sLnhtbFBLBQYAAAAABgAGAFsB&#10;AAC2AwAAAAA=&#10;">
                        <v:fill on="f" focussize="0,0"/>
                        <v:stroke weight="1pt" color="#000000" joinstyle="round" endarrow="block" endarrowwidth="narrow" endarrowlength="long"/>
                        <v:imagedata o:title=""/>
                        <o:lock v:ext="edit" aspectratio="f"/>
                      </v:line>
                      <v:shape id="_x0000_s1026" o:spid="_x0000_s1026" o:spt="100" style="position:absolute;left:6509;top:297618;height:150;width:340;rotation:-1570406f;" filled="f" stroked="t" coordsize="360,156" o:gfxdata="UEsDBAoAAAAAAIdO4kAAAAAAAAAAAAAAAAAEAAAAZHJzL1BLAwQUAAAACACHTuJA76uuC7sAAADc&#10;AAAADwAAAGRycy9kb3ducmV2LnhtbEVPyWrDMBC9F/oPYgK51bKdEoIbJYfQQm8hS5vrYE0sU2tk&#10;JMVZvj4qBHKbx1tnvrzYTgzkQ+tYQZHlIIhrp1tuFOx3X28zECEia+wck4IrBVguXl/mWGl35g0N&#10;29iIFMKhQgUmxr6SMtSGLIbM9cSJOzpvMSboG6k9nlO47WSZ51NpseXUYLCnlaH6b3uyCk714XNy&#10;K342UzN71/LXD8dDu1ZqPCryDxCRLvEpfri/dZpflvD/TLpA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6uuC7sAAADc&#10;AAAADwAAAAAAAAABACAAAAAiAAAAZHJzL2Rvd25yZXYueG1sUEsBAhQAFAAAAAgAh07iQDMvBZ47&#10;AAAAOQAAABAAAAAAAAAAAQAgAAAACgEAAGRycy9zaGFwZXhtbC54bWxQSwUGAAAAAAYABgBbAQAA&#10;tAMAAAAA&#10;" path="m0,156c75,78,150,0,180,0c210,0,150,156,180,156c210,156,330,26,360,0e">
                        <v:path o:connectlocs="0,60483750;68548250,0;68548250,60483750;137096500,0" o:connectangles="0,0,0,0"/>
                        <v:fill on="f" focussize="0,0"/>
                        <v:stroke color="#000000" joinstyle="round" endarrow="block"/>
                        <v:imagedata o:title=""/>
                        <o:lock v:ext="edit" aspectratio="f"/>
                      </v:shape>
                      <v:shape id="_x0000_s1026" o:spid="_x0000_s1026" o:spt="202" type="#_x0000_t202" style="position:absolute;left:6715;top:297472;height:454;width:609;" filled="f" stroked="f" coordsize="21600,21600" o:gfxdata="UEsDBAoAAAAAAIdO4kAAAAAAAAAAAAAAAAAEAAAAZHJzL1BLAwQUAAAACACHTuJADJA37bwAAADc&#10;AAAADwAAAGRycy9kb3ducmV2LnhtbEVPS2sCMRC+F/wPYQRvNdHDYrdGEWmhIIjrevA43Yy7wc1k&#10;u4mP/vtGEHqbj+858+XdteJKfbCeNUzGCgRx5Y3lWsOh/HydgQgR2WDrmTT8UoDlYvAyx9z4Gxd0&#10;3cdapBAOOWpoYuxyKUPVkMMw9h1x4k6+dxgT7GtperylcNfKqVKZdGg5NTTY0bqh6ry/OA2rIxcf&#10;9mf7vStOhS3LN8Wb7Kz1aDhR7yAi3eO/+On+Mmn+NIP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QN+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eastAsia"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10</w:t>
                              </w:r>
                            </w:p>
                          </w:txbxContent>
                        </v:textbox>
                      </v:shape>
                      <v:shape id="_x0000_s1026" o:spid="_x0000_s1026" o:spt="202" type="#_x0000_t202" style="position:absolute;left:7427;top:297722;height:454;width:609;" filled="f" stroked="f" coordsize="21600,21600" o:gfxdata="UEsDBAoAAAAAAIdO4kAAAAAAAAAAAAAAAAAEAAAAZHJzL1BLAwQUAAAACACHTuJAY9ySdrwAAADc&#10;AAAADwAAAGRycy9kb3ducmV2LnhtbEVPS2sCMRC+F/wPYYTeaqIHW1ejiLQgFKTrevA4bsbd4Gay&#10;buLr3zeFgrf5+J4zW9xdI67UBetZw3CgQBCX3liuNOyKr7cPECEiG2w8k4YHBVjMey8zzIy/cU7X&#10;baxECuGQoYY6xjaTMpQ1OQwD3xIn7ug7hzHBrpKmw1sKd40cKTWWDi2nhhpbWtVUnrYXp2G55/zT&#10;njeHn/yY26KYKP4en7R+7Q/VFESke3yK/91rk+aP3uH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ckn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10</w:t>
                              </w:r>
                            </w:p>
                          </w:txbxContent>
                        </v:textbox>
                      </v:shape>
                      <v:line id="_x0000_s1026" o:spid="_x0000_s1026" o:spt="20" style="position:absolute;left:8165;top:296291;flip:x y;height:1725;width:10;" filled="f" stroked="t" coordsize="21600,21600" o:gfxdata="UEsDBAoAAAAAAIdO4kAAAAAAAAAAAAAAAAAEAAAAZHJzL1BLAwQUAAAACACHTuJAKN2AqL8AAADc&#10;AAAADwAAAGRycy9kb3ducmV2LnhtbEWPQWvCQBCF74L/YRmhN90oKCW6igpSU3ppFMHbkB2TYHY2&#10;ZLfR9td3DoXeZnhv3vtmtXm6RvXUhdqzgekkAUVceFtzaeB8OoxfQYWIbLHxTAa+KcBmPRysMLX+&#10;wZ/U57FUEsIhRQNVjG2qdSgqchgmviUW7eY7h1HWrtS2w4eEu0bPkmShHdYsDRW2tK+ouOdfzsB1&#10;4bfvH/z2k13aeCiz+bXfcWbMy2iaLEFFesZ/89/10Qr+TPDlGZlAr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dgKi/&#10;AAAA3AAAAA8AAAAAAAAAAQAgAAAAIgAAAGRycy9kb3ducmV2LnhtbFBLAQIUABQAAAAIAIdO4kAz&#10;LwWeOwAAADkAAAAQAAAAAAAAAAEAIAAAAA4BAABkcnMvc2hhcGV4bWwueG1sUEsFBgAAAAAGAAYA&#10;WwEAALgDAAAAAA==&#10;">
                        <v:fill on="f" focussize="0,0"/>
                        <v:stroke weight="1pt" color="#000000 [3213]" joinstyle="round"/>
                        <v:imagedata o:title=""/>
                        <o:lock v:ext="edit" aspectratio="f"/>
                      </v:line>
                      <v:line id="_x0000_s1026" o:spid="_x0000_s1026" o:spt="20" style="position:absolute;left:6765;top:296287;height:0;width:1399;" filled="f" stroked="t" coordsize="21600,21600" o:gfxdata="UEsDBAoAAAAAAIdO4kAAAAAAAAAAAAAAAAAEAAAAZHJzL1BLAwQUAAAACACHTuJAm2RDHLoAAADc&#10;AAAADwAAAGRycy9kb3ducmV2LnhtbEVPS4vCMBC+C/6HMMJeZE2Uqks1iggLgqetgh6HZmyLzaQk&#10;8fXvzcLC3ubje85y/bStuJMPjWMN45ECQVw603Cl4Xj4/vwCESKywdYxaXhRgPWq31tibtyDf+he&#10;xEqkEA45aqhj7HIpQ1mTxTByHXHiLs5bjAn6ShqPjxRuWzlRaiYtNpwaauxoW1N5LW5Wgz9fT4e9&#10;Og6zORabjE7WTW8TrT8GY7UAEekZ/8V/7p1J87Mp/D6TLpCr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ZEMcugAAANwA&#10;AAAPAAAAAAAAAAEAIAAAACIAAABkcnMvZG93bnJldi54bWxQSwECFAAUAAAACACHTuJAMy8FnjsA&#10;AAA5AAAAEAAAAAAAAAABACAAAAAJAQAAZHJzL3NoYXBleG1sLnhtbFBLBQYAAAAABgAGAFsBAACz&#10;AwAAAAA=&#10;">
                        <v:fill on="f" focussize="0,0"/>
                        <v:stroke weight="1pt" color="#000000" joinstyle="round" startarrow="block" startarrowwidth="narrow" startarrowlength="long"/>
                        <v:imagedata o:title=""/>
                        <o:lock v:ext="edit" aspectratio="f"/>
                      </v:line>
                    </v:group>
                  </w:pict>
                </mc:Fallback>
              </mc:AlternateContent>
            </w: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g">
                  <w:drawing>
                    <wp:anchor distT="0" distB="0" distL="114300" distR="114300" simplePos="0" relativeHeight="252542976" behindDoc="0" locked="0" layoutInCell="1" allowOverlap="1">
                      <wp:simplePos x="0" y="0"/>
                      <wp:positionH relativeFrom="column">
                        <wp:posOffset>381635</wp:posOffset>
                      </wp:positionH>
                      <wp:positionV relativeFrom="paragraph">
                        <wp:posOffset>158750</wp:posOffset>
                      </wp:positionV>
                      <wp:extent cx="4454525" cy="1513205"/>
                      <wp:effectExtent l="6350" t="0" r="15875" b="0"/>
                      <wp:wrapNone/>
                      <wp:docPr id="33" name="组合 33"/>
                      <wp:cNvGraphicFramePr/>
                      <a:graphic xmlns:a="http://schemas.openxmlformats.org/drawingml/2006/main">
                        <a:graphicData uri="http://schemas.microsoft.com/office/word/2010/wordprocessingGroup">
                          <wpg:wgp>
                            <wpg:cNvGrpSpPr/>
                            <wpg:grpSpPr>
                              <a:xfrm>
                                <a:off x="0" y="0"/>
                                <a:ext cx="4454525" cy="1513205"/>
                                <a:chOff x="4841" y="299694"/>
                                <a:chExt cx="6636" cy="2383"/>
                              </a:xfrm>
                            </wpg:grpSpPr>
                            <wps:wsp>
                              <wps:cNvPr id="130" name="任意多边形 130"/>
                              <wps:cNvSpPr/>
                              <wps:spPr bwMode="auto">
                                <a:xfrm rot="-1437750">
                                  <a:off x="6425" y="301022"/>
                                  <a:ext cx="340" cy="150"/>
                                </a:xfrm>
                                <a:custGeom>
                                  <a:avLst/>
                                  <a:gdLst>
                                    <a:gd name="T0" fmla="*/ 0 w 360"/>
                                    <a:gd name="T1" fmla="*/ 62903100 h 156"/>
                                    <a:gd name="T2" fmla="*/ 72580500 w 360"/>
                                    <a:gd name="T3" fmla="*/ 0 h 156"/>
                                    <a:gd name="T4" fmla="*/ 72580500 w 360"/>
                                    <a:gd name="T5" fmla="*/ 62903100 h 156"/>
                                    <a:gd name="T6" fmla="*/ 145161000 w 360"/>
                                    <a:gd name="T7" fmla="*/ 0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0" h="156">
                                      <a:moveTo>
                                        <a:pt x="0" y="156"/>
                                      </a:moveTo>
                                      <a:cubicBezTo>
                                        <a:pt x="75" y="78"/>
                                        <a:pt x="150" y="0"/>
                                        <a:pt x="180" y="0"/>
                                      </a:cubicBezTo>
                                      <a:cubicBezTo>
                                        <a:pt x="210" y="0"/>
                                        <a:pt x="150" y="156"/>
                                        <a:pt x="180" y="156"/>
                                      </a:cubicBezTo>
                                      <a:cubicBezTo>
                                        <a:pt x="210" y="156"/>
                                        <a:pt x="330" y="26"/>
                                        <a:pt x="360" y="0"/>
                                      </a:cubicBezTo>
                                    </a:path>
                                  </a:pathLst>
                                </a:custGeom>
                                <a:noFill/>
                                <a:ln w="9525" cmpd="sng">
                                  <a:solidFill>
                                    <a:srgbClr val="000000"/>
                                  </a:solidFill>
                                  <a:round/>
                                  <a:tailEnd type="triangle" w="med" len="med"/>
                                </a:ln>
                              </wps:spPr>
                              <wps:bodyPr rot="0" vert="horz" wrap="square" lIns="91440" tIns="45720" rIns="91440" bIns="45720" anchor="t" anchorCtr="0" upright="1">
                                <a:noAutofit/>
                              </wps:bodyPr>
                            </wps:wsp>
                            <wps:wsp>
                              <wps:cNvPr id="83" name="文本框 83"/>
                              <wps:cNvSpPr txBox="1"/>
                              <wps:spPr>
                                <a:xfrm>
                                  <a:off x="4841" y="299887"/>
                                  <a:ext cx="1167" cy="341"/>
                                </a:xfrm>
                                <a:prstGeom prst="rect">
                                  <a:avLst/>
                                </a:prstGeom>
                                <a:noFill/>
                                <a:ln w="12700" cap="flat" cmpd="sng">
                                  <a:solidFill>
                                    <a:srgbClr val="000000"/>
                                  </a:solidFill>
                                  <a:prstDash val="solid"/>
                                  <a:miter/>
                                  <a:headEnd type="none" w="med" len="med"/>
                                  <a:tailEnd type="none" w="med" len="med"/>
                                </a:ln>
                              </wps:spPr>
                              <wps:txbx>
                                <w:txbxContent>
                                  <w:p>
                                    <w:pPr>
                                      <w:rPr>
                                        <w:rFonts w:hint="eastAsia"/>
                                        <w:kern w:val="0"/>
                                        <w:sz w:val="24"/>
                                      </w:rPr>
                                    </w:pPr>
                                    <w:r>
                                      <w:rPr>
                                        <w:rFonts w:hint="eastAsia"/>
                                        <w:kern w:val="0"/>
                                        <w:sz w:val="24"/>
                                      </w:rPr>
                                      <w:t>采出水</w:t>
                                    </w:r>
                                  </w:p>
                                </w:txbxContent>
                              </wps:txbx>
                              <wps:bodyPr lIns="0" tIns="0" rIns="0" bIns="0" upright="1"/>
                            </wps:wsp>
                            <wps:wsp>
                              <wps:cNvPr id="84" name="文本框 84"/>
                              <wps:cNvSpPr txBox="1"/>
                              <wps:spPr>
                                <a:xfrm>
                                  <a:off x="7069" y="299897"/>
                                  <a:ext cx="1163" cy="341"/>
                                </a:xfrm>
                                <a:prstGeom prst="rect">
                                  <a:avLst/>
                                </a:prstGeom>
                                <a:noFill/>
                                <a:ln w="12700" cap="flat" cmpd="sng">
                                  <a:solidFill>
                                    <a:srgbClr val="000000"/>
                                  </a:solidFill>
                                  <a:prstDash val="solid"/>
                                  <a:miter/>
                                  <a:headEnd type="none" w="med" len="med"/>
                                  <a:tailEnd type="none" w="med" len="med"/>
                                </a:ln>
                              </wps:spPr>
                              <wps:txbx>
                                <w:txbxContent>
                                  <w:p>
                                    <w:pPr>
                                      <w:rPr>
                                        <w:rFonts w:hint="eastAsia"/>
                                        <w:kern w:val="0"/>
                                        <w:sz w:val="24"/>
                                      </w:rPr>
                                    </w:pPr>
                                    <w:r>
                                      <w:rPr>
                                        <w:rFonts w:hint="eastAsia"/>
                                        <w:kern w:val="0"/>
                                        <w:sz w:val="24"/>
                                      </w:rPr>
                                      <w:t>排采水池</w:t>
                                    </w:r>
                                  </w:p>
                                </w:txbxContent>
                              </wps:txbx>
                              <wps:bodyPr lIns="0" tIns="0" rIns="0" bIns="0" upright="1"/>
                            </wps:wsp>
                            <wps:wsp>
                              <wps:cNvPr id="85" name="直接连接符 85"/>
                              <wps:cNvCnPr/>
                              <wps:spPr>
                                <a:xfrm>
                                  <a:off x="6038" y="300064"/>
                                  <a:ext cx="1031" cy="1"/>
                                </a:xfrm>
                                <a:prstGeom prst="line">
                                  <a:avLst/>
                                </a:prstGeom>
                                <a:ln w="12700" cap="flat" cmpd="sng">
                                  <a:solidFill>
                                    <a:srgbClr val="000000"/>
                                  </a:solidFill>
                                  <a:prstDash val="solid"/>
                                  <a:headEnd type="none" w="med" len="med"/>
                                  <a:tailEnd type="triangle" w="sm" len="lg"/>
                                </a:ln>
                              </wps:spPr>
                              <wps:bodyPr upright="1"/>
                            </wps:wsp>
                            <wps:wsp>
                              <wps:cNvPr id="86" name="直接连接符 86"/>
                              <wps:cNvCnPr/>
                              <wps:spPr>
                                <a:xfrm flipV="1">
                                  <a:off x="8232" y="300057"/>
                                  <a:ext cx="1128" cy="14"/>
                                </a:xfrm>
                                <a:prstGeom prst="line">
                                  <a:avLst/>
                                </a:prstGeom>
                                <a:ln w="12700" cap="flat" cmpd="sng">
                                  <a:solidFill>
                                    <a:srgbClr val="000000"/>
                                  </a:solidFill>
                                  <a:prstDash val="solid"/>
                                  <a:headEnd type="none" w="med" len="med"/>
                                  <a:tailEnd type="triangle" w="sm" len="lg"/>
                                </a:ln>
                              </wps:spPr>
                              <wps:bodyPr upright="1"/>
                            </wps:wsp>
                            <wps:wsp>
                              <wps:cNvPr id="87" name="文本框 87"/>
                              <wps:cNvSpPr txBox="1"/>
                              <wps:spPr>
                                <a:xfrm>
                                  <a:off x="6012" y="299694"/>
                                  <a:ext cx="1170" cy="610"/>
                                </a:xfrm>
                                <a:prstGeom prst="rect">
                                  <a:avLst/>
                                </a:prstGeom>
                                <a:noFill/>
                                <a:ln w="9525">
                                  <a:noFill/>
                                </a:ln>
                              </wps:spPr>
                              <wps:txbx>
                                <w:txbxContent>
                                  <w:p>
                                    <w:pPr>
                                      <w:rPr>
                                        <w:rFonts w:hint="default" w:ascii="Times New Roman" w:hAnsi="Times New Roman" w:cs="Times New Roman"/>
                                        <w:kern w:val="0"/>
                                        <w:sz w:val="21"/>
                                        <w:szCs w:val="21"/>
                                      </w:rPr>
                                    </w:pPr>
                                    <w:r>
                                      <w:rPr>
                                        <w:rFonts w:hint="default" w:ascii="Times New Roman" w:hAnsi="Times New Roman" w:eastAsia="仿宋_GB2312" w:cs="Times New Roman"/>
                                        <w:sz w:val="21"/>
                                        <w:szCs w:val="21"/>
                                        <w:lang w:val="en-US" w:eastAsia="zh-CN"/>
                                      </w:rPr>
                                      <w:t>10</w:t>
                                    </w:r>
                                    <w:r>
                                      <w:rPr>
                                        <w:rFonts w:hint="eastAsia" w:ascii="宋体" w:hAnsi="宋体" w:eastAsia="宋体" w:cs="宋体"/>
                                        <w:sz w:val="21"/>
                                        <w:szCs w:val="21"/>
                                        <w:lang w:val="en-US" w:eastAsia="zh-CN"/>
                                      </w:rPr>
                                      <w:t>(最大)</w:t>
                                    </w:r>
                                  </w:p>
                                </w:txbxContent>
                              </wps:txbx>
                              <wps:bodyPr lIns="0" tIns="0" rIns="0" bIns="0" upright="1"/>
                            </wps:wsp>
                            <wps:wsp>
                              <wps:cNvPr id="88" name="文本框 88"/>
                              <wps:cNvSpPr txBox="1"/>
                              <wps:spPr>
                                <a:xfrm>
                                  <a:off x="8254" y="299763"/>
                                  <a:ext cx="1170" cy="618"/>
                                </a:xfrm>
                                <a:prstGeom prst="rect">
                                  <a:avLst/>
                                </a:prstGeom>
                                <a:noFill/>
                                <a:ln w="9525">
                                  <a:noFill/>
                                </a:ln>
                              </wps:spPr>
                              <wps:txbx>
                                <w:txbxContent>
                                  <w:p>
                                    <w:pPr>
                                      <w:jc w:val="center"/>
                                      <w:rPr>
                                        <w:rFonts w:hint="eastAsia"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10</w:t>
                                    </w:r>
                                    <w:r>
                                      <w:rPr>
                                        <w:rFonts w:hint="eastAsia" w:ascii="宋体" w:hAnsi="宋体" w:eastAsia="宋体" w:cs="宋体"/>
                                        <w:sz w:val="21"/>
                                        <w:szCs w:val="21"/>
                                        <w:lang w:val="en-US" w:eastAsia="zh-CN"/>
                                      </w:rPr>
                                      <w:t>(最大)</w:t>
                                    </w:r>
                                  </w:p>
                                </w:txbxContent>
                              </wps:txbx>
                              <wps:bodyPr lIns="0" tIns="0" rIns="0" bIns="0" upright="1"/>
                            </wps:wsp>
                            <wps:wsp>
                              <wps:cNvPr id="89" name="文本框 89"/>
                              <wps:cNvSpPr txBox="1"/>
                              <wps:spPr>
                                <a:xfrm>
                                  <a:off x="9359" y="299873"/>
                                  <a:ext cx="2118" cy="443"/>
                                </a:xfrm>
                                <a:prstGeom prst="rect">
                                  <a:avLst/>
                                </a:prstGeom>
                                <a:noFill/>
                                <a:ln w="12700" cap="flat" cmpd="sng">
                                  <a:solidFill>
                                    <a:srgbClr val="000000"/>
                                  </a:solidFill>
                                  <a:prstDash val="solid"/>
                                  <a:miter/>
                                  <a:headEnd type="none" w="med" len="med"/>
                                  <a:tailEnd type="none" w="med" len="med"/>
                                </a:ln>
                              </wps:spPr>
                              <wps:txbx>
                                <w:txbxContent>
                                  <w:p>
                                    <w:pPr>
                                      <w:rPr>
                                        <w:rFonts w:hint="eastAsia" w:eastAsia="宋体"/>
                                        <w:color w:val="000000" w:themeColor="text1"/>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静乐县污水净化中心</w:t>
                                    </w:r>
                                  </w:p>
                                </w:txbxContent>
                              </wps:txbx>
                              <wps:bodyPr lIns="0" tIns="0" rIns="0" bIns="0" upright="1"/>
                            </wps:wsp>
                            <wps:wsp>
                              <wps:cNvPr id="132" name="直接连接符 132"/>
                              <wps:cNvCnPr/>
                              <wps:spPr>
                                <a:xfrm>
                                  <a:off x="4913" y="301416"/>
                                  <a:ext cx="1031" cy="1"/>
                                </a:xfrm>
                                <a:prstGeom prst="line">
                                  <a:avLst/>
                                </a:prstGeom>
                                <a:ln w="12700" cap="flat" cmpd="sng">
                                  <a:solidFill>
                                    <a:srgbClr val="000000"/>
                                  </a:solidFill>
                                  <a:prstDash val="solid"/>
                                  <a:headEnd type="none" w="med" len="med"/>
                                  <a:tailEnd type="triangle" w="sm" len="lg"/>
                                </a:ln>
                              </wps:spPr>
                              <wps:bodyPr upright="1"/>
                            </wps:wsp>
                            <wps:wsp>
                              <wps:cNvPr id="133" name="文本框 133"/>
                              <wps:cNvSpPr txBox="1"/>
                              <wps:spPr>
                                <a:xfrm>
                                  <a:off x="5921" y="301250"/>
                                  <a:ext cx="1163" cy="341"/>
                                </a:xfrm>
                                <a:prstGeom prst="rect">
                                  <a:avLst/>
                                </a:prstGeom>
                                <a:noFill/>
                                <a:ln w="12700" cap="flat" cmpd="sng">
                                  <a:solidFill>
                                    <a:srgbClr val="000000"/>
                                  </a:solidFill>
                                  <a:prstDash val="solid"/>
                                  <a:miter/>
                                  <a:headEnd type="none" w="med" len="med"/>
                                  <a:tailEnd type="none" w="med" len="med"/>
                                </a:ln>
                              </wps:spPr>
                              <wps:txbx>
                                <w:txbxContent>
                                  <w:p>
                                    <w:pPr>
                                      <w:spacing w:line="240" w:lineRule="exact"/>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生活用水</w:t>
                                    </w:r>
                                  </w:p>
                                </w:txbxContent>
                              </wps:txbx>
                              <wps:bodyPr lIns="0" tIns="0" rIns="0" bIns="0" upright="1"/>
                            </wps:wsp>
                            <wps:wsp>
                              <wps:cNvPr id="134" name="直接连接符 134"/>
                              <wps:cNvCnPr/>
                              <wps:spPr>
                                <a:xfrm>
                                  <a:off x="7103" y="301381"/>
                                  <a:ext cx="1031" cy="1"/>
                                </a:xfrm>
                                <a:prstGeom prst="line">
                                  <a:avLst/>
                                </a:prstGeom>
                                <a:ln w="12700" cap="flat" cmpd="sng">
                                  <a:solidFill>
                                    <a:srgbClr val="000000"/>
                                  </a:solidFill>
                                  <a:prstDash val="solid"/>
                                  <a:headEnd type="none" w="med" len="med"/>
                                  <a:tailEnd type="triangle" w="sm" len="lg"/>
                                </a:ln>
                              </wps:spPr>
                              <wps:bodyPr upright="1"/>
                            </wps:wsp>
                            <wps:wsp>
                              <wps:cNvPr id="135" name="直接连接符 135"/>
                              <wps:cNvCnPr/>
                              <wps:spPr>
                                <a:xfrm>
                                  <a:off x="9316" y="301393"/>
                                  <a:ext cx="1031" cy="1"/>
                                </a:xfrm>
                                <a:prstGeom prst="line">
                                  <a:avLst/>
                                </a:prstGeom>
                                <a:ln w="12700" cap="flat" cmpd="sng">
                                  <a:solidFill>
                                    <a:srgbClr val="000000"/>
                                  </a:solidFill>
                                  <a:prstDash val="solid"/>
                                  <a:headEnd type="none" w="med" len="med"/>
                                  <a:tailEnd type="triangle" w="sm" len="lg"/>
                                </a:ln>
                              </wps:spPr>
                              <wps:bodyPr upright="1"/>
                            </wps:wsp>
                            <wps:wsp>
                              <wps:cNvPr id="136" name="文本框 136"/>
                              <wps:cNvSpPr txBox="1"/>
                              <wps:spPr>
                                <a:xfrm>
                                  <a:off x="8136" y="301240"/>
                                  <a:ext cx="1163" cy="341"/>
                                </a:xfrm>
                                <a:prstGeom prst="rect">
                                  <a:avLst/>
                                </a:prstGeom>
                                <a:noFill/>
                                <a:ln w="12700" cap="flat" cmpd="sng">
                                  <a:solidFill>
                                    <a:srgbClr val="000000"/>
                                  </a:solidFill>
                                  <a:prstDash val="solid"/>
                                  <a:miter/>
                                  <a:headEnd type="none" w="med" len="med"/>
                                  <a:tailEnd type="none" w="med" len="med"/>
                                </a:ln>
                              </wps:spPr>
                              <wps:txbx>
                                <w:txbxContent>
                                  <w:p>
                                    <w:pPr>
                                      <w:spacing w:line="24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环保旱厕</w:t>
                                    </w:r>
                                  </w:p>
                                </w:txbxContent>
                              </wps:txbx>
                              <wps:bodyPr lIns="0" tIns="0" rIns="0" bIns="0" upright="1"/>
                            </wps:wsp>
                            <wps:wsp>
                              <wps:cNvPr id="137" name="文本框 137"/>
                              <wps:cNvSpPr txBox="1"/>
                              <wps:spPr>
                                <a:xfrm>
                                  <a:off x="10289" y="301209"/>
                                  <a:ext cx="1170" cy="499"/>
                                </a:xfrm>
                                <a:prstGeom prst="rect">
                                  <a:avLst/>
                                </a:prstGeom>
                                <a:noFill/>
                                <a:ln w="9525">
                                  <a:noFill/>
                                </a:ln>
                              </wps:spPr>
                              <wps:txbx>
                                <w:txbxContent>
                                  <w:p>
                                    <w:pPr>
                                      <w:rPr>
                                        <w:rFonts w:hint="default" w:eastAsia="宋体"/>
                                        <w:kern w:val="0"/>
                                        <w:sz w:val="24"/>
                                        <w:lang w:val="en-US" w:eastAsia="zh-CN"/>
                                      </w:rPr>
                                    </w:pPr>
                                    <w:r>
                                      <w:rPr>
                                        <w:rFonts w:hint="eastAsia"/>
                                        <w:kern w:val="0"/>
                                        <w:sz w:val="24"/>
                                        <w:lang w:val="en-US" w:eastAsia="zh-CN"/>
                                      </w:rPr>
                                      <w:t>定期清掏</w:t>
                                    </w:r>
                                  </w:p>
                                </w:txbxContent>
                              </wps:txbx>
                              <wps:bodyPr lIns="0" tIns="0" rIns="0" bIns="0" upright="1"/>
                            </wps:wsp>
                            <wps:wsp>
                              <wps:cNvPr id="138" name="文本框 138"/>
                              <wps:cNvSpPr txBox="1"/>
                              <wps:spPr>
                                <a:xfrm>
                                  <a:off x="4989" y="301085"/>
                                  <a:ext cx="807" cy="610"/>
                                </a:xfrm>
                                <a:prstGeom prst="rect">
                                  <a:avLst/>
                                </a:prstGeom>
                                <a:noFill/>
                                <a:ln w="9525">
                                  <a:noFill/>
                                </a:ln>
                              </wps:spPr>
                              <wps:txbx>
                                <w:txbxContent>
                                  <w:p>
                                    <w:pPr>
                                      <w:jc w:val="center"/>
                                      <w:rPr>
                                        <w:rFonts w:hint="eastAsia"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0.16</w:t>
                                    </w:r>
                                  </w:p>
                                </w:txbxContent>
                              </wps:txbx>
                              <wps:bodyPr lIns="0" tIns="0" rIns="0" bIns="0" upright="1"/>
                            </wps:wsp>
                            <wps:wsp>
                              <wps:cNvPr id="139" name="文本框 139"/>
                              <wps:cNvSpPr txBox="1"/>
                              <wps:spPr>
                                <a:xfrm>
                                  <a:off x="7154" y="301112"/>
                                  <a:ext cx="807" cy="610"/>
                                </a:xfrm>
                                <a:prstGeom prst="rect">
                                  <a:avLst/>
                                </a:prstGeom>
                                <a:noFill/>
                                <a:ln w="9525">
                                  <a:noFill/>
                                </a:ln>
                              </wps:spPr>
                              <wps:txbx>
                                <w:txbxContent>
                                  <w:p>
                                    <w:pPr>
                                      <w:jc w:val="center"/>
                                      <w:rPr>
                                        <w:rFonts w:hint="eastAsia"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0.13</w:t>
                                    </w:r>
                                  </w:p>
                                </w:txbxContent>
                              </wps:txbx>
                              <wps:bodyPr lIns="0" tIns="0" rIns="0" bIns="0" upright="1"/>
                            </wps:wsp>
                            <wps:wsp>
                              <wps:cNvPr id="140" name="文本框 140"/>
                              <wps:cNvSpPr txBox="1"/>
                              <wps:spPr>
                                <a:xfrm>
                                  <a:off x="6704" y="300725"/>
                                  <a:ext cx="807" cy="610"/>
                                </a:xfrm>
                                <a:prstGeom prst="rect">
                                  <a:avLst/>
                                </a:prstGeom>
                                <a:noFill/>
                                <a:ln w="9525">
                                  <a:noFill/>
                                </a:ln>
                              </wps:spPr>
                              <wps:txbx>
                                <w:txbxContent>
                                  <w:p>
                                    <w:pPr>
                                      <w:jc w:val="center"/>
                                      <w:rPr>
                                        <w:rFonts w:hint="eastAsia"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0.03</w:t>
                                    </w:r>
                                  </w:p>
                                </w:txbxContent>
                              </wps:txbx>
                              <wps:bodyPr lIns="0" tIns="0" rIns="0" bIns="0" upright="1"/>
                            </wps:wsp>
                            <wps:wsp>
                              <wps:cNvPr id="141" name="文本框 141"/>
                              <wps:cNvSpPr txBox="1"/>
                              <wps:spPr>
                                <a:xfrm>
                                  <a:off x="9331" y="301014"/>
                                  <a:ext cx="807" cy="610"/>
                                </a:xfrm>
                                <a:prstGeom prst="rect">
                                  <a:avLst/>
                                </a:prstGeom>
                                <a:noFill/>
                                <a:ln w="9525">
                                  <a:noFill/>
                                </a:ln>
                              </wps:spPr>
                              <wps:txbx>
                                <w:txbxContent>
                                  <w:p>
                                    <w:pPr>
                                      <w:jc w:val="center"/>
                                      <w:rPr>
                                        <w:rFonts w:hint="eastAsia"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0.13</w:t>
                                    </w:r>
                                  </w:p>
                                </w:txbxContent>
                              </wps:txbx>
                              <wps:bodyPr lIns="0" tIns="0" rIns="0" bIns="0" upright="1"/>
                            </wps:wsp>
                            <wps:wsp>
                              <wps:cNvPr id="142" name="文本框 142"/>
                              <wps:cNvSpPr txBox="1"/>
                              <wps:spPr>
                                <a:xfrm>
                                  <a:off x="6192" y="301692"/>
                                  <a:ext cx="4157" cy="385"/>
                                </a:xfrm>
                                <a:prstGeom prst="rect">
                                  <a:avLst/>
                                </a:prstGeom>
                                <a:noFill/>
                                <a:ln w="9525">
                                  <a:noFill/>
                                </a:ln>
                              </wps:spPr>
                              <wps:txbx>
                                <w:txbxContent>
                                  <w:p>
                                    <w:pPr>
                                      <w:spacing w:line="260" w:lineRule="exact"/>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eastAsia="zh-CN"/>
                                      </w:rPr>
                                      <w:t>插图</w:t>
                                    </w:r>
                                    <w:r>
                                      <w:rPr>
                                        <w:rFonts w:hint="eastAsia" w:ascii="宋体" w:hAnsi="宋体" w:cs="宋体"/>
                                        <w:b/>
                                        <w:bCs/>
                                        <w:color w:val="000000"/>
                                        <w:sz w:val="21"/>
                                        <w:szCs w:val="21"/>
                                        <w:lang w:val="en-US" w:eastAsia="zh-CN"/>
                                      </w:rPr>
                                      <w:t>3</w:t>
                                    </w:r>
                                    <w:r>
                                      <w:rPr>
                                        <w:rFonts w:hint="eastAsia" w:ascii="宋体" w:hAnsi="宋体" w:eastAsia="宋体" w:cs="宋体"/>
                                        <w:b/>
                                        <w:bCs/>
                                        <w:color w:val="000000"/>
                                        <w:sz w:val="21"/>
                                        <w:szCs w:val="21"/>
                                        <w:lang w:val="en-US" w:eastAsia="zh-CN"/>
                                      </w:rPr>
                                      <w:t xml:space="preserve"> </w:t>
                                    </w:r>
                                    <w:r>
                                      <w:rPr>
                                        <w:rFonts w:hint="eastAsia" w:ascii="宋体" w:hAnsi="宋体" w:cs="宋体"/>
                                        <w:b/>
                                        <w:bCs/>
                                        <w:color w:val="000000"/>
                                        <w:sz w:val="21"/>
                                        <w:szCs w:val="21"/>
                                        <w:lang w:val="en-US" w:eastAsia="zh-CN"/>
                                      </w:rPr>
                                      <w:t>单井排采期</w:t>
                                    </w:r>
                                    <w:r>
                                      <w:rPr>
                                        <w:rFonts w:hint="eastAsia" w:ascii="宋体" w:hAnsi="宋体" w:eastAsia="宋体" w:cs="宋体"/>
                                        <w:b/>
                                        <w:bCs/>
                                        <w:color w:val="000000"/>
                                        <w:sz w:val="21"/>
                                        <w:szCs w:val="21"/>
                                        <w:lang w:val="en-US" w:eastAsia="zh-CN"/>
                                      </w:rPr>
                                      <w:t>井场水平衡图  单位</w:t>
                                    </w:r>
                                    <w:r>
                                      <w:rPr>
                                        <w:rFonts w:hint="default" w:ascii="Times New Roman" w:hAnsi="Times New Roman" w:eastAsia="宋体" w:cs="Times New Roman"/>
                                        <w:b/>
                                        <w:bCs/>
                                        <w:color w:val="000000"/>
                                        <w:sz w:val="21"/>
                                        <w:szCs w:val="21"/>
                                        <w:lang w:val="en-US" w:eastAsia="zh-CN"/>
                                      </w:rPr>
                                      <w:t>m</w:t>
                                    </w:r>
                                    <w:r>
                                      <w:rPr>
                                        <w:rFonts w:hint="default" w:ascii="Times New Roman" w:hAnsi="Times New Roman" w:eastAsia="宋体" w:cs="Times New Roman"/>
                                        <w:b/>
                                        <w:bCs/>
                                        <w:color w:val="000000"/>
                                        <w:sz w:val="21"/>
                                        <w:szCs w:val="21"/>
                                        <w:vertAlign w:val="superscript"/>
                                        <w:lang w:val="en-US" w:eastAsia="zh-CN"/>
                                      </w:rPr>
                                      <w:t>3</w:t>
                                    </w:r>
                                    <w:r>
                                      <w:rPr>
                                        <w:rFonts w:hint="default" w:ascii="Times New Roman" w:hAnsi="Times New Roman" w:eastAsia="宋体" w:cs="Times New Roman"/>
                                        <w:b/>
                                        <w:bCs/>
                                        <w:color w:val="000000"/>
                                        <w:sz w:val="21"/>
                                        <w:szCs w:val="21"/>
                                        <w:lang w:val="en-US" w:eastAsia="zh-CN"/>
                                      </w:rPr>
                                      <w:t>/d</w:t>
                                    </w:r>
                                  </w:p>
                                </w:txbxContent>
                              </wps:txbx>
                              <wps:bodyPr lIns="0" tIns="0" rIns="0" bIns="0" upright="1"/>
                            </wps:wsp>
                          </wpg:wgp>
                        </a:graphicData>
                      </a:graphic>
                    </wp:anchor>
                  </w:drawing>
                </mc:Choice>
                <mc:Fallback>
                  <w:pict>
                    <v:group id="_x0000_s1026" o:spid="_x0000_s1026" o:spt="203" style="position:absolute;left:0pt;margin-left:30.05pt;margin-top:12.5pt;height:119.15pt;width:350.75pt;z-index:252542976;mso-width-relative:page;mso-height-relative:page;" coordorigin="4841,299694" coordsize="6636,2383" o:gfxdata="UEsDBAoAAAAAAIdO4kAAAAAAAAAAAAAAAAAEAAAAZHJzL1BLAwQUAAAACACHTuJAhbH7pdkAAAAJ&#10;AQAADwAAAGRycy9kb3ducmV2LnhtbE2PwWrDMBBE74X+g9hCb42kmKjFsRxKaHsKhSaFkptibWwT&#10;SzKWYid/3+2pOe7MMPumWF1cx0YcYhu8BjkTwNBXwba+1vC9e396ARaT8dZ0waOGK0ZYlfd3hclt&#10;mPwXjttUMyrxMTcampT6nPNYNehMnIUePXnHMDiT6BxqbgczUbnr+FwIxZ1pPX1oTI/rBqvT9uw0&#10;fExmes3k27g5HdfX/W7x+bORqPXjgxRLYAkv6T8Mf/iEDiUxHcLZ28g6DUpISmqYL2gS+c9KKmAH&#10;ElSWAS8Lfrug/AVQSwMEFAAAAAgAh07iQDBCdPM8BwAA1CwAAA4AAABkcnMvZTJvRG9jLnhtbO1a&#10;S4/cRBC+I/EfWj4iJeP226PsRuQpJB6RsnD32J4ZSx7b2N6d2Zwj4AScOABCAgGnHLmgCPgzZJOf&#10;wVfdfs6Md9kJJITMHmb9KFd3V339VXV1X7u+WsTsJMyLKE0OFH5VVViY+GkQJbMD5cOjO1cchRWl&#10;lwRenCbhgXIaFsr1wzffuLbMxqGWztM4CHMGJUkxXmYHyrwss/FoVPjzcOEVV9MsTPBymuYLr8Rt&#10;PhsFubeE9kU80lTVGi3TPMjy1A+LAk9vyZfKodA/nYZ++cF0WoQliw8U9K0Uv7n4ndDv6PCaN57l&#10;XjaP/Kob3g69WHhRgkYbVbe80mPHebShahH5eVqk0/Kqny5G6XQa+aEYA0bD1bXR3M3T40yMZTZe&#10;zrLGTDDtmp12Vuu/f3IvZ1FwoOi6whJvAR89ffzwyZefMTyAdZbZbAyhu3l2P7uXVw9m8o4GvJrm&#10;C/qPobCVsOtpY9dwVTIfDw3DNEzNVJiPd9zkuqaa0vL+HO6h7wzH4ArDa811Ldeo396uNFiWbsnP&#10;Nd0R/RrVTY+oh02HlhlwVLSmKp7PVPfnXhYKDxRkhcpUXAeUpK3+fPz47OEXT378+tnvvz757QdG&#10;r4SRhHxjsmJcwHpssnwvDWBh77hMBVzIeixPAcsr3NBt21TF48qYlkFGg1F0YEPTpFFqo+oGOiEN&#10;KppsDOKN/eOivBumwi/eybtFKVEe4EpgNKg6fwQN00UMwL81YipbMt2qZ0QjAq80IpbmqjpXVTZn&#10;3LRkd2aNpNaRtDXTUU1IbtUJpDU6B5QZHZHzlcFCjbLzOwgENZLcMLmFoQz00O6IDvQQxNZoU5kF&#10;Vfg1TeC0snZtZPfvCvK+O85Rybte2WgcSJjVvvbmtfv9VVL5H1fMI34+cgTasrSgKUhoANaOOA0A&#10;OiBGaGml3Z403E3S9WTckMZo6PNaORxK4mLeb1OOIXXF4SsSt7t9kZ9Vg8hB7euknisMpD6RDsi8&#10;ksYulOKSLTGNAG82JwqyRGOL9CQ8SoVE2ZJXBW201r73jyeRfyN80JW25dy0nao9oYJjBlPPq3mU&#10;yYdO5yGNoqetfye/0AgLG2oq3c3c62tv+93X2L/r619TpROxoVmtArEUFmarO7PWfdySoQVgGosL&#10;mZaCkvROFMdiVsQJ+cGVwWCRIewUyUz4okjjKCA5ckeRzyY345ydeBS2xV8FhJ4YwmMSCL2lF8W3&#10;k4CVpxnotcwj4DsOFWpsEQYKi0NkJ3QloR0D2YgbkpUpxhXjSRqcgqEFF8MISGlAyvM0fwAlSA/Q&#10;0Y+PvRwq43cSBBWXG8S/pbgxTFvDTd59M+m+8RIfqtAxBROPLm+WMgc5zvJoNkdLEv1J+jYiwzQi&#10;whb9k72qbhDXZF//9QCHEFux19lXn559++js+0+YDLtkKgRCCmysXN1IwRuCL1pj1nG5SQm6od1x&#10;xIz2xnUU49wC11IY05EASO/UKUWWSwwxujhQaMYLqNQhjbBXiRBoNmDGNVuFW3zy3jT2YHz/uSFH&#10;Dd7yirmEpkCjnP6LqAxzgcV56AUtFhOkvdtx6I37qB2WxEC3ILZcTVZosANeCc0Glg0kcSHhiIsO&#10;4mqQvUBcIQrIvKmDK5Hs7YArW7UQWomtXNdxN3EFDO9xBTZ8HXCFUFytXb755ezzn5798R1+nz76&#10;mTki4ajQdTOpVjA18W9wlaXqyOuIjRB0rGoZ0nAVkl+JqQuYKo4w54mSBphKRsEXSk+7klIvlBaL&#10;KpLGswsD6cvlGaSPA3gQmc35eGDTOMo+qmNytRZzNF1mvIQMc4NtNMBGLMYEZkDYA0FsD438JYcg&#10;pBsbIUi4c4cQZKlcgqJbtWjogtuItwQKLDT/4dRGZNC9pOf/kyNgJm04SKyxdnCQo5lIOWSOYFti&#10;rdrNPVsHiQaGp+2lc8//s4OQdW04yCWA7+AgVzfbJM5ec5DGeUWrhlHXGQZ49dIOeqHRd7846FXp&#10;h6qq4NLtURsV4w6+Lk7jDJcj+xdpHDd4VcxoeHmfxr0iaRxv9yTa9SI93I1rTFeTewwop2uopUFL&#10;NxggPOwXjFQ+ew0WjFxvKhFP11aM9KrF18VcY3O14RrdESvDDqr2XPPKcM1gDYHrlysiuDpCThV9&#10;dHctpwFa9kUEUY7/rxcROG05rye69LBlh8uUwR2hT+YkGvYO9tFHbse8hmVwrm8pQtDD3ZCFswGO&#10;XERRYqOKpVgnBDVlCMMVr/ar3P6ZoaHVyJY6BEd1eDcfGdiiqGOCKovSrYsctdoD2xeKgm3noIY8&#10;tKUQwfVdKxE2r0pFmEQcZb0eP+89dP5JtQEP0Rb5RgSVsW+HWpFlq7KYhxI8zgTtPXSZs4RDHkIy&#10;uumhZkv/klv9rk7JrcxxVL62fbafQ7vNoaYq1qmBGN162GWyUIu79TYWt3DZYzmDY2NL1kBkiHrl&#10;UwVxOBRHZ8X5pOqYL53N7d6L0zXtYeTD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uCQAAW0NvbnRlbnRfVHlwZXNdLnhtbFBLAQIUAAoAAAAA&#10;AIdO4kAAAAAAAAAAAAAAAAAGAAAAAAAAAAAAEAAAAJAIAABfcmVscy9QSwECFAAUAAAACACHTuJA&#10;ihRmPNEAAACUAQAACwAAAAAAAAABACAAAAC0CAAAX3JlbHMvLnJlbHNQSwECFAAKAAAAAACHTuJA&#10;AAAAAAAAAAAAAAAABAAAAAAAAAAAABAAAAAAAAAAZHJzL1BLAQIUABQAAAAIAIdO4kCFsful2QAA&#10;AAkBAAAPAAAAAAAAAAEAIAAAACIAAABkcnMvZG93bnJldi54bWxQSwECFAAUAAAACACHTuJAMEJ0&#10;8zwHAADULAAADgAAAAAAAAABACAAAAAoAQAAZHJzL2Uyb0RvYy54bWxQSwUGAAAAAAYABgBZAQAA&#10;1goAAAAA&#10;">
                      <o:lock v:ext="edit" aspectratio="f"/>
                      <v:shape id="_x0000_s1026" o:spid="_x0000_s1026" o:spt="100" style="position:absolute;left:6425;top:301022;height:150;width:340;rotation:-1570406f;" filled="f" stroked="t" coordsize="360,156" o:gfxdata="UEsDBAoAAAAAAIdO4kAAAAAAAAAAAAAAAAAEAAAAZHJzL1BLAwQUAAAACACHTuJA9ewDOr4AAADc&#10;AAAADwAAAGRycy9kb3ducmV2LnhtbEWPS2sDMQyE74H+B6NCb4l3kxLCNk4OpYXcSl7NVayV9dK1&#10;vNjO5vHrq0OhN4kZzXxarm++UwPF1AY2UE4KUMR1sC03Bg77z/ECVMrIFrvAZOBOCdarp9ESKxuu&#10;vKVhlxslIZwqNOBy7iutU+3IY5qEnli0c4ges6yx0TbiVcJ9p6dFMdceW5YGhz29O6p/dhdv4FKf&#10;PmaP8ridu8Wr1d9xOJ/aL2NensviDVSmW/43/11vrODPBF+ekQn0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ewDOr4A&#10;AADcAAAADwAAAAAAAAABACAAAAAiAAAAZHJzL2Rvd25yZXYueG1sUEsBAhQAFAAAAAgAh07iQDMv&#10;BZ47AAAAOQAAABAAAAAAAAAAAQAgAAAADQEAAGRycy9zaGFwZXhtbC54bWxQSwUGAAAAAAYABgBb&#10;AQAAtwMAAAAA&#10;" path="m0,156c75,78,150,0,180,0c210,0,150,156,180,156c210,156,330,26,360,0e">
                        <v:path o:connectlocs="0,60483750;68548250,0;68548250,60483750;137096500,0" o:connectangles="0,0,0,0"/>
                        <v:fill on="f" focussize="0,0"/>
                        <v:stroke color="#000000" joinstyle="round" endarrow="block"/>
                        <v:imagedata o:title=""/>
                        <o:lock v:ext="edit" aspectratio="f"/>
                      </v:shape>
                      <v:shape id="_x0000_s1026" o:spid="_x0000_s1026" o:spt="202" type="#_x0000_t202" style="position:absolute;left:4841;top:299887;height:341;width:1167;" filled="f" stroked="t" coordsize="21600,21600" o:gfxdata="UEsDBAoAAAAAAIdO4kAAAAAAAAAAAAAAAAAEAAAAZHJzL1BLAwQUAAAACACHTuJANi89Cb0AAADb&#10;AAAADwAAAGRycy9kb3ducmV2LnhtbEWPUWvCMBSF3wX/Q7jC3jSpQymdUVA2cEzY1vkDLs1dW9bc&#10;lCSr9d8vgrDHwznnO5zNbrSdGMiH1rGGbKFAEFfOtFxrOH+9zHMQISIb7ByThisF2G2nkw0Wxl34&#10;k4Yy1iJBOBSooYmxL6QMVUMWw8L1xMn7dt5iTNLX0ni8JLjt5FKptbTYclposKdDQ9VP+Ws1PIfj&#10;dUnn1X49fJz8O76tTtn4qvXDLFNPICKN8T98bx+NhvwRbl/SD5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Lz0J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inset="0mm,0mm,0mm,0mm">
                          <w:txbxContent>
                            <w:p>
                              <w:pPr>
                                <w:rPr>
                                  <w:rFonts w:hint="eastAsia"/>
                                  <w:kern w:val="0"/>
                                  <w:sz w:val="24"/>
                                </w:rPr>
                              </w:pPr>
                              <w:r>
                                <w:rPr>
                                  <w:rFonts w:hint="eastAsia"/>
                                  <w:kern w:val="0"/>
                                  <w:sz w:val="24"/>
                                </w:rPr>
                                <w:t>采出水</w:t>
                              </w:r>
                            </w:p>
                          </w:txbxContent>
                        </v:textbox>
                      </v:shape>
                      <v:shape id="_x0000_s1026" o:spid="_x0000_s1026" o:spt="202" type="#_x0000_t202" style="position:absolute;left:7069;top:299897;height:341;width:1163;" filled="f" stroked="t" coordsize="21600,21600" o:gfxdata="UEsDBAoAAAAAAIdO4kAAAAAAAAAAAAAAAAAEAAAAZHJzL1BLAwQUAAAACACHTuJAucalfb0AAADb&#10;AAAADwAAAGRycy9kb3ducmV2LnhtbEWPUWvCMBSF3wX/Q7jC3jSpTCmdUVA2cEzY1vkDLs1dW9bc&#10;lCSr9d8vgrDHwznnO5zNbrSdGMiH1rGGbKFAEFfOtFxrOH+9zHMQISIb7ByThisF2G2nkw0Wxl34&#10;k4Yy1iJBOBSooYmxL6QMVUMWw8L1xMn7dt5iTNLX0ni8JLjt5FKptbTYclposKdDQ9VP+Ws1PIfj&#10;dUnn1X49fJz8O76tTtn4qvXDLFNPICKN8T98bx+NhvwRbl/SD5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xqV9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inset="0mm,0mm,0mm,0mm">
                          <w:txbxContent>
                            <w:p>
                              <w:pPr>
                                <w:rPr>
                                  <w:rFonts w:hint="eastAsia"/>
                                  <w:kern w:val="0"/>
                                  <w:sz w:val="24"/>
                                </w:rPr>
                              </w:pPr>
                              <w:r>
                                <w:rPr>
                                  <w:rFonts w:hint="eastAsia"/>
                                  <w:kern w:val="0"/>
                                  <w:sz w:val="24"/>
                                </w:rPr>
                                <w:t>排采水池</w:t>
                              </w:r>
                            </w:p>
                          </w:txbxContent>
                        </v:textbox>
                      </v:shape>
                      <v:line id="_x0000_s1026" o:spid="_x0000_s1026" o:spt="20" style="position:absolute;left:6038;top:300064;height:1;width:1031;" filled="f" stroked="t" coordsize="21600,21600" o:gfxdata="UEsDBAoAAAAAAIdO4kAAAAAAAAAAAAAAAAAEAAAAZHJzL1BLAwQUAAAACACHTuJAqFEJtL8AAADb&#10;AAAADwAAAGRycy9kb3ducmV2LnhtbEWPzWsCMRTE74X+D+EVvJSaqKzIavTQIljwUD/aenxsntnF&#10;zcuySf36601B8DjMzG+YyezsanGkNlSeNfS6CgRx4U3FVsN2M38bgQgR2WDtmTRcKMBs+vw0wdz4&#10;E6/ouI5WJAiHHDWUMTa5lKEoyWHo+oY4eXvfOoxJtlaaFk8J7mrZV2ooHVacFkps6L2k4rD+cxpe&#10;f76U/V7w/HPgP5Zyc81+dzbTuvPSU2MQkc7xEb63F0bDKIP/L+kHyO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RCbS/&#10;AAAA2w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line>
                      <v:line id="_x0000_s1026" o:spid="_x0000_s1026" o:spt="20" style="position:absolute;left:8232;top:300057;flip:y;height:14;width:1128;" filled="f" stroked="t" coordsize="21600,21600" o:gfxdata="UEsDBAoAAAAAAIdO4kAAAAAAAAAAAAAAAAAEAAAAZHJzL1BLAwQUAAAACACHTuJANV5/kb0AAADb&#10;AAAADwAAAGRycy9kb3ducmV2LnhtbEWPQYvCMBSE7wv+h/AEb2tqD0VrUxFBWVhZ1F30+miebbF5&#10;KU2s+u/NguBxmJlvmGxxN43oqXO1ZQWTcQSCuLC65lLB3+/6cwrCeWSNjWVS8CAHi3zwkWGq7Y33&#10;1B98KQKEXYoKKu/bVEpXVGTQjW1LHLyz7Qz6ILtS6g5vAW4aGUdRIg3WHBYqbGlVUXE5XI2C0yb5&#10;lrvldVsvf05mduyPsd7HSo2Gk2gOwtPdv8Ov9pdWME3g/0v4ATJ/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Xn+RvQAA&#10;ANsAAAAPAAAAAAAAAAEAIAAAACIAAABkcnMvZG93bnJldi54bWxQSwECFAAUAAAACACHTuJAMy8F&#10;njsAAAA5AAAAEAAAAAAAAAABACAAAAAMAQAAZHJzL3NoYXBleG1sLnhtbFBLBQYAAAAABgAGAFsB&#10;AAC2AwAAAAA=&#10;">
                        <v:fill on="f" focussize="0,0"/>
                        <v:stroke weight="1pt" color="#000000" joinstyle="round" endarrow="block" endarrowwidth="narrow" endarrowlength="long"/>
                        <v:imagedata o:title=""/>
                        <o:lock v:ext="edit" aspectratio="f"/>
                      </v:line>
                      <v:shape id="_x0000_s1026" o:spid="_x0000_s1026" o:spt="202" type="#_x0000_t202" style="position:absolute;left:6012;top:299694;height:610;width:1170;" filled="f" stroked="f" coordsize="21600,21600" o:gfxdata="UEsDBAoAAAAAAIdO4kAAAAAAAAAAAAAAAAAEAAAAZHJzL1BLAwQUAAAACACHTuJAben8S74AAADb&#10;AAAADwAAAGRycy9kb3ducmV2LnhtbEWPT2sCMRTE7wW/Q3iCt5rYg9XVKCIVhELpuh48PjfP3eDm&#10;Zd3EP/32TaHgcZiZ3zDz5cM14kZdsJ41jIYKBHHpjeVKw77YvE5AhIhssPFMGn4owHLRe5ljZvyd&#10;c7rtYiUShEOGGuoY20zKUNbkMAx9S5y8k+8cxiS7SpoO7wnuGvmm1Fg6tJwWamxpXVN53l2dhtWB&#10;8w97+Tp+56fcFsVU8ef4rPWgP1IzEJEe8Rn+b2+Nhsk7/H1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n8S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default" w:ascii="Times New Roman" w:hAnsi="Times New Roman" w:cs="Times New Roman"/>
                                  <w:kern w:val="0"/>
                                  <w:sz w:val="21"/>
                                  <w:szCs w:val="21"/>
                                </w:rPr>
                              </w:pPr>
                              <w:r>
                                <w:rPr>
                                  <w:rFonts w:hint="default" w:ascii="Times New Roman" w:hAnsi="Times New Roman" w:eastAsia="仿宋_GB2312" w:cs="Times New Roman"/>
                                  <w:sz w:val="21"/>
                                  <w:szCs w:val="21"/>
                                  <w:lang w:val="en-US" w:eastAsia="zh-CN"/>
                                </w:rPr>
                                <w:t>10</w:t>
                              </w:r>
                              <w:r>
                                <w:rPr>
                                  <w:rFonts w:hint="eastAsia" w:ascii="宋体" w:hAnsi="宋体" w:eastAsia="宋体" w:cs="宋体"/>
                                  <w:sz w:val="21"/>
                                  <w:szCs w:val="21"/>
                                  <w:lang w:val="en-US" w:eastAsia="zh-CN"/>
                                </w:rPr>
                                <w:t>(最大)</w:t>
                              </w:r>
                            </w:p>
                          </w:txbxContent>
                        </v:textbox>
                      </v:shape>
                      <v:shape id="_x0000_s1026" o:spid="_x0000_s1026" o:spt="202" type="#_x0000_t202" style="position:absolute;left:8254;top:299763;height:618;width:1170;" filled="f" stroked="f" coordsize="21600,21600" o:gfxdata="UEsDBAoAAAAAAIdO4kAAAAAAAAAAAAAAAAAEAAAAZHJzL1BLAwQUAAAACACHTuJAHHZoObkAAADb&#10;AAAADwAAAGRycy9kb3ducmV2LnhtbEVPy4rCMBTdC/MP4Qqz08RZiHaMIjLCgDBY62KW1+baBpub&#10;2sTX35uF4PJw3rPF3TXiSl2wnjWMhgoEcemN5UrDvlgPJiBCRDbYeCYNDwqwmH/0ZpgZf+OcrrtY&#10;iRTCIUMNdYxtJmUoa3IYhr4lTtzRdw5jgl0lTYe3FO4a+aXUWDq0nBpqbGlVU3naXZyG5T/nP/b8&#10;d9jmx9wWxVTxZnzS+rM/Ut8gIt3jW/xy/xoNk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2aDm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jc w:val="center"/>
                                <w:rPr>
                                  <w:rFonts w:hint="eastAsia"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10</w:t>
                              </w:r>
                              <w:r>
                                <w:rPr>
                                  <w:rFonts w:hint="eastAsia" w:ascii="宋体" w:hAnsi="宋体" w:eastAsia="宋体" w:cs="宋体"/>
                                  <w:sz w:val="21"/>
                                  <w:szCs w:val="21"/>
                                  <w:lang w:val="en-US" w:eastAsia="zh-CN"/>
                                </w:rPr>
                                <w:t>(最大)</w:t>
                              </w:r>
                            </w:p>
                          </w:txbxContent>
                        </v:textbox>
                      </v:shape>
                      <v:shape id="_x0000_s1026" o:spid="_x0000_s1026" o:spt="202" type="#_x0000_t202" style="position:absolute;left:9359;top:299873;height:443;width:2118;" filled="f" stroked="t" coordsize="21600,21600" o:gfxdata="UEsDBAoAAAAAAIdO4kAAAAAAAAAAAAAAAAAEAAAAZHJzL1BLAwQUAAAACACHTuJAV8cK474AAADb&#10;AAAADwAAAGRycy9kb3ducmV2LnhtbEWP0WrCQBRE3wv+w3KFvtVNAhGNrkLFQkqFtuoHXLLXJDR7&#10;N+xuk/j33UKhj8PMnGG2+8l0YiDnW8sK0kUCgriyuuVawfXy8rQC4QOyxs4yKbiTh/1u9rDFQtuR&#10;P2k4h1pECPsCFTQh9IWUvmrIoF/Ynjh6N+sMhihdLbXDMcJNJ7MkWUqDLceFBns6NFR9nb+NgqMv&#10;7xld8+fl8HFy7/iWn9LpVanHeZpsQASawn/4r11qBas1/H6JP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cK474A&#10;AADb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inset="0mm,0mm,0mm,0mm">
                          <w:txbxContent>
                            <w:p>
                              <w:pPr>
                                <w:rPr>
                                  <w:rFonts w:hint="eastAsia" w:eastAsia="宋体"/>
                                  <w:color w:val="000000" w:themeColor="text1"/>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静乐县污水净化中心</w:t>
                              </w:r>
                            </w:p>
                          </w:txbxContent>
                        </v:textbox>
                      </v:shape>
                      <v:line id="_x0000_s1026" o:spid="_x0000_s1026" o:spt="20" style="position:absolute;left:4913;top:301416;height:1;width:1031;" filled="f" stroked="t" coordsize="21600,21600" o:gfxdata="UEsDBAoAAAAAAIdO4kAAAAAAAAAAAAAAAAAEAAAAZHJzL1BLAwQUAAAACACHTuJAOgQKuLwAAADc&#10;AAAADwAAAGRycy9kb3ducmV2LnhtbEVPS2sCMRC+C/6HMEIvoomKRbZGDy2ChR58tj0OmzG7uJks&#10;m9TXrzeC0Nt8fM+Zzi+uEidqQulZw6CvQBDn3pRsNey2i94ERIjIBivPpOFKAeazdmuKmfFnXtNp&#10;E61IIRwy1FDEWGdShrwgh6Hva+LEHXzjMCbYWGkaPKdwV8mhUq/SYcmpocCa3gvKj5s/p6H7vVJ2&#10;v+TF58h/fMntbfzza8dav3QG6g1EpEv8Fz/dS5Pmj4bweCZd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ECri8AAAA&#10;3AAAAA8AAAAAAAAAAQAgAAAAIgAAAGRycy9kb3ducmV2LnhtbFBLAQIUABQAAAAIAIdO4kAzLwWe&#10;OwAAADkAAAAQAAAAAAAAAAEAIAAAAAsBAABkcnMvc2hhcGV4bWwueG1sUEsFBgAAAAAGAAYAWwEA&#10;ALUDAAAAAA==&#10;">
                        <v:fill on="f" focussize="0,0"/>
                        <v:stroke weight="1pt" color="#000000" joinstyle="round" endarrow="block" endarrowwidth="narrow" endarrowlength="long"/>
                        <v:imagedata o:title=""/>
                        <o:lock v:ext="edit" aspectratio="f"/>
                      </v:line>
                      <v:shape id="_x0000_s1026" o:spid="_x0000_s1026" o:spt="202" type="#_x0000_t202" style="position:absolute;left:5921;top:301250;height:341;width:1163;" filled="f" stroked="t" coordsize="21600,21600" o:gfxdata="UEsDBAoAAAAAAIdO4kAAAAAAAAAAAAAAAAAEAAAAZHJzL1BLAwQUAAAACACHTuJAtR1AlLwAAADc&#10;AAAADwAAAGRycy9kb3ducmV2LnhtbEVP22rCQBB9L/gPywh9q5sLikRXoWIhpUJb9QOG7JiEZmfD&#10;7jaJf98tFPo2h3Od7X4ynRjI+daygnSRgCCurG65VnC9vDytQfiArLGzTAru5GG/mz1ssdB25E8a&#10;zqEWMYR9gQqaEPpCSl81ZNAvbE8cuZt1BkOErpba4RjDTSezJFlJgy3HhgZ7OjRUfZ2/jYKjL+8Z&#10;XZfPq+Hj5N7xbXlKp1elHudpsgERaAr/4j93qeP8PIffZ+IFcv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dQJS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inset="0mm,0mm,0mm,0mm">
                          <w:txbxContent>
                            <w:p>
                              <w:pPr>
                                <w:spacing w:line="240" w:lineRule="exact"/>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生活用水</w:t>
                              </w:r>
                            </w:p>
                          </w:txbxContent>
                        </v:textbox>
                      </v:shape>
                      <v:line id="_x0000_s1026" o:spid="_x0000_s1026" o:spt="20" style="position:absolute;left:7103;top:301381;height:1;width:1031;" filled="f" stroked="t" coordsize="21600,21600" o:gfxdata="UEsDBAoAAAAAAIdO4kAAAAAAAAAAAAAAAAAEAAAAZHJzL1BLAwQUAAAACACHTuJA2qE3V74AAADc&#10;AAAADwAAAGRycy9kb3ducmV2LnhtbEVPS2sCMRC+C/6HMIIXqYlapaxGDxXBQg/VtY/jsBmzSzeT&#10;ZRMf7a83QqG3+fies1hdXS3O1IbKs4bRUIEgLryp2Go45JuHJxAhIhusPZOGHwqwWnY7C8yMv/CO&#10;zvtoRQrhkKGGMsYmkzIUJTkMQ98QJ+7oW4cxwdZK0+IlhbtajpWaSYcVp4YSG3ouqfjen5yGwceb&#10;su9b3rxM/PpV5r/Tzy871brfG6k5iEjX+C/+c29Nmj95hPsz6QK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qE3V74A&#10;AADcAAAADwAAAAAAAAABACAAAAAiAAAAZHJzL2Rvd25yZXYueG1sUEsBAhQAFAAAAAgAh07iQDMv&#10;BZ47AAAAOQAAABAAAAAAAAAAAQAgAAAADQEAAGRycy9zaGFwZXhtbC54bWxQSwUGAAAAAAYABgBb&#10;AQAAtwMAAAAA&#10;">
                        <v:fill on="f" focussize="0,0"/>
                        <v:stroke weight="1pt" color="#000000" joinstyle="round" endarrow="block" endarrowwidth="narrow" endarrowlength="long"/>
                        <v:imagedata o:title=""/>
                        <o:lock v:ext="edit" aspectratio="f"/>
                      </v:line>
                      <v:line id="_x0000_s1026" o:spid="_x0000_s1026" o:spt="20" style="position:absolute;left:9316;top:301393;height:1;width:1031;" filled="f" stroked="t" coordsize="21600,21600" o:gfxdata="UEsDBAoAAAAAAIdO4kAAAAAAAAAAAAAAAAAEAAAAZHJzL1BLAwQUAAAACACHTuJAte2SzL0AAADc&#10;AAAADwAAAGRycy9kb3ducmV2LnhtbEVPS2sCMRC+C/6HMEIv0k1UVspq9KAICh5atY/jsBmzi5vJ&#10;sknV9tc3hUJv8/E9Z768u0ZcqQu1Zw2jTIEgLr2p2Wo4HTePTyBCRDbYeCYNXxRguej35lgYf+MX&#10;uh6iFSmEQ4EaqhjbQspQVuQwZL4lTtzZdw5jgp2VpsNbCneNHCs1lQ5rTg0VtrSqqLwcPp2G4duz&#10;sq9b3uwmfr2Xx+/8/cPmWj8MRmoGItI9/ov/3FuT5k9y+H0mXS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7ZLMvQAA&#10;ANwAAAAPAAAAAAAAAAEAIAAAACIAAABkcnMvZG93bnJldi54bWxQSwECFAAUAAAACACHTuJAMy8F&#10;njsAAAA5AAAAEAAAAAAAAAABACAAAAAMAQAAZHJzL3NoYXBleG1sLnhtbFBLBQYAAAAABgAGAFsB&#10;AAC2AwAAAAA=&#10;">
                        <v:fill on="f" focussize="0,0"/>
                        <v:stroke weight="1pt" color="#000000" joinstyle="round" endarrow="block" endarrowwidth="narrow" endarrowlength="long"/>
                        <v:imagedata o:title=""/>
                        <o:lock v:ext="edit" aspectratio="f"/>
                      </v:line>
                      <v:shape id="_x0000_s1026" o:spid="_x0000_s1026" o:spt="202" type="#_x0000_t202" style="position:absolute;left:8136;top:301240;height:341;width:1163;" filled="f" stroked="t" coordsize="21600,21600" o:gfxdata="UEsDBAoAAAAAAIdO4kAAAAAAAAAAAAAAAAAEAAAAZHJzL1BLAwQUAAAACACHTuJApWrjDLsAAADc&#10;AAAADwAAAGRycy9kb3ducmV2LnhtbEVP3WrCMBS+H/gO4QjezbQOy+iMgqKgKOicD3Bojm2xOSlJ&#10;Vuvbm8HAu/Px/Z7ZojeN6Mj52rKCdJyAIC6srrlUcPnZvH+C8AFZY2OZFDzIw2I+eJthru2dv6k7&#10;h1LEEPY5KqhCaHMpfVGRQT+2LXHkrtYZDBG6UmqH9xhuGjlJkkwarDk2VNjSqqLidv41CtZ++5jQ&#10;ZbrMutPBHXE/PaT9TqnRME2+QATqw0v8797qOP8jg79n4gV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WrjDL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inset="0mm,0mm,0mm,0mm">
                          <w:txbxContent>
                            <w:p>
                              <w:pPr>
                                <w:spacing w:line="24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环保旱厕</w:t>
                              </w:r>
                            </w:p>
                          </w:txbxContent>
                        </v:textbox>
                      </v:shape>
                      <v:shape id="_x0000_s1026" o:spid="_x0000_s1026" o:spt="202" type="#_x0000_t202" style="position:absolute;left:10289;top:301209;height:499;width:1170;" filled="f" stroked="f" coordsize="21600,21600" o:gfxdata="UEsDBAoAAAAAAIdO4kAAAAAAAAAAAAAAAAAEAAAAZHJzL1BLAwQUAAAACACHTuJA5gUEq7wAAADc&#10;AAAADwAAAGRycy9kb3ducmV2LnhtbEVPS2sCMRC+F/wPYYTeamILVlejiCgUhNJ1PXgcN+NucDPZ&#10;blIf/74pFLzNx/ec2eLmGnGhLljPGoYDBYK49MZypWFfbF7GIEJENth4Jg13CrCY955mmBl/5Zwu&#10;u1iJFMIhQw11jG0mZShrchgGviVO3Ml3DmOCXSVNh9cU7hr5qtRIOrScGmpsaVVTed79OA3LA+dr&#10;+/15/MpPuS2KieLt6Kz1c3+opiAi3eJD/O/+MGn+2z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FBK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hint="default" w:eastAsia="宋体"/>
                                  <w:kern w:val="0"/>
                                  <w:sz w:val="24"/>
                                  <w:lang w:val="en-US" w:eastAsia="zh-CN"/>
                                </w:rPr>
                              </w:pPr>
                              <w:r>
                                <w:rPr>
                                  <w:rFonts w:hint="eastAsia"/>
                                  <w:kern w:val="0"/>
                                  <w:sz w:val="24"/>
                                  <w:lang w:val="en-US" w:eastAsia="zh-CN"/>
                                </w:rPr>
                                <w:t>定期清掏</w:t>
                              </w:r>
                            </w:p>
                          </w:txbxContent>
                        </v:textbox>
                      </v:shape>
                      <v:shape id="_x0000_s1026" o:spid="_x0000_s1026" o:spt="202" type="#_x0000_t202" style="position:absolute;left:4989;top:301085;height:610;width:807;" filled="f" stroked="f" coordsize="21600,21600" o:gfxdata="UEsDBAoAAAAAAIdO4kAAAAAAAAAAAAAAAAAEAAAAZHJzL1BLAwQUAAAACACHTuJAl5qQ2b8AAADc&#10;AAAADwAAAGRycy9kb3ducmV2LnhtbEWPQUvDQBCF74L/YZmCN7tbh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ak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hint="eastAsia"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0.16</w:t>
                              </w:r>
                            </w:p>
                          </w:txbxContent>
                        </v:textbox>
                      </v:shape>
                      <v:shape id="_x0000_s1026" o:spid="_x0000_s1026" o:spt="202" type="#_x0000_t202" style="position:absolute;left:7154;top:301112;height:610;width:807;" filled="f" stroked="f" coordsize="21600,21600" o:gfxdata="UEsDBAoAAAAAAIdO4kAAAAAAAAAAAAAAAAAEAAAAZHJzL1BLAwQUAAAACACHTuJA+NY1QrwAAADc&#10;AAAADwAAAGRycy9kb3ducmV2LnhtbEVPTWsCMRC9C/6HMEJvmtiC1NUoIhYKheK6HjyOm3E3uJms&#10;m1Ttv2+Egrd5vM+ZL++uEVfqgvWsYTxSIIhLbyxXGvbFx/AdRIjIBhvPpOGXAiwX/d4cM+NvnNN1&#10;FyuRQjhkqKGOsc2kDGVNDsPIt8SJO/nOYUywq6Tp8JbCXSNflZpIh5ZTQ40trWsqz7sfp2F14Hxj&#10;L9/HbX7KbVFMFX9Nzlq/DMZqBiLSPT7F/+5Pk+a/TeH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WNU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eastAsia"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0.13</w:t>
                              </w:r>
                            </w:p>
                          </w:txbxContent>
                        </v:textbox>
                      </v:shape>
                      <v:shape id="_x0000_s1026" o:spid="_x0000_s1026" o:spt="202" type="#_x0000_t202" style="position:absolute;left:6704;top:300725;height:610;width:807;" filled="f" stroked="f" coordsize="21600,21600" o:gfxdata="UEsDBAoAAAAAAIdO4kAAAAAAAAAAAAAAAAAEAAAAZHJzL1BLAwQUAAAACACHTuJAMervor8AAADc&#10;AAAADwAAAGRycy9kb3ducmV2LnhtbEWPQUvDQBCF74L/YZmCN7tbk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q76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hint="eastAsia"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0.03</w:t>
                              </w:r>
                            </w:p>
                          </w:txbxContent>
                        </v:textbox>
                      </v:shape>
                      <v:shape id="_x0000_s1026" o:spid="_x0000_s1026" o:spt="202" type="#_x0000_t202" style="position:absolute;left:9331;top:301014;height:610;width:807;" filled="f" stroked="f" coordsize="21600,21600" o:gfxdata="UEsDBAoAAAAAAIdO4kAAAAAAAAAAAAAAAAAEAAAAZHJzL1BLAwQUAAAACACHTuJAXqZKObwAAADc&#10;AAAADwAAAGRycy9kb3ducmV2LnhtbEVPTWsCMRC9F/wPYYTearKlSF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mSj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eastAsia"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0.13</w:t>
                              </w:r>
                            </w:p>
                          </w:txbxContent>
                        </v:textbox>
                      </v:shape>
                      <v:shape id="_x0000_s1026" o:spid="_x0000_s1026" o:spt="202" type="#_x0000_t202" style="position:absolute;left:6192;top:301692;height:385;width:4157;" filled="f" stroked="f" coordsize="21600,21600" o:gfxdata="UEsDBAoAAAAAAIdO4kAAAAAAAAAAAAAAAAAEAAAAZHJzL1BLAwQUAAAACACHTuJArnTUTr0AAADc&#10;AAAADwAAAGRycy9kb3ducmV2LnhtbEVPS2sCMRC+F/ofwhR6q4lSpK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dNRO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60" w:lineRule="exact"/>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eastAsia="zh-CN"/>
                                </w:rPr>
                                <w:t>插图</w:t>
                              </w:r>
                              <w:r>
                                <w:rPr>
                                  <w:rFonts w:hint="eastAsia" w:ascii="宋体" w:hAnsi="宋体" w:cs="宋体"/>
                                  <w:b/>
                                  <w:bCs/>
                                  <w:color w:val="000000"/>
                                  <w:sz w:val="21"/>
                                  <w:szCs w:val="21"/>
                                  <w:lang w:val="en-US" w:eastAsia="zh-CN"/>
                                </w:rPr>
                                <w:t>3</w:t>
                              </w:r>
                              <w:r>
                                <w:rPr>
                                  <w:rFonts w:hint="eastAsia" w:ascii="宋体" w:hAnsi="宋体" w:eastAsia="宋体" w:cs="宋体"/>
                                  <w:b/>
                                  <w:bCs/>
                                  <w:color w:val="000000"/>
                                  <w:sz w:val="21"/>
                                  <w:szCs w:val="21"/>
                                  <w:lang w:val="en-US" w:eastAsia="zh-CN"/>
                                </w:rPr>
                                <w:t xml:space="preserve"> </w:t>
                              </w:r>
                              <w:r>
                                <w:rPr>
                                  <w:rFonts w:hint="eastAsia" w:ascii="宋体" w:hAnsi="宋体" w:cs="宋体"/>
                                  <w:b/>
                                  <w:bCs/>
                                  <w:color w:val="000000"/>
                                  <w:sz w:val="21"/>
                                  <w:szCs w:val="21"/>
                                  <w:lang w:val="en-US" w:eastAsia="zh-CN"/>
                                </w:rPr>
                                <w:t>单井排采期</w:t>
                              </w:r>
                              <w:r>
                                <w:rPr>
                                  <w:rFonts w:hint="eastAsia" w:ascii="宋体" w:hAnsi="宋体" w:eastAsia="宋体" w:cs="宋体"/>
                                  <w:b/>
                                  <w:bCs/>
                                  <w:color w:val="000000"/>
                                  <w:sz w:val="21"/>
                                  <w:szCs w:val="21"/>
                                  <w:lang w:val="en-US" w:eastAsia="zh-CN"/>
                                </w:rPr>
                                <w:t>井场水平衡图  单位</w:t>
                              </w:r>
                              <w:r>
                                <w:rPr>
                                  <w:rFonts w:hint="default" w:ascii="Times New Roman" w:hAnsi="Times New Roman" w:eastAsia="宋体" w:cs="Times New Roman"/>
                                  <w:b/>
                                  <w:bCs/>
                                  <w:color w:val="000000"/>
                                  <w:sz w:val="21"/>
                                  <w:szCs w:val="21"/>
                                  <w:lang w:val="en-US" w:eastAsia="zh-CN"/>
                                </w:rPr>
                                <w:t>m</w:t>
                              </w:r>
                              <w:r>
                                <w:rPr>
                                  <w:rFonts w:hint="default" w:ascii="Times New Roman" w:hAnsi="Times New Roman" w:eastAsia="宋体" w:cs="Times New Roman"/>
                                  <w:b/>
                                  <w:bCs/>
                                  <w:color w:val="000000"/>
                                  <w:sz w:val="21"/>
                                  <w:szCs w:val="21"/>
                                  <w:vertAlign w:val="superscript"/>
                                  <w:lang w:val="en-US" w:eastAsia="zh-CN"/>
                                </w:rPr>
                                <w:t>3</w:t>
                              </w:r>
                              <w:r>
                                <w:rPr>
                                  <w:rFonts w:hint="default" w:ascii="Times New Roman" w:hAnsi="Times New Roman" w:eastAsia="宋体" w:cs="Times New Roman"/>
                                  <w:b/>
                                  <w:bCs/>
                                  <w:color w:val="000000"/>
                                  <w:sz w:val="21"/>
                                  <w:szCs w:val="21"/>
                                  <w:lang w:val="en-US" w:eastAsia="zh-CN"/>
                                </w:rPr>
                                <w:t>/d</w:t>
                              </w:r>
                            </w:p>
                          </w:txbxContent>
                        </v:textbox>
                      </v:shape>
                    </v:group>
                  </w:pict>
                </mc:Fallback>
              </mc:AlternateContent>
            </w: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pStyle w:val="233"/>
              <w:ind w:firstLine="482"/>
              <w:rPr>
                <w:rFonts w:hint="default" w:ascii="Times New Roman" w:hAnsi="Times New Roman" w:cs="Times New Roman"/>
                <w:b/>
                <w:color w:val="000000" w:themeColor="text1"/>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color w:val="000000" w:themeColor="text1"/>
                <w:sz w:val="24"/>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17" w:hRule="atLeast"/>
          <w:jc w:val="center"/>
        </w:trPr>
        <w:tc>
          <w:tcPr>
            <w:tcW w:w="9060" w:type="dxa"/>
            <w:gridSpan w:val="9"/>
          </w:tcPr>
          <w:p>
            <w:pPr>
              <w:rPr>
                <w:rFonts w:hint="default" w:ascii="Times New Roman" w:hAnsi="Times New Roman" w:eastAsia="黑体" w:cs="Times New Roman"/>
                <w:b/>
                <w:color w:val="000000" w:themeColor="text1"/>
                <w:sz w:val="28"/>
                <w14:textFill>
                  <w14:solidFill>
                    <w14:schemeClr w14:val="tx1"/>
                  </w14:solidFill>
                </w14:textFill>
              </w:rPr>
            </w:pPr>
            <w:r>
              <w:rPr>
                <w:rFonts w:hint="default" w:ascii="Times New Roman" w:hAnsi="Times New Roman" w:eastAsia="黑体" w:cs="Times New Roman"/>
                <w:b/>
                <w:color w:val="000000" w:themeColor="text1"/>
                <w:sz w:val="28"/>
                <w14:textFill>
                  <w14:solidFill>
                    <w14:schemeClr w14:val="tx1"/>
                  </w14:solidFill>
                </w14:textFill>
              </w:rPr>
              <w:t>与本项目有关的原有污染情况及主要环境问题：</w:t>
            </w:r>
          </w:p>
          <w:p>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textAlignment w:val="auto"/>
              <w:outlineLvl w:val="9"/>
              <w:rPr>
                <w:rFonts w:hint="default" w:ascii="Times New Roman" w:hAnsi="Times New Roman" w:cs="Times New Roman" w:eastAsiaTheme="minorEastAsia"/>
                <w:b/>
                <w:bCs/>
                <w:color w:val="000000" w:themeColor="text1"/>
                <w:sz w:val="30"/>
                <w:szCs w:val="30"/>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本项目属于新建项目，井场所在位置周围均属于山谷、山坡地、耕地等，占地类型为耕地，不存在与项目有关的原有污染情况及主要环境问题。</w:t>
            </w:r>
          </w:p>
        </w:tc>
      </w:tr>
    </w:tbl>
    <w:p>
      <w:pPr>
        <w:rPr>
          <w:rFonts w:hint="default" w:ascii="Times New Roman" w:hAnsi="Times New Roman" w:cs="Times New Roman"/>
          <w:color w:val="000000" w:themeColor="text1"/>
          <w14:textFill>
            <w14:solidFill>
              <w14:schemeClr w14:val="tx1"/>
            </w14:solidFill>
          </w14:textFill>
        </w:rPr>
        <w:sectPr>
          <w:headerReference r:id="rId8" w:type="default"/>
          <w:footerReference r:id="rId9" w:type="default"/>
          <w:pgSz w:w="11906" w:h="16838"/>
          <w:pgMar w:top="1418" w:right="1418" w:bottom="1418" w:left="1418" w:header="1134" w:footer="1134" w:gutter="0"/>
          <w:pgBorders>
            <w:top w:val="none" w:sz="0" w:space="0"/>
            <w:left w:val="none" w:sz="0" w:space="0"/>
            <w:bottom w:val="none" w:sz="0" w:space="0"/>
            <w:right w:val="none" w:sz="0" w:space="0"/>
          </w:pgBorders>
          <w:pgNumType w:start="1"/>
          <w:cols w:space="425" w:num="1"/>
          <w:docGrid w:type="linesAndChars" w:linePitch="312" w:charSpace="0"/>
        </w:sectPr>
      </w:pPr>
    </w:p>
    <w:p>
      <w:pPr>
        <w:pStyle w:val="40"/>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14:textFill>
            <w14:solidFill>
              <w14:schemeClr w14:val="tx1"/>
            </w14:solidFill>
          </w14:textFill>
        </w:rPr>
      </w:pPr>
      <w:bookmarkStart w:id="1" w:name="_Toc8331"/>
      <w:r>
        <w:rPr>
          <w:rFonts w:hint="default" w:ascii="Times New Roman" w:hAnsi="Times New Roman" w:cs="Times New Roman"/>
          <w:color w:val="000000" w:themeColor="text1"/>
          <w14:textFill>
            <w14:solidFill>
              <w14:schemeClr w14:val="tx1"/>
            </w14:solidFill>
          </w14:textFill>
        </w:rPr>
        <w:t>建设项目所在地自然环境简况</w:t>
      </w:r>
      <w:bookmarkEnd w:id="1"/>
    </w:p>
    <w:tbl>
      <w:tblPr>
        <w:tblStyle w:val="44"/>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614" w:hRule="atLeast"/>
          <w:jc w:val="center"/>
        </w:trPr>
        <w:tc>
          <w:tcPr>
            <w:tcW w:w="9040" w:type="dxa"/>
            <w:tcBorders>
              <w:top w:val="single" w:color="auto" w:sz="12" w:space="0"/>
              <w:bottom w:val="single" w:color="auto" w:sz="12" w:space="0"/>
            </w:tcBorders>
          </w:tcPr>
          <w:p>
            <w:pPr>
              <w:pStyle w:val="22"/>
              <w:adjustRightInd w:val="0"/>
              <w:snapToGrid w:val="0"/>
              <w:spacing w:line="300" w:lineRule="auto"/>
              <w:rPr>
                <w:rFonts w:hint="default" w:ascii="Times New Roman" w:hAnsi="Times New Roman" w:cs="Times New Roman" w:eastAsiaTheme="minorEastAsia"/>
                <w:b/>
                <w:color w:val="000000" w:themeColor="text1"/>
                <w:sz w:val="30"/>
                <w:szCs w:val="30"/>
                <w14:textFill>
                  <w14:solidFill>
                    <w14:schemeClr w14:val="tx1"/>
                  </w14:solidFill>
                </w14:textFill>
              </w:rPr>
            </w:pPr>
            <w:r>
              <w:rPr>
                <w:rFonts w:hint="default" w:ascii="Times New Roman" w:hAnsi="Times New Roman" w:cs="Times New Roman" w:eastAsiaTheme="minorEastAsia"/>
                <w:b/>
                <w:color w:val="000000" w:themeColor="text1"/>
                <w:sz w:val="30"/>
                <w:szCs w:val="30"/>
                <w14:textFill>
                  <w14:solidFill>
                    <w14:schemeClr w14:val="tx1"/>
                  </w14:solidFill>
                </w14:textFill>
              </w:rPr>
              <w:t>自然环境简况（地形、地貌、地质、气候、气象、水文、植被、生物多样性等）</w:t>
            </w:r>
          </w:p>
          <w:p>
            <w:pPr>
              <w:pStyle w:val="180"/>
              <w:numPr>
                <w:ilvl w:val="0"/>
                <w:numId w:val="3"/>
              </w:numPr>
              <w:tabs>
                <w:tab w:val="left" w:pos="7500"/>
              </w:tabs>
              <w:adjustRightInd w:val="0"/>
              <w:snapToGrid w:val="0"/>
              <w:ind w:firstLine="482"/>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地理位置</w:t>
            </w:r>
          </w:p>
          <w:p>
            <w:pPr>
              <w:pStyle w:val="17"/>
              <w:keepNext w:val="0"/>
              <w:keepLines w:val="0"/>
              <w:pageBreakBefore w:val="0"/>
              <w:widowControl w:val="0"/>
              <w:kinsoku/>
              <w:wordWrap/>
              <w:overflowPunct/>
              <w:topLinePunct w:val="0"/>
              <w:autoSpaceDE/>
              <w:autoSpaceDN/>
              <w:bidi w:val="0"/>
              <w:spacing w:line="300" w:lineRule="auto"/>
              <w:ind w:left="0" w:right="0" w:firstLine="480" w:firstLineChars="200"/>
              <w:jc w:val="both"/>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静乐县位于晋西北黄土高原、汾河上游、忻州市辖区南部、太原市西北，东部与 忻府区、阳曲县毗邻，南接娄烦县、古交市，西邻岚县、岢岚县，北靠宁武县、原平 市。全县南北长约 50km，东西宽约 45km，总面积 2058km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。S215、S313 两条省道横穿县境南北，宁静铁路即将通车，太古岚铁路规划建设，太佳高速已建成通车，忻保高速全面开工，G46、G50 两条高速分别穿插于县城的南北；静乐县地理坐标介于东经 111°43′～112°20′、北纬 38°08′～38°40′之间，县城距离忻州市 91km、距离省城太原市 89km。</w:t>
            </w:r>
          </w:p>
          <w:p>
            <w:pPr>
              <w:pStyle w:val="233"/>
              <w:keepNext w:val="0"/>
              <w:keepLines w:val="0"/>
              <w:pageBreakBefore w:val="0"/>
              <w:widowControl w:val="0"/>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本项目宁</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1井组和宁2井组</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位于静乐县</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丰润镇</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境内，距离静乐县城最近距离为</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15.95</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km。宁1</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井组和宁2井组场区占地为</w:t>
            </w:r>
            <w:r>
              <w:rPr>
                <w:rFonts w:hint="default" w:ascii="Times New Roman" w:hAnsi="Times New Roman" w:cs="Times New Roman"/>
                <w:bCs/>
                <w:color w:val="000000" w:themeColor="text1"/>
                <w:sz w:val="24"/>
                <w:lang w:val="en-US" w:eastAsia="zh-CN"/>
                <w14:textFill>
                  <w14:solidFill>
                    <w14:schemeClr w14:val="tx1"/>
                  </w14:solidFill>
                </w14:textFill>
              </w:rPr>
              <w:t>丰润镇刘庄头村集体土地耕地</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，北侧为</w:t>
            </w:r>
            <w:r>
              <w:rPr>
                <w:rFonts w:hint="eastAsia" w:cs="Times New Roman"/>
                <w:color w:val="000000" w:themeColor="text1"/>
                <w:kern w:val="2"/>
                <w:sz w:val="24"/>
                <w:szCs w:val="24"/>
                <w:lang w:val="en-US" w:eastAsia="zh-CN" w:bidi="ar-SA"/>
                <w14:textFill>
                  <w14:solidFill>
                    <w14:schemeClr w14:val="tx1"/>
                  </w14:solidFill>
                </w14:textFill>
              </w:rPr>
              <w:t>高粱</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地，西侧为乡村道路，东侧、南侧为荒沟</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pPr>
              <w:pStyle w:val="180"/>
              <w:keepNext w:val="0"/>
              <w:keepLines w:val="0"/>
              <w:pageBreakBefore w:val="0"/>
              <w:widowControl w:val="0"/>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本项目地理位置见附图1</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，四邻关系见附图</w:t>
            </w:r>
            <w:r>
              <w:rPr>
                <w:rFonts w:hint="eastAsia" w:cs="Times New Roman"/>
                <w:color w:val="000000" w:themeColor="text1"/>
                <w:kern w:val="2"/>
                <w:sz w:val="24"/>
                <w:szCs w:val="24"/>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pPr>
              <w:pStyle w:val="180"/>
              <w:numPr>
                <w:ilvl w:val="0"/>
                <w:numId w:val="3"/>
              </w:numPr>
              <w:tabs>
                <w:tab w:val="left" w:pos="7500"/>
              </w:tabs>
              <w:adjustRightInd w:val="0"/>
              <w:snapToGrid w:val="0"/>
              <w:ind w:left="0" w:leftChars="0" w:firstLine="480" w:firstLineChars="200"/>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地形、地貌</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静乐县属陆地山地型地貌。整个地形东北高、西南低。海拔高度介于1140～2421 m 之间</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相对高差1281m。静乐县东、南、北三面环山，境内诸山均属吕梁山脉，其主要山峰北部有大车山，东部有万花山、巾字山，南部有高金寨山等，海拔除高金寨</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山</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1932m 外，其余均在2000m 以上，最高峰为东北部的黄韦山，海拔高度为 2421m。 最低在汾河出境处丰润镇高家舍村，海拔1140m。境内高差悬殊、山峦叠嶂、丘陵起伏、沟壑纵横，地形地貌破碎复杂。根据不同的地貌特征，具体可分为土石山区、黄土丘陵区和河川区三种类型，其中东部土石山区地貌分布最广，位置较高，海拔</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在</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2000m以上，面积为10.11 万 hm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，约占全县总面积49</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的</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%。西部较低，与岚县合成一个小型盆地。</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本项目区域内山峦起伏，沟壑纵横，多坡地，少平川，水土流失比较严重，植被稀少，属强烈侵蚀的中山区。</w:t>
            </w:r>
          </w:p>
          <w:p>
            <w:pPr>
              <w:pStyle w:val="180"/>
              <w:numPr>
                <w:ilvl w:val="0"/>
                <w:numId w:val="3"/>
              </w:numPr>
              <w:tabs>
                <w:tab w:val="left" w:pos="7500"/>
              </w:tabs>
              <w:adjustRightInd w:val="0"/>
              <w:snapToGrid w:val="0"/>
              <w:ind w:left="0" w:leftChars="0" w:firstLine="480" w:firstLineChars="200"/>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气候、气象</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静乐县地处山西黄土高原中北部，属北温带大陆性气候，气候干燥。由于受季风 影响，春、夏、秋、冬四季分明，光照长、热量足</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气候温和，降雨较少，昼夜温差 大，冬季长而寒冷，夏季短而炎热，气温多变。据山西省静乐县气象部门观测资料， 年平均气温6～7℃，最高是</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7</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月份，平均</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约</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20.7℃，最低为1月份</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平均约-9℃。气温极端值：最高37℃，最低-29℃。年平均降水量为472.5mm，但主要集中在7～8 月 份，其降水量为217～248mm，占年降水量的 60%；降水量最少是一月份约为 15mm， 仅占年降水量的3%左右。年平均蒸发量为 2860.2mm，5～6月份蒸发量最大</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约占全年</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的</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30%，最小是1月份，仅为全年蒸发量的 0.5%。全年蒸发量是降水量的3.7倍</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所以该区气候干旱。无霜期为90～145d。冻结期为11月中旬至次年的3月中旬，冻结深度一般在1m左右，最大冻土深度为1.5m。风向一般多为西北风及西风，而东南和南风较少。平均风速 2.7m/s，最大风速为28m/s。干旱、霜冻、冰雹为本县的主要灾害性天气。</w:t>
            </w:r>
          </w:p>
          <w:p>
            <w:pPr>
              <w:pStyle w:val="180"/>
              <w:numPr>
                <w:ilvl w:val="0"/>
                <w:numId w:val="3"/>
              </w:numPr>
              <w:tabs>
                <w:tab w:val="left" w:pos="7500"/>
              </w:tabs>
              <w:adjustRightInd w:val="0"/>
              <w:snapToGrid w:val="0"/>
              <w:ind w:left="0" w:leftChars="0" w:firstLine="480" w:firstLineChars="200"/>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lang w:val="en-US" w:eastAsia="zh-CN"/>
                <w14:textFill>
                  <w14:solidFill>
                    <w14:schemeClr w14:val="tx1"/>
                  </w14:solidFill>
                </w14:textFill>
              </w:rPr>
              <w:t>区域地质条件</w:t>
            </w: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lang w:val="en-US" w:eastAsia="zh-CN"/>
                <w14:textFill>
                  <w14:solidFill>
                    <w14:schemeClr w14:val="tx1"/>
                  </w14:solidFill>
                </w14:textFill>
              </w:rPr>
              <w:t>4.1</w:t>
            </w:r>
            <w:r>
              <w:rPr>
                <w:rFonts w:hint="eastAsia" w:ascii="Times New Roman" w:hAnsi="Times New Roman" w:cs="Times New Roman"/>
                <w:b/>
                <w:color w:val="000000" w:themeColor="text1"/>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lang w:val="en-US" w:eastAsia="zh-CN"/>
                <w14:textFill>
                  <w14:solidFill>
                    <w14:schemeClr w14:val="tx1"/>
                  </w14:solidFill>
                </w14:textFill>
              </w:rPr>
              <w:t>构造条件</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宁武盆地位于华北板块山西过渡块体，其东部为河淮活动块体，西部为鄂尔多斯稳定地块。燕山运动时期，在东西向挤压为主的应力场作用下，形成了以太行山和吕梁山为主体的两大隆起褶皱带，并在两大隆起带之间进一步发育了次级隆起和沉降带。现今的基本构造特征主要可以概括为：基本面貌为宽缓复式向斜，普遍发育低缓平行褶皱，并且以断层多、小型为主。上述构造特征决定了沁水盆地之内是以背斜型构造圈闭发育为主要特点。</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宁武盆地南部东为五台山隆起，西为吕梁山隆起，南与汾河水库相连，北部与盆地腹部相接，属于中生代以来形成的构造坳陷，是以石炭-二叠系含煤沉积为主的富煤区。其主要定型于燕山期，在喜山期其形态有得到了加强及一定程度的改造。</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宁武盆地南部煤层呈现东西两翼高、中部低的向斜构造，全区构造格局呈三分结构，即：东西两翼为斜坡带，中间为洼槽区。其中宁武盆地南部区块中部属于向斜轴部，区内存在NE、NNE向两组断裂，并以断距小于100m的小型断层为主，局部发育200-400m的大断层。该区褶皱以NNE、NE向为主，多为背斜构造，形态完整，长短轴之比一般在 1-4之间，幅度一般在40-200m之间。</w:t>
            </w: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lang w:val="en-US" w:eastAsia="zh-CN"/>
                <w14:textFill>
                  <w14:solidFill>
                    <w14:schemeClr w14:val="tx1"/>
                  </w14:solidFill>
                </w14:textFill>
              </w:rPr>
              <w:t>4.2 地层沉积</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区地层属华北型沉积，地层岩性、岩相、古生物等特征比较稳定，沉积旋迴和韵律性明显。本区钻遇地层由老至新为：下古生界寒武系、奥陶系、上古生界石炭系、二叠系、中生界三叠系、新生界第四系。其中石炭系太原组及二叠系山西组为主要煤系地层。</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下石盒子组：为河流相沉积，地层厚度一般60-110m，由灰色、灰绿色，灰黄色、灰白色、紫色砂岩、泥岩、砂质泥岩、粉砂岩、铝质泥岩组成，顶部常含有一层夹有大量紫色斑块的铝土质泥岩（俗称桃花泥岩），该泥岩形成区域盖层；下部含有煤线和薄煤层，底部砂岩为灰色中粗粒砂岩，含大量岩屑，厚度一般10-25m，是有利的潜在区域储层。</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山西组：为三角洲、河湖沼泽相沉积，地层厚度一般80-150m，由砂岩、砂质泥岩和煤层组成。本组砂岩发育，含煤3-4层，煤层总厚4～11.5m，分布较稳定，盆地南部由盆地中心向边部增大，4#煤为其主要煤层，厚2～7m。</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太原组：属于海陆交互相沉积，地层厚度一般70-130m，主要由灰岩、泥岩、砂质泥岩、砂岩及煤层组成。煤层总厚10～21m，总体趋势为北厚南薄，其中9#煤是其主要煤层，厚8～14m。</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奥陶系是以碳酸盐岩为主的海相沉积建造，厚360～600m，平均厚480m左右。由上至下分为峰峰组、马家沟组、亮甲山组、冶里组。岩性主要是灰色、深灰色石灰岩夹泥质灰岩，下部发育细晶白云岩。</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宁</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1井组、宁2井组</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地层分层数据表</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分别</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见插表1</w:t>
            </w:r>
            <w:r>
              <w:rPr>
                <w:rFonts w:hint="eastAsia" w:cs="Times New Roman"/>
                <w:color w:val="000000" w:themeColor="text1"/>
                <w:kern w:val="2"/>
                <w:sz w:val="24"/>
                <w:szCs w:val="24"/>
                <w:lang w:val="en-US" w:eastAsia="zh-CN" w:bidi="ar-SA"/>
                <w14:textFill>
                  <w14:solidFill>
                    <w14:schemeClr w14:val="tx1"/>
                  </w14:solidFill>
                </w14:textFill>
              </w:rPr>
              <w:t>4</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、插表1</w:t>
            </w:r>
            <w:r>
              <w:rPr>
                <w:rFonts w:hint="eastAsia" w:cs="Times New Roman"/>
                <w:color w:val="000000" w:themeColor="text1"/>
                <w:kern w:val="2"/>
                <w:sz w:val="24"/>
                <w:szCs w:val="24"/>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宁</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1井组</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地层综合柱状图</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见插图</w:t>
            </w:r>
            <w:r>
              <w:rPr>
                <w:rFonts w:hint="eastAsia" w:cs="Times New Roman"/>
                <w:color w:val="000000" w:themeColor="text1"/>
                <w:kern w:val="2"/>
                <w:sz w:val="24"/>
                <w:szCs w:val="24"/>
                <w:lang w:val="en-US" w:eastAsia="zh-CN" w:bidi="ar-SA"/>
                <w14:textFill>
                  <w14:solidFill>
                    <w14:schemeClr w14:val="tx1"/>
                  </w14:solidFill>
                </w14:textFill>
              </w:rPr>
              <w:t>4</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，宁2井组地层综合柱状图见插图</w:t>
            </w:r>
            <w:r>
              <w:rPr>
                <w:rFonts w:hint="eastAsia" w:cs="Times New Roman"/>
                <w:color w:val="000000" w:themeColor="text1"/>
                <w:kern w:val="2"/>
                <w:sz w:val="24"/>
                <w:szCs w:val="24"/>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lang w:val="en-US" w:eastAsia="zh-CN"/>
                <w14:textFill>
                  <w14:solidFill>
                    <w14:schemeClr w14:val="tx1"/>
                  </w14:solidFill>
                </w14:textFill>
              </w:rPr>
              <w:t>5. 水文</w:t>
            </w: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lang w:val="en-US" w:eastAsia="zh-CN"/>
                <w14:textFill>
                  <w14:solidFill>
                    <w14:schemeClr w14:val="tx1"/>
                  </w14:solidFill>
                </w14:textFill>
              </w:rPr>
              <w:t>5.1 地表水</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静乐</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县境内河流均属汾河水系，大部分为时令河。按照河川径流的循环方式，除汾河外，基本属内河流。河流流向和水系排列与地质构造和地形特点关系密切。由于东缘云中山系和西缘芦芽山系隆起，境内山脉、沟壑朝东西走向，皆向中部汾河谷地倾斜，构成两边高、中间低、向南开口的地形特点，地表水系亦随地形形态发育，形成以汾河为主河道、东西两侧支流呈树枝状分布的排列形式。汾河在境内较大的支流为东碾河、西碾河、鸣河、双路河、叉上河、万辉河、扶头会河共 7 条，均为常流河，大都发源于本县东西山脉。</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全县河流具有明显的夏雨型和山地型河流特征。清水流量小，洪水流量大，水量不稳定，变化频率高，河道较短，坡陡弯急，冲刷严重，泥沙含量高，洪水利用率很低。河川径流的基本规律是主要靠大气降水供给。全年地表来水量 3.11 亿立方米，其中清水 0.7 亿立方米，洪水 2.41 亿立方米，形成河川径流大约 2.8 亿立方米。</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东碾河：是境内第二大河，发源于境内云中山西麓的漫岩马圈山下，流经境内3个乡镇，在县城南1公里处汇入汾河，全场58.9km，流域面积506km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，东碾河河道窄， 河床陡</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水流湍急，河床平均宽度527m，总落差726m</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年均流量1.5～3m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西碾河：发源于马坊镇乡鹿径岭下寺庄村，流经境内3个乡</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在县城西南西崖底 村前汇入汾河，全长 27km，流域面积 97 km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。流域平均宽度3.43 km</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年均流量 1.55m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/s。 </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扶头会河：发源于岚县渝湾乡山底村杀猪峁，流经2个乡在上、下店村前汇入汾河。</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全长26.1 km，在静乐县境内长 14.57 km，在静乐县境内流域面积 44.75 km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。源于宁武管涔山麓雷鸣中寺，入境后由北向南流经段家寨、城关、西坡崖、神谷沟、丰润 5 个乡镇 39.6 公里，至高家舍出境，流域面积 1784 平方公里，占全县总面积的 86.7%。 </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黑体" w:cs="Times New Roman"/>
                <w:b/>
                <w:bCs w:val="0"/>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附近</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的地表水体为</w:t>
            </w:r>
            <w:r>
              <w:rPr>
                <w:rFonts w:hint="default" w:ascii="Times New Roman" w:hAnsi="Times New Roman" w:cs="Times New Roman"/>
                <w:color w:val="000000" w:themeColor="text1"/>
                <w:sz w:val="24"/>
                <w:szCs w:val="24"/>
                <w14:textFill>
                  <w14:solidFill>
                    <w14:schemeClr w14:val="tx1"/>
                  </w14:solidFill>
                </w14:textFill>
              </w:rPr>
              <w:t>宁</w:t>
            </w: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14:textFill>
                  <w14:solidFill>
                    <w14:schemeClr w14:val="tx1"/>
                  </w14:solidFill>
                </w14:textFill>
              </w:rPr>
              <w:t>井</w:t>
            </w:r>
            <w:r>
              <w:rPr>
                <w:rFonts w:hint="default" w:ascii="Times New Roman" w:hAnsi="Times New Roman" w:cs="Times New Roman"/>
                <w:color w:val="000000" w:themeColor="text1"/>
                <w:sz w:val="24"/>
                <w:szCs w:val="24"/>
                <w:lang w:eastAsia="zh-CN"/>
                <w14:textFill>
                  <w14:solidFill>
                    <w14:schemeClr w14:val="tx1"/>
                  </w14:solidFill>
                </w14:textFill>
              </w:rPr>
              <w:t>组边界东侧</w:t>
            </w:r>
            <w:r>
              <w:rPr>
                <w:rFonts w:hint="default" w:ascii="Times New Roman" w:hAnsi="Times New Roman" w:cs="Times New Roman"/>
                <w:color w:val="000000" w:themeColor="text1"/>
                <w:sz w:val="24"/>
                <w:szCs w:val="24"/>
                <w:lang w:val="en-US" w:eastAsia="zh-CN"/>
                <w14:textFill>
                  <w14:solidFill>
                    <w14:schemeClr w14:val="tx1"/>
                  </w14:solidFill>
                </w14:textFill>
              </w:rPr>
              <w:t>3.08km处的汾河和</w:t>
            </w:r>
            <w:r>
              <w:rPr>
                <w:rFonts w:hint="default" w:ascii="Times New Roman" w:hAnsi="Times New Roman" w:cs="Times New Roman"/>
                <w:color w:val="000000" w:themeColor="text1"/>
                <w:sz w:val="24"/>
                <w:szCs w:val="24"/>
                <w14:textFill>
                  <w14:solidFill>
                    <w14:schemeClr w14:val="tx1"/>
                  </w14:solidFill>
                </w14:textFill>
              </w:rPr>
              <w:t>宁1井</w:t>
            </w:r>
            <w:r>
              <w:rPr>
                <w:rFonts w:hint="default" w:ascii="Times New Roman" w:hAnsi="Times New Roman" w:cs="Times New Roman"/>
                <w:color w:val="000000" w:themeColor="text1"/>
                <w:sz w:val="24"/>
                <w:szCs w:val="24"/>
                <w:lang w:eastAsia="zh-CN"/>
                <w14:textFill>
                  <w14:solidFill>
                    <w14:schemeClr w14:val="tx1"/>
                  </w14:solidFill>
                </w14:textFill>
              </w:rPr>
              <w:t>组边界西南</w:t>
            </w:r>
            <w:r>
              <w:rPr>
                <w:rFonts w:hint="default" w:ascii="Times New Roman" w:hAnsi="Times New Roman" w:cs="Times New Roman"/>
                <w:color w:val="000000" w:themeColor="text1"/>
                <w:sz w:val="24"/>
                <w:szCs w:val="24"/>
                <w:lang w:val="en-US" w:eastAsia="zh-CN"/>
                <w14:textFill>
                  <w14:solidFill>
                    <w14:schemeClr w14:val="tx1"/>
                  </w14:solidFill>
                </w14:textFill>
              </w:rPr>
              <w:t>2.963km处的岚河</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岚河最终汇入汾河，</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静乐县地表水系</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分布</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见附图</w:t>
            </w:r>
            <w:r>
              <w:rPr>
                <w:rFonts w:hint="eastAsia" w:cs="Times New Roman"/>
                <w:color w:val="000000" w:themeColor="text1"/>
                <w:kern w:val="2"/>
                <w:sz w:val="24"/>
                <w:szCs w:val="24"/>
                <w:lang w:val="en-US" w:eastAsia="zh-CN" w:bidi="ar-SA"/>
                <w14:textFill>
                  <w14:solidFill>
                    <w14:schemeClr w14:val="tx1"/>
                  </w14:solidFill>
                </w14:textFill>
              </w:rPr>
              <w:t>7</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pPr>
            <w:r>
              <w:rPr>
                <w:rFonts w:hint="default"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t>插表1</w:t>
            </w:r>
            <w:r>
              <w:rPr>
                <w:rFonts w:hint="eastAsia"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t xml:space="preserve">4  </w:t>
            </w:r>
            <w:r>
              <w:rPr>
                <w:rFonts w:hint="default"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t>宁1井组设计分层数据表</w:t>
            </w:r>
            <w:r>
              <w:rPr>
                <w:rFonts w:hint="eastAsia"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t>（略）</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pPr>
            <w:r>
              <w:rPr>
                <w:rFonts w:hint="default"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t>插表1</w:t>
            </w:r>
            <w:r>
              <w:rPr>
                <w:rFonts w:hint="eastAsia"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t>5</w:t>
            </w:r>
            <w:r>
              <w:rPr>
                <w:rFonts w:hint="default"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t xml:space="preserve"> </w:t>
            </w:r>
            <w:r>
              <w:rPr>
                <w:rFonts w:hint="eastAsia"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t xml:space="preserve"> </w:t>
            </w:r>
            <w:r>
              <w:rPr>
                <w:rFonts w:hint="default"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t>宁2井组设计分层数据表</w:t>
            </w:r>
            <w:r>
              <w:rPr>
                <w:rFonts w:hint="eastAsia"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t>（略）</w:t>
            </w: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cs="Times New Roman" w:eastAsiaTheme="minorEastAsia"/>
                <w:b/>
                <w:color w:val="000000" w:themeColor="text1"/>
                <w:sz w:val="21"/>
                <w:szCs w:val="21"/>
                <w:lang w:val="en-US" w:eastAsia="zh-CN"/>
                <w14:textFill>
                  <w14:solidFill>
                    <w14:schemeClr w14:val="tx1"/>
                  </w14:solidFill>
                </w14:textFill>
              </w:rPr>
            </w:pPr>
            <w:r>
              <w:rPr>
                <w:rFonts w:hint="default" w:ascii="Times New Roman" w:hAnsi="Times New Roman" w:cs="Times New Roman"/>
                <w:b/>
                <w:color w:val="000000" w:themeColor="text1"/>
                <w:lang w:val="en-US" w:eastAsia="zh-CN"/>
                <w14:textFill>
                  <w14:solidFill>
                    <w14:schemeClr w14:val="tx1"/>
                  </w14:solidFill>
                </w14:textFill>
              </w:rPr>
              <w:t xml:space="preserve"> </w:t>
            </w:r>
            <w:r>
              <w:rPr>
                <w:rFonts w:hint="eastAsia" w:ascii="Times New Roman" w:hAnsi="Times New Roman" w:cs="Times New Roman"/>
                <w:b/>
                <w:color w:val="000000" w:themeColor="text1"/>
                <w:lang w:val="en-US" w:eastAsia="zh-CN"/>
                <w14:textFill>
                  <w14:solidFill>
                    <w14:schemeClr w14:val="tx1"/>
                  </w14:solidFill>
                </w14:textFill>
              </w:rPr>
              <w:t xml:space="preserve">                  </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插图</w:t>
            </w:r>
            <w:r>
              <w:rPr>
                <w:rFonts w:hint="eastAsia" w:cs="Times New Roman" w:eastAsiaTheme="minorEastAsia"/>
                <w:b/>
                <w:bCs w:val="0"/>
                <w:color w:val="000000" w:themeColor="text1"/>
                <w:sz w:val="21"/>
                <w:szCs w:val="21"/>
                <w:lang w:val="en-US" w:eastAsia="zh-CN"/>
                <w14:textFill>
                  <w14:solidFill>
                    <w14:schemeClr w14:val="tx1"/>
                  </w14:solidFill>
                </w14:textFill>
              </w:rPr>
              <w:t>4</w:t>
            </w:r>
            <w:r>
              <w:rPr>
                <w:rFonts w:hint="default"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b/>
                <w:bCs w:val="0"/>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eastAsiaTheme="minorEastAsia"/>
                <w:b/>
                <w:bCs w:val="0"/>
                <w:color w:val="000000" w:themeColor="text1"/>
                <w:kern w:val="2"/>
                <w:sz w:val="21"/>
                <w:szCs w:val="21"/>
                <w:lang w:val="en-US" w:eastAsia="zh-CN" w:bidi="ar-SA"/>
                <w14:textFill>
                  <w14:solidFill>
                    <w14:schemeClr w14:val="tx1"/>
                  </w14:solidFill>
                </w14:textFill>
              </w:rPr>
              <w:t>宁1井组地层综合柱状图</w:t>
            </w: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p>
          <w:p>
            <w:pPr>
              <w:pStyle w:val="180"/>
              <w:tabs>
                <w:tab w:val="left" w:pos="7500"/>
              </w:tabs>
              <w:adjustRightInd w:val="0"/>
              <w:snapToGrid w:val="0"/>
              <w:ind w:firstLine="2730" w:firstLineChars="1300"/>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2"/>
                <w:sz w:val="21"/>
                <w:szCs w:val="21"/>
                <w:lang w:val="en-US" w:eastAsia="zh-CN" w:bidi="ar-SA"/>
                <w14:textFill>
                  <w14:solidFill>
                    <w14:schemeClr w14:val="tx1"/>
                  </w14:solidFill>
                </w14:textFill>
              </w:rPr>
              <w:t>插图</w:t>
            </w:r>
            <w:r>
              <w:rPr>
                <w:rFonts w:hint="eastAsia" w:cs="Times New Roman" w:eastAsiaTheme="minorEastAsia"/>
                <w:b/>
                <w:bCs w:val="0"/>
                <w:color w:val="000000" w:themeColor="text1"/>
                <w:kern w:val="2"/>
                <w:sz w:val="21"/>
                <w:szCs w:val="21"/>
                <w:lang w:val="en-US" w:eastAsia="zh-CN" w:bidi="ar-SA"/>
                <w14:textFill>
                  <w14:solidFill>
                    <w14:schemeClr w14:val="tx1"/>
                  </w14:solidFill>
                </w14:textFill>
              </w:rPr>
              <w:t>5</w:t>
            </w:r>
            <w:r>
              <w:rPr>
                <w:rFonts w:hint="default" w:ascii="Times New Roman" w:hAnsi="Times New Roman" w:cs="Times New Roman" w:eastAsiaTheme="minorEastAsia"/>
                <w:b/>
                <w:bCs w:val="0"/>
                <w:color w:val="000000" w:themeColor="text1"/>
                <w:kern w:val="2"/>
                <w:sz w:val="21"/>
                <w:szCs w:val="21"/>
                <w:lang w:val="en-US" w:eastAsia="zh-CN" w:bidi="ar-SA"/>
                <w14:textFill>
                  <w14:solidFill>
                    <w14:schemeClr w14:val="tx1"/>
                  </w14:solidFill>
                </w14:textFill>
              </w:rPr>
              <w:t xml:space="preserve">  宁</w:t>
            </w:r>
            <w:r>
              <w:rPr>
                <w:rFonts w:hint="eastAsia" w:cs="Times New Roman" w:eastAsiaTheme="minorEastAsia"/>
                <w:b/>
                <w:bCs w:val="0"/>
                <w:color w:val="000000" w:themeColor="text1"/>
                <w:kern w:val="2"/>
                <w:sz w:val="21"/>
                <w:szCs w:val="21"/>
                <w:lang w:val="en-US" w:eastAsia="zh-CN" w:bidi="ar-SA"/>
                <w14:textFill>
                  <w14:solidFill>
                    <w14:schemeClr w14:val="tx1"/>
                  </w14:solidFill>
                </w14:textFill>
              </w:rPr>
              <w:t>2</w:t>
            </w:r>
            <w:r>
              <w:rPr>
                <w:rFonts w:hint="default" w:ascii="Times New Roman" w:hAnsi="Times New Roman" w:cs="Times New Roman" w:eastAsiaTheme="minorEastAsia"/>
                <w:b/>
                <w:bCs w:val="0"/>
                <w:color w:val="000000" w:themeColor="text1"/>
                <w:kern w:val="2"/>
                <w:sz w:val="21"/>
                <w:szCs w:val="21"/>
                <w:lang w:val="en-US" w:eastAsia="zh-CN" w:bidi="ar-SA"/>
                <w14:textFill>
                  <w14:solidFill>
                    <w14:schemeClr w14:val="tx1"/>
                  </w14:solidFill>
                </w14:textFill>
              </w:rPr>
              <w:t>井组地层综合柱状图</w:t>
            </w: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lang w:val="en-US" w:eastAsia="zh-CN"/>
                <w14:textFill>
                  <w14:solidFill>
                    <w14:schemeClr w14:val="tx1"/>
                  </w14:solidFill>
                </w14:textFill>
              </w:rPr>
              <w:t>5.2 地下水</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静乐县的地下水按赋存条件可分为三种：冲洪积砂砾石孔隙水、砂岩裂隙水、灰 岩岩溶裂隙水，其中冲洪积砂砾孔隙水分布于汾河及其支流东碾河等河谷内，含水层 厚 6～30 m；砂岩裂隙水分布于汾河及其支流东碾河等河的两岸丘陵地形内，埋深约 3.7～18 m；灰岩岩溶裂隙水分布在伍家村、黑汉沟一带，该地段的地下水位埋深浅， 为 0～15.5 m，水层厚 27～60 m。</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静乐县地层发育经历了太古界、元古界、古生界、中生界、新生界五个时期，地 质构造较为复杂，各个时期的地层出露较多，岩性多样。静乐县大地构造性质属地台 型，基底岩层以褶皱构造为主，伴生一系列断层，造成了前马宗祖地层的重新出现。</w:t>
            </w: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lang w:val="en-US" w:eastAsia="zh-CN"/>
                <w14:textFill>
                  <w14:solidFill>
                    <w14:schemeClr w14:val="tx1"/>
                  </w14:solidFill>
                </w14:textFill>
              </w:rPr>
              <w:t>5.3 静乐县集中供水水源</w:t>
            </w:r>
            <w:r>
              <w:rPr>
                <w:rFonts w:hint="eastAsia" w:cs="Times New Roman"/>
                <w:b/>
                <w:color w:val="000000" w:themeColor="text1"/>
                <w:lang w:val="en-US" w:eastAsia="zh-CN"/>
                <w14:textFill>
                  <w14:solidFill>
                    <w14:schemeClr w14:val="tx1"/>
                  </w14:solidFill>
                </w14:textFill>
              </w:rPr>
              <w:t>（略）</w:t>
            </w: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lang w:val="en-US" w:eastAsia="zh-CN"/>
                <w14:textFill>
                  <w14:solidFill>
                    <w14:schemeClr w14:val="tx1"/>
                  </w14:solidFill>
                </w14:textFill>
              </w:rPr>
              <w:t>6</w:t>
            </w:r>
            <w:r>
              <w:rPr>
                <w:rFonts w:hint="eastAsia" w:ascii="Times New Roman" w:hAnsi="Times New Roman" w:cs="Times New Roman"/>
                <w:b/>
                <w:color w:val="000000" w:themeColor="text1"/>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lang w:val="en-US" w:eastAsia="zh-CN"/>
                <w14:textFill>
                  <w14:solidFill>
                    <w14:schemeClr w14:val="tx1"/>
                  </w14:solidFill>
                </w14:textFill>
              </w:rPr>
              <w:t>自然生物（态）环境</w:t>
            </w: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lang w:val="en-US" w:eastAsia="zh-CN"/>
                <w14:textFill>
                  <w14:solidFill>
                    <w14:schemeClr w14:val="tx1"/>
                  </w14:solidFill>
                </w14:textFill>
              </w:rPr>
              <w:t>6.1</w:t>
            </w:r>
            <w:r>
              <w:rPr>
                <w:rFonts w:hint="eastAsia" w:ascii="Times New Roman" w:hAnsi="Times New Roman" w:cs="Times New Roman"/>
                <w:b/>
                <w:color w:val="000000" w:themeColor="text1"/>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lang w:val="en-US" w:eastAsia="zh-CN"/>
                <w14:textFill>
                  <w14:solidFill>
                    <w14:schemeClr w14:val="tx1"/>
                  </w14:solidFill>
                </w14:textFill>
              </w:rPr>
              <w:t>土壤</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静乐县土壤分为褐土、棕壤、草甸土三大类，9个亚类，48个土属。褐土为分布最广的一种区域地带性土壤，主要有山地淋溶褐土和山地褐土。</w:t>
            </w: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lang w:val="en-US" w:eastAsia="zh-CN"/>
                <w14:textFill>
                  <w14:solidFill>
                    <w14:schemeClr w14:val="tx1"/>
                  </w14:solidFill>
                </w14:textFill>
              </w:rPr>
              <w:t>6.2</w:t>
            </w:r>
            <w:r>
              <w:rPr>
                <w:rFonts w:hint="eastAsia" w:ascii="Times New Roman" w:hAnsi="Times New Roman" w:cs="Times New Roman"/>
                <w:b/>
                <w:color w:val="000000" w:themeColor="text1"/>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lang w:val="en-US" w:eastAsia="zh-CN"/>
                <w14:textFill>
                  <w14:solidFill>
                    <w14:schemeClr w14:val="tx1"/>
                  </w14:solidFill>
                </w14:textFill>
              </w:rPr>
              <w:t>植被</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静乐县按典型的植被群落可分为：木本植物群落：由针叶、阔叶木本绿色植物组成。主要分布于县境东北、西北部海 拔 1800m 以上的高中山区，多为针、阔叶混交林，树种主要有油松、华北落叶松、桦、山杨、侧柏、云杉、椴、山杏等构成，植被覆盖度好。</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 xml:space="preserve">草灌植物群落：在该地区低山区多有分布，覆盖度较好。 </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草甸植物群落：主要由喜温草甸绿色植物组成，分布于河川沟谷和山前洼地、河漫 滩，面积不大且零星分布。主要植物为蒲草、蓖梳草、车前草、蒲公英、水草等。</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经现场调查，评价区域内植被主要为灌丛草地及部分耕地，主要农作物为</w:t>
            </w:r>
            <w:r>
              <w:rPr>
                <w:rFonts w:hint="eastAsia" w:cs="Times New Roman"/>
                <w:color w:val="000000" w:themeColor="text1"/>
                <w:kern w:val="2"/>
                <w:sz w:val="24"/>
                <w:szCs w:val="24"/>
                <w:lang w:val="en-US" w:eastAsia="zh-CN" w:bidi="ar-SA"/>
                <w14:textFill>
                  <w14:solidFill>
                    <w14:schemeClr w14:val="tx1"/>
                  </w14:solidFill>
                </w14:textFill>
              </w:rPr>
              <w:t>高粱</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，未发现有国家及省级保护的植物分布。</w:t>
            </w:r>
          </w:p>
          <w:p>
            <w:pPr>
              <w:pStyle w:val="180"/>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lang w:val="en-US" w:eastAsia="zh-CN"/>
                <w14:textFill>
                  <w14:solidFill>
                    <w14:schemeClr w14:val="tx1"/>
                  </w14:solidFill>
                </w14:textFill>
              </w:rPr>
              <w:t>6.3</w:t>
            </w:r>
            <w:r>
              <w:rPr>
                <w:rFonts w:hint="eastAsia" w:ascii="Times New Roman" w:hAnsi="Times New Roman" w:cs="Times New Roman"/>
                <w:b/>
                <w:color w:val="000000" w:themeColor="text1"/>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lang w:val="en-US" w:eastAsia="zh-CN"/>
                <w14:textFill>
                  <w14:solidFill>
                    <w14:schemeClr w14:val="tx1"/>
                  </w14:solidFill>
                </w14:textFill>
              </w:rPr>
              <w:t>动物</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静乐县动物资源较丰富，主要种类为哺乳纲兽类、鸟纲动物类、两栖与爬行纲、昆虫纲等。野兽主要有：野猪、狍羊、獾、野兔、狼、狐等；禽类主要有：鹰、燕、鸽、黄鹂、喜鹊、乌鸦、麻雀等；鼠类主要有黄鼠、家鼠等；其它野生动物还有蛇、青蛙、鱼类、蝙蝠等；昆虫类名目较多，除蝇、野蜂外，此外还有多种农业害虫。</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本项目所在区域内受人为干扰较多，经现场调查及周边村庄走访，无国家重点保护 野生动物分布，均为常见种。</w:t>
            </w:r>
          </w:p>
          <w:p>
            <w:pPr>
              <w:pStyle w:val="180"/>
              <w:numPr>
                <w:ilvl w:val="0"/>
                <w:numId w:val="4"/>
              </w:numPr>
              <w:tabs>
                <w:tab w:val="left" w:pos="7500"/>
              </w:tabs>
              <w:adjustRightInd w:val="0"/>
              <w:snapToGrid w:val="0"/>
              <w:ind w:firstLine="482"/>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lang w:val="en-US" w:eastAsia="zh-CN"/>
                <w14:textFill>
                  <w14:solidFill>
                    <w14:schemeClr w14:val="tx1"/>
                  </w14:solidFill>
                </w14:textFill>
              </w:rPr>
              <w:t>矿产资源</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cs="Times New Roman"/>
                <w:color w:val="000000" w:themeColor="text1"/>
                <w:kern w:val="2"/>
                <w:sz w:val="24"/>
                <w:szCs w:val="24"/>
                <w:lang w:val="en-US" w:eastAsia="zh-CN" w:bidi="ar-SA"/>
                <w14:textFill>
                  <w14:solidFill>
                    <w14:schemeClr w14:val="tx1"/>
                  </w14:solidFill>
                </w14:textFill>
              </w:rPr>
            </w:pPr>
            <w:bookmarkStart w:id="2" w:name="_Toc493782035"/>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静乐县矿产资源丰富，主要有煤、石灰石、铝钒土、铁、锰、铜、耐火粘土、云母、水晶、大理石、长石、花岗岩等，原煤分布较广，各乡镇均有煤，总储量为260亿吨，煤质较好，均为肥焦煤，具有含硫低、挥发性小，胶质较大的特点。铁矿以晶铁矿为主，另有分布磁铁矿、赤铁矿。</w:t>
            </w:r>
          </w:p>
          <w:p>
            <w:pPr>
              <w:pStyle w:val="180"/>
              <w:numPr>
                <w:ilvl w:val="0"/>
                <w:numId w:val="4"/>
              </w:numPr>
              <w:tabs>
                <w:tab w:val="left" w:pos="7500"/>
              </w:tabs>
              <w:adjustRightInd w:val="0"/>
              <w:snapToGrid w:val="0"/>
              <w:ind w:left="0" w:leftChars="0" w:firstLine="480" w:firstLineChars="200"/>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lang w:val="en-US" w:eastAsia="zh-CN"/>
                <w14:textFill>
                  <w14:solidFill>
                    <w14:schemeClr w14:val="tx1"/>
                  </w14:solidFill>
                </w14:textFill>
              </w:rPr>
              <w:t>地震</w:t>
            </w:r>
            <w:bookmarkEnd w:id="2"/>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根据《中国地震动参数区划图》GB18306-2015，静乐县地震峰值加速度g为0.10，反应谱特征周期为0.45s，地震基本烈度为Ⅶ度。经调查文献资料，历史上未发生强烈地震，也未发现不良地质存在，属于地质稳定结构区。</w:t>
            </w:r>
          </w:p>
          <w:p>
            <w:pPr>
              <w:pStyle w:val="180"/>
              <w:numPr>
                <w:ilvl w:val="0"/>
                <w:numId w:val="4"/>
              </w:numPr>
              <w:tabs>
                <w:tab w:val="left" w:pos="7500"/>
              </w:tabs>
              <w:adjustRightInd w:val="0"/>
              <w:snapToGrid w:val="0"/>
              <w:ind w:left="0" w:leftChars="0" w:firstLine="480" w:firstLineChars="200"/>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lang w:val="en-US" w:eastAsia="zh-CN"/>
                <w14:textFill>
                  <w14:solidFill>
                    <w14:schemeClr w14:val="tx1"/>
                  </w14:solidFill>
                </w14:textFill>
              </w:rPr>
              <w:t>文物古迹</w:t>
            </w:r>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cs="Times New Roman" w:eastAsiaTheme="minorEastAsia"/>
                <w:color w:val="000000" w:themeColor="text1"/>
                <w:sz w:val="11"/>
                <w:szCs w:val="11"/>
                <w14:textFill>
                  <w14:solidFill>
                    <w14:schemeClr w14:val="tx1"/>
                  </w14:solidFill>
                </w14:textFill>
              </w:rPr>
            </w:pPr>
            <w:r>
              <w:rPr>
                <w:rFonts w:hint="default" w:ascii="Times New Roman" w:hAnsi="Times New Roman" w:cs="Times New Roman"/>
                <w:color w:val="000000" w:themeColor="text1"/>
                <w:kern w:val="2"/>
                <w:sz w:val="24"/>
                <w:szCs w:val="24"/>
                <w:lang w:val="zh-CN" w:eastAsia="zh-CN" w:bidi="ar-SA"/>
                <w14:textFill>
                  <w14:solidFill>
                    <w14:schemeClr w14:val="tx1"/>
                  </w14:solidFill>
                </w14:textFill>
              </w:rPr>
              <w:t>静乐县境内拥有全国重点文物保护单位6处，省级重点文物保护单位3处，</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经现场勘查和咨询相关文物行政主管部门，本项目宁1井组和宁2井组评价范围内不涉及各级文物保护单位。</w:t>
            </w:r>
          </w:p>
          <w:p>
            <w:pPr>
              <w:pStyle w:val="180"/>
              <w:numPr>
                <w:ilvl w:val="0"/>
                <w:numId w:val="4"/>
              </w:numPr>
              <w:tabs>
                <w:tab w:val="left" w:pos="7500"/>
              </w:tabs>
              <w:adjustRightInd w:val="0"/>
              <w:snapToGrid w:val="0"/>
              <w:ind w:left="0" w:leftChars="0" w:firstLine="480" w:firstLineChars="200"/>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lang w:val="en-US" w:eastAsia="zh-CN"/>
                <w14:textFill>
                  <w14:solidFill>
                    <w14:schemeClr w14:val="tx1"/>
                  </w14:solidFill>
                </w14:textFill>
              </w:rPr>
              <w:t>相关规划及环境功能区划</w:t>
            </w:r>
          </w:p>
          <w:p>
            <w:pPr>
              <w:pStyle w:val="180"/>
              <w:tabs>
                <w:tab w:val="left" w:pos="7500"/>
              </w:tabs>
              <w:adjustRightInd w:val="0"/>
              <w:snapToGrid w:val="0"/>
              <w:ind w:firstLine="482"/>
              <w:rPr>
                <w:rFonts w:hint="default" w:ascii="Times New Roman" w:hAnsi="Times New Roman" w:eastAsia="宋体" w:cs="Times New Roman"/>
                <w:b/>
                <w:bCs w:val="0"/>
                <w:color w:val="000000" w:themeColor="text1"/>
                <w:lang w:val="en-US" w:eastAsia="zh-CN"/>
                <w14:textFill>
                  <w14:solidFill>
                    <w14:schemeClr w14:val="tx1"/>
                  </w14:solidFill>
                </w14:textFill>
              </w:rPr>
            </w:pPr>
            <w:r>
              <w:rPr>
                <w:rFonts w:hint="eastAsia" w:ascii="Times New Roman" w:hAnsi="Times New Roman" w:cs="Times New Roman"/>
                <w:b/>
                <w:bCs w:val="0"/>
                <w:color w:val="000000" w:themeColor="text1"/>
                <w:lang w:val="en-US" w:eastAsia="zh-CN"/>
                <w14:textFill>
                  <w14:solidFill>
                    <w14:schemeClr w14:val="tx1"/>
                  </w14:solidFill>
                </w14:textFill>
              </w:rPr>
              <w:t>10.1</w:t>
            </w:r>
            <w:r>
              <w:rPr>
                <w:rFonts w:hint="default" w:ascii="Times New Roman" w:hAnsi="Times New Roman" w:eastAsia="宋体" w:cs="Times New Roman"/>
                <w:b/>
                <w:bCs w:val="0"/>
                <w:color w:val="000000" w:themeColor="text1"/>
                <w:lang w:val="en-US" w:eastAsia="zh-CN"/>
                <w14:textFill>
                  <w14:solidFill>
                    <w14:schemeClr w14:val="tx1"/>
                  </w14:solidFill>
                </w14:textFill>
              </w:rPr>
              <w:t>与《静乐县总体规划》符合性分析</w:t>
            </w:r>
          </w:p>
          <w:p>
            <w:pPr>
              <w:pStyle w:val="180"/>
              <w:tabs>
                <w:tab w:val="left" w:pos="7500"/>
              </w:tabs>
              <w:adjustRightInd w:val="0"/>
              <w:snapToGrid w:val="0"/>
              <w:ind w:firstLine="482"/>
              <w:rPr>
                <w:rFonts w:hint="default" w:ascii="Times New Roman" w:hAnsi="Times New Roman" w:eastAsia="宋体" w:cs="Times New Roman"/>
                <w:b w:val="0"/>
                <w:bCs/>
                <w:color w:val="000000" w:themeColor="text1"/>
                <w:lang w:val="en-US" w:eastAsia="zh-CN"/>
                <w14:textFill>
                  <w14:solidFill>
                    <w14:schemeClr w14:val="tx1"/>
                  </w14:solidFill>
                </w14:textFill>
              </w:rPr>
            </w:pPr>
            <w:r>
              <w:rPr>
                <w:rFonts w:hint="default" w:ascii="Times New Roman" w:hAnsi="Times New Roman" w:eastAsia="宋体" w:cs="Times New Roman"/>
                <w:b w:val="0"/>
                <w:bCs/>
                <w:color w:val="000000" w:themeColor="text1"/>
                <w:lang w:val="en-US" w:eastAsia="zh-CN"/>
                <w14:textFill>
                  <w14:solidFill>
                    <w14:schemeClr w14:val="tx1"/>
                  </w14:solidFill>
                </w14:textFill>
              </w:rPr>
              <w:t>本项目位于静乐县</w:t>
            </w:r>
            <w:r>
              <w:rPr>
                <w:rFonts w:hint="default" w:ascii="Times New Roman" w:hAnsi="Times New Roman" w:cs="Times New Roman"/>
                <w:b w:val="0"/>
                <w:bCs/>
                <w:color w:val="000000" w:themeColor="text1"/>
                <w:lang w:val="en-US" w:eastAsia="zh-CN"/>
                <w14:textFill>
                  <w14:solidFill>
                    <w14:schemeClr w14:val="tx1"/>
                  </w14:solidFill>
                </w14:textFill>
              </w:rPr>
              <w:t>丰润镇刘庄头村境内</w:t>
            </w:r>
            <w:r>
              <w:rPr>
                <w:rFonts w:hint="default" w:ascii="Times New Roman" w:hAnsi="Times New Roman" w:eastAsia="宋体" w:cs="Times New Roman"/>
                <w:b w:val="0"/>
                <w:bCs/>
                <w:color w:val="000000" w:themeColor="text1"/>
                <w:lang w:val="en-US" w:eastAsia="zh-CN"/>
                <w14:textFill>
                  <w14:solidFill>
                    <w14:schemeClr w14:val="tx1"/>
                  </w14:solidFill>
                </w14:textFill>
              </w:rPr>
              <w:t>，不在静乐县城市总体规划范围内，因此，不违背静乐县城市总体规划要求。</w:t>
            </w:r>
          </w:p>
          <w:p>
            <w:pPr>
              <w:pStyle w:val="180"/>
              <w:tabs>
                <w:tab w:val="left" w:pos="7500"/>
              </w:tabs>
              <w:adjustRightInd w:val="0"/>
              <w:snapToGrid w:val="0"/>
              <w:ind w:firstLine="482"/>
              <w:rPr>
                <w:rFonts w:hint="default" w:ascii="Times New Roman" w:hAnsi="Times New Roman" w:eastAsia="宋体" w:cs="Times New Roman"/>
                <w:b/>
                <w:bCs w:val="0"/>
                <w:color w:val="000000" w:themeColor="text1"/>
                <w:lang w:val="en-US" w:eastAsia="zh-CN"/>
                <w14:textFill>
                  <w14:solidFill>
                    <w14:schemeClr w14:val="tx1"/>
                  </w14:solidFill>
                </w14:textFill>
              </w:rPr>
            </w:pPr>
            <w:r>
              <w:rPr>
                <w:rFonts w:hint="eastAsia" w:ascii="Times New Roman" w:hAnsi="Times New Roman" w:cs="Times New Roman"/>
                <w:b/>
                <w:bCs w:val="0"/>
                <w:color w:val="000000" w:themeColor="text1"/>
                <w:lang w:val="en-US" w:eastAsia="zh-CN"/>
                <w14:textFill>
                  <w14:solidFill>
                    <w14:schemeClr w14:val="tx1"/>
                  </w14:solidFill>
                </w14:textFill>
              </w:rPr>
              <w:t xml:space="preserve">10.2 </w:t>
            </w:r>
            <w:r>
              <w:rPr>
                <w:rFonts w:hint="default" w:ascii="Times New Roman" w:hAnsi="Times New Roman" w:eastAsia="宋体" w:cs="Times New Roman"/>
                <w:b/>
                <w:bCs w:val="0"/>
                <w:color w:val="000000" w:themeColor="text1"/>
                <w:lang w:val="en-US" w:eastAsia="zh-CN"/>
                <w14:textFill>
                  <w14:solidFill>
                    <w14:schemeClr w14:val="tx1"/>
                  </w14:solidFill>
                </w14:textFill>
              </w:rPr>
              <w:t>与《山西静乐汾河川国家湿地公园总体规划》符合性分析</w:t>
            </w:r>
            <w:r>
              <w:rPr>
                <w:rFonts w:hint="eastAsia" w:cs="Times New Roman"/>
                <w:b/>
                <w:bCs w:val="0"/>
                <w:color w:val="000000" w:themeColor="text1"/>
                <w:lang w:val="en-US" w:eastAsia="zh-CN"/>
                <w14:textFill>
                  <w14:solidFill>
                    <w14:schemeClr w14:val="tx1"/>
                  </w14:solidFill>
                </w14:textFill>
              </w:rPr>
              <w:t>（略）</w:t>
            </w:r>
          </w:p>
          <w:p>
            <w:pPr>
              <w:pStyle w:val="180"/>
              <w:tabs>
                <w:tab w:val="left" w:pos="7500"/>
              </w:tabs>
              <w:adjustRightInd w:val="0"/>
              <w:snapToGrid w:val="0"/>
              <w:ind w:firstLine="482"/>
              <w:rPr>
                <w:rFonts w:hint="default" w:ascii="Times New Roman" w:hAnsi="Times New Roman" w:cs="Times New Roman"/>
                <w:b/>
                <w:bCs w:val="0"/>
                <w:color w:val="000000" w:themeColor="text1"/>
                <w:lang w:val="en-US" w:eastAsia="zh-CN"/>
                <w14:textFill>
                  <w14:solidFill>
                    <w14:schemeClr w14:val="tx1"/>
                  </w14:solidFill>
                </w14:textFill>
              </w:rPr>
            </w:pPr>
            <w:r>
              <w:rPr>
                <w:rFonts w:hint="eastAsia" w:ascii="Times New Roman" w:hAnsi="Times New Roman" w:cs="Times New Roman"/>
                <w:b/>
                <w:bCs w:val="0"/>
                <w:color w:val="000000" w:themeColor="text1"/>
                <w:lang w:val="en-US" w:eastAsia="zh-CN"/>
                <w14:textFill>
                  <w14:solidFill>
                    <w14:schemeClr w14:val="tx1"/>
                  </w14:solidFill>
                </w14:textFill>
              </w:rPr>
              <w:t xml:space="preserve">10.3 </w:t>
            </w:r>
            <w:r>
              <w:rPr>
                <w:rFonts w:hint="default" w:ascii="Times New Roman" w:hAnsi="Times New Roman" w:cs="Times New Roman"/>
                <w:b/>
                <w:bCs w:val="0"/>
                <w:color w:val="000000" w:themeColor="text1"/>
                <w:lang w:val="en-US" w:eastAsia="zh-CN"/>
                <w14:textFill>
                  <w14:solidFill>
                    <w14:schemeClr w14:val="tx1"/>
                  </w14:solidFill>
                </w14:textFill>
              </w:rPr>
              <w:t>与汾河水库水源地保护区</w:t>
            </w:r>
            <w:r>
              <w:rPr>
                <w:rFonts w:hint="eastAsia" w:cs="Times New Roman"/>
                <w:b/>
                <w:bCs w:val="0"/>
                <w:color w:val="000000" w:themeColor="text1"/>
                <w:lang w:val="en-US" w:eastAsia="zh-CN"/>
                <w14:textFill>
                  <w14:solidFill>
                    <w14:schemeClr w14:val="tx1"/>
                  </w14:solidFill>
                </w14:textFill>
              </w:rPr>
              <w:t>（略）</w:t>
            </w:r>
          </w:p>
          <w:p>
            <w:pPr>
              <w:pStyle w:val="180"/>
              <w:tabs>
                <w:tab w:val="left" w:pos="7500"/>
              </w:tabs>
              <w:adjustRightInd w:val="0"/>
              <w:snapToGrid w:val="0"/>
              <w:ind w:firstLine="482"/>
              <w:rPr>
                <w:rFonts w:hint="default" w:ascii="Times New Roman" w:hAnsi="Times New Roman" w:cs="Times New Roman"/>
                <w:b/>
                <w:bCs w:val="0"/>
                <w:color w:val="000000" w:themeColor="text1"/>
                <w:lang w:val="en-US" w:eastAsia="zh-CN"/>
                <w14:textFill>
                  <w14:solidFill>
                    <w14:schemeClr w14:val="tx1"/>
                  </w14:solidFill>
                </w14:textFill>
              </w:rPr>
            </w:pPr>
            <w:r>
              <w:rPr>
                <w:rFonts w:hint="eastAsia" w:ascii="Times New Roman" w:hAnsi="Times New Roman" w:cs="Times New Roman"/>
                <w:b/>
                <w:bCs w:val="0"/>
                <w:color w:val="000000" w:themeColor="text1"/>
                <w:lang w:val="en-US" w:eastAsia="zh-CN"/>
                <w14:textFill>
                  <w14:solidFill>
                    <w14:schemeClr w14:val="tx1"/>
                  </w14:solidFill>
                </w14:textFill>
              </w:rPr>
              <w:t xml:space="preserve">10.4 </w:t>
            </w:r>
            <w:r>
              <w:rPr>
                <w:rFonts w:hint="default" w:ascii="Times New Roman" w:hAnsi="Times New Roman" w:cs="Times New Roman"/>
                <w:b/>
                <w:bCs w:val="0"/>
                <w:color w:val="000000" w:themeColor="text1"/>
                <w:lang w:val="en-US" w:eastAsia="zh-CN"/>
                <w14:textFill>
                  <w14:solidFill>
                    <w14:schemeClr w14:val="tx1"/>
                  </w14:solidFill>
                </w14:textFill>
              </w:rPr>
              <w:t>与《山西汾河上游省级自然保护区区划》符合性分析</w:t>
            </w:r>
            <w:r>
              <w:rPr>
                <w:rFonts w:hint="eastAsia" w:cs="Times New Roman"/>
                <w:b/>
                <w:bCs w:val="0"/>
                <w:color w:val="000000" w:themeColor="text1"/>
                <w:lang w:val="en-US" w:eastAsia="zh-CN"/>
                <w14:textFill>
                  <w14:solidFill>
                    <w14:schemeClr w14:val="tx1"/>
                  </w14:solidFill>
                </w14:textFill>
              </w:rPr>
              <w:t>（略）</w:t>
            </w:r>
          </w:p>
          <w:p>
            <w:pPr>
              <w:pStyle w:val="180"/>
              <w:tabs>
                <w:tab w:val="left" w:pos="7500"/>
              </w:tabs>
              <w:adjustRightInd w:val="0"/>
              <w:snapToGrid w:val="0"/>
              <w:ind w:left="0" w:leftChars="0" w:firstLine="240" w:firstLineChars="100"/>
              <w:rPr>
                <w:rFonts w:hint="default" w:ascii="Times New Roman" w:hAnsi="Times New Roman" w:eastAsia="宋体" w:cs="Times New Roman"/>
                <w:b w:val="0"/>
                <w:bCs/>
                <w:color w:val="000000" w:themeColor="text1"/>
                <w:lang w:val="en-US" w:eastAsia="zh-CN"/>
                <w14:textFill>
                  <w14:solidFill>
                    <w14:schemeClr w14:val="tx1"/>
                  </w14:solidFill>
                </w14:textFill>
              </w:rPr>
            </w:pPr>
          </w:p>
          <w:p>
            <w:pPr>
              <w:pStyle w:val="180"/>
              <w:tabs>
                <w:tab w:val="left" w:pos="7500"/>
              </w:tabs>
              <w:adjustRightInd w:val="0"/>
              <w:snapToGrid w:val="0"/>
              <w:ind w:firstLine="482"/>
              <w:rPr>
                <w:rFonts w:hint="default" w:ascii="Times New Roman" w:hAnsi="Times New Roman" w:cs="Times New Roman"/>
                <w:b/>
                <w:bCs w:val="0"/>
                <w:color w:val="000000" w:themeColor="text1"/>
                <w:lang w:val="en-US" w:eastAsia="zh-CN"/>
                <w14:textFill>
                  <w14:solidFill>
                    <w14:schemeClr w14:val="tx1"/>
                  </w14:solidFill>
                </w14:textFill>
              </w:rPr>
            </w:pPr>
            <w:r>
              <w:rPr>
                <w:rFonts w:hint="eastAsia" w:ascii="Times New Roman" w:hAnsi="Times New Roman" w:cs="Times New Roman"/>
                <w:b/>
                <w:bCs w:val="0"/>
                <w:color w:val="000000" w:themeColor="text1"/>
                <w:lang w:val="en-US" w:eastAsia="zh-CN"/>
                <w14:textFill>
                  <w14:solidFill>
                    <w14:schemeClr w14:val="tx1"/>
                  </w14:solidFill>
                </w14:textFill>
              </w:rPr>
              <w:t xml:space="preserve">10.5 </w:t>
            </w:r>
            <w:r>
              <w:rPr>
                <w:rFonts w:hint="default" w:ascii="Times New Roman" w:hAnsi="Times New Roman" w:cs="Times New Roman"/>
                <w:b/>
                <w:bCs w:val="0"/>
                <w:color w:val="000000" w:themeColor="text1"/>
                <w:lang w:val="en-US" w:eastAsia="zh-CN"/>
                <w14:textFill>
                  <w14:solidFill>
                    <w14:schemeClr w14:val="tx1"/>
                  </w14:solidFill>
                </w14:textFill>
              </w:rPr>
              <w:t>山西省煤层气规划</w:t>
            </w:r>
          </w:p>
          <w:p>
            <w:pPr>
              <w:pStyle w:val="180"/>
              <w:tabs>
                <w:tab w:val="left" w:pos="7500"/>
              </w:tabs>
              <w:adjustRightInd w:val="0"/>
              <w:snapToGrid w:val="0"/>
              <w:ind w:firstLine="482"/>
              <w:rPr>
                <w:rFonts w:hint="default" w:ascii="Times New Roman" w:hAnsi="Times New Roman" w:eastAsia="宋体" w:cs="Times New Roman"/>
                <w:b w:val="0"/>
                <w:bCs/>
                <w:color w:val="000000" w:themeColor="text1"/>
                <w:lang w:eastAsia="zh-CN"/>
                <w14:textFill>
                  <w14:solidFill>
                    <w14:schemeClr w14:val="tx1"/>
                  </w14:solidFill>
                </w14:textFill>
              </w:rPr>
            </w:pPr>
            <w:r>
              <w:rPr>
                <w:rFonts w:hint="default" w:ascii="Times New Roman" w:hAnsi="Times New Roman" w:eastAsia="宋体" w:cs="Times New Roman"/>
                <w:b w:val="0"/>
                <w:bCs/>
                <w:color w:val="000000" w:themeColor="text1"/>
                <w:lang w:eastAsia="zh-CN"/>
                <w14:textFill>
                  <w14:solidFill>
                    <w14:schemeClr w14:val="tx1"/>
                  </w14:solidFill>
                </w14:textFill>
              </w:rPr>
              <w:t>根据晋政办发</w:t>
            </w:r>
            <w:r>
              <w:rPr>
                <w:rFonts w:hint="eastAsia" w:cs="Times New Roman"/>
                <w:b w:val="0"/>
                <w:bCs/>
                <w:color w:val="000000" w:themeColor="text1"/>
                <w:lang w:eastAsia="zh-CN"/>
                <w14:textFill>
                  <w14:solidFill>
                    <w14:schemeClr w14:val="tx1"/>
                  </w14:solidFill>
                </w14:textFill>
              </w:rPr>
              <w:t>﹝</w:t>
            </w:r>
            <w:r>
              <w:rPr>
                <w:rFonts w:hint="default" w:ascii="Times New Roman" w:hAnsi="Times New Roman" w:eastAsia="宋体" w:cs="Times New Roman"/>
                <w:b w:val="0"/>
                <w:bCs/>
                <w:color w:val="000000" w:themeColor="text1"/>
                <w:lang w:eastAsia="zh-CN"/>
                <w14:textFill>
                  <w14:solidFill>
                    <w14:schemeClr w14:val="tx1"/>
                  </w14:solidFill>
                </w14:textFill>
              </w:rPr>
              <w:t>2017</w:t>
            </w:r>
            <w:r>
              <w:rPr>
                <w:rFonts w:hint="eastAsia" w:cs="Times New Roman"/>
                <w:b w:val="0"/>
                <w:bCs/>
                <w:color w:val="000000" w:themeColor="text1"/>
                <w:lang w:eastAsia="zh-CN"/>
                <w14:textFill>
                  <w14:solidFill>
                    <w14:schemeClr w14:val="tx1"/>
                  </w14:solidFill>
                </w14:textFill>
              </w:rPr>
              <w:t>﹞</w:t>
            </w:r>
            <w:r>
              <w:rPr>
                <w:rFonts w:hint="default" w:ascii="Times New Roman" w:hAnsi="Times New Roman" w:eastAsia="宋体" w:cs="Times New Roman"/>
                <w:b w:val="0"/>
                <w:bCs/>
                <w:color w:val="000000" w:themeColor="text1"/>
                <w:lang w:eastAsia="zh-CN"/>
                <w14:textFill>
                  <w14:solidFill>
                    <w14:schemeClr w14:val="tx1"/>
                  </w14:solidFill>
                </w14:textFill>
              </w:rPr>
              <w:t>90号“山西省人民政府办公厅关于印发山西省煤层气资源勘查开发规划（2016—2020年）的通知”，《山西省煤层气资源勘查开发规划（2016—2020年）》以2015年为基期，2016—2020年为规划期，展望到2025年，适用范围为山西省所辖行政区域，涉及煤层气资源勘查开发活动的相关行业规划，应当与《规划》做好衔接。</w:t>
            </w:r>
          </w:p>
          <w:p>
            <w:pPr>
              <w:pStyle w:val="180"/>
              <w:tabs>
                <w:tab w:val="left" w:pos="7500"/>
              </w:tabs>
              <w:adjustRightInd w:val="0"/>
              <w:snapToGrid w:val="0"/>
              <w:ind w:firstLine="482"/>
              <w:rPr>
                <w:rFonts w:hint="default" w:ascii="Times New Roman" w:hAnsi="Times New Roman" w:eastAsia="宋体" w:cs="Times New Roman"/>
                <w:b w:val="0"/>
                <w:bCs/>
                <w:color w:val="000000" w:themeColor="text1"/>
                <w:lang w:eastAsia="zh-CN"/>
                <w14:textFill>
                  <w14:solidFill>
                    <w14:schemeClr w14:val="tx1"/>
                  </w14:solidFill>
                </w14:textFill>
              </w:rPr>
            </w:pPr>
            <w:r>
              <w:rPr>
                <w:rFonts w:hint="eastAsia" w:ascii="Times New Roman" w:hAnsi="Times New Roman" w:eastAsia="宋体" w:cs="Times New Roman"/>
                <w:b w:val="0"/>
                <w:bCs/>
                <w:color w:val="000000" w:themeColor="text1"/>
                <w:lang w:val="en-US" w:eastAsia="zh-CN"/>
                <w14:textFill>
                  <w14:solidFill>
                    <w14:schemeClr w14:val="tx1"/>
                  </w14:solidFill>
                </w14:textFill>
              </w:rPr>
              <w:t>根据</w:t>
            </w:r>
            <w:r>
              <w:rPr>
                <w:rFonts w:hint="default" w:ascii="Times New Roman" w:hAnsi="Times New Roman" w:eastAsia="宋体" w:cs="Times New Roman"/>
                <w:b w:val="0"/>
                <w:bCs/>
                <w:color w:val="000000" w:themeColor="text1"/>
                <w:lang w:val="en-US" w:eastAsia="zh-CN"/>
                <w14:textFill>
                  <w14:solidFill>
                    <w14:schemeClr w14:val="tx1"/>
                  </w14:solidFill>
                </w14:textFill>
              </w:rPr>
              <w:t>《规划》</w:t>
            </w:r>
            <w:r>
              <w:rPr>
                <w:rFonts w:hint="eastAsia" w:cs="Times New Roman"/>
                <w:b w:val="0"/>
                <w:bCs/>
                <w:color w:val="000000" w:themeColor="text1"/>
                <w:lang w:val="en-US" w:eastAsia="zh-CN"/>
                <w14:textFill>
                  <w14:solidFill>
                    <w14:schemeClr w14:val="tx1"/>
                  </w14:solidFill>
                </w14:textFill>
              </w:rPr>
              <w:t>中</w:t>
            </w:r>
            <w:r>
              <w:rPr>
                <w:rFonts w:hint="eastAsia" w:ascii="Times New Roman" w:hAnsi="Times New Roman" w:eastAsia="宋体" w:cs="Times New Roman"/>
                <w:b w:val="0"/>
                <w:bCs/>
                <w:color w:val="000000" w:themeColor="text1"/>
                <w:lang w:val="en-US" w:eastAsia="zh-CN"/>
                <w14:textFill>
                  <w14:solidFill>
                    <w14:schemeClr w14:val="tx1"/>
                  </w14:solidFill>
                </w14:textFill>
              </w:rPr>
              <w:t>煤层气勘查开发总体布局与安排</w:t>
            </w:r>
            <w:r>
              <w:rPr>
                <w:rFonts w:hint="eastAsia" w:cs="Times New Roman"/>
                <w:b w:val="0"/>
                <w:bCs/>
                <w:color w:val="000000" w:themeColor="text1"/>
                <w:lang w:val="en-US" w:eastAsia="zh-CN"/>
                <w14:textFill>
                  <w14:solidFill>
                    <w14:schemeClr w14:val="tx1"/>
                  </w14:solidFill>
                </w14:textFill>
              </w:rPr>
              <w:t>可知</w:t>
            </w:r>
            <w:r>
              <w:rPr>
                <w:rFonts w:hint="default" w:ascii="Times New Roman" w:hAnsi="Times New Roman" w:eastAsia="宋体" w:cs="Times New Roman"/>
                <w:b w:val="0"/>
                <w:bCs/>
                <w:color w:val="000000" w:themeColor="text1"/>
                <w:lang w:eastAsia="zh-CN"/>
                <w14:textFill>
                  <w14:solidFill>
                    <w14:schemeClr w14:val="tx1"/>
                  </w14:solidFill>
                </w14:textFill>
              </w:rPr>
              <w:t>，</w:t>
            </w:r>
            <w:r>
              <w:rPr>
                <w:rFonts w:hint="default" w:ascii="Times New Roman" w:hAnsi="Times New Roman" w:eastAsia="宋体" w:cs="Times New Roman"/>
                <w:b w:val="0"/>
                <w:bCs/>
                <w:color w:val="000000" w:themeColor="text1"/>
                <w:lang w:val="en-US" w:eastAsia="zh-CN"/>
                <w14:textFill>
                  <w14:solidFill>
                    <w14:schemeClr w14:val="tx1"/>
                  </w14:solidFill>
                </w14:textFill>
              </w:rPr>
              <w:t>落实国家和</w:t>
            </w:r>
            <w:r>
              <w:rPr>
                <w:rFonts w:hint="eastAsia" w:cs="Times New Roman"/>
                <w:b w:val="0"/>
                <w:bCs/>
                <w:color w:val="000000" w:themeColor="text1"/>
                <w:lang w:val="en-US" w:eastAsia="zh-CN"/>
                <w14:textFill>
                  <w14:solidFill>
                    <w14:schemeClr w14:val="tx1"/>
                  </w14:solidFill>
                </w14:textFill>
              </w:rPr>
              <w:t>山西省</w:t>
            </w:r>
            <w:r>
              <w:rPr>
                <w:rFonts w:hint="default" w:ascii="Times New Roman" w:hAnsi="Times New Roman" w:eastAsia="宋体" w:cs="Times New Roman"/>
                <w:b w:val="0"/>
                <w:bCs/>
                <w:color w:val="000000" w:themeColor="text1"/>
                <w:lang w:val="en-US" w:eastAsia="zh-CN"/>
                <w14:textFill>
                  <w14:solidFill>
                    <w14:schemeClr w14:val="tx1"/>
                  </w14:solidFill>
                </w14:textFill>
              </w:rPr>
              <w:t>矿产资源总体规划部署，衔接</w:t>
            </w:r>
            <w:r>
              <w:rPr>
                <w:rFonts w:hint="eastAsia" w:cs="Times New Roman"/>
                <w:b w:val="0"/>
                <w:bCs/>
                <w:color w:val="000000" w:themeColor="text1"/>
                <w:lang w:val="en-US" w:eastAsia="zh-CN"/>
                <w14:textFill>
                  <w14:solidFill>
                    <w14:schemeClr w14:val="tx1"/>
                  </w14:solidFill>
                </w14:textFill>
              </w:rPr>
              <w:t>山西省</w:t>
            </w:r>
            <w:r>
              <w:rPr>
                <w:rFonts w:hint="default" w:ascii="Times New Roman" w:hAnsi="Times New Roman" w:eastAsia="宋体" w:cs="Times New Roman"/>
                <w:b w:val="0"/>
                <w:bCs/>
                <w:color w:val="000000" w:themeColor="text1"/>
                <w:lang w:val="en-US" w:eastAsia="zh-CN"/>
                <w14:textFill>
                  <w14:solidFill>
                    <w14:schemeClr w14:val="tx1"/>
                  </w14:solidFill>
                </w14:textFill>
              </w:rPr>
              <w:t>主体功能区划及生态保护要求，结合资源勘查开发现状及发展趋势，确立煤层气资源保护与利用的空间布局和时序安排，实施一批重大工程和重点项目，推进沁水盆地、鄂尔多斯盆地东缘两大基地建设，促进资源有效保护、适度开发与集约利用</w:t>
            </w:r>
            <w:r>
              <w:rPr>
                <w:rFonts w:hint="eastAsia" w:cs="Times New Roman"/>
                <w:b w:val="0"/>
                <w:bCs/>
                <w:color w:val="000000" w:themeColor="text1"/>
                <w:lang w:val="en-US" w:eastAsia="zh-CN"/>
                <w14:textFill>
                  <w14:solidFill>
                    <w14:schemeClr w14:val="tx1"/>
                  </w14:solidFill>
                </w14:textFill>
              </w:rPr>
              <w:t>。</w:t>
            </w:r>
          </w:p>
          <w:p>
            <w:pPr>
              <w:pStyle w:val="180"/>
              <w:tabs>
                <w:tab w:val="left" w:pos="7500"/>
              </w:tabs>
              <w:adjustRightInd w:val="0"/>
              <w:snapToGrid w:val="0"/>
              <w:ind w:firstLine="482"/>
              <w:rPr>
                <w:rFonts w:hint="default" w:ascii="Times New Roman" w:hAnsi="Times New Roman" w:eastAsia="宋体" w:cs="Times New Roman"/>
                <w:b w:val="0"/>
                <w:bCs/>
                <w:color w:val="000000" w:themeColor="text1"/>
                <w:lang w:eastAsia="zh-CN"/>
                <w14:textFill>
                  <w14:solidFill>
                    <w14:schemeClr w14:val="tx1"/>
                  </w14:solidFill>
                </w14:textFill>
              </w:rPr>
            </w:pPr>
            <w:r>
              <w:rPr>
                <w:rFonts w:hint="eastAsia" w:cs="Times New Roman"/>
                <w:b w:val="0"/>
                <w:bCs/>
                <w:color w:val="000000" w:themeColor="text1"/>
                <w:lang w:val="en-US" w:eastAsia="zh-CN"/>
                <w14:textFill>
                  <w14:solidFill>
                    <w14:schemeClr w14:val="tx1"/>
                  </w14:solidFill>
                </w14:textFill>
              </w:rPr>
              <w:t>根据</w:t>
            </w:r>
            <w:r>
              <w:rPr>
                <w:rFonts w:hint="default" w:ascii="Times New Roman" w:hAnsi="Times New Roman" w:eastAsia="宋体" w:cs="Times New Roman"/>
                <w:b w:val="0"/>
                <w:bCs/>
                <w:color w:val="000000" w:themeColor="text1"/>
                <w:lang w:eastAsia="zh-CN"/>
                <w14:textFill>
                  <w14:solidFill>
                    <w14:schemeClr w14:val="tx1"/>
                  </w14:solidFill>
                </w14:textFill>
              </w:rPr>
              <w:t>《规划》</w:t>
            </w:r>
            <w:r>
              <w:rPr>
                <w:rFonts w:hint="eastAsia" w:cs="Times New Roman"/>
                <w:b w:val="0"/>
                <w:bCs/>
                <w:color w:val="000000" w:themeColor="text1"/>
                <w:lang w:val="en-US" w:eastAsia="zh-CN"/>
                <w14:textFill>
                  <w14:solidFill>
                    <w14:schemeClr w14:val="tx1"/>
                  </w14:solidFill>
                </w14:textFill>
              </w:rPr>
              <w:t>专栏4山西省重点勘查规划可知，</w:t>
            </w:r>
            <w:r>
              <w:rPr>
                <w:rFonts w:hint="default" w:ascii="Times New Roman" w:hAnsi="Times New Roman" w:eastAsia="宋体" w:cs="Times New Roman"/>
                <w:b w:val="0"/>
                <w:bCs/>
                <w:color w:val="000000" w:themeColor="text1"/>
                <w:lang w:eastAsia="zh-CN"/>
                <w14:textFill>
                  <w14:solidFill>
                    <w14:schemeClr w14:val="tx1"/>
                  </w14:solidFill>
                </w14:textFill>
              </w:rPr>
              <w:t>已有煤层气探矿权</w:t>
            </w:r>
            <w:r>
              <w:rPr>
                <w:rFonts w:hint="default" w:ascii="Times New Roman" w:hAnsi="Times New Roman" w:eastAsia="宋体" w:cs="Times New Roman"/>
                <w:b w:val="0"/>
                <w:bCs/>
                <w:color w:val="000000" w:themeColor="text1"/>
                <w:lang w:val="en-US" w:eastAsia="zh-CN"/>
                <w14:textFill>
                  <w14:solidFill>
                    <w14:schemeClr w14:val="tx1"/>
                  </w14:solidFill>
                </w14:textFill>
              </w:rPr>
              <w:t>11个，</w:t>
            </w:r>
            <w:r>
              <w:rPr>
                <w:rFonts w:hint="default" w:ascii="Times New Roman" w:hAnsi="Times New Roman" w:eastAsia="宋体" w:cs="Times New Roman"/>
                <w:b w:val="0"/>
                <w:bCs/>
                <w:color w:val="000000" w:themeColor="text1"/>
                <w:lang w:eastAsia="zh-CN"/>
                <w14:textFill>
                  <w14:solidFill>
                    <w14:schemeClr w14:val="tx1"/>
                  </w14:solidFill>
                </w14:textFill>
              </w:rPr>
              <w:t>勘查规划区块共25个，开采规划区块22个，本项目位于已有煤层气探矿权</w:t>
            </w:r>
            <w:r>
              <w:rPr>
                <w:rFonts w:hint="eastAsia" w:cs="Times New Roman"/>
                <w:b w:val="0"/>
                <w:bCs/>
                <w:color w:val="000000" w:themeColor="text1"/>
                <w:lang w:val="en-US" w:eastAsia="zh-CN"/>
                <w14:textFill>
                  <w14:solidFill>
                    <w14:schemeClr w14:val="tx1"/>
                  </w14:solidFill>
                </w14:textFill>
              </w:rPr>
              <w:t>中的</w:t>
            </w:r>
            <w:r>
              <w:rPr>
                <w:rFonts w:hint="default" w:ascii="Times New Roman" w:hAnsi="Times New Roman" w:eastAsia="宋体" w:cs="Times New Roman"/>
                <w:b w:val="0"/>
                <w:bCs/>
                <w:color w:val="000000" w:themeColor="text1"/>
                <w:lang w:eastAsia="zh-CN"/>
                <w14:textFill>
                  <w14:solidFill>
                    <w14:schemeClr w14:val="tx1"/>
                  </w14:solidFill>
                </w14:textFill>
              </w:rPr>
              <w:t>宁武</w:t>
            </w:r>
            <w:r>
              <w:rPr>
                <w:rFonts w:hint="default" w:ascii="Times New Roman" w:hAnsi="Times New Roman" w:cs="Times New Roman"/>
                <w:b w:val="0"/>
                <w:bCs/>
                <w:color w:val="000000" w:themeColor="text1"/>
                <w:lang w:eastAsia="zh-CN"/>
                <w14:textFill>
                  <w14:solidFill>
                    <w14:schemeClr w14:val="tx1"/>
                  </w14:solidFill>
                </w14:textFill>
              </w:rPr>
              <w:t>南部地区</w:t>
            </w:r>
            <w:r>
              <w:rPr>
                <w:rFonts w:hint="default" w:ascii="Times New Roman" w:hAnsi="Times New Roman" w:eastAsia="宋体" w:cs="Times New Roman"/>
                <w:b w:val="0"/>
                <w:bCs/>
                <w:color w:val="000000" w:themeColor="text1"/>
                <w:lang w:eastAsia="zh-CN"/>
                <w14:textFill>
                  <w14:solidFill>
                    <w14:schemeClr w14:val="tx1"/>
                  </w14:solidFill>
                </w14:textFill>
              </w:rPr>
              <w:t>块，</w:t>
            </w:r>
            <w:r>
              <w:rPr>
                <w:rFonts w:hint="eastAsia" w:cs="Times New Roman"/>
                <w:b w:val="0"/>
                <w:bCs/>
                <w:color w:val="000000" w:themeColor="text1"/>
                <w:lang w:val="en-US" w:eastAsia="zh-CN"/>
                <w14:textFill>
                  <w14:solidFill>
                    <w14:schemeClr w14:val="tx1"/>
                  </w14:solidFill>
                </w14:textFill>
              </w:rPr>
              <w:t>宁武区块</w:t>
            </w:r>
            <w:r>
              <w:rPr>
                <w:rFonts w:hint="eastAsia" w:ascii="Times New Roman" w:hAnsi="Times New Roman" w:eastAsia="宋体" w:cs="Times New Roman"/>
                <w:b w:val="0"/>
                <w:bCs/>
                <w:color w:val="000000" w:themeColor="text1"/>
                <w:lang w:eastAsia="zh-CN"/>
                <w14:textFill>
                  <w14:solidFill>
                    <w14:schemeClr w14:val="tx1"/>
                  </w14:solidFill>
                </w14:textFill>
              </w:rPr>
              <w:t>位于山西省静乐县、岚县、娄烦县、宁武县辖区。</w:t>
            </w:r>
            <w:r>
              <w:rPr>
                <w:rFonts w:hint="default" w:ascii="Times New Roman" w:hAnsi="Times New Roman" w:eastAsia="宋体" w:cs="Times New Roman"/>
                <w:b w:val="0"/>
                <w:bCs/>
                <w:color w:val="000000" w:themeColor="text1"/>
                <w:lang w:eastAsia="zh-CN"/>
                <w14:textFill>
                  <w14:solidFill>
                    <w14:schemeClr w14:val="tx1"/>
                  </w14:solidFill>
                </w14:textFill>
              </w:rPr>
              <w:t>本项目属于</w:t>
            </w:r>
            <w:r>
              <w:rPr>
                <w:rFonts w:hint="eastAsia" w:cs="Times New Roman"/>
                <w:b w:val="0"/>
                <w:bCs/>
                <w:color w:val="000000" w:themeColor="text1"/>
                <w:lang w:val="en-US" w:eastAsia="zh-CN"/>
                <w14:textFill>
                  <w14:solidFill>
                    <w14:schemeClr w14:val="tx1"/>
                  </w14:solidFill>
                </w14:textFill>
              </w:rPr>
              <w:t>静乐县</w:t>
            </w:r>
            <w:r>
              <w:rPr>
                <w:rFonts w:hint="default" w:ascii="Times New Roman" w:hAnsi="Times New Roman" w:eastAsia="宋体" w:cs="Times New Roman"/>
                <w:b w:val="0"/>
                <w:bCs/>
                <w:color w:val="000000" w:themeColor="text1"/>
                <w:lang w:eastAsia="zh-CN"/>
                <w14:textFill>
                  <w14:solidFill>
                    <w14:schemeClr w14:val="tx1"/>
                  </w14:solidFill>
                </w14:textFill>
              </w:rPr>
              <w:t>未勘探的井场，符合山西省煤层气资源勘查开发规划（2016—2020年）要求。</w:t>
            </w:r>
          </w:p>
        </w:tc>
      </w:tr>
    </w:tbl>
    <w:p>
      <w:pPr>
        <w:adjustRightInd w:val="0"/>
        <w:snapToGrid w:val="0"/>
        <w:spacing w:line="300" w:lineRule="auto"/>
        <w:ind w:firstLine="640" w:firstLineChars="200"/>
        <w:outlineLvl w:val="0"/>
        <w:rPr>
          <w:rFonts w:hint="default" w:ascii="Times New Roman" w:hAnsi="Times New Roman" w:cs="Times New Roman" w:eastAsiaTheme="minorEastAsia"/>
          <w:color w:val="000000" w:themeColor="text1"/>
          <w:sz w:val="32"/>
          <w:szCs w:val="32"/>
          <w14:textFill>
            <w14:solidFill>
              <w14:schemeClr w14:val="tx1"/>
            </w14:solidFill>
          </w14:textFill>
        </w:rPr>
        <w:sectPr>
          <w:pgSz w:w="11906" w:h="16838"/>
          <w:pgMar w:top="1418" w:right="1418" w:bottom="1418" w:left="1418" w:header="1134" w:footer="1134" w:gutter="0"/>
          <w:pgBorders>
            <w:top w:val="none" w:sz="0" w:space="0"/>
            <w:left w:val="none" w:sz="0" w:space="0"/>
            <w:bottom w:val="none" w:sz="0" w:space="0"/>
            <w:right w:val="none" w:sz="0" w:space="0"/>
          </w:pgBorders>
          <w:cols w:space="425" w:num="1"/>
          <w:docGrid w:type="linesAndChars" w:linePitch="312" w:charSpace="0"/>
        </w:sectPr>
      </w:pPr>
    </w:p>
    <w:p>
      <w:pPr>
        <w:adjustRightInd w:val="0"/>
        <w:snapToGrid w:val="0"/>
        <w:spacing w:line="300" w:lineRule="auto"/>
        <w:outlineLvl w:val="0"/>
        <w:rPr>
          <w:rFonts w:hint="default" w:ascii="Times New Roman" w:hAnsi="Times New Roman" w:cs="Times New Roman" w:eastAsiaTheme="minorEastAsia"/>
          <w:b/>
          <w:color w:val="000000" w:themeColor="text1"/>
          <w:sz w:val="32"/>
          <w:szCs w:val="32"/>
          <w14:textFill>
            <w14:solidFill>
              <w14:schemeClr w14:val="tx1"/>
            </w14:solidFill>
          </w14:textFill>
        </w:rPr>
      </w:pPr>
      <w:bookmarkStart w:id="3" w:name="_Toc13654"/>
      <w:r>
        <w:rPr>
          <w:rFonts w:hint="default" w:ascii="Times New Roman" w:hAnsi="Times New Roman" w:cs="Times New Roman" w:eastAsiaTheme="minorEastAsia"/>
          <w:b/>
          <w:color w:val="000000" w:themeColor="text1"/>
          <w:sz w:val="32"/>
          <w:szCs w:val="32"/>
          <w14:textFill>
            <w14:solidFill>
              <w14:schemeClr w14:val="tx1"/>
            </w14:solidFill>
          </w14:textFill>
        </w:rPr>
        <w:t>环境质量状况</w:t>
      </w:r>
      <w:bookmarkEnd w:id="3"/>
    </w:p>
    <w:tbl>
      <w:tblPr>
        <w:tblStyle w:val="44"/>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0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040" w:type="dxa"/>
          </w:tcPr>
          <w:p>
            <w:pPr>
              <w:pStyle w:val="22"/>
              <w:adjustRightInd w:val="0"/>
              <w:snapToGrid w:val="0"/>
              <w:spacing w:line="300" w:lineRule="auto"/>
              <w:rPr>
                <w:rFonts w:hint="default" w:ascii="Times New Roman" w:hAnsi="Times New Roman" w:cs="Times New Roman" w:eastAsiaTheme="minorEastAsia"/>
                <w:b/>
                <w:color w:val="000000" w:themeColor="text1"/>
                <w:sz w:val="30"/>
                <w:szCs w:val="30"/>
                <w14:textFill>
                  <w14:solidFill>
                    <w14:schemeClr w14:val="tx1"/>
                  </w14:solidFill>
                </w14:textFill>
              </w:rPr>
            </w:pPr>
            <w:r>
              <w:rPr>
                <w:rFonts w:hint="default" w:ascii="Times New Roman" w:hAnsi="Times New Roman" w:cs="Times New Roman" w:eastAsiaTheme="minorEastAsia"/>
                <w:b/>
                <w:color w:val="000000" w:themeColor="text1"/>
                <w:sz w:val="30"/>
                <w:szCs w:val="30"/>
                <w14:textFill>
                  <w14:solidFill>
                    <w14:schemeClr w14:val="tx1"/>
                  </w14:solidFill>
                </w14:textFill>
              </w:rPr>
              <w:t>建设项目所在地区域环境质量现状及主要环境问题(环境空气、地面水、地下水、声环境、生态环境等)</w:t>
            </w:r>
          </w:p>
          <w:p>
            <w:pPr>
              <w:pStyle w:val="180"/>
              <w:keepNext w:val="0"/>
              <w:keepLines w:val="0"/>
              <w:pageBreakBefore w:val="0"/>
              <w:widowControl w:val="0"/>
              <w:numPr>
                <w:ilvl w:val="0"/>
                <w:numId w:val="5"/>
              </w:numPr>
              <w:kinsoku/>
              <w:wordWrap/>
              <w:overflowPunct/>
              <w:topLinePunct w:val="0"/>
              <w:autoSpaceDE/>
              <w:autoSpaceDN/>
              <w:bidi w:val="0"/>
              <w:adjustRightInd/>
              <w:spacing w:line="300" w:lineRule="auto"/>
              <w:ind w:firstLine="482"/>
              <w:textAlignment w:val="auto"/>
              <w:outlineLvl w:val="9"/>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环境空气质量现状</w:t>
            </w:r>
          </w:p>
          <w:p>
            <w:pPr>
              <w:keepNext w:val="0"/>
              <w:keepLines w:val="0"/>
              <w:pageBreakBefore w:val="0"/>
              <w:widowControl w:val="0"/>
              <w:kinsoku/>
              <w:wordWrap/>
              <w:overflowPunct/>
              <w:topLinePunct w:val="0"/>
              <w:autoSpaceDE/>
              <w:autoSpaceDN/>
              <w:bidi w:val="0"/>
              <w:adjustRightInd/>
              <w:snapToGrid w:val="0"/>
              <w:spacing w:line="300" w:lineRule="auto"/>
              <w:ind w:firstLine="480" w:firstLineChars="200"/>
              <w:jc w:val="left"/>
              <w:textAlignment w:val="auto"/>
              <w:outlineLvl w:val="9"/>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本项目地处农村地区，周边无工矿企业，无明显的大气污染源。为了解项目所在区域大气环境质量现状，本次评价收集了静乐县2018年各污染物的年均值，相关数值见</w:t>
            </w:r>
            <w:r>
              <w:rPr>
                <w:rFonts w:hint="default" w:ascii="Times New Roman" w:hAnsi="Times New Roman" w:cs="Times New Roman"/>
                <w:color w:val="000000" w:themeColor="text1"/>
                <w:sz w:val="24"/>
                <w:szCs w:val="24"/>
                <w:lang w:val="en-US" w:eastAsia="zh-CN"/>
                <w14:textFill>
                  <w14:solidFill>
                    <w14:schemeClr w14:val="tx1"/>
                  </w14:solidFill>
                </w14:textFill>
              </w:rPr>
              <w:t>插</w:t>
            </w:r>
            <w:r>
              <w:rPr>
                <w:rFonts w:hint="default" w:ascii="Times New Roman" w:hAnsi="Times New Roman" w:cs="Times New Roman"/>
                <w:color w:val="000000" w:themeColor="text1"/>
                <w:sz w:val="24"/>
                <w:szCs w:val="24"/>
                <w14:textFill>
                  <w14:solidFill>
                    <w14:schemeClr w14:val="tx1"/>
                  </w14:solidFill>
                </w14:textFill>
              </w:rPr>
              <w:t>表</w:t>
            </w: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eastAsia" w:cs="Times New Roman"/>
                <w:color w:val="000000" w:themeColor="text1"/>
                <w:sz w:val="24"/>
                <w:szCs w:val="24"/>
                <w:lang w:val="en-US" w:eastAsia="zh-CN"/>
                <w14:textFill>
                  <w14:solidFill>
                    <w14:schemeClr w14:val="tx1"/>
                  </w14:solidFill>
                </w14:textFill>
              </w:rPr>
              <w:t>6</w:t>
            </w:r>
            <w:r>
              <w:rPr>
                <w:rFonts w:hint="default" w:ascii="Times New Roman" w:hAnsi="Times New Roman" w:cs="Times New Roman"/>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插表1</w:t>
            </w:r>
            <w:r>
              <w:rPr>
                <w:rFonts w:hint="eastAsia" w:cs="Times New Roman" w:eastAsiaTheme="minorEastAsia"/>
                <w:b/>
                <w:bCs w:val="0"/>
                <w:color w:val="000000" w:themeColor="text1"/>
                <w:kern w:val="0"/>
                <w:szCs w:val="21"/>
                <w:lang w:val="en-US" w:eastAsia="zh-CN"/>
                <w14:textFill>
                  <w14:solidFill>
                    <w14:schemeClr w14:val="tx1"/>
                  </w14:solidFill>
                </w14:textFill>
              </w:rPr>
              <w:t>6</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2018年度静乐县大气污染物年均值</w:t>
            </w:r>
          </w:p>
          <w:tbl>
            <w:tblPr>
              <w:tblStyle w:val="44"/>
              <w:tblW w:w="881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536"/>
              <w:gridCol w:w="1398"/>
              <w:gridCol w:w="1523"/>
              <w:gridCol w:w="1523"/>
              <w:gridCol w:w="1435"/>
              <w:gridCol w:w="139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5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w:t>
                  </w:r>
                </w:p>
              </w:tc>
              <w:tc>
                <w:tcPr>
                  <w:tcW w:w="13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年评价指标</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现状浓度/（μg/Nm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标准值/（μg/Nm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占标率/%</w:t>
                  </w:r>
                </w:p>
              </w:tc>
              <w:tc>
                <w:tcPr>
                  <w:tcW w:w="13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达标情况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5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2</w:t>
                  </w:r>
                </w:p>
              </w:tc>
              <w:tc>
                <w:tcPr>
                  <w:tcW w:w="139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年平均质量浓度</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31</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60</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51.67</w:t>
                  </w:r>
                </w:p>
              </w:tc>
              <w:tc>
                <w:tcPr>
                  <w:tcW w:w="13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5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NO</w:t>
                  </w:r>
                  <w:r>
                    <w:rPr>
                      <w:rFonts w:hint="default" w:ascii="Times New Roman" w:hAnsi="Times New Roman" w:cs="Times New Roman"/>
                      <w:color w:val="000000" w:themeColor="text1"/>
                      <w:sz w:val="21"/>
                      <w:szCs w:val="21"/>
                      <w:vertAlign w:val="subscript"/>
                      <w14:textFill>
                        <w14:solidFill>
                          <w14:schemeClr w14:val="tx1"/>
                        </w14:solidFill>
                      </w14:textFill>
                    </w:rPr>
                    <w:t>2</w:t>
                  </w:r>
                </w:p>
              </w:tc>
              <w:tc>
                <w:tcPr>
                  <w:tcW w:w="13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21</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52.50</w:t>
                  </w:r>
                </w:p>
              </w:tc>
              <w:tc>
                <w:tcPr>
                  <w:tcW w:w="13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5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10</w:t>
                  </w:r>
                </w:p>
              </w:tc>
              <w:tc>
                <w:tcPr>
                  <w:tcW w:w="13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81</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70</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115.71</w:t>
                  </w:r>
                </w:p>
              </w:tc>
              <w:tc>
                <w:tcPr>
                  <w:tcW w:w="13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超标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5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2.5</w:t>
                  </w:r>
                </w:p>
              </w:tc>
              <w:tc>
                <w:tcPr>
                  <w:tcW w:w="13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33</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35</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94.29</w:t>
                  </w:r>
                </w:p>
              </w:tc>
              <w:tc>
                <w:tcPr>
                  <w:tcW w:w="13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5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CO-95per</w:t>
                  </w:r>
                </w:p>
              </w:tc>
              <w:tc>
                <w:tcPr>
                  <w:tcW w:w="13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1.2mg/Nm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4.0mg/Nm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30.00</w:t>
                  </w:r>
                </w:p>
              </w:tc>
              <w:tc>
                <w:tcPr>
                  <w:tcW w:w="13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5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O</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-8h-90per</w:t>
                  </w:r>
                </w:p>
              </w:tc>
              <w:tc>
                <w:tcPr>
                  <w:tcW w:w="13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154</w:t>
                  </w:r>
                </w:p>
              </w:tc>
              <w:tc>
                <w:tcPr>
                  <w:tcW w:w="15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160</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96.25</w:t>
                  </w:r>
                </w:p>
              </w:tc>
              <w:tc>
                <w:tcPr>
                  <w:tcW w:w="13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bl>
          <w:p>
            <w:pPr>
              <w:pStyle w:val="180"/>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80" w:firstLineChars="200"/>
              <w:jc w:val="both"/>
              <w:textAlignment w:val="auto"/>
              <w:outlineLvl w:val="9"/>
              <w:rPr>
                <w:rFonts w:hint="default" w:ascii="Times New Roman" w:hAnsi="Times New Roman" w:cs="Times New Roman"/>
                <w:snapToGrid w:val="0"/>
                <w:color w:val="000000" w:themeColor="text1"/>
                <w:kern w:val="0"/>
                <w:sz w:val="24"/>
                <w:szCs w:val="24"/>
                <w14:textFill>
                  <w14:solidFill>
                    <w14:schemeClr w14:val="tx1"/>
                  </w14:solidFill>
                </w14:textFill>
              </w:rPr>
            </w:pPr>
          </w:p>
          <w:p>
            <w:pPr>
              <w:pStyle w:val="180"/>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80" w:firstLineChars="200"/>
              <w:jc w:val="both"/>
              <w:textAlignment w:val="auto"/>
              <w:outlineLvl w:val="9"/>
              <w:rPr>
                <w:rFonts w:hint="default" w:ascii="Times New Roman" w:hAnsi="Times New Roman" w:cs="Times New Roman"/>
                <w:snapToGrid w:val="0"/>
                <w:color w:val="000000" w:themeColor="text1"/>
                <w:kern w:val="0"/>
                <w:sz w:val="24"/>
                <w:szCs w:val="24"/>
                <w14:textFill>
                  <w14:solidFill>
                    <w14:schemeClr w14:val="tx1"/>
                  </w14:solidFill>
                </w14:textFill>
              </w:rPr>
            </w:pPr>
            <w:r>
              <w:rPr>
                <w:rFonts w:hint="default" w:ascii="Times New Roman" w:hAnsi="Times New Roman" w:cs="Times New Roman"/>
                <w:snapToGrid w:val="0"/>
                <w:color w:val="000000" w:themeColor="text1"/>
                <w:kern w:val="0"/>
                <w:sz w:val="24"/>
                <w:szCs w:val="24"/>
                <w14:textFill>
                  <w14:solidFill>
                    <w14:schemeClr w14:val="tx1"/>
                  </w14:solidFill>
                </w14:textFill>
              </w:rPr>
              <w:t>由上表统计数据分析可知，项目所在地区域各污染物质量浓度除PM</w:t>
            </w:r>
            <w:r>
              <w:rPr>
                <w:rFonts w:hint="default" w:ascii="Times New Roman" w:hAnsi="Times New Roman" w:cs="Times New Roman"/>
                <w:snapToGrid w:val="0"/>
                <w:color w:val="000000" w:themeColor="text1"/>
                <w:kern w:val="0"/>
                <w:sz w:val="24"/>
                <w:szCs w:val="24"/>
                <w:vertAlign w:val="subscript"/>
                <w14:textFill>
                  <w14:solidFill>
                    <w14:schemeClr w14:val="tx1"/>
                  </w14:solidFill>
                </w14:textFill>
              </w:rPr>
              <w:t>10</w:t>
            </w:r>
            <w:r>
              <w:rPr>
                <w:rFonts w:hint="default" w:ascii="Times New Roman" w:hAnsi="Times New Roman" w:cs="Times New Roman"/>
                <w:snapToGrid w:val="0"/>
                <w:color w:val="000000" w:themeColor="text1"/>
                <w:kern w:val="0"/>
                <w:sz w:val="24"/>
                <w:szCs w:val="24"/>
                <w14:textFill>
                  <w14:solidFill>
                    <w14:schemeClr w14:val="tx1"/>
                  </w14:solidFill>
                </w14:textFill>
              </w:rPr>
              <w:t>超标外，其余监测因子质量浓度</w:t>
            </w:r>
            <w:r>
              <w:rPr>
                <w:rFonts w:hint="default" w:ascii="Times New Roman" w:hAnsi="Times New Roman" w:cs="Times New Roman"/>
                <w:snapToGrid w:val="0"/>
                <w:color w:val="000000" w:themeColor="text1"/>
                <w:kern w:val="0"/>
                <w:sz w:val="24"/>
                <w:szCs w:val="24"/>
                <w:lang w:val="en-US" w:eastAsia="zh-CN"/>
                <w14:textFill>
                  <w14:solidFill>
                    <w14:schemeClr w14:val="tx1"/>
                  </w14:solidFill>
                </w14:textFill>
              </w:rPr>
              <w:t>均</w:t>
            </w:r>
            <w:r>
              <w:rPr>
                <w:rFonts w:hint="default" w:ascii="Times New Roman" w:hAnsi="Times New Roman" w:cs="Times New Roman"/>
                <w:snapToGrid w:val="0"/>
                <w:color w:val="000000" w:themeColor="text1"/>
                <w:kern w:val="0"/>
                <w:sz w:val="24"/>
                <w:szCs w:val="24"/>
                <w14:textFill>
                  <w14:solidFill>
                    <w14:schemeClr w14:val="tx1"/>
                  </w14:solidFill>
                </w14:textFill>
              </w:rPr>
              <w:t>满足《环境空气质量标准》（GB3095-2012）中的二级标准限值要求，PM</w:t>
            </w:r>
            <w:r>
              <w:rPr>
                <w:rFonts w:hint="default" w:ascii="Times New Roman" w:hAnsi="Times New Roman" w:cs="Times New Roman"/>
                <w:snapToGrid w:val="0"/>
                <w:color w:val="000000" w:themeColor="text1"/>
                <w:kern w:val="0"/>
                <w:sz w:val="24"/>
                <w:szCs w:val="24"/>
                <w:vertAlign w:val="subscript"/>
                <w14:textFill>
                  <w14:solidFill>
                    <w14:schemeClr w14:val="tx1"/>
                  </w14:solidFill>
                </w14:textFill>
              </w:rPr>
              <w:t>10</w:t>
            </w:r>
            <w:r>
              <w:rPr>
                <w:rFonts w:hint="default" w:ascii="Times New Roman" w:hAnsi="Times New Roman" w:cs="Times New Roman"/>
                <w:snapToGrid w:val="0"/>
                <w:color w:val="000000" w:themeColor="text1"/>
                <w:kern w:val="0"/>
                <w:sz w:val="24"/>
                <w:szCs w:val="24"/>
                <w14:textFill>
                  <w14:solidFill>
                    <w14:schemeClr w14:val="tx1"/>
                  </w14:solidFill>
                </w14:textFill>
              </w:rPr>
              <w:t>出现超标主要是因为北方气候干燥，扬尘天气较多所致。</w:t>
            </w:r>
          </w:p>
          <w:p>
            <w:pPr>
              <w:pStyle w:val="180"/>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80" w:firstLineChars="200"/>
              <w:jc w:val="both"/>
              <w:textAlignment w:val="auto"/>
              <w:outlineLvl w:val="9"/>
              <w:rPr>
                <w:rFonts w:hint="default" w:ascii="Times New Roman" w:hAnsi="Times New Roman" w:eastAsia="宋体" w:cs="Times New Roman"/>
                <w:snapToGrid w:val="0"/>
                <w:color w:val="000000" w:themeColor="text1"/>
                <w:kern w:val="0"/>
                <w:sz w:val="24"/>
                <w:szCs w:val="24"/>
                <w:lang w:val="en-US" w:eastAsia="zh-CN"/>
                <w14:textFill>
                  <w14:solidFill>
                    <w14:schemeClr w14:val="tx1"/>
                  </w14:solidFill>
                </w14:textFill>
              </w:rPr>
            </w:pPr>
            <w:r>
              <w:rPr>
                <w:rFonts w:hint="default" w:ascii="Times New Roman" w:hAnsi="Times New Roman" w:cs="Times New Roman"/>
                <w:snapToGrid w:val="0"/>
                <w:color w:val="000000" w:themeColor="text1"/>
                <w:kern w:val="0"/>
                <w:sz w:val="24"/>
                <w:szCs w:val="24"/>
                <w:lang w:val="en-US" w:eastAsia="zh-CN"/>
                <w14:textFill>
                  <w14:solidFill>
                    <w14:schemeClr w14:val="tx1"/>
                  </w14:solidFill>
                </w14:textFill>
              </w:rPr>
              <w:t>项目评价区属于不达标区。</w:t>
            </w:r>
          </w:p>
          <w:p>
            <w:pPr>
              <w:pStyle w:val="180"/>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80" w:firstLineChars="200"/>
              <w:jc w:val="both"/>
              <w:textAlignment w:val="auto"/>
              <w:outlineLvl w:val="9"/>
              <w:rPr>
                <w:rFonts w:hint="default" w:ascii="Times New Roman" w:hAnsi="Times New Roman" w:eastAsia="宋体" w:cs="Times New Roman"/>
                <w:snapToGrid w:val="0"/>
                <w:color w:val="000000" w:themeColor="text1"/>
                <w:kern w:val="0"/>
                <w:sz w:val="24"/>
                <w:szCs w:val="24"/>
                <w:lang w:val="en-US" w:eastAsia="zh-CN"/>
                <w14:textFill>
                  <w14:solidFill>
                    <w14:schemeClr w14:val="tx1"/>
                  </w14:solidFill>
                </w14:textFill>
              </w:rPr>
            </w:pPr>
            <w:r>
              <w:rPr>
                <w:rFonts w:hint="default" w:ascii="Times New Roman" w:hAnsi="Times New Roman" w:cs="Times New Roman"/>
                <w:snapToGrid w:val="0"/>
                <w:color w:val="000000" w:themeColor="text1"/>
                <w:kern w:val="0"/>
                <w:sz w:val="24"/>
                <w:szCs w:val="24"/>
                <w:lang w:eastAsia="zh-CN"/>
                <w14:textFill>
                  <w14:solidFill>
                    <w14:schemeClr w14:val="tx1"/>
                  </w14:solidFill>
                </w14:textFill>
              </w:rPr>
              <w:t>（</w:t>
            </w:r>
            <w:r>
              <w:rPr>
                <w:rFonts w:hint="default" w:ascii="Times New Roman" w:hAnsi="Times New Roman" w:cs="Times New Roman"/>
                <w:snapToGrid w:val="0"/>
                <w:color w:val="000000" w:themeColor="text1"/>
                <w:kern w:val="0"/>
                <w:sz w:val="24"/>
                <w:szCs w:val="24"/>
                <w:lang w:val="en-US" w:eastAsia="zh-CN"/>
                <w14:textFill>
                  <w14:solidFill>
                    <w14:schemeClr w14:val="tx1"/>
                  </w14:solidFill>
                </w14:textFill>
              </w:rPr>
              <w:t>二）地表水质量现状</w: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snapToGrid/>
              <w:spacing w:line="300" w:lineRule="auto"/>
              <w:ind w:firstLine="480" w:firstLineChars="200"/>
              <w:jc w:val="both"/>
              <w:textAlignment w:val="auto"/>
              <w:outlineLvl w:val="9"/>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根据忻州市2018年1月-12月地表水环境质量状况的通报情况可知，2018年1月-12月汾河河西村断面的汾河水质能够达到</w:t>
            </w:r>
            <w:r>
              <w:rPr>
                <w:rFonts w:hint="default" w:ascii="Times New Roman" w:hAnsi="Times New Roman" w:cs="Times New Roman"/>
                <w:color w:val="000000" w:themeColor="text1"/>
                <w14:textFill>
                  <w14:solidFill>
                    <w14:schemeClr w14:val="tx1"/>
                  </w14:solidFill>
                </w14:textFill>
              </w:rPr>
              <w:t>《地表水环境质量标准》（GB3838-2002）中</w:t>
            </w:r>
            <w:r>
              <w:rPr>
                <w:rFonts w:hint="default" w:ascii="Times New Roman" w:hAnsi="Times New Roman" w:cs="Times New Roman"/>
                <w:color w:val="000000" w:themeColor="text1"/>
                <w:lang w:val="en-US" w:eastAsia="zh-CN"/>
                <w14:textFill>
                  <w14:solidFill>
                    <w14:schemeClr w14:val="tx1"/>
                  </w14:solidFill>
                </w14:textFill>
              </w:rPr>
              <w:t>II类水质标准，同比水质有所改善。</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w:t>
            </w:r>
            <w:r>
              <w:rPr>
                <w:rFonts w:hint="default" w:ascii="Times New Roman" w:hAnsi="Times New Roman" w:cs="Times New Roman"/>
                <w:color w:val="000000" w:themeColor="text1"/>
                <w:sz w:val="24"/>
                <w14:textFill>
                  <w14:solidFill>
                    <w14:schemeClr w14:val="tx1"/>
                  </w14:solidFill>
                </w14:textFill>
              </w:rPr>
              <w:t>无废水外排，不会对地表水体产生明显影响</w:t>
            </w:r>
            <w:r>
              <w:rPr>
                <w:rFonts w:hint="default" w:ascii="Times New Roman" w:hAnsi="Times New Roman" w:cs="Times New Roman"/>
                <w:bCs/>
                <w:color w:val="000000" w:themeColor="text1"/>
                <w:sz w:val="24"/>
                <w14:textFill>
                  <w14:solidFill>
                    <w14:schemeClr w14:val="tx1"/>
                  </w14:solidFill>
                </w14:textFill>
              </w:rPr>
              <w:t>。</w:t>
            </w:r>
          </w:p>
          <w:p>
            <w:pPr>
              <w:pStyle w:val="180"/>
              <w:ind w:firstLine="482"/>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w:t>
            </w:r>
            <w:r>
              <w:rPr>
                <w:rFonts w:hint="default" w:ascii="Times New Roman" w:hAnsi="Times New Roman" w:cs="Times New Roman"/>
                <w:b/>
                <w:color w:val="000000" w:themeColor="text1"/>
                <w:lang w:val="en-US" w:eastAsia="zh-CN"/>
                <w14:textFill>
                  <w14:solidFill>
                    <w14:schemeClr w14:val="tx1"/>
                  </w14:solidFill>
                </w14:textFill>
              </w:rPr>
              <w:t>三</w:t>
            </w:r>
            <w:r>
              <w:rPr>
                <w:rFonts w:hint="default" w:ascii="Times New Roman" w:hAnsi="Times New Roman" w:cs="Times New Roman"/>
                <w:b/>
                <w:color w:val="000000" w:themeColor="text1"/>
                <w14:textFill>
                  <w14:solidFill>
                    <w14:schemeClr w14:val="tx1"/>
                  </w14:solidFill>
                </w14:textFill>
              </w:rPr>
              <w:t>）声环境质量现状</w:t>
            </w:r>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为了解项目区声环境质量现状，本次评价对场区的声环境进行了现状监测。</w:t>
            </w:r>
          </w:p>
          <w:p>
            <w:pPr>
              <w:pStyle w:val="180"/>
              <w:ind w:firstLine="482"/>
              <w:rPr>
                <w:rFonts w:hint="default" w:ascii="Times New Roman" w:hAnsi="Times New Roman" w:cs="Times New Roman"/>
                <w:b/>
                <w:color w:val="000000" w:themeColor="text1"/>
                <w14:textFill>
                  <w14:solidFill>
                    <w14:schemeClr w14:val="tx1"/>
                  </w14:solidFill>
                </w14:textFill>
              </w:rPr>
            </w:pPr>
            <w:bookmarkStart w:id="4" w:name="_Toc427589029"/>
            <w:r>
              <w:rPr>
                <w:rFonts w:hint="default" w:ascii="Times New Roman" w:hAnsi="Times New Roman" w:cs="Times New Roman"/>
                <w:b/>
                <w:color w:val="000000" w:themeColor="text1"/>
                <w14:textFill>
                  <w14:solidFill>
                    <w14:schemeClr w14:val="tx1"/>
                  </w14:solidFill>
                </w14:textFill>
              </w:rPr>
              <w:t>1. 声环境现状调查</w:t>
            </w:r>
            <w:bookmarkEnd w:id="4"/>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（1）声环境功能区划</w:t>
            </w:r>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本项目所在区域属于村庄地区，尚未进行声环境功能区划。</w:t>
            </w:r>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（2）区域主要噪声污染源</w:t>
            </w:r>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经现场调查，本项目评价范围内无产噪强的大型工矿企业分布。</w:t>
            </w:r>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评价范围内噪声污染源主要是来自周边村庄的社会生活噪声，距离最近的村庄为</w:t>
            </w:r>
            <w:r>
              <w:rPr>
                <w:rFonts w:hint="default" w:ascii="Times New Roman" w:hAnsi="Times New Roman" w:cs="Times New Roman"/>
                <w:color w:val="000000" w:themeColor="text1"/>
                <w:lang w:val="en-US" w:eastAsia="zh-CN"/>
                <w14:textFill>
                  <w14:solidFill>
                    <w14:schemeClr w14:val="tx1"/>
                  </w14:solidFill>
                </w14:textFill>
              </w:rPr>
              <w:t>刘庄头</w:t>
            </w:r>
            <w:r>
              <w:rPr>
                <w:rFonts w:hint="default" w:ascii="Times New Roman" w:hAnsi="Times New Roman" w:cs="Times New Roman"/>
                <w:color w:val="000000" w:themeColor="text1"/>
                <w14:textFill>
                  <w14:solidFill>
                    <w14:schemeClr w14:val="tx1"/>
                  </w14:solidFill>
                </w14:textFill>
              </w:rPr>
              <w:t>，约</w:t>
            </w:r>
            <w:r>
              <w:rPr>
                <w:rFonts w:hint="default" w:ascii="Times New Roman" w:hAnsi="Times New Roman" w:cs="Times New Roman"/>
                <w:color w:val="000000" w:themeColor="text1"/>
                <w:lang w:val="en-US" w:eastAsia="zh-CN"/>
                <w14:textFill>
                  <w14:solidFill>
                    <w14:schemeClr w14:val="tx1"/>
                  </w14:solidFill>
                </w14:textFill>
              </w:rPr>
              <w:t>536</w:t>
            </w:r>
            <w:r>
              <w:rPr>
                <w:rFonts w:hint="default" w:ascii="Times New Roman" w:hAnsi="Times New Roman" w:cs="Times New Roman"/>
                <w:color w:val="000000" w:themeColor="text1"/>
                <w14:textFill>
                  <w14:solidFill>
                    <w14:schemeClr w14:val="tx1"/>
                  </w14:solidFill>
                </w14:textFill>
              </w:rPr>
              <w:t>m。</w:t>
            </w:r>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（3）声环境保护目标</w:t>
            </w:r>
          </w:p>
          <w:p>
            <w:pPr>
              <w:adjustRightInd w:val="0"/>
              <w:snapToGrid w:val="0"/>
              <w:spacing w:line="300" w:lineRule="auto"/>
              <w:ind w:firstLine="480" w:firstLineChars="200"/>
              <w:jc w:val="left"/>
              <w:rPr>
                <w:rFonts w:hint="default" w:ascii="Times New Roman" w:hAnsi="Times New Roman" w:cs="Times New Roman"/>
                <w:color w:val="000000" w:themeColor="text1"/>
                <w:kern w:val="0"/>
                <w:sz w:val="24"/>
                <w:szCs w:val="20"/>
                <w14:textFill>
                  <w14:solidFill>
                    <w14:schemeClr w14:val="tx1"/>
                  </w14:solidFill>
                </w14:textFill>
              </w:rPr>
            </w:pPr>
            <w:r>
              <w:rPr>
                <w:rFonts w:hint="default" w:ascii="Times New Roman" w:hAnsi="Times New Roman" w:cs="Times New Roman"/>
                <w:color w:val="000000" w:themeColor="text1"/>
                <w:kern w:val="0"/>
                <w:sz w:val="24"/>
                <w:szCs w:val="20"/>
                <w14:textFill>
                  <w14:solidFill>
                    <w14:schemeClr w14:val="tx1"/>
                  </w14:solidFill>
                </w14:textFill>
              </w:rPr>
              <w:t>本项目位于山区，距离最近的村庄约</w:t>
            </w:r>
            <w:r>
              <w:rPr>
                <w:rFonts w:hint="default" w:ascii="Times New Roman" w:hAnsi="Times New Roman" w:cs="Times New Roman"/>
                <w:color w:val="000000" w:themeColor="text1"/>
                <w:kern w:val="0"/>
                <w:sz w:val="24"/>
                <w:szCs w:val="20"/>
                <w:lang w:val="en-US" w:eastAsia="zh-CN"/>
                <w14:textFill>
                  <w14:solidFill>
                    <w14:schemeClr w14:val="tx1"/>
                  </w14:solidFill>
                </w14:textFill>
              </w:rPr>
              <w:t>536m</w:t>
            </w:r>
            <w:r>
              <w:rPr>
                <w:rFonts w:hint="default" w:ascii="Times New Roman" w:hAnsi="Times New Roman" w:cs="Times New Roman"/>
                <w:color w:val="000000" w:themeColor="text1"/>
                <w:kern w:val="0"/>
                <w:sz w:val="24"/>
                <w:szCs w:val="20"/>
                <w14:textFill>
                  <w14:solidFill>
                    <w14:schemeClr w14:val="tx1"/>
                  </w14:solidFill>
                </w14:textFill>
              </w:rPr>
              <w:t>，评价范围内无声环境敏感点。</w:t>
            </w:r>
          </w:p>
          <w:p>
            <w:pPr>
              <w:pStyle w:val="180"/>
              <w:ind w:firstLine="482"/>
              <w:rPr>
                <w:rFonts w:hint="default" w:ascii="Times New Roman" w:hAnsi="Times New Roman" w:cs="Times New Roman"/>
                <w:b/>
                <w:color w:val="000000" w:themeColor="text1"/>
                <w14:textFill>
                  <w14:solidFill>
                    <w14:schemeClr w14:val="tx1"/>
                  </w14:solidFill>
                </w14:textFill>
              </w:rPr>
            </w:pPr>
            <w:bookmarkStart w:id="5" w:name="_Toc427589030"/>
            <w:r>
              <w:rPr>
                <w:rFonts w:hint="default" w:ascii="Times New Roman" w:hAnsi="Times New Roman" w:cs="Times New Roman"/>
                <w:b/>
                <w:color w:val="000000" w:themeColor="text1"/>
                <w14:textFill>
                  <w14:solidFill>
                    <w14:schemeClr w14:val="tx1"/>
                  </w14:solidFill>
                </w14:textFill>
              </w:rPr>
              <w:t>2. 声环境现状监测</w:t>
            </w:r>
            <w:bookmarkEnd w:id="5"/>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（1）监测布点</w:t>
            </w:r>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w:t>
            </w:r>
            <w:r>
              <w:rPr>
                <w:rFonts w:hint="default" w:ascii="Times New Roman" w:hAnsi="Times New Roman" w:cs="Times New Roman"/>
                <w:color w:val="000000" w:themeColor="text1"/>
                <w:lang w:eastAsia="zh-CN"/>
                <w14:textFill>
                  <w14:solidFill>
                    <w14:schemeClr w14:val="tx1"/>
                  </w14:solidFill>
                </w14:textFill>
              </w:rPr>
              <w:t>井场</w:t>
            </w:r>
            <w:r>
              <w:rPr>
                <w:rFonts w:hint="default" w:ascii="Times New Roman" w:hAnsi="Times New Roman" w:cs="Times New Roman"/>
                <w:color w:val="000000" w:themeColor="text1"/>
                <w14:textFill>
                  <w14:solidFill>
                    <w14:schemeClr w14:val="tx1"/>
                  </w14:solidFill>
                </w14:textFill>
              </w:rPr>
              <w:t>北、东</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南、西场界各布设一个噪声监测点，监测点位设置情况见插表</w:t>
            </w:r>
            <w:r>
              <w:rPr>
                <w:rFonts w:hint="default" w:ascii="Times New Roman" w:hAnsi="Times New Roman"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，监测布点示意图见插图</w:t>
            </w:r>
            <w:r>
              <w:rPr>
                <w:rFonts w:hint="eastAsia"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p>
          <w:p>
            <w:pPr>
              <w:pStyle w:val="180"/>
              <w:ind w:firstLine="1440" w:firstLineChars="600"/>
              <w:rPr>
                <w:rFonts w:hint="default" w:ascii="Times New Roman" w:hAnsi="Times New Roman" w:cs="Times New Roman"/>
                <w:color w:val="000000" w:themeColor="text1"/>
                <w14:textFill>
                  <w14:solidFill>
                    <w14:schemeClr w14:val="tx1"/>
                  </w14:solidFill>
                </w14:textFill>
              </w:rPr>
            </w:pPr>
          </w:p>
          <w:p>
            <w:pPr>
              <w:pStyle w:val="180"/>
              <w:ind w:firstLine="1440" w:firstLineChars="60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drawing>
                <wp:inline distT="0" distB="0" distL="114300" distR="114300">
                  <wp:extent cx="2583815" cy="2527300"/>
                  <wp:effectExtent l="0" t="0" r="6985" b="6350"/>
                  <wp:docPr id="1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
                          <pic:cNvPicPr>
                            <a:picLocks noChangeAspect="1"/>
                          </pic:cNvPicPr>
                        </pic:nvPicPr>
                        <pic:blipFill>
                          <a:blip r:embed="rId20"/>
                          <a:stretch>
                            <a:fillRect/>
                          </a:stretch>
                        </pic:blipFill>
                        <pic:spPr>
                          <a:xfrm>
                            <a:off x="0" y="0"/>
                            <a:ext cx="2583815" cy="2527300"/>
                          </a:xfrm>
                          <a:prstGeom prst="rect">
                            <a:avLst/>
                          </a:prstGeom>
                          <a:noFill/>
                          <a:ln>
                            <a:noFill/>
                          </a:ln>
                        </pic:spPr>
                      </pic:pic>
                    </a:graphicData>
                  </a:graphic>
                </wp:inline>
              </w:drawing>
            </w:r>
          </w:p>
          <w:p>
            <w:pPr>
              <w:pStyle w:val="180"/>
              <w:ind w:firstLine="2520" w:firstLineChars="1200"/>
              <w:jc w:val="both"/>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插图</w:t>
            </w:r>
            <w:r>
              <w:rPr>
                <w:rFonts w:hint="eastAsia" w:cs="Times New Roman" w:eastAsiaTheme="minorEastAsia"/>
                <w:b/>
                <w:color w:val="000000" w:themeColor="text1"/>
                <w:sz w:val="21"/>
                <w:szCs w:val="21"/>
                <w:lang w:val="en-US" w:eastAsia="zh-CN"/>
                <w14:textFill>
                  <w14:solidFill>
                    <w14:schemeClr w14:val="tx1"/>
                  </w14:solidFill>
                </w14:textFill>
              </w:rPr>
              <w:t>6</w:t>
            </w:r>
            <w:r>
              <w:rPr>
                <w:rFonts w:hint="default" w:ascii="Times New Roman" w:hAnsi="Times New Roman" w:cs="Times New Roman" w:eastAsiaTheme="minorEastAsia"/>
                <w:b/>
                <w:color w:val="000000" w:themeColor="text1"/>
                <w:sz w:val="21"/>
                <w:szCs w:val="21"/>
                <w14:textFill>
                  <w14:solidFill>
                    <w14:schemeClr w14:val="tx1"/>
                  </w14:solidFill>
                </w14:textFill>
              </w:rPr>
              <w:t xml:space="preserve"> </w:t>
            </w:r>
            <w:r>
              <w:rPr>
                <w:rFonts w:hint="eastAsia" w:ascii="Times New Roman" w:hAnsi="Times New Roman" w:cs="Times New Roman" w:eastAsiaTheme="minorEastAsia"/>
                <w:b/>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eastAsiaTheme="minorEastAsia"/>
                <w:b/>
                <w:color w:val="000000" w:themeColor="text1"/>
                <w:sz w:val="21"/>
                <w:szCs w:val="21"/>
                <w14:textFill>
                  <w14:solidFill>
                    <w14:schemeClr w14:val="tx1"/>
                  </w14:solidFill>
                </w14:textFill>
              </w:rPr>
              <w:t>场界噪声监测布点示意图</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插表1</w:t>
            </w:r>
            <w:r>
              <w:rPr>
                <w:rFonts w:hint="eastAsia" w:cs="Times New Roman" w:eastAsiaTheme="minorEastAsia"/>
                <w:b/>
                <w:bCs w:val="0"/>
                <w:color w:val="000000" w:themeColor="text1"/>
                <w:kern w:val="0"/>
                <w:szCs w:val="21"/>
                <w:lang w:val="en-US" w:eastAsia="zh-CN"/>
                <w14:textFill>
                  <w14:solidFill>
                    <w14:schemeClr w14:val="tx1"/>
                  </w14:solidFill>
                </w14:textFill>
              </w:rPr>
              <w:t>7</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声环境现状监测布点一览表</w:t>
            </w:r>
          </w:p>
          <w:tbl>
            <w:tblPr>
              <w:tblStyle w:val="44"/>
              <w:tblW w:w="879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609"/>
              <w:gridCol w:w="2904"/>
              <w:gridCol w:w="428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609" w:type="dxa"/>
                  <w:tcBorders>
                    <w:tl2br w:val="nil"/>
                    <w:tr2bl w:val="nil"/>
                  </w:tcBorders>
                  <w:vAlign w:val="center"/>
                </w:tcPr>
                <w:p>
                  <w:pPr>
                    <w:pStyle w:val="227"/>
                    <w:keepNext w:val="0"/>
                    <w:keepLines w:val="0"/>
                    <w:pageBreakBefore w:val="0"/>
                    <w:kinsoku/>
                    <w:wordWrap/>
                    <w:overflowPunct/>
                    <w:topLinePunct w:val="0"/>
                    <w:autoSpaceDE/>
                    <w:autoSpaceDN/>
                    <w:bidi w:val="0"/>
                    <w:textAlignment w:val="auto"/>
                    <w:rPr>
                      <w:rFonts w:hint="default" w:ascii="Times New Roman" w:hAnsi="Times New Roman" w:cs="Times New Roman" w:eastAsiaTheme="minorEastAsia"/>
                      <w:b/>
                      <w:snapToGrid w:val="0"/>
                      <w:color w:val="000000" w:themeColor="text1"/>
                      <w14:textFill>
                        <w14:solidFill>
                          <w14:schemeClr w14:val="tx1"/>
                        </w14:solidFill>
                      </w14:textFill>
                    </w:rPr>
                  </w:pPr>
                  <w:r>
                    <w:rPr>
                      <w:rFonts w:hint="default" w:ascii="Times New Roman" w:hAnsi="Times New Roman" w:cs="Times New Roman" w:eastAsiaTheme="minorEastAsia"/>
                      <w:b/>
                      <w:snapToGrid w:val="0"/>
                      <w:color w:val="000000" w:themeColor="text1"/>
                      <w14:textFill>
                        <w14:solidFill>
                          <w14:schemeClr w14:val="tx1"/>
                        </w14:solidFill>
                      </w14:textFill>
                    </w:rPr>
                    <w:t>编号</w:t>
                  </w:r>
                </w:p>
              </w:tc>
              <w:tc>
                <w:tcPr>
                  <w:tcW w:w="2904" w:type="dxa"/>
                  <w:tcBorders>
                    <w:tl2br w:val="nil"/>
                    <w:tr2bl w:val="nil"/>
                  </w:tcBorders>
                  <w:vAlign w:val="center"/>
                </w:tcPr>
                <w:p>
                  <w:pPr>
                    <w:pStyle w:val="227"/>
                    <w:keepNext w:val="0"/>
                    <w:keepLines w:val="0"/>
                    <w:pageBreakBefore w:val="0"/>
                    <w:kinsoku/>
                    <w:wordWrap/>
                    <w:overflowPunct/>
                    <w:topLinePunct w:val="0"/>
                    <w:autoSpaceDE/>
                    <w:autoSpaceDN/>
                    <w:bidi w:val="0"/>
                    <w:textAlignment w:val="auto"/>
                    <w:rPr>
                      <w:rFonts w:hint="default" w:ascii="Times New Roman" w:hAnsi="Times New Roman" w:cs="Times New Roman" w:eastAsiaTheme="minorEastAsia"/>
                      <w:b/>
                      <w:snapToGrid w:val="0"/>
                      <w:color w:val="000000" w:themeColor="text1"/>
                      <w14:textFill>
                        <w14:solidFill>
                          <w14:schemeClr w14:val="tx1"/>
                        </w14:solidFill>
                      </w14:textFill>
                    </w:rPr>
                  </w:pPr>
                  <w:r>
                    <w:rPr>
                      <w:rFonts w:hint="default" w:ascii="Times New Roman" w:hAnsi="Times New Roman" w:cs="Times New Roman" w:eastAsiaTheme="minorEastAsia"/>
                      <w:b/>
                      <w:snapToGrid w:val="0"/>
                      <w:color w:val="000000" w:themeColor="text1"/>
                      <w14:textFill>
                        <w14:solidFill>
                          <w14:schemeClr w14:val="tx1"/>
                        </w14:solidFill>
                      </w14:textFill>
                    </w:rPr>
                    <w:t>监测点名称</w:t>
                  </w:r>
                </w:p>
              </w:tc>
              <w:tc>
                <w:tcPr>
                  <w:tcW w:w="4281" w:type="dxa"/>
                  <w:tcBorders>
                    <w:tl2br w:val="nil"/>
                    <w:tr2bl w:val="nil"/>
                  </w:tcBorders>
                  <w:vAlign w:val="center"/>
                </w:tcPr>
                <w:p>
                  <w:pPr>
                    <w:pStyle w:val="227"/>
                    <w:keepNext w:val="0"/>
                    <w:keepLines w:val="0"/>
                    <w:pageBreakBefore w:val="0"/>
                    <w:kinsoku/>
                    <w:wordWrap/>
                    <w:overflowPunct/>
                    <w:topLinePunct w:val="0"/>
                    <w:autoSpaceDE/>
                    <w:autoSpaceDN/>
                    <w:bidi w:val="0"/>
                    <w:textAlignment w:val="auto"/>
                    <w:rPr>
                      <w:rFonts w:hint="default" w:ascii="Times New Roman" w:hAnsi="Times New Roman" w:cs="Times New Roman" w:eastAsiaTheme="minorEastAsia"/>
                      <w:b/>
                      <w:snapToGrid w:val="0"/>
                      <w:color w:val="000000" w:themeColor="text1"/>
                      <w14:textFill>
                        <w14:solidFill>
                          <w14:schemeClr w14:val="tx1"/>
                        </w14:solidFill>
                      </w14:textFill>
                    </w:rPr>
                  </w:pPr>
                  <w:r>
                    <w:rPr>
                      <w:rFonts w:hint="default" w:ascii="Times New Roman" w:hAnsi="Times New Roman" w:cs="Times New Roman" w:eastAsiaTheme="minorEastAsia"/>
                      <w:b/>
                      <w:snapToGrid w:val="0"/>
                      <w:color w:val="000000" w:themeColor="text1"/>
                      <w14:textFill>
                        <w14:solidFill>
                          <w14:schemeClr w14:val="tx1"/>
                        </w14:solidFill>
                      </w14:textFill>
                    </w:rPr>
                    <w:t>监测噪声类型</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60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snapToGrid w:val="0"/>
                      <w:color w:val="000000" w:themeColor="text1"/>
                      <w:spacing w:val="6"/>
                      <w:kern w:val="0"/>
                      <w14:textFill>
                        <w14:solidFill>
                          <w14:schemeClr w14:val="tx1"/>
                        </w14:solidFill>
                      </w14:textFill>
                    </w:rPr>
                  </w:pPr>
                  <w:r>
                    <w:rPr>
                      <w:rFonts w:hint="default" w:ascii="Times New Roman" w:hAnsi="Times New Roman" w:cs="Times New Roman"/>
                      <w:bCs/>
                      <w:snapToGrid w:val="0"/>
                      <w:color w:val="000000" w:themeColor="text1"/>
                      <w:spacing w:val="6"/>
                      <w:kern w:val="0"/>
                      <w14:textFill>
                        <w14:solidFill>
                          <w14:schemeClr w14:val="tx1"/>
                        </w14:solidFill>
                      </w14:textFill>
                    </w:rPr>
                    <w:t>1</w:t>
                  </w:r>
                </w:p>
              </w:tc>
              <w:tc>
                <w:tcPr>
                  <w:tcW w:w="290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snapToGrid w:val="0"/>
                      <w:color w:val="000000" w:themeColor="text1"/>
                      <w:spacing w:val="6"/>
                      <w:kern w:val="0"/>
                      <w14:textFill>
                        <w14:solidFill>
                          <w14:schemeClr w14:val="tx1"/>
                        </w14:solidFill>
                      </w14:textFill>
                    </w:rPr>
                  </w:pPr>
                  <w:r>
                    <w:rPr>
                      <w:rFonts w:hint="eastAsia" w:cs="Times New Roman"/>
                      <w:bCs/>
                      <w:snapToGrid w:val="0"/>
                      <w:color w:val="000000" w:themeColor="text1"/>
                      <w:spacing w:val="6"/>
                      <w:kern w:val="0"/>
                      <w:lang w:val="en-US" w:eastAsia="zh-CN"/>
                      <w14:textFill>
                        <w14:solidFill>
                          <w14:schemeClr w14:val="tx1"/>
                        </w14:solidFill>
                      </w14:textFill>
                    </w:rPr>
                    <w:t>宁2井组</w:t>
                  </w:r>
                  <w:r>
                    <w:rPr>
                      <w:rFonts w:hint="default" w:ascii="Times New Roman" w:hAnsi="Times New Roman" w:cs="Times New Roman"/>
                      <w:bCs/>
                      <w:snapToGrid w:val="0"/>
                      <w:color w:val="000000" w:themeColor="text1"/>
                      <w:spacing w:val="6"/>
                      <w:kern w:val="0"/>
                      <w14:textFill>
                        <w14:solidFill>
                          <w14:schemeClr w14:val="tx1"/>
                        </w14:solidFill>
                      </w14:textFill>
                    </w:rPr>
                    <w:t>场界北侧</w:t>
                  </w:r>
                </w:p>
              </w:tc>
              <w:tc>
                <w:tcPr>
                  <w:tcW w:w="42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snapToGrid w:val="0"/>
                      <w:color w:val="000000" w:themeColor="text1"/>
                      <w:spacing w:val="6"/>
                      <w:kern w:val="0"/>
                      <w14:textFill>
                        <w14:solidFill>
                          <w14:schemeClr w14:val="tx1"/>
                        </w14:solidFill>
                      </w14:textFill>
                    </w:rPr>
                  </w:pPr>
                  <w:r>
                    <w:rPr>
                      <w:rFonts w:hint="default" w:ascii="Times New Roman" w:hAnsi="Times New Roman" w:cs="Times New Roman"/>
                      <w:bCs/>
                      <w:snapToGrid w:val="0"/>
                      <w:color w:val="000000" w:themeColor="text1"/>
                      <w:spacing w:val="6"/>
                      <w:kern w:val="0"/>
                      <w14:textFill>
                        <w14:solidFill>
                          <w14:schemeClr w14:val="tx1"/>
                        </w14:solidFill>
                      </w14:textFill>
                    </w:rPr>
                    <w:t>环境噪声</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60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snapToGrid w:val="0"/>
                      <w:color w:val="000000" w:themeColor="text1"/>
                      <w:spacing w:val="6"/>
                      <w:kern w:val="0"/>
                      <w14:textFill>
                        <w14:solidFill>
                          <w14:schemeClr w14:val="tx1"/>
                        </w14:solidFill>
                      </w14:textFill>
                    </w:rPr>
                  </w:pPr>
                  <w:r>
                    <w:rPr>
                      <w:rFonts w:hint="default" w:ascii="Times New Roman" w:hAnsi="Times New Roman" w:cs="Times New Roman"/>
                      <w:bCs/>
                      <w:snapToGrid w:val="0"/>
                      <w:color w:val="000000" w:themeColor="text1"/>
                      <w:spacing w:val="6"/>
                      <w:kern w:val="0"/>
                      <w14:textFill>
                        <w14:solidFill>
                          <w14:schemeClr w14:val="tx1"/>
                        </w14:solidFill>
                      </w14:textFill>
                    </w:rPr>
                    <w:t>2</w:t>
                  </w:r>
                </w:p>
              </w:tc>
              <w:tc>
                <w:tcPr>
                  <w:tcW w:w="2904" w:type="dxa"/>
                  <w:tcBorders>
                    <w:tl2br w:val="nil"/>
                    <w:tr2bl w:val="nil"/>
                  </w:tcBorders>
                </w:tcPr>
                <w:p>
                  <w:pPr>
                    <w:keepNext w:val="0"/>
                    <w:keepLines w:val="0"/>
                    <w:pageBreakBefore w:val="0"/>
                    <w:kinsoku/>
                    <w:wordWrap/>
                    <w:overflowPunct/>
                    <w:topLinePunct w:val="0"/>
                    <w:autoSpaceDE/>
                    <w:autoSpaceDN/>
                    <w:bidi w:val="0"/>
                    <w:jc w:val="center"/>
                    <w:textAlignment w:val="auto"/>
                    <w:rPr>
                      <w:rFonts w:hint="default" w:ascii="Times New Roman" w:hAnsi="Times New Roman" w:cs="Times New Roman"/>
                      <w:color w:val="000000" w:themeColor="text1"/>
                      <w14:textFill>
                        <w14:solidFill>
                          <w14:schemeClr w14:val="tx1"/>
                        </w14:solidFill>
                      </w14:textFill>
                    </w:rPr>
                  </w:pPr>
                  <w:r>
                    <w:rPr>
                      <w:rFonts w:hint="eastAsia" w:cs="Times New Roman"/>
                      <w:bCs/>
                      <w:snapToGrid w:val="0"/>
                      <w:color w:val="000000" w:themeColor="text1"/>
                      <w:spacing w:val="6"/>
                      <w:kern w:val="0"/>
                      <w:lang w:val="en-US" w:eastAsia="zh-CN"/>
                      <w14:textFill>
                        <w14:solidFill>
                          <w14:schemeClr w14:val="tx1"/>
                        </w14:solidFill>
                      </w14:textFill>
                    </w:rPr>
                    <w:t>宁2井组</w:t>
                  </w:r>
                  <w:r>
                    <w:rPr>
                      <w:rFonts w:hint="default" w:ascii="Times New Roman" w:hAnsi="Times New Roman" w:cs="Times New Roman"/>
                      <w:bCs/>
                      <w:snapToGrid w:val="0"/>
                      <w:color w:val="000000" w:themeColor="text1"/>
                      <w:spacing w:val="6"/>
                      <w:kern w:val="0"/>
                      <w14:textFill>
                        <w14:solidFill>
                          <w14:schemeClr w14:val="tx1"/>
                        </w14:solidFill>
                      </w14:textFill>
                    </w:rPr>
                    <w:t>场界东侧</w:t>
                  </w:r>
                </w:p>
              </w:tc>
              <w:tc>
                <w:tcPr>
                  <w:tcW w:w="42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snapToGrid w:val="0"/>
                      <w:color w:val="000000" w:themeColor="text1"/>
                      <w:spacing w:val="6"/>
                      <w:kern w:val="0"/>
                      <w14:textFill>
                        <w14:solidFill>
                          <w14:schemeClr w14:val="tx1"/>
                        </w14:solidFill>
                      </w14:textFill>
                    </w:rPr>
                  </w:pPr>
                  <w:r>
                    <w:rPr>
                      <w:rFonts w:hint="default" w:ascii="Times New Roman" w:hAnsi="Times New Roman" w:cs="Times New Roman"/>
                      <w:bCs/>
                      <w:snapToGrid w:val="0"/>
                      <w:color w:val="000000" w:themeColor="text1"/>
                      <w:spacing w:val="6"/>
                      <w:kern w:val="0"/>
                      <w14:textFill>
                        <w14:solidFill>
                          <w14:schemeClr w14:val="tx1"/>
                        </w14:solidFill>
                      </w14:textFill>
                    </w:rPr>
                    <w:t>环境噪声</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60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snapToGrid w:val="0"/>
                      <w:color w:val="000000" w:themeColor="text1"/>
                      <w:spacing w:val="6"/>
                      <w:kern w:val="0"/>
                      <w14:textFill>
                        <w14:solidFill>
                          <w14:schemeClr w14:val="tx1"/>
                        </w14:solidFill>
                      </w14:textFill>
                    </w:rPr>
                  </w:pPr>
                  <w:r>
                    <w:rPr>
                      <w:rFonts w:hint="default" w:ascii="Times New Roman" w:hAnsi="Times New Roman" w:cs="Times New Roman"/>
                      <w:bCs/>
                      <w:snapToGrid w:val="0"/>
                      <w:color w:val="000000" w:themeColor="text1"/>
                      <w:spacing w:val="6"/>
                      <w:kern w:val="0"/>
                      <w14:textFill>
                        <w14:solidFill>
                          <w14:schemeClr w14:val="tx1"/>
                        </w14:solidFill>
                      </w14:textFill>
                    </w:rPr>
                    <w:t>3</w:t>
                  </w:r>
                </w:p>
              </w:tc>
              <w:tc>
                <w:tcPr>
                  <w:tcW w:w="2904" w:type="dxa"/>
                  <w:tcBorders>
                    <w:tl2br w:val="nil"/>
                    <w:tr2bl w:val="nil"/>
                  </w:tcBorders>
                </w:tcPr>
                <w:p>
                  <w:pPr>
                    <w:keepNext w:val="0"/>
                    <w:keepLines w:val="0"/>
                    <w:pageBreakBefore w:val="0"/>
                    <w:kinsoku/>
                    <w:wordWrap/>
                    <w:overflowPunct/>
                    <w:topLinePunct w:val="0"/>
                    <w:autoSpaceDE/>
                    <w:autoSpaceDN/>
                    <w:bidi w:val="0"/>
                    <w:jc w:val="center"/>
                    <w:textAlignment w:val="auto"/>
                    <w:rPr>
                      <w:rFonts w:hint="default" w:ascii="Times New Roman" w:hAnsi="Times New Roman" w:cs="Times New Roman"/>
                      <w:color w:val="000000" w:themeColor="text1"/>
                      <w14:textFill>
                        <w14:solidFill>
                          <w14:schemeClr w14:val="tx1"/>
                        </w14:solidFill>
                      </w14:textFill>
                    </w:rPr>
                  </w:pPr>
                  <w:r>
                    <w:rPr>
                      <w:rFonts w:hint="eastAsia" w:cs="Times New Roman"/>
                      <w:bCs/>
                      <w:snapToGrid w:val="0"/>
                      <w:color w:val="000000" w:themeColor="text1"/>
                      <w:spacing w:val="6"/>
                      <w:kern w:val="0"/>
                      <w:lang w:val="en-US" w:eastAsia="zh-CN"/>
                      <w14:textFill>
                        <w14:solidFill>
                          <w14:schemeClr w14:val="tx1"/>
                        </w14:solidFill>
                      </w14:textFill>
                    </w:rPr>
                    <w:t>宁2井组</w:t>
                  </w:r>
                  <w:r>
                    <w:rPr>
                      <w:rFonts w:hint="default" w:ascii="Times New Roman" w:hAnsi="Times New Roman" w:cs="Times New Roman"/>
                      <w:bCs/>
                      <w:snapToGrid w:val="0"/>
                      <w:color w:val="000000" w:themeColor="text1"/>
                      <w:spacing w:val="6"/>
                      <w:kern w:val="0"/>
                      <w14:textFill>
                        <w14:solidFill>
                          <w14:schemeClr w14:val="tx1"/>
                        </w14:solidFill>
                      </w14:textFill>
                    </w:rPr>
                    <w:t>场界南侧</w:t>
                  </w:r>
                </w:p>
              </w:tc>
              <w:tc>
                <w:tcPr>
                  <w:tcW w:w="42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snapToGrid w:val="0"/>
                      <w:color w:val="000000" w:themeColor="text1"/>
                      <w:spacing w:val="6"/>
                      <w:kern w:val="0"/>
                      <w14:textFill>
                        <w14:solidFill>
                          <w14:schemeClr w14:val="tx1"/>
                        </w14:solidFill>
                      </w14:textFill>
                    </w:rPr>
                  </w:pPr>
                  <w:r>
                    <w:rPr>
                      <w:rFonts w:hint="default" w:ascii="Times New Roman" w:hAnsi="Times New Roman" w:cs="Times New Roman"/>
                      <w:bCs/>
                      <w:snapToGrid w:val="0"/>
                      <w:color w:val="000000" w:themeColor="text1"/>
                      <w:spacing w:val="6"/>
                      <w:kern w:val="0"/>
                      <w14:textFill>
                        <w14:solidFill>
                          <w14:schemeClr w14:val="tx1"/>
                        </w14:solidFill>
                      </w14:textFill>
                    </w:rPr>
                    <w:t>环境噪声</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60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snapToGrid w:val="0"/>
                      <w:color w:val="000000" w:themeColor="text1"/>
                      <w:spacing w:val="6"/>
                      <w:kern w:val="0"/>
                      <w14:textFill>
                        <w14:solidFill>
                          <w14:schemeClr w14:val="tx1"/>
                        </w14:solidFill>
                      </w14:textFill>
                    </w:rPr>
                  </w:pPr>
                  <w:r>
                    <w:rPr>
                      <w:rFonts w:hint="default" w:ascii="Times New Roman" w:hAnsi="Times New Roman" w:cs="Times New Roman"/>
                      <w:bCs/>
                      <w:snapToGrid w:val="0"/>
                      <w:color w:val="000000" w:themeColor="text1"/>
                      <w:spacing w:val="6"/>
                      <w:kern w:val="0"/>
                      <w14:textFill>
                        <w14:solidFill>
                          <w14:schemeClr w14:val="tx1"/>
                        </w14:solidFill>
                      </w14:textFill>
                    </w:rPr>
                    <w:t>4</w:t>
                  </w:r>
                </w:p>
              </w:tc>
              <w:tc>
                <w:tcPr>
                  <w:tcW w:w="2904" w:type="dxa"/>
                  <w:tcBorders>
                    <w:tl2br w:val="nil"/>
                    <w:tr2bl w:val="nil"/>
                  </w:tcBorders>
                </w:tcPr>
                <w:p>
                  <w:pPr>
                    <w:keepNext w:val="0"/>
                    <w:keepLines w:val="0"/>
                    <w:pageBreakBefore w:val="0"/>
                    <w:kinsoku/>
                    <w:wordWrap/>
                    <w:overflowPunct/>
                    <w:topLinePunct w:val="0"/>
                    <w:autoSpaceDE/>
                    <w:autoSpaceDN/>
                    <w:bidi w:val="0"/>
                    <w:jc w:val="center"/>
                    <w:textAlignment w:val="auto"/>
                    <w:rPr>
                      <w:rFonts w:hint="default" w:ascii="Times New Roman" w:hAnsi="Times New Roman" w:cs="Times New Roman"/>
                      <w:color w:val="000000" w:themeColor="text1"/>
                      <w14:textFill>
                        <w14:solidFill>
                          <w14:schemeClr w14:val="tx1"/>
                        </w14:solidFill>
                      </w14:textFill>
                    </w:rPr>
                  </w:pPr>
                  <w:r>
                    <w:rPr>
                      <w:rFonts w:hint="eastAsia" w:cs="Times New Roman"/>
                      <w:bCs/>
                      <w:snapToGrid w:val="0"/>
                      <w:color w:val="000000" w:themeColor="text1"/>
                      <w:spacing w:val="6"/>
                      <w:kern w:val="0"/>
                      <w:lang w:val="en-US" w:eastAsia="zh-CN"/>
                      <w14:textFill>
                        <w14:solidFill>
                          <w14:schemeClr w14:val="tx1"/>
                        </w14:solidFill>
                      </w14:textFill>
                    </w:rPr>
                    <w:t>宁2井组</w:t>
                  </w:r>
                  <w:r>
                    <w:rPr>
                      <w:rFonts w:hint="default" w:ascii="Times New Roman" w:hAnsi="Times New Roman" w:cs="Times New Roman"/>
                      <w:bCs/>
                      <w:snapToGrid w:val="0"/>
                      <w:color w:val="000000" w:themeColor="text1"/>
                      <w:spacing w:val="6"/>
                      <w:kern w:val="0"/>
                      <w14:textFill>
                        <w14:solidFill>
                          <w14:schemeClr w14:val="tx1"/>
                        </w14:solidFill>
                      </w14:textFill>
                    </w:rPr>
                    <w:t>场界西侧</w:t>
                  </w:r>
                </w:p>
              </w:tc>
              <w:tc>
                <w:tcPr>
                  <w:tcW w:w="42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snapToGrid w:val="0"/>
                      <w:color w:val="000000" w:themeColor="text1"/>
                      <w:spacing w:val="6"/>
                      <w:kern w:val="0"/>
                      <w14:textFill>
                        <w14:solidFill>
                          <w14:schemeClr w14:val="tx1"/>
                        </w14:solidFill>
                      </w14:textFill>
                    </w:rPr>
                  </w:pPr>
                  <w:r>
                    <w:rPr>
                      <w:rFonts w:hint="default" w:ascii="Times New Roman" w:hAnsi="Times New Roman" w:cs="Times New Roman"/>
                      <w:bCs/>
                      <w:snapToGrid w:val="0"/>
                      <w:color w:val="000000" w:themeColor="text1"/>
                      <w:spacing w:val="6"/>
                      <w:kern w:val="0"/>
                      <w14:textFill>
                        <w14:solidFill>
                          <w14:schemeClr w14:val="tx1"/>
                        </w14:solidFill>
                      </w14:textFill>
                    </w:rPr>
                    <w:t>环境噪声</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60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snapToGrid w:val="0"/>
                      <w:color w:val="000000" w:themeColor="text1"/>
                      <w:spacing w:val="6"/>
                      <w:kern w:val="0"/>
                      <w:lang w:val="en-US" w:eastAsia="zh-CN"/>
                      <w14:textFill>
                        <w14:solidFill>
                          <w14:schemeClr w14:val="tx1"/>
                        </w14:solidFill>
                      </w14:textFill>
                    </w:rPr>
                  </w:pPr>
                  <w:r>
                    <w:rPr>
                      <w:rFonts w:hint="default" w:ascii="Times New Roman" w:hAnsi="Times New Roman" w:cs="Times New Roman"/>
                      <w:bCs/>
                      <w:snapToGrid w:val="0"/>
                      <w:color w:val="000000" w:themeColor="text1"/>
                      <w:spacing w:val="6"/>
                      <w:kern w:val="0"/>
                      <w:lang w:val="en-US" w:eastAsia="zh-CN"/>
                      <w14:textFill>
                        <w14:solidFill>
                          <w14:schemeClr w14:val="tx1"/>
                        </w14:solidFill>
                      </w14:textFill>
                    </w:rPr>
                    <w:t>5</w:t>
                  </w:r>
                </w:p>
              </w:tc>
              <w:tc>
                <w:tcPr>
                  <w:tcW w:w="2904" w:type="dxa"/>
                  <w:tcBorders>
                    <w:tl2br w:val="nil"/>
                    <w:tr2bl w:val="nil"/>
                  </w:tcBorders>
                </w:tcPr>
                <w:p>
                  <w:pPr>
                    <w:keepNext w:val="0"/>
                    <w:keepLines w:val="0"/>
                    <w:pageBreakBefore w:val="0"/>
                    <w:kinsoku/>
                    <w:wordWrap/>
                    <w:overflowPunct/>
                    <w:topLinePunct w:val="0"/>
                    <w:autoSpaceDE/>
                    <w:autoSpaceDN/>
                    <w:bidi w:val="0"/>
                    <w:jc w:val="center"/>
                    <w:textAlignment w:val="auto"/>
                    <w:rPr>
                      <w:rFonts w:hint="default" w:ascii="Times New Roman" w:hAnsi="Times New Roman" w:cs="Times New Roman"/>
                      <w:bCs/>
                      <w:snapToGrid w:val="0"/>
                      <w:color w:val="000000" w:themeColor="text1"/>
                      <w:spacing w:val="6"/>
                      <w:kern w:val="0"/>
                      <w14:textFill>
                        <w14:solidFill>
                          <w14:schemeClr w14:val="tx1"/>
                        </w14:solidFill>
                      </w14:textFill>
                    </w:rPr>
                  </w:pPr>
                  <w:r>
                    <w:rPr>
                      <w:rFonts w:hint="eastAsia" w:cs="Times New Roman"/>
                      <w:bCs/>
                      <w:snapToGrid w:val="0"/>
                      <w:color w:val="000000" w:themeColor="text1"/>
                      <w:spacing w:val="6"/>
                      <w:kern w:val="0"/>
                      <w:lang w:val="en-US" w:eastAsia="zh-CN"/>
                      <w14:textFill>
                        <w14:solidFill>
                          <w14:schemeClr w14:val="tx1"/>
                        </w14:solidFill>
                      </w14:textFill>
                    </w:rPr>
                    <w:t>宁1井组</w:t>
                  </w:r>
                  <w:r>
                    <w:rPr>
                      <w:rFonts w:hint="default" w:ascii="Times New Roman" w:hAnsi="Times New Roman" w:cs="Times New Roman"/>
                      <w:bCs/>
                      <w:snapToGrid w:val="0"/>
                      <w:color w:val="000000" w:themeColor="text1"/>
                      <w:spacing w:val="6"/>
                      <w:kern w:val="0"/>
                      <w14:textFill>
                        <w14:solidFill>
                          <w14:schemeClr w14:val="tx1"/>
                        </w14:solidFill>
                      </w14:textFill>
                    </w:rPr>
                    <w:t>场界北侧</w:t>
                  </w:r>
                </w:p>
              </w:tc>
              <w:tc>
                <w:tcPr>
                  <w:tcW w:w="42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snapToGrid w:val="0"/>
                      <w:color w:val="000000" w:themeColor="text1"/>
                      <w:spacing w:val="6"/>
                      <w:kern w:val="0"/>
                      <w14:textFill>
                        <w14:solidFill>
                          <w14:schemeClr w14:val="tx1"/>
                        </w14:solidFill>
                      </w14:textFill>
                    </w:rPr>
                  </w:pPr>
                  <w:r>
                    <w:rPr>
                      <w:rFonts w:hint="default" w:ascii="Times New Roman" w:hAnsi="Times New Roman" w:cs="Times New Roman"/>
                      <w:bCs/>
                      <w:snapToGrid w:val="0"/>
                      <w:color w:val="000000" w:themeColor="text1"/>
                      <w:spacing w:val="6"/>
                      <w:kern w:val="0"/>
                      <w14:textFill>
                        <w14:solidFill>
                          <w14:schemeClr w14:val="tx1"/>
                        </w14:solidFill>
                      </w14:textFill>
                    </w:rPr>
                    <w:t>环境噪声</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60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snapToGrid w:val="0"/>
                      <w:color w:val="000000" w:themeColor="text1"/>
                      <w:spacing w:val="6"/>
                      <w:kern w:val="0"/>
                      <w:lang w:val="en-US" w:eastAsia="zh-CN"/>
                      <w14:textFill>
                        <w14:solidFill>
                          <w14:schemeClr w14:val="tx1"/>
                        </w14:solidFill>
                      </w14:textFill>
                    </w:rPr>
                  </w:pPr>
                  <w:r>
                    <w:rPr>
                      <w:rFonts w:hint="default" w:ascii="Times New Roman" w:hAnsi="Times New Roman" w:cs="Times New Roman"/>
                      <w:bCs/>
                      <w:snapToGrid w:val="0"/>
                      <w:color w:val="000000" w:themeColor="text1"/>
                      <w:spacing w:val="6"/>
                      <w:kern w:val="0"/>
                      <w:lang w:val="en-US" w:eastAsia="zh-CN"/>
                      <w14:textFill>
                        <w14:solidFill>
                          <w14:schemeClr w14:val="tx1"/>
                        </w14:solidFill>
                      </w14:textFill>
                    </w:rPr>
                    <w:t>6</w:t>
                  </w:r>
                </w:p>
              </w:tc>
              <w:tc>
                <w:tcPr>
                  <w:tcW w:w="2904" w:type="dxa"/>
                  <w:tcBorders>
                    <w:tl2br w:val="nil"/>
                    <w:tr2bl w:val="nil"/>
                  </w:tcBorders>
                </w:tcPr>
                <w:p>
                  <w:pPr>
                    <w:keepNext w:val="0"/>
                    <w:keepLines w:val="0"/>
                    <w:pageBreakBefore w:val="0"/>
                    <w:kinsoku/>
                    <w:wordWrap/>
                    <w:overflowPunct/>
                    <w:topLinePunct w:val="0"/>
                    <w:autoSpaceDE/>
                    <w:autoSpaceDN/>
                    <w:bidi w:val="0"/>
                    <w:jc w:val="center"/>
                    <w:textAlignment w:val="auto"/>
                    <w:rPr>
                      <w:rFonts w:hint="default" w:ascii="Times New Roman" w:hAnsi="Times New Roman" w:cs="Times New Roman"/>
                      <w:bCs/>
                      <w:snapToGrid w:val="0"/>
                      <w:color w:val="000000" w:themeColor="text1"/>
                      <w:spacing w:val="6"/>
                      <w:kern w:val="0"/>
                      <w14:textFill>
                        <w14:solidFill>
                          <w14:schemeClr w14:val="tx1"/>
                        </w14:solidFill>
                      </w14:textFill>
                    </w:rPr>
                  </w:pPr>
                  <w:r>
                    <w:rPr>
                      <w:rFonts w:hint="eastAsia" w:cs="Times New Roman"/>
                      <w:bCs/>
                      <w:snapToGrid w:val="0"/>
                      <w:color w:val="000000" w:themeColor="text1"/>
                      <w:spacing w:val="6"/>
                      <w:kern w:val="0"/>
                      <w:lang w:val="en-US" w:eastAsia="zh-CN"/>
                      <w14:textFill>
                        <w14:solidFill>
                          <w14:schemeClr w14:val="tx1"/>
                        </w14:solidFill>
                      </w14:textFill>
                    </w:rPr>
                    <w:t>宁1井组</w:t>
                  </w:r>
                  <w:r>
                    <w:rPr>
                      <w:rFonts w:hint="default" w:ascii="Times New Roman" w:hAnsi="Times New Roman" w:cs="Times New Roman"/>
                      <w:bCs/>
                      <w:snapToGrid w:val="0"/>
                      <w:color w:val="000000" w:themeColor="text1"/>
                      <w:spacing w:val="6"/>
                      <w:kern w:val="0"/>
                      <w14:textFill>
                        <w14:solidFill>
                          <w14:schemeClr w14:val="tx1"/>
                        </w14:solidFill>
                      </w14:textFill>
                    </w:rPr>
                    <w:t>场界东侧</w:t>
                  </w:r>
                </w:p>
              </w:tc>
              <w:tc>
                <w:tcPr>
                  <w:tcW w:w="42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snapToGrid w:val="0"/>
                      <w:color w:val="000000" w:themeColor="text1"/>
                      <w:spacing w:val="6"/>
                      <w:kern w:val="0"/>
                      <w14:textFill>
                        <w14:solidFill>
                          <w14:schemeClr w14:val="tx1"/>
                        </w14:solidFill>
                      </w14:textFill>
                    </w:rPr>
                  </w:pPr>
                  <w:r>
                    <w:rPr>
                      <w:rFonts w:hint="default" w:ascii="Times New Roman" w:hAnsi="Times New Roman" w:cs="Times New Roman"/>
                      <w:bCs/>
                      <w:snapToGrid w:val="0"/>
                      <w:color w:val="000000" w:themeColor="text1"/>
                      <w:spacing w:val="6"/>
                      <w:kern w:val="0"/>
                      <w14:textFill>
                        <w14:solidFill>
                          <w14:schemeClr w14:val="tx1"/>
                        </w14:solidFill>
                      </w14:textFill>
                    </w:rPr>
                    <w:t>环境噪声</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60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snapToGrid w:val="0"/>
                      <w:color w:val="000000" w:themeColor="text1"/>
                      <w:spacing w:val="6"/>
                      <w:kern w:val="0"/>
                      <w:lang w:val="en-US" w:eastAsia="zh-CN"/>
                      <w14:textFill>
                        <w14:solidFill>
                          <w14:schemeClr w14:val="tx1"/>
                        </w14:solidFill>
                      </w14:textFill>
                    </w:rPr>
                  </w:pPr>
                  <w:r>
                    <w:rPr>
                      <w:rFonts w:hint="default" w:ascii="Times New Roman" w:hAnsi="Times New Roman" w:cs="Times New Roman"/>
                      <w:bCs/>
                      <w:snapToGrid w:val="0"/>
                      <w:color w:val="000000" w:themeColor="text1"/>
                      <w:spacing w:val="6"/>
                      <w:kern w:val="0"/>
                      <w:lang w:val="en-US" w:eastAsia="zh-CN"/>
                      <w14:textFill>
                        <w14:solidFill>
                          <w14:schemeClr w14:val="tx1"/>
                        </w14:solidFill>
                      </w14:textFill>
                    </w:rPr>
                    <w:t>7</w:t>
                  </w:r>
                </w:p>
              </w:tc>
              <w:tc>
                <w:tcPr>
                  <w:tcW w:w="2904" w:type="dxa"/>
                  <w:tcBorders>
                    <w:tl2br w:val="nil"/>
                    <w:tr2bl w:val="nil"/>
                  </w:tcBorders>
                </w:tcPr>
                <w:p>
                  <w:pPr>
                    <w:keepNext w:val="0"/>
                    <w:keepLines w:val="0"/>
                    <w:pageBreakBefore w:val="0"/>
                    <w:kinsoku/>
                    <w:wordWrap/>
                    <w:overflowPunct/>
                    <w:topLinePunct w:val="0"/>
                    <w:autoSpaceDE/>
                    <w:autoSpaceDN/>
                    <w:bidi w:val="0"/>
                    <w:jc w:val="center"/>
                    <w:textAlignment w:val="auto"/>
                    <w:rPr>
                      <w:rFonts w:hint="default" w:ascii="Times New Roman" w:hAnsi="Times New Roman" w:cs="Times New Roman"/>
                      <w:bCs/>
                      <w:snapToGrid w:val="0"/>
                      <w:color w:val="000000" w:themeColor="text1"/>
                      <w:spacing w:val="6"/>
                      <w:kern w:val="0"/>
                      <w14:textFill>
                        <w14:solidFill>
                          <w14:schemeClr w14:val="tx1"/>
                        </w14:solidFill>
                      </w14:textFill>
                    </w:rPr>
                  </w:pPr>
                  <w:r>
                    <w:rPr>
                      <w:rFonts w:hint="eastAsia" w:cs="Times New Roman"/>
                      <w:bCs/>
                      <w:snapToGrid w:val="0"/>
                      <w:color w:val="000000" w:themeColor="text1"/>
                      <w:spacing w:val="6"/>
                      <w:kern w:val="0"/>
                      <w:lang w:val="en-US" w:eastAsia="zh-CN"/>
                      <w14:textFill>
                        <w14:solidFill>
                          <w14:schemeClr w14:val="tx1"/>
                        </w14:solidFill>
                      </w14:textFill>
                    </w:rPr>
                    <w:t>宁1井组</w:t>
                  </w:r>
                  <w:r>
                    <w:rPr>
                      <w:rFonts w:hint="default" w:ascii="Times New Roman" w:hAnsi="Times New Roman" w:cs="Times New Roman"/>
                      <w:bCs/>
                      <w:snapToGrid w:val="0"/>
                      <w:color w:val="000000" w:themeColor="text1"/>
                      <w:spacing w:val="6"/>
                      <w:kern w:val="0"/>
                      <w14:textFill>
                        <w14:solidFill>
                          <w14:schemeClr w14:val="tx1"/>
                        </w14:solidFill>
                      </w14:textFill>
                    </w:rPr>
                    <w:t>场界南侧</w:t>
                  </w:r>
                </w:p>
              </w:tc>
              <w:tc>
                <w:tcPr>
                  <w:tcW w:w="42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snapToGrid w:val="0"/>
                      <w:color w:val="000000" w:themeColor="text1"/>
                      <w:spacing w:val="6"/>
                      <w:kern w:val="0"/>
                      <w14:textFill>
                        <w14:solidFill>
                          <w14:schemeClr w14:val="tx1"/>
                        </w14:solidFill>
                      </w14:textFill>
                    </w:rPr>
                  </w:pPr>
                  <w:r>
                    <w:rPr>
                      <w:rFonts w:hint="default" w:ascii="Times New Roman" w:hAnsi="Times New Roman" w:cs="Times New Roman"/>
                      <w:bCs/>
                      <w:snapToGrid w:val="0"/>
                      <w:color w:val="000000" w:themeColor="text1"/>
                      <w:spacing w:val="6"/>
                      <w:kern w:val="0"/>
                      <w14:textFill>
                        <w14:solidFill>
                          <w14:schemeClr w14:val="tx1"/>
                        </w14:solidFill>
                      </w14:textFill>
                    </w:rPr>
                    <w:t>环境噪声</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60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snapToGrid w:val="0"/>
                      <w:color w:val="000000" w:themeColor="text1"/>
                      <w:spacing w:val="6"/>
                      <w:kern w:val="0"/>
                      <w:lang w:val="en-US" w:eastAsia="zh-CN"/>
                      <w14:textFill>
                        <w14:solidFill>
                          <w14:schemeClr w14:val="tx1"/>
                        </w14:solidFill>
                      </w14:textFill>
                    </w:rPr>
                  </w:pPr>
                  <w:r>
                    <w:rPr>
                      <w:rFonts w:hint="default" w:ascii="Times New Roman" w:hAnsi="Times New Roman" w:cs="Times New Roman"/>
                      <w:bCs/>
                      <w:snapToGrid w:val="0"/>
                      <w:color w:val="000000" w:themeColor="text1"/>
                      <w:spacing w:val="6"/>
                      <w:kern w:val="0"/>
                      <w:lang w:val="en-US" w:eastAsia="zh-CN"/>
                      <w14:textFill>
                        <w14:solidFill>
                          <w14:schemeClr w14:val="tx1"/>
                        </w14:solidFill>
                      </w14:textFill>
                    </w:rPr>
                    <w:t>8</w:t>
                  </w:r>
                </w:p>
              </w:tc>
              <w:tc>
                <w:tcPr>
                  <w:tcW w:w="2904" w:type="dxa"/>
                  <w:tcBorders>
                    <w:tl2br w:val="nil"/>
                    <w:tr2bl w:val="nil"/>
                  </w:tcBorders>
                </w:tcPr>
                <w:p>
                  <w:pPr>
                    <w:keepNext w:val="0"/>
                    <w:keepLines w:val="0"/>
                    <w:pageBreakBefore w:val="0"/>
                    <w:kinsoku/>
                    <w:wordWrap/>
                    <w:overflowPunct/>
                    <w:topLinePunct w:val="0"/>
                    <w:autoSpaceDE/>
                    <w:autoSpaceDN/>
                    <w:bidi w:val="0"/>
                    <w:jc w:val="center"/>
                    <w:textAlignment w:val="auto"/>
                    <w:rPr>
                      <w:rFonts w:hint="default" w:ascii="Times New Roman" w:hAnsi="Times New Roman" w:cs="Times New Roman"/>
                      <w:bCs/>
                      <w:snapToGrid w:val="0"/>
                      <w:color w:val="000000" w:themeColor="text1"/>
                      <w:spacing w:val="6"/>
                      <w:kern w:val="0"/>
                      <w14:textFill>
                        <w14:solidFill>
                          <w14:schemeClr w14:val="tx1"/>
                        </w14:solidFill>
                      </w14:textFill>
                    </w:rPr>
                  </w:pPr>
                  <w:r>
                    <w:rPr>
                      <w:rFonts w:hint="eastAsia" w:cs="Times New Roman"/>
                      <w:bCs/>
                      <w:snapToGrid w:val="0"/>
                      <w:color w:val="000000" w:themeColor="text1"/>
                      <w:spacing w:val="6"/>
                      <w:kern w:val="0"/>
                      <w:lang w:val="en-US" w:eastAsia="zh-CN"/>
                      <w14:textFill>
                        <w14:solidFill>
                          <w14:schemeClr w14:val="tx1"/>
                        </w14:solidFill>
                      </w14:textFill>
                    </w:rPr>
                    <w:t>宁1井组</w:t>
                  </w:r>
                  <w:r>
                    <w:rPr>
                      <w:rFonts w:hint="default" w:ascii="Times New Roman" w:hAnsi="Times New Roman" w:cs="Times New Roman"/>
                      <w:bCs/>
                      <w:snapToGrid w:val="0"/>
                      <w:color w:val="000000" w:themeColor="text1"/>
                      <w:spacing w:val="6"/>
                      <w:kern w:val="0"/>
                      <w14:textFill>
                        <w14:solidFill>
                          <w14:schemeClr w14:val="tx1"/>
                        </w14:solidFill>
                      </w14:textFill>
                    </w:rPr>
                    <w:t>场界西侧</w:t>
                  </w:r>
                </w:p>
              </w:tc>
              <w:tc>
                <w:tcPr>
                  <w:tcW w:w="428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snapToGrid w:val="0"/>
                      <w:color w:val="000000" w:themeColor="text1"/>
                      <w:spacing w:val="6"/>
                      <w:kern w:val="0"/>
                      <w14:textFill>
                        <w14:solidFill>
                          <w14:schemeClr w14:val="tx1"/>
                        </w14:solidFill>
                      </w14:textFill>
                    </w:rPr>
                  </w:pPr>
                  <w:r>
                    <w:rPr>
                      <w:rFonts w:hint="default" w:ascii="Times New Roman" w:hAnsi="Times New Roman" w:cs="Times New Roman"/>
                      <w:bCs/>
                      <w:snapToGrid w:val="0"/>
                      <w:color w:val="000000" w:themeColor="text1"/>
                      <w:spacing w:val="6"/>
                      <w:kern w:val="0"/>
                      <w14:textFill>
                        <w14:solidFill>
                          <w14:schemeClr w14:val="tx1"/>
                        </w14:solidFill>
                      </w14:textFill>
                    </w:rPr>
                    <w:t>环境噪声</w:t>
                  </w:r>
                </w:p>
              </w:tc>
            </w:tr>
          </w:tbl>
          <w:p>
            <w:pPr>
              <w:pStyle w:val="180"/>
              <w:ind w:firstLine="480"/>
              <w:rPr>
                <w:rFonts w:hint="default" w:ascii="Times New Roman" w:hAnsi="Times New Roman" w:cs="Times New Roman"/>
                <w:color w:val="000000" w:themeColor="text1"/>
                <w14:textFill>
                  <w14:solidFill>
                    <w14:schemeClr w14:val="tx1"/>
                  </w14:solidFill>
                </w14:textFill>
              </w:rPr>
            </w:pPr>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（2）监测时间与时段</w:t>
            </w:r>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本次噪声监测日期为201</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月</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日，测量1天，昼间、夜间各测1次，昼间测量选在8:00~12:00时段内，夜间测量选在22：00~24:00时段内。</w:t>
            </w:r>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（3）测量仪器</w:t>
            </w:r>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按照《声环境质量标准》（GB3096-2008）中有关规定监测；采用HS6288E声级计。</w:t>
            </w:r>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（4）测量方法</w:t>
            </w:r>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现状监测方法按国家《声环境质量标准》（GB3096-2008）进行，各测点的声压级以A声级计。</w:t>
            </w:r>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（5）监测结果统计与评价</w:t>
            </w:r>
          </w:p>
          <w:p>
            <w:pPr>
              <w:pStyle w:val="180"/>
              <w:keepNext w:val="0"/>
              <w:keepLines w:val="0"/>
              <w:pageBreakBefore w:val="0"/>
              <w:kinsoku/>
              <w:wordWrap/>
              <w:overflowPunct/>
              <w:topLinePunct w:val="0"/>
              <w:autoSpaceDE/>
              <w:autoSpaceDN/>
              <w:bidi w:val="0"/>
              <w:adjustRightInd/>
              <w:snapToGrid/>
              <w:spacing w:line="300" w:lineRule="auto"/>
              <w:ind w:firstLine="48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本项目声环境现状监测结果及达标情况见监测数据见插表</w:t>
            </w:r>
            <w:r>
              <w:rPr>
                <w:rFonts w:hint="default" w:ascii="Times New Roman" w:hAnsi="Times New Roman"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jc w:val="right"/>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插表1</w:t>
            </w:r>
            <w:r>
              <w:rPr>
                <w:rFonts w:hint="eastAsia" w:cs="Times New Roman" w:eastAsiaTheme="minorEastAsia"/>
                <w:b/>
                <w:bCs w:val="0"/>
                <w:color w:val="000000" w:themeColor="text1"/>
                <w:kern w:val="0"/>
                <w:szCs w:val="21"/>
                <w:lang w:val="en-US" w:eastAsia="zh-CN"/>
                <w14:textFill>
                  <w14:solidFill>
                    <w14:schemeClr w14:val="tx1"/>
                  </w14:solidFill>
                </w14:textFill>
              </w:rPr>
              <w:t>8</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w:t>
            </w:r>
            <w:r>
              <w:rPr>
                <w:rFonts w:hint="eastAsia"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声环境现状监测结果及达标分析表 </w:t>
            </w:r>
            <w:r>
              <w:rPr>
                <w:rFonts w:hint="eastAsia"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dB（A）</w:t>
            </w:r>
          </w:p>
          <w:tbl>
            <w:tblPr>
              <w:tblStyle w:val="44"/>
              <w:tblW w:w="881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711"/>
              <w:gridCol w:w="1319"/>
              <w:gridCol w:w="947"/>
              <w:gridCol w:w="934"/>
              <w:gridCol w:w="943"/>
              <w:gridCol w:w="943"/>
              <w:gridCol w:w="942"/>
              <w:gridCol w:w="943"/>
              <w:gridCol w:w="113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712" w:type="dxa"/>
                  <w:tcBorders>
                    <w:tl2br w:val="nil"/>
                    <w:tr2bl w:val="nil"/>
                  </w:tcBorders>
                  <w:vAlign w:val="center"/>
                </w:tcPr>
                <w:p>
                  <w:pPr>
                    <w:pStyle w:val="227"/>
                    <w:keepNext w:val="0"/>
                    <w:keepLines w:val="0"/>
                    <w:pageBreakBefore w:val="0"/>
                    <w:kinsoku/>
                    <w:wordWrap/>
                    <w:overflowPunct/>
                    <w:topLinePunct w:val="0"/>
                    <w:autoSpaceDE/>
                    <w:autoSpaceDN/>
                    <w:bidi w:val="0"/>
                    <w:spacing w:line="240" w:lineRule="auto"/>
                    <w:rPr>
                      <w:rFonts w:hint="default" w:ascii="Times New Roman" w:hAnsi="Times New Roman" w:cs="Times New Roman" w:eastAsiaTheme="minorEastAsia"/>
                      <w:b/>
                      <w:bCs w:val="0"/>
                      <w:color w:val="000000" w:themeColor="text1"/>
                      <w14:textFill>
                        <w14:solidFill>
                          <w14:schemeClr w14:val="tx1"/>
                        </w14:solidFill>
                      </w14:textFill>
                    </w:rPr>
                  </w:pPr>
                  <w:r>
                    <w:rPr>
                      <w:rFonts w:hint="default" w:ascii="Times New Roman" w:hAnsi="Times New Roman" w:cs="Times New Roman" w:eastAsiaTheme="minorEastAsia"/>
                      <w:b/>
                      <w:bCs w:val="0"/>
                      <w:color w:val="000000" w:themeColor="text1"/>
                      <w14:textFill>
                        <w14:solidFill>
                          <w14:schemeClr w14:val="tx1"/>
                        </w14:solidFill>
                      </w14:textFill>
                    </w:rPr>
                    <w:t>序号</w:t>
                  </w:r>
                </w:p>
              </w:tc>
              <w:tc>
                <w:tcPr>
                  <w:tcW w:w="1321" w:type="dxa"/>
                  <w:tcBorders>
                    <w:tl2br w:val="nil"/>
                    <w:tr2bl w:val="nil"/>
                  </w:tcBorders>
                  <w:vAlign w:val="center"/>
                </w:tcPr>
                <w:p>
                  <w:pPr>
                    <w:pStyle w:val="227"/>
                    <w:keepNext w:val="0"/>
                    <w:keepLines w:val="0"/>
                    <w:pageBreakBefore w:val="0"/>
                    <w:kinsoku/>
                    <w:wordWrap/>
                    <w:overflowPunct/>
                    <w:topLinePunct w:val="0"/>
                    <w:autoSpaceDE/>
                    <w:autoSpaceDN/>
                    <w:bidi w:val="0"/>
                    <w:spacing w:line="240" w:lineRule="auto"/>
                    <w:rPr>
                      <w:rFonts w:hint="default" w:ascii="Times New Roman" w:hAnsi="Times New Roman" w:cs="Times New Roman" w:eastAsiaTheme="minorEastAsia"/>
                      <w:b/>
                      <w:bCs w:val="0"/>
                      <w:color w:val="000000" w:themeColor="text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14:textFill>
                        <w14:solidFill>
                          <w14:schemeClr w14:val="tx1"/>
                        </w14:solidFill>
                      </w14:textFill>
                    </w:rPr>
                    <w:t>监测</w:t>
                  </w:r>
                  <w:r>
                    <w:rPr>
                      <w:rFonts w:hint="default" w:ascii="Times New Roman" w:hAnsi="Times New Roman" w:cs="Times New Roman" w:eastAsiaTheme="minorEastAsia"/>
                      <w:b/>
                      <w:bCs w:val="0"/>
                      <w:color w:val="000000" w:themeColor="text1"/>
                      <w:lang w:val="en-US" w:eastAsia="zh-CN"/>
                      <w14:textFill>
                        <w14:solidFill>
                          <w14:schemeClr w14:val="tx1"/>
                        </w14:solidFill>
                      </w14:textFill>
                    </w:rPr>
                    <w:t>位置</w:t>
                  </w:r>
                </w:p>
              </w:tc>
              <w:tc>
                <w:tcPr>
                  <w:tcW w:w="947" w:type="dxa"/>
                  <w:tcBorders>
                    <w:tl2br w:val="nil"/>
                    <w:tr2bl w:val="nil"/>
                  </w:tcBorders>
                  <w:vAlign w:val="center"/>
                </w:tcPr>
                <w:p>
                  <w:pPr>
                    <w:pStyle w:val="227"/>
                    <w:keepNext w:val="0"/>
                    <w:keepLines w:val="0"/>
                    <w:pageBreakBefore w:val="0"/>
                    <w:kinsoku/>
                    <w:wordWrap/>
                    <w:overflowPunct/>
                    <w:topLinePunct w:val="0"/>
                    <w:autoSpaceDE/>
                    <w:autoSpaceDN/>
                    <w:bidi w:val="0"/>
                    <w:spacing w:line="240" w:lineRule="auto"/>
                    <w:rPr>
                      <w:rFonts w:hint="default" w:ascii="Times New Roman" w:hAnsi="Times New Roman" w:cs="Times New Roman" w:eastAsiaTheme="minorEastAsia"/>
                      <w:b/>
                      <w:bCs w:val="0"/>
                      <w:color w:val="000000" w:themeColor="text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lang w:val="en-US" w:eastAsia="zh-CN"/>
                      <w14:textFill>
                        <w14:solidFill>
                          <w14:schemeClr w14:val="tx1"/>
                        </w14:solidFill>
                      </w14:textFill>
                    </w:rPr>
                    <w:t>时段</w:t>
                  </w:r>
                </w:p>
              </w:tc>
              <w:tc>
                <w:tcPr>
                  <w:tcW w:w="934" w:type="dxa"/>
                  <w:tcBorders>
                    <w:tl2br w:val="nil"/>
                    <w:tr2bl w:val="nil"/>
                  </w:tcBorders>
                  <w:vAlign w:val="center"/>
                </w:tcPr>
                <w:p>
                  <w:pPr>
                    <w:pStyle w:val="227"/>
                    <w:keepNext w:val="0"/>
                    <w:keepLines w:val="0"/>
                    <w:pageBreakBefore w:val="0"/>
                    <w:kinsoku/>
                    <w:wordWrap/>
                    <w:overflowPunct/>
                    <w:topLinePunct w:val="0"/>
                    <w:autoSpaceDE/>
                    <w:autoSpaceDN/>
                    <w:bidi w:val="0"/>
                    <w:spacing w:line="240" w:lineRule="auto"/>
                    <w:rPr>
                      <w:rFonts w:hint="default" w:ascii="Times New Roman" w:hAnsi="Times New Roman" w:cs="Times New Roman" w:eastAsiaTheme="minorEastAsia"/>
                      <w:b/>
                      <w:bCs w:val="0"/>
                      <w:color w:val="000000" w:themeColor="text1"/>
                      <w14:textFill>
                        <w14:solidFill>
                          <w14:schemeClr w14:val="tx1"/>
                        </w14:solidFill>
                      </w14:textFill>
                    </w:rPr>
                  </w:pPr>
                  <w:r>
                    <w:rPr>
                      <w:rFonts w:hint="default" w:ascii="Times New Roman" w:hAnsi="Times New Roman" w:cs="Times New Roman" w:eastAsiaTheme="minorEastAsia"/>
                      <w:b/>
                      <w:bCs w:val="0"/>
                      <w:color w:val="000000" w:themeColor="text1"/>
                      <w14:textFill>
                        <w14:solidFill>
                          <w14:schemeClr w14:val="tx1"/>
                        </w14:solidFill>
                      </w14:textFill>
                    </w:rPr>
                    <w:t>Leq</w:t>
                  </w:r>
                </w:p>
              </w:tc>
              <w:tc>
                <w:tcPr>
                  <w:tcW w:w="942" w:type="dxa"/>
                  <w:tcBorders>
                    <w:tl2br w:val="nil"/>
                    <w:tr2bl w:val="nil"/>
                  </w:tcBorders>
                  <w:vAlign w:val="center"/>
                </w:tcPr>
                <w:p>
                  <w:pPr>
                    <w:pStyle w:val="227"/>
                    <w:keepNext w:val="0"/>
                    <w:keepLines w:val="0"/>
                    <w:pageBreakBefore w:val="0"/>
                    <w:kinsoku/>
                    <w:wordWrap/>
                    <w:overflowPunct/>
                    <w:topLinePunct w:val="0"/>
                    <w:autoSpaceDE/>
                    <w:autoSpaceDN/>
                    <w:bidi w:val="0"/>
                    <w:spacing w:line="240" w:lineRule="auto"/>
                    <w:rPr>
                      <w:rFonts w:hint="default" w:ascii="Times New Roman" w:hAnsi="Times New Roman" w:cs="Times New Roman" w:eastAsiaTheme="minorEastAsia"/>
                      <w:b/>
                      <w:bCs w:val="0"/>
                      <w:color w:val="000000" w:themeColor="text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lang w:val="en-US" w:eastAsia="zh-CN"/>
                      <w14:textFill>
                        <w14:solidFill>
                          <w14:schemeClr w14:val="tx1"/>
                        </w14:solidFill>
                      </w14:textFill>
                    </w:rPr>
                    <w:t>L</w:t>
                  </w:r>
                  <w:r>
                    <w:rPr>
                      <w:rFonts w:hint="default" w:ascii="Times New Roman" w:hAnsi="Times New Roman" w:cs="Times New Roman" w:eastAsiaTheme="minorEastAsia"/>
                      <w:b/>
                      <w:bCs w:val="0"/>
                      <w:color w:val="000000" w:themeColor="text1"/>
                      <w:vertAlign w:val="subscript"/>
                      <w:lang w:val="en-US" w:eastAsia="zh-CN"/>
                      <w14:textFill>
                        <w14:solidFill>
                          <w14:schemeClr w14:val="tx1"/>
                        </w14:solidFill>
                      </w14:textFill>
                    </w:rPr>
                    <w:t>10</w:t>
                  </w:r>
                </w:p>
              </w:tc>
              <w:tc>
                <w:tcPr>
                  <w:tcW w:w="943" w:type="dxa"/>
                  <w:tcBorders>
                    <w:tl2br w:val="nil"/>
                    <w:tr2bl w:val="nil"/>
                  </w:tcBorders>
                  <w:vAlign w:val="center"/>
                </w:tcPr>
                <w:p>
                  <w:pPr>
                    <w:pStyle w:val="227"/>
                    <w:keepNext w:val="0"/>
                    <w:keepLines w:val="0"/>
                    <w:pageBreakBefore w:val="0"/>
                    <w:kinsoku/>
                    <w:wordWrap/>
                    <w:overflowPunct/>
                    <w:topLinePunct w:val="0"/>
                    <w:autoSpaceDE/>
                    <w:autoSpaceDN/>
                    <w:bidi w:val="0"/>
                    <w:spacing w:line="240" w:lineRule="auto"/>
                    <w:rPr>
                      <w:rFonts w:hint="default" w:ascii="Times New Roman" w:hAnsi="Times New Roman" w:cs="Times New Roman" w:eastAsiaTheme="minorEastAsia"/>
                      <w:b/>
                      <w:bCs w:val="0"/>
                      <w:color w:val="000000" w:themeColor="text1"/>
                      <w14:textFill>
                        <w14:solidFill>
                          <w14:schemeClr w14:val="tx1"/>
                        </w14:solidFill>
                      </w14:textFill>
                    </w:rPr>
                  </w:pPr>
                  <w:r>
                    <w:rPr>
                      <w:rFonts w:hint="default" w:ascii="Times New Roman" w:hAnsi="Times New Roman" w:cs="Times New Roman" w:eastAsiaTheme="minorEastAsia"/>
                      <w:b/>
                      <w:bCs w:val="0"/>
                      <w:color w:val="000000" w:themeColor="text1"/>
                      <w:lang w:val="en-US" w:eastAsia="zh-CN"/>
                      <w14:textFill>
                        <w14:solidFill>
                          <w14:schemeClr w14:val="tx1"/>
                        </w14:solidFill>
                      </w14:textFill>
                    </w:rPr>
                    <w:t>L</w:t>
                  </w:r>
                  <w:r>
                    <w:rPr>
                      <w:rFonts w:hint="default" w:ascii="Times New Roman" w:hAnsi="Times New Roman" w:cs="Times New Roman" w:eastAsiaTheme="minorEastAsia"/>
                      <w:b/>
                      <w:bCs w:val="0"/>
                      <w:color w:val="000000" w:themeColor="text1"/>
                      <w:vertAlign w:val="subscript"/>
                      <w:lang w:val="en-US" w:eastAsia="zh-CN"/>
                      <w14:textFill>
                        <w14:solidFill>
                          <w14:schemeClr w14:val="tx1"/>
                        </w14:solidFill>
                      </w14:textFill>
                    </w:rPr>
                    <w:t>50</w:t>
                  </w:r>
                </w:p>
              </w:tc>
              <w:tc>
                <w:tcPr>
                  <w:tcW w:w="941" w:type="dxa"/>
                  <w:tcBorders>
                    <w:tl2br w:val="nil"/>
                    <w:tr2bl w:val="nil"/>
                  </w:tcBorders>
                  <w:vAlign w:val="center"/>
                </w:tcPr>
                <w:p>
                  <w:pPr>
                    <w:pStyle w:val="227"/>
                    <w:keepNext w:val="0"/>
                    <w:keepLines w:val="0"/>
                    <w:pageBreakBefore w:val="0"/>
                    <w:kinsoku/>
                    <w:wordWrap/>
                    <w:overflowPunct/>
                    <w:topLinePunct w:val="0"/>
                    <w:autoSpaceDE/>
                    <w:autoSpaceDN/>
                    <w:bidi w:val="0"/>
                    <w:spacing w:line="240" w:lineRule="auto"/>
                    <w:rPr>
                      <w:rFonts w:hint="default" w:ascii="Times New Roman" w:hAnsi="Times New Roman" w:cs="Times New Roman" w:eastAsiaTheme="minorEastAsia"/>
                      <w:b/>
                      <w:bCs w:val="0"/>
                      <w:color w:val="000000" w:themeColor="text1"/>
                      <w14:textFill>
                        <w14:solidFill>
                          <w14:schemeClr w14:val="tx1"/>
                        </w14:solidFill>
                      </w14:textFill>
                    </w:rPr>
                  </w:pPr>
                  <w:r>
                    <w:rPr>
                      <w:rFonts w:hint="default" w:ascii="Times New Roman" w:hAnsi="Times New Roman" w:cs="Times New Roman" w:eastAsiaTheme="minorEastAsia"/>
                      <w:b/>
                      <w:bCs w:val="0"/>
                      <w:color w:val="000000" w:themeColor="text1"/>
                      <w:lang w:val="en-US" w:eastAsia="zh-CN"/>
                      <w14:textFill>
                        <w14:solidFill>
                          <w14:schemeClr w14:val="tx1"/>
                        </w14:solidFill>
                      </w14:textFill>
                    </w:rPr>
                    <w:t>L</w:t>
                  </w:r>
                  <w:r>
                    <w:rPr>
                      <w:rFonts w:hint="default" w:ascii="Times New Roman" w:hAnsi="Times New Roman" w:cs="Times New Roman" w:eastAsiaTheme="minorEastAsia"/>
                      <w:b/>
                      <w:bCs w:val="0"/>
                      <w:color w:val="000000" w:themeColor="text1"/>
                      <w:vertAlign w:val="subscript"/>
                      <w:lang w:val="en-US" w:eastAsia="zh-CN"/>
                      <w14:textFill>
                        <w14:solidFill>
                          <w14:schemeClr w14:val="tx1"/>
                        </w14:solidFill>
                      </w14:textFill>
                    </w:rPr>
                    <w:t>90</w:t>
                  </w:r>
                </w:p>
              </w:tc>
              <w:tc>
                <w:tcPr>
                  <w:tcW w:w="942" w:type="dxa"/>
                  <w:tcBorders>
                    <w:tl2br w:val="nil"/>
                    <w:tr2bl w:val="nil"/>
                  </w:tcBorders>
                  <w:vAlign w:val="center"/>
                </w:tcPr>
                <w:p>
                  <w:pPr>
                    <w:pStyle w:val="227"/>
                    <w:keepNext w:val="0"/>
                    <w:keepLines w:val="0"/>
                    <w:pageBreakBefore w:val="0"/>
                    <w:kinsoku/>
                    <w:wordWrap/>
                    <w:overflowPunct/>
                    <w:topLinePunct w:val="0"/>
                    <w:autoSpaceDE/>
                    <w:autoSpaceDN/>
                    <w:bidi w:val="0"/>
                    <w:spacing w:line="240" w:lineRule="auto"/>
                    <w:rPr>
                      <w:rFonts w:hint="default" w:ascii="Times New Roman" w:hAnsi="Times New Roman" w:cs="Times New Roman" w:eastAsiaTheme="minorEastAsia"/>
                      <w:b/>
                      <w:bCs w:val="0"/>
                      <w:color w:val="000000" w:themeColor="text1"/>
                      <w14:textFill>
                        <w14:solidFill>
                          <w14:schemeClr w14:val="tx1"/>
                        </w14:solidFill>
                      </w14:textFill>
                    </w:rPr>
                  </w:pPr>
                  <w:r>
                    <w:rPr>
                      <w:rFonts w:hint="default" w:ascii="Times New Roman" w:hAnsi="Times New Roman" w:cs="Times New Roman" w:eastAsiaTheme="minorEastAsia"/>
                      <w:b/>
                      <w:bCs w:val="0"/>
                      <w:color w:val="000000" w:themeColor="text1"/>
                      <w14:textFill>
                        <w14:solidFill>
                          <w14:schemeClr w14:val="tx1"/>
                        </w14:solidFill>
                      </w14:textFill>
                    </w:rPr>
                    <w:t>标准值</w:t>
                  </w:r>
                </w:p>
              </w:tc>
              <w:tc>
                <w:tcPr>
                  <w:tcW w:w="1132" w:type="dxa"/>
                  <w:tcBorders>
                    <w:tl2br w:val="nil"/>
                    <w:tr2bl w:val="nil"/>
                  </w:tcBorders>
                  <w:vAlign w:val="center"/>
                </w:tcPr>
                <w:p>
                  <w:pPr>
                    <w:pStyle w:val="227"/>
                    <w:keepNext w:val="0"/>
                    <w:keepLines w:val="0"/>
                    <w:pageBreakBefore w:val="0"/>
                    <w:kinsoku/>
                    <w:wordWrap/>
                    <w:overflowPunct/>
                    <w:topLinePunct w:val="0"/>
                    <w:autoSpaceDE/>
                    <w:autoSpaceDN/>
                    <w:bidi w:val="0"/>
                    <w:spacing w:line="240" w:lineRule="auto"/>
                    <w:rPr>
                      <w:rFonts w:hint="default" w:ascii="Times New Roman" w:hAnsi="Times New Roman" w:cs="Times New Roman" w:eastAsiaTheme="minorEastAsia"/>
                      <w:b/>
                      <w:bCs w:val="0"/>
                      <w:color w:val="000000" w:themeColor="text1"/>
                      <w14:textFill>
                        <w14:solidFill>
                          <w14:schemeClr w14:val="tx1"/>
                        </w14:solidFill>
                      </w14:textFill>
                    </w:rPr>
                  </w:pPr>
                  <w:r>
                    <w:rPr>
                      <w:rFonts w:hint="default" w:ascii="Times New Roman" w:hAnsi="Times New Roman" w:cs="Times New Roman" w:eastAsiaTheme="minorEastAsia"/>
                      <w:b/>
                      <w:bCs w:val="0"/>
                      <w:color w:val="000000" w:themeColor="text1"/>
                      <w14:textFill>
                        <w14:solidFill>
                          <w14:schemeClr w14:val="tx1"/>
                        </w14:solidFill>
                      </w14:textFill>
                    </w:rPr>
                    <w:t>达标情况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712"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Cs/>
                      <w:snapToGrid w:val="0"/>
                      <w:color w:val="000000" w:themeColor="text1"/>
                      <w:spacing w:val="6"/>
                      <w:kern w:val="0"/>
                      <w14:textFill>
                        <w14:solidFill>
                          <w14:schemeClr w14:val="tx1"/>
                        </w14:solidFill>
                      </w14:textFill>
                    </w:rPr>
                  </w:pPr>
                  <w:r>
                    <w:rPr>
                      <w:rFonts w:hint="default" w:ascii="Times New Roman" w:hAnsi="Times New Roman" w:cs="Times New Roman"/>
                      <w:bCs/>
                      <w:snapToGrid w:val="0"/>
                      <w:color w:val="000000" w:themeColor="text1"/>
                      <w:spacing w:val="6"/>
                      <w:kern w:val="0"/>
                      <w14:textFill>
                        <w14:solidFill>
                          <w14:schemeClr w14:val="tx1"/>
                        </w14:solidFill>
                      </w14:textFill>
                    </w:rPr>
                    <w:t>1</w:t>
                  </w:r>
                </w:p>
              </w:tc>
              <w:tc>
                <w:tcPr>
                  <w:tcW w:w="1321"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snapToGrid w:val="0"/>
                      <w:color w:val="000000" w:themeColor="text1"/>
                      <w:spacing w:val="6"/>
                      <w:kern w:val="0"/>
                      <w14:textFill>
                        <w14:solidFill>
                          <w14:schemeClr w14:val="tx1"/>
                        </w14:solidFill>
                      </w14:textFill>
                    </w:rPr>
                  </w:pPr>
                  <w:r>
                    <w:rPr>
                      <w:rFonts w:hint="eastAsia" w:cs="Times New Roman"/>
                      <w:bCs/>
                      <w:snapToGrid w:val="0"/>
                      <w:color w:val="000000" w:themeColor="text1"/>
                      <w:spacing w:val="6"/>
                      <w:kern w:val="0"/>
                      <w:lang w:val="en-US" w:eastAsia="zh-CN"/>
                      <w14:textFill>
                        <w14:solidFill>
                          <w14:schemeClr w14:val="tx1"/>
                        </w14:solidFill>
                      </w14:textFill>
                    </w:rPr>
                    <w:t>宁2井组</w:t>
                  </w:r>
                  <w:r>
                    <w:rPr>
                      <w:rFonts w:hint="default" w:ascii="Times New Roman" w:hAnsi="Times New Roman" w:cs="Times New Roman"/>
                      <w:bCs/>
                      <w:snapToGrid w:val="0"/>
                      <w:color w:val="000000" w:themeColor="text1"/>
                      <w:spacing w:val="6"/>
                      <w:kern w:val="0"/>
                      <w14:textFill>
                        <w14:solidFill>
                          <w14:schemeClr w14:val="tx1"/>
                        </w14:solidFill>
                      </w14:textFill>
                    </w:rPr>
                    <w:t>场界北侧</w:t>
                  </w:r>
                </w:p>
              </w:tc>
              <w:tc>
                <w:tcPr>
                  <w:tcW w:w="947" w:type="dxa"/>
                  <w:tcBorders>
                    <w:tl2br w:val="nil"/>
                    <w:tr2bl w:val="nil"/>
                  </w:tcBorders>
                  <w:shd w:val="clear" w:color="auto" w:fill="auto"/>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昼</w:t>
                  </w:r>
                </w:p>
              </w:tc>
              <w:tc>
                <w:tcPr>
                  <w:tcW w:w="934"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44.5</w:t>
                  </w:r>
                </w:p>
              </w:tc>
              <w:tc>
                <w:tcPr>
                  <w:tcW w:w="94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47.6</w:t>
                  </w:r>
                </w:p>
              </w:tc>
              <w:tc>
                <w:tcPr>
                  <w:tcW w:w="9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43.2</w:t>
                  </w:r>
                </w:p>
              </w:tc>
              <w:tc>
                <w:tcPr>
                  <w:tcW w:w="9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41.4</w:t>
                  </w:r>
                </w:p>
              </w:tc>
              <w:tc>
                <w:tcPr>
                  <w:tcW w:w="943" w:type="dxa"/>
                  <w:tcBorders>
                    <w:tl2br w:val="nil"/>
                    <w:tr2bl w:val="nil"/>
                  </w:tcBorders>
                  <w:shd w:val="clear" w:color="auto" w:fill="auto"/>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color w:val="000000" w:themeColor="text1"/>
                      <w:w w:val="90"/>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w w:val="90"/>
                      <w:kern w:val="2"/>
                      <w:sz w:val="21"/>
                      <w:szCs w:val="21"/>
                      <w:lang w:val="en-US" w:eastAsia="zh-CN" w:bidi="ar-SA"/>
                      <w14:textFill>
                        <w14:solidFill>
                          <w14:schemeClr w14:val="tx1"/>
                        </w14:solidFill>
                      </w14:textFill>
                    </w:rPr>
                    <w:t>55</w:t>
                  </w:r>
                </w:p>
              </w:tc>
              <w:tc>
                <w:tcPr>
                  <w:tcW w:w="1130" w:type="dxa"/>
                  <w:tcBorders>
                    <w:tl2br w:val="nil"/>
                    <w:tr2bl w:val="nil"/>
                  </w:tcBorders>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712" w:type="dxa"/>
                  <w:vMerge w:val="continue"/>
                  <w:tcBorders>
                    <w:tl2br w:val="nil"/>
                    <w:tr2bl w:val="nil"/>
                  </w:tcBorders>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000000" w:themeColor="text1"/>
                      <w14:textFill>
                        <w14:solidFill>
                          <w14:schemeClr w14:val="tx1"/>
                        </w14:solidFill>
                      </w14:textFill>
                    </w:rPr>
                  </w:pPr>
                </w:p>
              </w:tc>
              <w:tc>
                <w:tcPr>
                  <w:tcW w:w="1321" w:type="dxa"/>
                  <w:vMerge w:val="continue"/>
                  <w:tcBorders>
                    <w:tl2br w:val="nil"/>
                    <w:tr2bl w:val="nil"/>
                  </w:tcBorders>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000000" w:themeColor="text1"/>
                      <w14:textFill>
                        <w14:solidFill>
                          <w14:schemeClr w14:val="tx1"/>
                        </w14:solidFill>
                      </w14:textFill>
                    </w:rPr>
                  </w:pPr>
                </w:p>
              </w:tc>
              <w:tc>
                <w:tcPr>
                  <w:tcW w:w="947" w:type="dxa"/>
                  <w:tcBorders>
                    <w:tl2br w:val="nil"/>
                    <w:tr2bl w:val="nil"/>
                  </w:tcBorders>
                  <w:shd w:val="clear" w:color="auto" w:fill="auto"/>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夜</w:t>
                  </w:r>
                </w:p>
              </w:tc>
              <w:tc>
                <w:tcPr>
                  <w:tcW w:w="934"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39.6</w:t>
                  </w:r>
                </w:p>
              </w:tc>
              <w:tc>
                <w:tcPr>
                  <w:tcW w:w="94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43.6</w:t>
                  </w:r>
                </w:p>
              </w:tc>
              <w:tc>
                <w:tcPr>
                  <w:tcW w:w="9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36.2</w:t>
                  </w:r>
                </w:p>
              </w:tc>
              <w:tc>
                <w:tcPr>
                  <w:tcW w:w="9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33.4</w:t>
                  </w:r>
                </w:p>
              </w:tc>
              <w:tc>
                <w:tcPr>
                  <w:tcW w:w="943" w:type="dxa"/>
                  <w:tcBorders>
                    <w:tl2br w:val="nil"/>
                    <w:tr2bl w:val="nil"/>
                  </w:tcBorders>
                  <w:shd w:val="clear" w:color="auto" w:fill="auto"/>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color w:val="000000" w:themeColor="text1"/>
                      <w:w w:val="90"/>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w w:val="90"/>
                      <w:kern w:val="2"/>
                      <w:sz w:val="21"/>
                      <w:szCs w:val="21"/>
                      <w:lang w:val="en-US" w:eastAsia="zh-CN" w:bidi="ar-SA"/>
                      <w14:textFill>
                        <w14:solidFill>
                          <w14:schemeClr w14:val="tx1"/>
                        </w14:solidFill>
                      </w14:textFill>
                    </w:rPr>
                    <w:t>45</w:t>
                  </w:r>
                </w:p>
              </w:tc>
              <w:tc>
                <w:tcPr>
                  <w:tcW w:w="1130" w:type="dxa"/>
                  <w:tcBorders>
                    <w:tl2br w:val="nil"/>
                    <w:tr2bl w:val="nil"/>
                  </w:tcBorders>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712"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Cs/>
                      <w:snapToGrid w:val="0"/>
                      <w:color w:val="000000" w:themeColor="text1"/>
                      <w:spacing w:val="6"/>
                      <w:kern w:val="0"/>
                      <w14:textFill>
                        <w14:solidFill>
                          <w14:schemeClr w14:val="tx1"/>
                        </w14:solidFill>
                      </w14:textFill>
                    </w:rPr>
                  </w:pPr>
                  <w:r>
                    <w:rPr>
                      <w:rFonts w:hint="default" w:ascii="Times New Roman" w:hAnsi="Times New Roman" w:cs="Times New Roman"/>
                      <w:bCs/>
                      <w:snapToGrid w:val="0"/>
                      <w:color w:val="000000" w:themeColor="text1"/>
                      <w:spacing w:val="6"/>
                      <w:kern w:val="0"/>
                      <w14:textFill>
                        <w14:solidFill>
                          <w14:schemeClr w14:val="tx1"/>
                        </w14:solidFill>
                      </w14:textFill>
                    </w:rPr>
                    <w:t>2</w:t>
                  </w:r>
                </w:p>
              </w:tc>
              <w:tc>
                <w:tcPr>
                  <w:tcW w:w="1321" w:type="dxa"/>
                  <w:vMerge w:val="restart"/>
                  <w:tcBorders>
                    <w:tl2br w:val="nil"/>
                    <w:tr2bl w:val="nil"/>
                  </w:tcBorders>
                  <w:vAlign w:val="top"/>
                </w:tcPr>
                <w:p>
                  <w:pPr>
                    <w:keepNext w:val="0"/>
                    <w:keepLines w:val="0"/>
                    <w:pageBreakBefore w:val="0"/>
                    <w:kinsoku/>
                    <w:wordWrap/>
                    <w:overflowPunct/>
                    <w:topLinePunct w:val="0"/>
                    <w:autoSpaceDE/>
                    <w:autoSpaceDN/>
                    <w:bidi w:val="0"/>
                    <w:jc w:val="center"/>
                    <w:textAlignment w:val="auto"/>
                    <w:rPr>
                      <w:rFonts w:hint="default" w:ascii="Times New Roman" w:hAnsi="Times New Roman" w:cs="Times New Roman"/>
                      <w:color w:val="000000" w:themeColor="text1"/>
                      <w14:textFill>
                        <w14:solidFill>
                          <w14:schemeClr w14:val="tx1"/>
                        </w14:solidFill>
                      </w14:textFill>
                    </w:rPr>
                  </w:pPr>
                  <w:r>
                    <w:rPr>
                      <w:rFonts w:hint="eastAsia" w:cs="Times New Roman"/>
                      <w:bCs/>
                      <w:snapToGrid w:val="0"/>
                      <w:color w:val="000000" w:themeColor="text1"/>
                      <w:spacing w:val="6"/>
                      <w:kern w:val="0"/>
                      <w:lang w:val="en-US" w:eastAsia="zh-CN"/>
                      <w14:textFill>
                        <w14:solidFill>
                          <w14:schemeClr w14:val="tx1"/>
                        </w14:solidFill>
                      </w14:textFill>
                    </w:rPr>
                    <w:t>宁2井组</w:t>
                  </w:r>
                  <w:r>
                    <w:rPr>
                      <w:rFonts w:hint="default" w:ascii="Times New Roman" w:hAnsi="Times New Roman" w:cs="Times New Roman"/>
                      <w:bCs/>
                      <w:snapToGrid w:val="0"/>
                      <w:color w:val="000000" w:themeColor="text1"/>
                      <w:spacing w:val="6"/>
                      <w:kern w:val="0"/>
                      <w14:textFill>
                        <w14:solidFill>
                          <w14:schemeClr w14:val="tx1"/>
                        </w14:solidFill>
                      </w14:textFill>
                    </w:rPr>
                    <w:t>场界东侧</w:t>
                  </w:r>
                </w:p>
              </w:tc>
              <w:tc>
                <w:tcPr>
                  <w:tcW w:w="947" w:type="dxa"/>
                  <w:tcBorders>
                    <w:tl2br w:val="nil"/>
                    <w:tr2bl w:val="nil"/>
                  </w:tcBorders>
                  <w:shd w:val="clear" w:color="auto" w:fill="auto"/>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昼</w:t>
                  </w:r>
                </w:p>
              </w:tc>
              <w:tc>
                <w:tcPr>
                  <w:tcW w:w="934"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44.2</w:t>
                  </w:r>
                </w:p>
              </w:tc>
              <w:tc>
                <w:tcPr>
                  <w:tcW w:w="94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48.4</w:t>
                  </w:r>
                </w:p>
              </w:tc>
              <w:tc>
                <w:tcPr>
                  <w:tcW w:w="9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41.2</w:t>
                  </w:r>
                </w:p>
              </w:tc>
              <w:tc>
                <w:tcPr>
                  <w:tcW w:w="9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35.6</w:t>
                  </w:r>
                </w:p>
              </w:tc>
              <w:tc>
                <w:tcPr>
                  <w:tcW w:w="943" w:type="dxa"/>
                  <w:tcBorders>
                    <w:tl2br w:val="nil"/>
                    <w:tr2bl w:val="nil"/>
                  </w:tcBorders>
                  <w:shd w:val="clear" w:color="auto" w:fill="auto"/>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color w:val="000000" w:themeColor="text1"/>
                      <w:w w:val="90"/>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w w:val="90"/>
                      <w:kern w:val="2"/>
                      <w:sz w:val="21"/>
                      <w:szCs w:val="21"/>
                      <w:lang w:val="en-US" w:eastAsia="zh-CN" w:bidi="ar-SA"/>
                      <w14:textFill>
                        <w14:solidFill>
                          <w14:schemeClr w14:val="tx1"/>
                        </w14:solidFill>
                      </w14:textFill>
                    </w:rPr>
                    <w:t>55</w:t>
                  </w:r>
                </w:p>
              </w:tc>
              <w:tc>
                <w:tcPr>
                  <w:tcW w:w="1130" w:type="dxa"/>
                  <w:tcBorders>
                    <w:tl2br w:val="nil"/>
                    <w:tr2bl w:val="nil"/>
                  </w:tcBorders>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712" w:type="dxa"/>
                  <w:vMerge w:val="continue"/>
                  <w:tcBorders>
                    <w:tl2br w:val="nil"/>
                    <w:tr2bl w:val="nil"/>
                  </w:tcBorders>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000000" w:themeColor="text1"/>
                      <w14:textFill>
                        <w14:solidFill>
                          <w14:schemeClr w14:val="tx1"/>
                        </w14:solidFill>
                      </w14:textFill>
                    </w:rPr>
                  </w:pPr>
                </w:p>
              </w:tc>
              <w:tc>
                <w:tcPr>
                  <w:tcW w:w="1321" w:type="dxa"/>
                  <w:vMerge w:val="continue"/>
                  <w:tcBorders>
                    <w:tl2br w:val="nil"/>
                    <w:tr2bl w:val="nil"/>
                  </w:tcBorders>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000000" w:themeColor="text1"/>
                      <w14:textFill>
                        <w14:solidFill>
                          <w14:schemeClr w14:val="tx1"/>
                        </w14:solidFill>
                      </w14:textFill>
                    </w:rPr>
                  </w:pPr>
                </w:p>
              </w:tc>
              <w:tc>
                <w:tcPr>
                  <w:tcW w:w="947" w:type="dxa"/>
                  <w:tcBorders>
                    <w:tl2br w:val="nil"/>
                    <w:tr2bl w:val="nil"/>
                  </w:tcBorders>
                  <w:shd w:val="clear" w:color="auto" w:fill="auto"/>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夜</w:t>
                  </w:r>
                </w:p>
              </w:tc>
              <w:tc>
                <w:tcPr>
                  <w:tcW w:w="934"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38.8</w:t>
                  </w:r>
                </w:p>
              </w:tc>
              <w:tc>
                <w:tcPr>
                  <w:tcW w:w="94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42.8</w:t>
                  </w:r>
                </w:p>
              </w:tc>
              <w:tc>
                <w:tcPr>
                  <w:tcW w:w="9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35.0</w:t>
                  </w:r>
                </w:p>
              </w:tc>
              <w:tc>
                <w:tcPr>
                  <w:tcW w:w="9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33.6</w:t>
                  </w:r>
                </w:p>
              </w:tc>
              <w:tc>
                <w:tcPr>
                  <w:tcW w:w="943" w:type="dxa"/>
                  <w:tcBorders>
                    <w:tl2br w:val="nil"/>
                    <w:tr2bl w:val="nil"/>
                  </w:tcBorders>
                  <w:shd w:val="clear" w:color="auto" w:fill="auto"/>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color w:val="000000" w:themeColor="text1"/>
                      <w:w w:val="90"/>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w w:val="90"/>
                      <w:kern w:val="2"/>
                      <w:sz w:val="21"/>
                      <w:szCs w:val="21"/>
                      <w:lang w:val="en-US" w:eastAsia="zh-CN" w:bidi="ar-SA"/>
                      <w14:textFill>
                        <w14:solidFill>
                          <w14:schemeClr w14:val="tx1"/>
                        </w14:solidFill>
                      </w14:textFill>
                    </w:rPr>
                    <w:t>45</w:t>
                  </w:r>
                </w:p>
              </w:tc>
              <w:tc>
                <w:tcPr>
                  <w:tcW w:w="1130" w:type="dxa"/>
                  <w:tcBorders>
                    <w:tl2br w:val="nil"/>
                    <w:tr2bl w:val="nil"/>
                  </w:tcBorders>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712"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Cs/>
                      <w:snapToGrid w:val="0"/>
                      <w:color w:val="000000" w:themeColor="text1"/>
                      <w:spacing w:val="6"/>
                      <w:kern w:val="0"/>
                      <w14:textFill>
                        <w14:solidFill>
                          <w14:schemeClr w14:val="tx1"/>
                        </w14:solidFill>
                      </w14:textFill>
                    </w:rPr>
                  </w:pPr>
                  <w:r>
                    <w:rPr>
                      <w:rFonts w:hint="default" w:ascii="Times New Roman" w:hAnsi="Times New Roman" w:cs="Times New Roman"/>
                      <w:bCs/>
                      <w:snapToGrid w:val="0"/>
                      <w:color w:val="000000" w:themeColor="text1"/>
                      <w:spacing w:val="6"/>
                      <w:kern w:val="0"/>
                      <w14:textFill>
                        <w14:solidFill>
                          <w14:schemeClr w14:val="tx1"/>
                        </w14:solidFill>
                      </w14:textFill>
                    </w:rPr>
                    <w:t>3</w:t>
                  </w:r>
                </w:p>
              </w:tc>
              <w:tc>
                <w:tcPr>
                  <w:tcW w:w="1321" w:type="dxa"/>
                  <w:vMerge w:val="restart"/>
                  <w:tcBorders>
                    <w:tl2br w:val="nil"/>
                    <w:tr2bl w:val="nil"/>
                  </w:tcBorders>
                  <w:vAlign w:val="top"/>
                </w:tcPr>
                <w:p>
                  <w:pPr>
                    <w:keepNext w:val="0"/>
                    <w:keepLines w:val="0"/>
                    <w:pageBreakBefore w:val="0"/>
                    <w:kinsoku/>
                    <w:wordWrap/>
                    <w:overflowPunct/>
                    <w:topLinePunct w:val="0"/>
                    <w:autoSpaceDE/>
                    <w:autoSpaceDN/>
                    <w:bidi w:val="0"/>
                    <w:jc w:val="center"/>
                    <w:textAlignment w:val="auto"/>
                    <w:rPr>
                      <w:rFonts w:hint="default" w:ascii="Times New Roman" w:hAnsi="Times New Roman" w:cs="Times New Roman"/>
                      <w:bCs/>
                      <w:snapToGrid w:val="0"/>
                      <w:color w:val="000000" w:themeColor="text1"/>
                      <w:spacing w:val="6"/>
                      <w:kern w:val="0"/>
                      <w14:textFill>
                        <w14:solidFill>
                          <w14:schemeClr w14:val="tx1"/>
                        </w14:solidFill>
                      </w14:textFill>
                    </w:rPr>
                  </w:pPr>
                  <w:r>
                    <w:rPr>
                      <w:rFonts w:hint="eastAsia" w:cs="Times New Roman"/>
                      <w:bCs/>
                      <w:snapToGrid w:val="0"/>
                      <w:color w:val="000000" w:themeColor="text1"/>
                      <w:spacing w:val="6"/>
                      <w:kern w:val="0"/>
                      <w:lang w:val="en-US" w:eastAsia="zh-CN"/>
                      <w14:textFill>
                        <w14:solidFill>
                          <w14:schemeClr w14:val="tx1"/>
                        </w14:solidFill>
                      </w14:textFill>
                    </w:rPr>
                    <w:t>宁2井组</w:t>
                  </w:r>
                  <w:r>
                    <w:rPr>
                      <w:rFonts w:hint="default" w:ascii="Times New Roman" w:hAnsi="Times New Roman" w:cs="Times New Roman"/>
                      <w:bCs/>
                      <w:snapToGrid w:val="0"/>
                      <w:color w:val="000000" w:themeColor="text1"/>
                      <w:spacing w:val="6"/>
                      <w:kern w:val="0"/>
                      <w14:textFill>
                        <w14:solidFill>
                          <w14:schemeClr w14:val="tx1"/>
                        </w14:solidFill>
                      </w14:textFill>
                    </w:rPr>
                    <w:t>场界南侧</w:t>
                  </w:r>
                </w:p>
              </w:tc>
              <w:tc>
                <w:tcPr>
                  <w:tcW w:w="947" w:type="dxa"/>
                  <w:tcBorders>
                    <w:tl2br w:val="nil"/>
                    <w:tr2bl w:val="nil"/>
                  </w:tcBorders>
                  <w:shd w:val="clear" w:color="auto" w:fill="auto"/>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昼</w:t>
                  </w:r>
                </w:p>
              </w:tc>
              <w:tc>
                <w:tcPr>
                  <w:tcW w:w="934"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45.1</w:t>
                  </w:r>
                </w:p>
              </w:tc>
              <w:tc>
                <w:tcPr>
                  <w:tcW w:w="94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49.8</w:t>
                  </w:r>
                </w:p>
              </w:tc>
              <w:tc>
                <w:tcPr>
                  <w:tcW w:w="9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43.0</w:t>
                  </w:r>
                </w:p>
              </w:tc>
              <w:tc>
                <w:tcPr>
                  <w:tcW w:w="9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36.8</w:t>
                  </w:r>
                </w:p>
              </w:tc>
              <w:tc>
                <w:tcPr>
                  <w:tcW w:w="943" w:type="dxa"/>
                  <w:tcBorders>
                    <w:tl2br w:val="nil"/>
                    <w:tr2bl w:val="nil"/>
                  </w:tcBorders>
                  <w:shd w:val="clear" w:color="auto" w:fill="auto"/>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color w:val="000000" w:themeColor="text1"/>
                      <w:w w:val="90"/>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w w:val="90"/>
                      <w:kern w:val="2"/>
                      <w:sz w:val="21"/>
                      <w:szCs w:val="21"/>
                      <w:lang w:val="en-US" w:eastAsia="zh-CN" w:bidi="ar-SA"/>
                      <w14:textFill>
                        <w14:solidFill>
                          <w14:schemeClr w14:val="tx1"/>
                        </w14:solidFill>
                      </w14:textFill>
                    </w:rPr>
                    <w:t>55</w:t>
                  </w:r>
                </w:p>
              </w:tc>
              <w:tc>
                <w:tcPr>
                  <w:tcW w:w="1130" w:type="dxa"/>
                  <w:tcBorders>
                    <w:tl2br w:val="nil"/>
                    <w:tr2bl w:val="nil"/>
                  </w:tcBorders>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71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Cs/>
                      <w:snapToGrid w:val="0"/>
                      <w:color w:val="000000" w:themeColor="text1"/>
                      <w:spacing w:val="6"/>
                      <w:kern w:val="0"/>
                      <w14:textFill>
                        <w14:solidFill>
                          <w14:schemeClr w14:val="tx1"/>
                        </w14:solidFill>
                      </w14:textFill>
                    </w:rPr>
                  </w:pPr>
                </w:p>
              </w:tc>
              <w:tc>
                <w:tcPr>
                  <w:tcW w:w="1321"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Cs/>
                      <w:snapToGrid w:val="0"/>
                      <w:color w:val="000000" w:themeColor="text1"/>
                      <w:spacing w:val="6"/>
                      <w:kern w:val="0"/>
                      <w14:textFill>
                        <w14:solidFill>
                          <w14:schemeClr w14:val="tx1"/>
                        </w14:solidFill>
                      </w14:textFill>
                    </w:rPr>
                  </w:pPr>
                </w:p>
              </w:tc>
              <w:tc>
                <w:tcPr>
                  <w:tcW w:w="947" w:type="dxa"/>
                  <w:tcBorders>
                    <w:tl2br w:val="nil"/>
                    <w:tr2bl w:val="nil"/>
                  </w:tcBorders>
                  <w:shd w:val="clear" w:color="auto" w:fill="auto"/>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夜</w:t>
                  </w:r>
                </w:p>
              </w:tc>
              <w:tc>
                <w:tcPr>
                  <w:tcW w:w="934"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38.4</w:t>
                  </w:r>
                </w:p>
              </w:tc>
              <w:tc>
                <w:tcPr>
                  <w:tcW w:w="94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41.6</w:t>
                  </w:r>
                </w:p>
              </w:tc>
              <w:tc>
                <w:tcPr>
                  <w:tcW w:w="9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35.6</w:t>
                  </w:r>
                </w:p>
              </w:tc>
              <w:tc>
                <w:tcPr>
                  <w:tcW w:w="9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32.8</w:t>
                  </w:r>
                </w:p>
              </w:tc>
              <w:tc>
                <w:tcPr>
                  <w:tcW w:w="943" w:type="dxa"/>
                  <w:tcBorders>
                    <w:tl2br w:val="nil"/>
                    <w:tr2bl w:val="nil"/>
                  </w:tcBorders>
                  <w:shd w:val="clear" w:color="auto" w:fill="auto"/>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color w:val="000000" w:themeColor="text1"/>
                      <w:w w:val="90"/>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w w:val="90"/>
                      <w:kern w:val="2"/>
                      <w:sz w:val="21"/>
                      <w:szCs w:val="21"/>
                      <w:lang w:val="en-US" w:eastAsia="zh-CN" w:bidi="ar-SA"/>
                      <w14:textFill>
                        <w14:solidFill>
                          <w14:schemeClr w14:val="tx1"/>
                        </w14:solidFill>
                      </w14:textFill>
                    </w:rPr>
                    <w:t>45</w:t>
                  </w:r>
                </w:p>
              </w:tc>
              <w:tc>
                <w:tcPr>
                  <w:tcW w:w="1130" w:type="dxa"/>
                  <w:tcBorders>
                    <w:tl2br w:val="nil"/>
                    <w:tr2bl w:val="nil"/>
                  </w:tcBorders>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712"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Cs/>
                      <w:snapToGrid w:val="0"/>
                      <w:color w:val="000000" w:themeColor="text1"/>
                      <w:spacing w:val="6"/>
                      <w:kern w:val="0"/>
                      <w14:textFill>
                        <w14:solidFill>
                          <w14:schemeClr w14:val="tx1"/>
                        </w14:solidFill>
                      </w14:textFill>
                    </w:rPr>
                  </w:pPr>
                  <w:r>
                    <w:rPr>
                      <w:rFonts w:hint="default" w:ascii="Times New Roman" w:hAnsi="Times New Roman" w:cs="Times New Roman"/>
                      <w:bCs/>
                      <w:snapToGrid w:val="0"/>
                      <w:color w:val="000000" w:themeColor="text1"/>
                      <w:spacing w:val="6"/>
                      <w:kern w:val="0"/>
                      <w14:textFill>
                        <w14:solidFill>
                          <w14:schemeClr w14:val="tx1"/>
                        </w14:solidFill>
                      </w14:textFill>
                    </w:rPr>
                    <w:t>4</w:t>
                  </w:r>
                </w:p>
              </w:tc>
              <w:tc>
                <w:tcPr>
                  <w:tcW w:w="1321" w:type="dxa"/>
                  <w:vMerge w:val="restart"/>
                  <w:tcBorders>
                    <w:tl2br w:val="nil"/>
                    <w:tr2bl w:val="nil"/>
                  </w:tcBorders>
                  <w:vAlign w:val="top"/>
                </w:tcPr>
                <w:p>
                  <w:pPr>
                    <w:keepNext w:val="0"/>
                    <w:keepLines w:val="0"/>
                    <w:pageBreakBefore w:val="0"/>
                    <w:kinsoku/>
                    <w:wordWrap/>
                    <w:overflowPunct/>
                    <w:topLinePunct w:val="0"/>
                    <w:autoSpaceDE/>
                    <w:autoSpaceDN/>
                    <w:bidi w:val="0"/>
                    <w:jc w:val="center"/>
                    <w:textAlignment w:val="auto"/>
                    <w:rPr>
                      <w:rFonts w:hint="default" w:ascii="Times New Roman" w:hAnsi="Times New Roman" w:cs="Times New Roman"/>
                      <w:color w:val="000000" w:themeColor="text1"/>
                      <w14:textFill>
                        <w14:solidFill>
                          <w14:schemeClr w14:val="tx1"/>
                        </w14:solidFill>
                      </w14:textFill>
                    </w:rPr>
                  </w:pPr>
                  <w:r>
                    <w:rPr>
                      <w:rFonts w:hint="eastAsia" w:cs="Times New Roman"/>
                      <w:bCs/>
                      <w:snapToGrid w:val="0"/>
                      <w:color w:val="000000" w:themeColor="text1"/>
                      <w:spacing w:val="6"/>
                      <w:kern w:val="0"/>
                      <w:lang w:val="en-US" w:eastAsia="zh-CN"/>
                      <w14:textFill>
                        <w14:solidFill>
                          <w14:schemeClr w14:val="tx1"/>
                        </w14:solidFill>
                      </w14:textFill>
                    </w:rPr>
                    <w:t>宁2井组</w:t>
                  </w:r>
                  <w:r>
                    <w:rPr>
                      <w:rFonts w:hint="default" w:ascii="Times New Roman" w:hAnsi="Times New Roman" w:cs="Times New Roman"/>
                      <w:bCs/>
                      <w:snapToGrid w:val="0"/>
                      <w:color w:val="000000" w:themeColor="text1"/>
                      <w:spacing w:val="6"/>
                      <w:kern w:val="0"/>
                      <w14:textFill>
                        <w14:solidFill>
                          <w14:schemeClr w14:val="tx1"/>
                        </w14:solidFill>
                      </w14:textFill>
                    </w:rPr>
                    <w:t>场界西侧</w:t>
                  </w:r>
                </w:p>
              </w:tc>
              <w:tc>
                <w:tcPr>
                  <w:tcW w:w="947" w:type="dxa"/>
                  <w:tcBorders>
                    <w:tl2br w:val="nil"/>
                    <w:tr2bl w:val="nil"/>
                  </w:tcBorders>
                  <w:shd w:val="clear" w:color="auto" w:fill="auto"/>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昼</w:t>
                  </w:r>
                </w:p>
              </w:tc>
              <w:tc>
                <w:tcPr>
                  <w:tcW w:w="934"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45.1</w:t>
                  </w:r>
                </w:p>
              </w:tc>
              <w:tc>
                <w:tcPr>
                  <w:tcW w:w="94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48.6</w:t>
                  </w:r>
                </w:p>
              </w:tc>
              <w:tc>
                <w:tcPr>
                  <w:tcW w:w="9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44.4</w:t>
                  </w:r>
                </w:p>
              </w:tc>
              <w:tc>
                <w:tcPr>
                  <w:tcW w:w="9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37.2</w:t>
                  </w:r>
                </w:p>
              </w:tc>
              <w:tc>
                <w:tcPr>
                  <w:tcW w:w="943" w:type="dxa"/>
                  <w:tcBorders>
                    <w:tl2br w:val="nil"/>
                    <w:tr2bl w:val="nil"/>
                  </w:tcBorders>
                  <w:shd w:val="clear" w:color="auto" w:fill="auto"/>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color w:val="000000" w:themeColor="text1"/>
                      <w:w w:val="90"/>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w w:val="90"/>
                      <w:kern w:val="2"/>
                      <w:sz w:val="21"/>
                      <w:szCs w:val="21"/>
                      <w:lang w:val="en-US" w:eastAsia="zh-CN" w:bidi="ar-SA"/>
                      <w14:textFill>
                        <w14:solidFill>
                          <w14:schemeClr w14:val="tx1"/>
                        </w14:solidFill>
                      </w14:textFill>
                    </w:rPr>
                    <w:t>55</w:t>
                  </w:r>
                </w:p>
              </w:tc>
              <w:tc>
                <w:tcPr>
                  <w:tcW w:w="1130" w:type="dxa"/>
                  <w:tcBorders>
                    <w:tl2br w:val="nil"/>
                    <w:tr2bl w:val="nil"/>
                  </w:tcBorders>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71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Cs/>
                      <w:snapToGrid w:val="0"/>
                      <w:color w:val="000000" w:themeColor="text1"/>
                      <w:spacing w:val="6"/>
                      <w:kern w:val="0"/>
                      <w14:textFill>
                        <w14:solidFill>
                          <w14:schemeClr w14:val="tx1"/>
                        </w14:solidFill>
                      </w14:textFill>
                    </w:rPr>
                  </w:pPr>
                </w:p>
              </w:tc>
              <w:tc>
                <w:tcPr>
                  <w:tcW w:w="1321"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Cs/>
                      <w:snapToGrid w:val="0"/>
                      <w:color w:val="000000" w:themeColor="text1"/>
                      <w:spacing w:val="6"/>
                      <w:kern w:val="0"/>
                      <w14:textFill>
                        <w14:solidFill>
                          <w14:schemeClr w14:val="tx1"/>
                        </w14:solidFill>
                      </w14:textFill>
                    </w:rPr>
                  </w:pPr>
                </w:p>
              </w:tc>
              <w:tc>
                <w:tcPr>
                  <w:tcW w:w="947" w:type="dxa"/>
                  <w:tcBorders>
                    <w:tl2br w:val="nil"/>
                    <w:tr2bl w:val="nil"/>
                  </w:tcBorders>
                  <w:shd w:val="clear" w:color="auto" w:fill="auto"/>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夜</w:t>
                  </w:r>
                </w:p>
              </w:tc>
              <w:tc>
                <w:tcPr>
                  <w:tcW w:w="934"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39.3</w:t>
                  </w:r>
                </w:p>
              </w:tc>
              <w:tc>
                <w:tcPr>
                  <w:tcW w:w="94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42.0</w:t>
                  </w:r>
                </w:p>
              </w:tc>
              <w:tc>
                <w:tcPr>
                  <w:tcW w:w="9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38.8</w:t>
                  </w:r>
                </w:p>
              </w:tc>
              <w:tc>
                <w:tcPr>
                  <w:tcW w:w="9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33.8</w:t>
                  </w:r>
                </w:p>
              </w:tc>
              <w:tc>
                <w:tcPr>
                  <w:tcW w:w="943" w:type="dxa"/>
                  <w:tcBorders>
                    <w:tl2br w:val="nil"/>
                    <w:tr2bl w:val="nil"/>
                  </w:tcBorders>
                  <w:shd w:val="clear" w:color="auto" w:fill="auto"/>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color w:val="000000" w:themeColor="text1"/>
                      <w:w w:val="90"/>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w w:val="90"/>
                      <w:kern w:val="2"/>
                      <w:sz w:val="21"/>
                      <w:szCs w:val="21"/>
                      <w:lang w:val="en-US" w:eastAsia="zh-CN" w:bidi="ar-SA"/>
                      <w14:textFill>
                        <w14:solidFill>
                          <w14:schemeClr w14:val="tx1"/>
                        </w14:solidFill>
                      </w14:textFill>
                    </w:rPr>
                    <w:t>45</w:t>
                  </w:r>
                </w:p>
              </w:tc>
              <w:tc>
                <w:tcPr>
                  <w:tcW w:w="1130" w:type="dxa"/>
                  <w:tcBorders>
                    <w:tl2br w:val="nil"/>
                    <w:tr2bl w:val="nil"/>
                  </w:tcBorders>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712"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snapToGrid w:val="0"/>
                      <w:color w:val="000000" w:themeColor="text1"/>
                      <w:spacing w:val="6"/>
                      <w:kern w:val="0"/>
                      <w:lang w:val="en-US" w:eastAsia="zh-CN"/>
                      <w14:textFill>
                        <w14:solidFill>
                          <w14:schemeClr w14:val="tx1"/>
                        </w14:solidFill>
                      </w14:textFill>
                    </w:rPr>
                  </w:pPr>
                  <w:r>
                    <w:rPr>
                      <w:rFonts w:hint="default" w:ascii="Times New Roman" w:hAnsi="Times New Roman" w:cs="Times New Roman"/>
                      <w:bCs/>
                      <w:snapToGrid w:val="0"/>
                      <w:color w:val="000000" w:themeColor="text1"/>
                      <w:spacing w:val="6"/>
                      <w:kern w:val="0"/>
                      <w:lang w:val="en-US" w:eastAsia="zh-CN"/>
                      <w14:textFill>
                        <w14:solidFill>
                          <w14:schemeClr w14:val="tx1"/>
                        </w14:solidFill>
                      </w14:textFill>
                    </w:rPr>
                    <w:t>5</w:t>
                  </w:r>
                </w:p>
              </w:tc>
              <w:tc>
                <w:tcPr>
                  <w:tcW w:w="1321" w:type="dxa"/>
                  <w:vMerge w:val="restart"/>
                  <w:tcBorders>
                    <w:tl2br w:val="nil"/>
                    <w:tr2bl w:val="nil"/>
                  </w:tcBorders>
                  <w:vAlign w:val="top"/>
                </w:tcPr>
                <w:p>
                  <w:pPr>
                    <w:keepNext w:val="0"/>
                    <w:keepLines w:val="0"/>
                    <w:pageBreakBefore w:val="0"/>
                    <w:kinsoku/>
                    <w:wordWrap/>
                    <w:overflowPunct/>
                    <w:topLinePunct w:val="0"/>
                    <w:autoSpaceDE/>
                    <w:autoSpaceDN/>
                    <w:bidi w:val="0"/>
                    <w:jc w:val="center"/>
                    <w:textAlignment w:val="auto"/>
                    <w:rPr>
                      <w:rFonts w:hint="default" w:ascii="Times New Roman" w:hAnsi="Times New Roman" w:cs="Times New Roman"/>
                      <w:bCs/>
                      <w:snapToGrid w:val="0"/>
                      <w:color w:val="000000" w:themeColor="text1"/>
                      <w:spacing w:val="6"/>
                      <w:kern w:val="0"/>
                      <w14:textFill>
                        <w14:solidFill>
                          <w14:schemeClr w14:val="tx1"/>
                        </w14:solidFill>
                      </w14:textFill>
                    </w:rPr>
                  </w:pPr>
                  <w:r>
                    <w:rPr>
                      <w:rFonts w:hint="eastAsia" w:cs="Times New Roman"/>
                      <w:bCs/>
                      <w:snapToGrid w:val="0"/>
                      <w:color w:val="000000" w:themeColor="text1"/>
                      <w:spacing w:val="6"/>
                      <w:kern w:val="0"/>
                      <w:lang w:val="en-US" w:eastAsia="zh-CN"/>
                      <w14:textFill>
                        <w14:solidFill>
                          <w14:schemeClr w14:val="tx1"/>
                        </w14:solidFill>
                      </w14:textFill>
                    </w:rPr>
                    <w:t>宁1井组</w:t>
                  </w:r>
                  <w:r>
                    <w:rPr>
                      <w:rFonts w:hint="default" w:ascii="Times New Roman" w:hAnsi="Times New Roman" w:cs="Times New Roman"/>
                      <w:bCs/>
                      <w:snapToGrid w:val="0"/>
                      <w:color w:val="000000" w:themeColor="text1"/>
                      <w:spacing w:val="6"/>
                      <w:kern w:val="0"/>
                      <w14:textFill>
                        <w14:solidFill>
                          <w14:schemeClr w14:val="tx1"/>
                        </w14:solidFill>
                      </w14:textFill>
                    </w:rPr>
                    <w:t>场界北侧</w:t>
                  </w:r>
                </w:p>
              </w:tc>
              <w:tc>
                <w:tcPr>
                  <w:tcW w:w="947" w:type="dxa"/>
                  <w:tcBorders>
                    <w:tl2br w:val="nil"/>
                    <w:tr2bl w:val="nil"/>
                  </w:tcBorders>
                  <w:shd w:val="clear" w:color="auto" w:fill="auto"/>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昼</w:t>
                  </w:r>
                </w:p>
              </w:tc>
              <w:tc>
                <w:tcPr>
                  <w:tcW w:w="934"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45.0</w:t>
                  </w:r>
                </w:p>
              </w:tc>
              <w:tc>
                <w:tcPr>
                  <w:tcW w:w="94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47.8</w:t>
                  </w:r>
                </w:p>
              </w:tc>
              <w:tc>
                <w:tcPr>
                  <w:tcW w:w="9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43.8</w:t>
                  </w:r>
                </w:p>
              </w:tc>
              <w:tc>
                <w:tcPr>
                  <w:tcW w:w="9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41.0</w:t>
                  </w:r>
                </w:p>
              </w:tc>
              <w:tc>
                <w:tcPr>
                  <w:tcW w:w="943" w:type="dxa"/>
                  <w:tcBorders>
                    <w:tl2br w:val="nil"/>
                    <w:tr2bl w:val="nil"/>
                  </w:tcBorders>
                  <w:shd w:val="clear" w:color="auto" w:fill="auto"/>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color w:val="000000" w:themeColor="text1"/>
                      <w:w w:val="90"/>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w w:val="90"/>
                      <w:kern w:val="2"/>
                      <w:sz w:val="21"/>
                      <w:szCs w:val="21"/>
                      <w:lang w:val="en-US" w:eastAsia="zh-CN" w:bidi="ar-SA"/>
                      <w14:textFill>
                        <w14:solidFill>
                          <w14:schemeClr w14:val="tx1"/>
                        </w14:solidFill>
                      </w14:textFill>
                    </w:rPr>
                    <w:t>55</w:t>
                  </w:r>
                </w:p>
              </w:tc>
              <w:tc>
                <w:tcPr>
                  <w:tcW w:w="113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71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Cs/>
                      <w:snapToGrid w:val="0"/>
                      <w:color w:val="000000" w:themeColor="text1"/>
                      <w:spacing w:val="6"/>
                      <w:kern w:val="0"/>
                      <w14:textFill>
                        <w14:solidFill>
                          <w14:schemeClr w14:val="tx1"/>
                        </w14:solidFill>
                      </w14:textFill>
                    </w:rPr>
                  </w:pPr>
                </w:p>
              </w:tc>
              <w:tc>
                <w:tcPr>
                  <w:tcW w:w="1321"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Cs/>
                      <w:snapToGrid w:val="0"/>
                      <w:color w:val="000000" w:themeColor="text1"/>
                      <w:spacing w:val="6"/>
                      <w:kern w:val="0"/>
                      <w14:textFill>
                        <w14:solidFill>
                          <w14:schemeClr w14:val="tx1"/>
                        </w14:solidFill>
                      </w14:textFill>
                    </w:rPr>
                  </w:pPr>
                </w:p>
              </w:tc>
              <w:tc>
                <w:tcPr>
                  <w:tcW w:w="947" w:type="dxa"/>
                  <w:tcBorders>
                    <w:tl2br w:val="nil"/>
                    <w:tr2bl w:val="nil"/>
                  </w:tcBorders>
                  <w:shd w:val="clear" w:color="auto" w:fill="auto"/>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夜</w:t>
                  </w:r>
                </w:p>
              </w:tc>
              <w:tc>
                <w:tcPr>
                  <w:tcW w:w="934"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38.6</w:t>
                  </w:r>
                </w:p>
              </w:tc>
              <w:tc>
                <w:tcPr>
                  <w:tcW w:w="94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40.8</w:t>
                  </w:r>
                </w:p>
              </w:tc>
              <w:tc>
                <w:tcPr>
                  <w:tcW w:w="9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37.2</w:t>
                  </w:r>
                </w:p>
              </w:tc>
              <w:tc>
                <w:tcPr>
                  <w:tcW w:w="9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35.4</w:t>
                  </w:r>
                </w:p>
              </w:tc>
              <w:tc>
                <w:tcPr>
                  <w:tcW w:w="943" w:type="dxa"/>
                  <w:tcBorders>
                    <w:tl2br w:val="nil"/>
                    <w:tr2bl w:val="nil"/>
                  </w:tcBorders>
                  <w:shd w:val="clear" w:color="auto" w:fill="auto"/>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color w:val="000000" w:themeColor="text1"/>
                      <w:w w:val="90"/>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w w:val="90"/>
                      <w:kern w:val="2"/>
                      <w:sz w:val="21"/>
                      <w:szCs w:val="21"/>
                      <w:lang w:val="en-US" w:eastAsia="zh-CN" w:bidi="ar-SA"/>
                      <w14:textFill>
                        <w14:solidFill>
                          <w14:schemeClr w14:val="tx1"/>
                        </w14:solidFill>
                      </w14:textFill>
                    </w:rPr>
                    <w:t>45</w:t>
                  </w:r>
                </w:p>
              </w:tc>
              <w:tc>
                <w:tcPr>
                  <w:tcW w:w="113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712"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snapToGrid w:val="0"/>
                      <w:color w:val="000000" w:themeColor="text1"/>
                      <w:spacing w:val="6"/>
                      <w:kern w:val="0"/>
                      <w:lang w:val="en-US" w:eastAsia="zh-CN"/>
                      <w14:textFill>
                        <w14:solidFill>
                          <w14:schemeClr w14:val="tx1"/>
                        </w14:solidFill>
                      </w14:textFill>
                    </w:rPr>
                  </w:pPr>
                  <w:r>
                    <w:rPr>
                      <w:rFonts w:hint="default" w:ascii="Times New Roman" w:hAnsi="Times New Roman" w:cs="Times New Roman"/>
                      <w:bCs/>
                      <w:snapToGrid w:val="0"/>
                      <w:color w:val="000000" w:themeColor="text1"/>
                      <w:spacing w:val="6"/>
                      <w:kern w:val="0"/>
                      <w:lang w:val="en-US" w:eastAsia="zh-CN"/>
                      <w14:textFill>
                        <w14:solidFill>
                          <w14:schemeClr w14:val="tx1"/>
                        </w14:solidFill>
                      </w14:textFill>
                    </w:rPr>
                    <w:t>6</w:t>
                  </w:r>
                </w:p>
              </w:tc>
              <w:tc>
                <w:tcPr>
                  <w:tcW w:w="1321" w:type="dxa"/>
                  <w:vMerge w:val="restart"/>
                  <w:tcBorders>
                    <w:tl2br w:val="nil"/>
                    <w:tr2bl w:val="nil"/>
                  </w:tcBorders>
                  <w:vAlign w:val="top"/>
                </w:tcPr>
                <w:p>
                  <w:pPr>
                    <w:keepNext w:val="0"/>
                    <w:keepLines w:val="0"/>
                    <w:pageBreakBefore w:val="0"/>
                    <w:kinsoku/>
                    <w:wordWrap/>
                    <w:overflowPunct/>
                    <w:topLinePunct w:val="0"/>
                    <w:autoSpaceDE/>
                    <w:autoSpaceDN/>
                    <w:bidi w:val="0"/>
                    <w:jc w:val="center"/>
                    <w:textAlignment w:val="auto"/>
                    <w:rPr>
                      <w:rFonts w:hint="default" w:ascii="Times New Roman" w:hAnsi="Times New Roman" w:cs="Times New Roman"/>
                      <w:bCs/>
                      <w:snapToGrid w:val="0"/>
                      <w:color w:val="000000" w:themeColor="text1"/>
                      <w:spacing w:val="6"/>
                      <w:kern w:val="0"/>
                      <w14:textFill>
                        <w14:solidFill>
                          <w14:schemeClr w14:val="tx1"/>
                        </w14:solidFill>
                      </w14:textFill>
                    </w:rPr>
                  </w:pPr>
                  <w:r>
                    <w:rPr>
                      <w:rFonts w:hint="eastAsia" w:cs="Times New Roman"/>
                      <w:bCs/>
                      <w:snapToGrid w:val="0"/>
                      <w:color w:val="000000" w:themeColor="text1"/>
                      <w:spacing w:val="6"/>
                      <w:kern w:val="0"/>
                      <w:lang w:val="en-US" w:eastAsia="zh-CN"/>
                      <w14:textFill>
                        <w14:solidFill>
                          <w14:schemeClr w14:val="tx1"/>
                        </w14:solidFill>
                      </w14:textFill>
                    </w:rPr>
                    <w:t>宁1井组</w:t>
                  </w:r>
                  <w:r>
                    <w:rPr>
                      <w:rFonts w:hint="default" w:ascii="Times New Roman" w:hAnsi="Times New Roman" w:cs="Times New Roman"/>
                      <w:bCs/>
                      <w:snapToGrid w:val="0"/>
                      <w:color w:val="000000" w:themeColor="text1"/>
                      <w:spacing w:val="6"/>
                      <w:kern w:val="0"/>
                      <w14:textFill>
                        <w14:solidFill>
                          <w14:schemeClr w14:val="tx1"/>
                        </w14:solidFill>
                      </w14:textFill>
                    </w:rPr>
                    <w:t>场界东侧</w:t>
                  </w:r>
                </w:p>
              </w:tc>
              <w:tc>
                <w:tcPr>
                  <w:tcW w:w="947" w:type="dxa"/>
                  <w:tcBorders>
                    <w:tl2br w:val="nil"/>
                    <w:tr2bl w:val="nil"/>
                  </w:tcBorders>
                  <w:shd w:val="clear" w:color="auto" w:fill="auto"/>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昼</w:t>
                  </w:r>
                </w:p>
              </w:tc>
              <w:tc>
                <w:tcPr>
                  <w:tcW w:w="934"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46.4</w:t>
                  </w:r>
                </w:p>
              </w:tc>
              <w:tc>
                <w:tcPr>
                  <w:tcW w:w="94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48.2</w:t>
                  </w:r>
                </w:p>
              </w:tc>
              <w:tc>
                <w:tcPr>
                  <w:tcW w:w="9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45.2</w:t>
                  </w:r>
                </w:p>
              </w:tc>
              <w:tc>
                <w:tcPr>
                  <w:tcW w:w="9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40.8</w:t>
                  </w:r>
                </w:p>
              </w:tc>
              <w:tc>
                <w:tcPr>
                  <w:tcW w:w="943" w:type="dxa"/>
                  <w:tcBorders>
                    <w:tl2br w:val="nil"/>
                    <w:tr2bl w:val="nil"/>
                  </w:tcBorders>
                  <w:shd w:val="clear" w:color="auto" w:fill="auto"/>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color w:val="000000" w:themeColor="text1"/>
                      <w:w w:val="90"/>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w w:val="90"/>
                      <w:kern w:val="2"/>
                      <w:sz w:val="21"/>
                      <w:szCs w:val="21"/>
                      <w:lang w:val="en-US" w:eastAsia="zh-CN" w:bidi="ar-SA"/>
                      <w14:textFill>
                        <w14:solidFill>
                          <w14:schemeClr w14:val="tx1"/>
                        </w14:solidFill>
                      </w14:textFill>
                    </w:rPr>
                    <w:t>55</w:t>
                  </w:r>
                </w:p>
              </w:tc>
              <w:tc>
                <w:tcPr>
                  <w:tcW w:w="113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71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Cs/>
                      <w:snapToGrid w:val="0"/>
                      <w:color w:val="000000" w:themeColor="text1"/>
                      <w:spacing w:val="6"/>
                      <w:kern w:val="0"/>
                      <w14:textFill>
                        <w14:solidFill>
                          <w14:schemeClr w14:val="tx1"/>
                        </w14:solidFill>
                      </w14:textFill>
                    </w:rPr>
                  </w:pPr>
                </w:p>
              </w:tc>
              <w:tc>
                <w:tcPr>
                  <w:tcW w:w="1321"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Cs/>
                      <w:snapToGrid w:val="0"/>
                      <w:color w:val="000000" w:themeColor="text1"/>
                      <w:spacing w:val="6"/>
                      <w:kern w:val="0"/>
                      <w14:textFill>
                        <w14:solidFill>
                          <w14:schemeClr w14:val="tx1"/>
                        </w14:solidFill>
                      </w14:textFill>
                    </w:rPr>
                  </w:pPr>
                </w:p>
              </w:tc>
              <w:tc>
                <w:tcPr>
                  <w:tcW w:w="947" w:type="dxa"/>
                  <w:tcBorders>
                    <w:tl2br w:val="nil"/>
                    <w:tr2bl w:val="nil"/>
                  </w:tcBorders>
                  <w:shd w:val="clear" w:color="auto" w:fill="auto"/>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夜</w:t>
                  </w:r>
                </w:p>
              </w:tc>
              <w:tc>
                <w:tcPr>
                  <w:tcW w:w="934"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38.8</w:t>
                  </w:r>
                </w:p>
              </w:tc>
              <w:tc>
                <w:tcPr>
                  <w:tcW w:w="94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41.4</w:t>
                  </w:r>
                </w:p>
              </w:tc>
              <w:tc>
                <w:tcPr>
                  <w:tcW w:w="9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38.2</w:t>
                  </w:r>
                </w:p>
              </w:tc>
              <w:tc>
                <w:tcPr>
                  <w:tcW w:w="9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35.6</w:t>
                  </w:r>
                </w:p>
              </w:tc>
              <w:tc>
                <w:tcPr>
                  <w:tcW w:w="943" w:type="dxa"/>
                  <w:tcBorders>
                    <w:tl2br w:val="nil"/>
                    <w:tr2bl w:val="nil"/>
                  </w:tcBorders>
                  <w:shd w:val="clear" w:color="auto" w:fill="auto"/>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color w:val="000000" w:themeColor="text1"/>
                      <w:w w:val="90"/>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w w:val="90"/>
                      <w:kern w:val="2"/>
                      <w:sz w:val="21"/>
                      <w:szCs w:val="21"/>
                      <w:lang w:val="en-US" w:eastAsia="zh-CN" w:bidi="ar-SA"/>
                      <w14:textFill>
                        <w14:solidFill>
                          <w14:schemeClr w14:val="tx1"/>
                        </w14:solidFill>
                      </w14:textFill>
                    </w:rPr>
                    <w:t>45</w:t>
                  </w:r>
                </w:p>
              </w:tc>
              <w:tc>
                <w:tcPr>
                  <w:tcW w:w="113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712"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snapToGrid w:val="0"/>
                      <w:color w:val="000000" w:themeColor="text1"/>
                      <w:spacing w:val="6"/>
                      <w:kern w:val="0"/>
                      <w:lang w:val="en-US" w:eastAsia="zh-CN"/>
                      <w14:textFill>
                        <w14:solidFill>
                          <w14:schemeClr w14:val="tx1"/>
                        </w14:solidFill>
                      </w14:textFill>
                    </w:rPr>
                  </w:pPr>
                  <w:r>
                    <w:rPr>
                      <w:rFonts w:hint="default" w:ascii="Times New Roman" w:hAnsi="Times New Roman" w:cs="Times New Roman"/>
                      <w:bCs/>
                      <w:snapToGrid w:val="0"/>
                      <w:color w:val="000000" w:themeColor="text1"/>
                      <w:spacing w:val="6"/>
                      <w:kern w:val="0"/>
                      <w:lang w:val="en-US" w:eastAsia="zh-CN"/>
                      <w14:textFill>
                        <w14:solidFill>
                          <w14:schemeClr w14:val="tx1"/>
                        </w14:solidFill>
                      </w14:textFill>
                    </w:rPr>
                    <w:t>7</w:t>
                  </w:r>
                </w:p>
              </w:tc>
              <w:tc>
                <w:tcPr>
                  <w:tcW w:w="1321" w:type="dxa"/>
                  <w:vMerge w:val="restart"/>
                  <w:tcBorders>
                    <w:tl2br w:val="nil"/>
                    <w:tr2bl w:val="nil"/>
                  </w:tcBorders>
                  <w:vAlign w:val="top"/>
                </w:tcPr>
                <w:p>
                  <w:pPr>
                    <w:keepNext w:val="0"/>
                    <w:keepLines w:val="0"/>
                    <w:pageBreakBefore w:val="0"/>
                    <w:kinsoku/>
                    <w:wordWrap/>
                    <w:overflowPunct/>
                    <w:topLinePunct w:val="0"/>
                    <w:autoSpaceDE/>
                    <w:autoSpaceDN/>
                    <w:bidi w:val="0"/>
                    <w:jc w:val="center"/>
                    <w:textAlignment w:val="auto"/>
                    <w:rPr>
                      <w:rFonts w:hint="default" w:ascii="Times New Roman" w:hAnsi="Times New Roman" w:cs="Times New Roman"/>
                      <w:bCs/>
                      <w:snapToGrid w:val="0"/>
                      <w:color w:val="000000" w:themeColor="text1"/>
                      <w:spacing w:val="6"/>
                      <w:kern w:val="0"/>
                      <w14:textFill>
                        <w14:solidFill>
                          <w14:schemeClr w14:val="tx1"/>
                        </w14:solidFill>
                      </w14:textFill>
                    </w:rPr>
                  </w:pPr>
                  <w:r>
                    <w:rPr>
                      <w:rFonts w:hint="eastAsia" w:cs="Times New Roman"/>
                      <w:bCs/>
                      <w:snapToGrid w:val="0"/>
                      <w:color w:val="000000" w:themeColor="text1"/>
                      <w:spacing w:val="6"/>
                      <w:kern w:val="0"/>
                      <w:lang w:val="en-US" w:eastAsia="zh-CN"/>
                      <w14:textFill>
                        <w14:solidFill>
                          <w14:schemeClr w14:val="tx1"/>
                        </w14:solidFill>
                      </w14:textFill>
                    </w:rPr>
                    <w:t>宁1井组</w:t>
                  </w:r>
                  <w:r>
                    <w:rPr>
                      <w:rFonts w:hint="default" w:ascii="Times New Roman" w:hAnsi="Times New Roman" w:cs="Times New Roman"/>
                      <w:bCs/>
                      <w:snapToGrid w:val="0"/>
                      <w:color w:val="000000" w:themeColor="text1"/>
                      <w:spacing w:val="6"/>
                      <w:kern w:val="0"/>
                      <w14:textFill>
                        <w14:solidFill>
                          <w14:schemeClr w14:val="tx1"/>
                        </w14:solidFill>
                      </w14:textFill>
                    </w:rPr>
                    <w:t>场界南侧</w:t>
                  </w:r>
                </w:p>
              </w:tc>
              <w:tc>
                <w:tcPr>
                  <w:tcW w:w="947" w:type="dxa"/>
                  <w:tcBorders>
                    <w:tl2br w:val="nil"/>
                    <w:tr2bl w:val="nil"/>
                  </w:tcBorders>
                  <w:shd w:val="clear" w:color="auto" w:fill="auto"/>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昼</w:t>
                  </w:r>
                </w:p>
              </w:tc>
              <w:tc>
                <w:tcPr>
                  <w:tcW w:w="934"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45.1</w:t>
                  </w:r>
                </w:p>
              </w:tc>
              <w:tc>
                <w:tcPr>
                  <w:tcW w:w="94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47.6</w:t>
                  </w:r>
                </w:p>
              </w:tc>
              <w:tc>
                <w:tcPr>
                  <w:tcW w:w="9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44.0</w:t>
                  </w:r>
                </w:p>
              </w:tc>
              <w:tc>
                <w:tcPr>
                  <w:tcW w:w="9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40.4</w:t>
                  </w:r>
                </w:p>
              </w:tc>
              <w:tc>
                <w:tcPr>
                  <w:tcW w:w="943" w:type="dxa"/>
                  <w:tcBorders>
                    <w:tl2br w:val="nil"/>
                    <w:tr2bl w:val="nil"/>
                  </w:tcBorders>
                  <w:shd w:val="clear" w:color="auto" w:fill="auto"/>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color w:val="000000" w:themeColor="text1"/>
                      <w:w w:val="90"/>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w w:val="90"/>
                      <w:kern w:val="2"/>
                      <w:sz w:val="21"/>
                      <w:szCs w:val="21"/>
                      <w:lang w:val="en-US" w:eastAsia="zh-CN" w:bidi="ar-SA"/>
                      <w14:textFill>
                        <w14:solidFill>
                          <w14:schemeClr w14:val="tx1"/>
                        </w14:solidFill>
                      </w14:textFill>
                    </w:rPr>
                    <w:t>55</w:t>
                  </w:r>
                </w:p>
              </w:tc>
              <w:tc>
                <w:tcPr>
                  <w:tcW w:w="113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71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Cs/>
                      <w:snapToGrid w:val="0"/>
                      <w:color w:val="000000" w:themeColor="text1"/>
                      <w:spacing w:val="6"/>
                      <w:kern w:val="0"/>
                      <w14:textFill>
                        <w14:solidFill>
                          <w14:schemeClr w14:val="tx1"/>
                        </w14:solidFill>
                      </w14:textFill>
                    </w:rPr>
                  </w:pPr>
                </w:p>
              </w:tc>
              <w:tc>
                <w:tcPr>
                  <w:tcW w:w="1321"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Cs/>
                      <w:snapToGrid w:val="0"/>
                      <w:color w:val="000000" w:themeColor="text1"/>
                      <w:spacing w:val="6"/>
                      <w:kern w:val="0"/>
                      <w14:textFill>
                        <w14:solidFill>
                          <w14:schemeClr w14:val="tx1"/>
                        </w14:solidFill>
                      </w14:textFill>
                    </w:rPr>
                  </w:pPr>
                </w:p>
              </w:tc>
              <w:tc>
                <w:tcPr>
                  <w:tcW w:w="947" w:type="dxa"/>
                  <w:tcBorders>
                    <w:tl2br w:val="nil"/>
                    <w:tr2bl w:val="nil"/>
                  </w:tcBorders>
                  <w:shd w:val="clear" w:color="auto" w:fill="auto"/>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夜</w:t>
                  </w:r>
                </w:p>
              </w:tc>
              <w:tc>
                <w:tcPr>
                  <w:tcW w:w="934"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38.0</w:t>
                  </w:r>
                </w:p>
              </w:tc>
              <w:tc>
                <w:tcPr>
                  <w:tcW w:w="94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39.8</w:t>
                  </w:r>
                </w:p>
              </w:tc>
              <w:tc>
                <w:tcPr>
                  <w:tcW w:w="9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37.6</w:t>
                  </w:r>
                </w:p>
              </w:tc>
              <w:tc>
                <w:tcPr>
                  <w:tcW w:w="9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34.2</w:t>
                  </w:r>
                </w:p>
              </w:tc>
              <w:tc>
                <w:tcPr>
                  <w:tcW w:w="943" w:type="dxa"/>
                  <w:tcBorders>
                    <w:tl2br w:val="nil"/>
                    <w:tr2bl w:val="nil"/>
                  </w:tcBorders>
                  <w:shd w:val="clear" w:color="auto" w:fill="auto"/>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color w:val="000000" w:themeColor="text1"/>
                      <w:w w:val="90"/>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w w:val="90"/>
                      <w:kern w:val="2"/>
                      <w:sz w:val="21"/>
                      <w:szCs w:val="21"/>
                      <w:lang w:val="en-US" w:eastAsia="zh-CN" w:bidi="ar-SA"/>
                      <w14:textFill>
                        <w14:solidFill>
                          <w14:schemeClr w14:val="tx1"/>
                        </w14:solidFill>
                      </w14:textFill>
                    </w:rPr>
                    <w:t>45</w:t>
                  </w:r>
                </w:p>
              </w:tc>
              <w:tc>
                <w:tcPr>
                  <w:tcW w:w="113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712"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snapToGrid w:val="0"/>
                      <w:color w:val="000000" w:themeColor="text1"/>
                      <w:spacing w:val="6"/>
                      <w:kern w:val="0"/>
                      <w:lang w:val="en-US" w:eastAsia="zh-CN"/>
                      <w14:textFill>
                        <w14:solidFill>
                          <w14:schemeClr w14:val="tx1"/>
                        </w14:solidFill>
                      </w14:textFill>
                    </w:rPr>
                  </w:pPr>
                  <w:r>
                    <w:rPr>
                      <w:rFonts w:hint="default" w:ascii="Times New Roman" w:hAnsi="Times New Roman" w:cs="Times New Roman"/>
                      <w:bCs/>
                      <w:snapToGrid w:val="0"/>
                      <w:color w:val="000000" w:themeColor="text1"/>
                      <w:spacing w:val="6"/>
                      <w:kern w:val="0"/>
                      <w:lang w:val="en-US" w:eastAsia="zh-CN"/>
                      <w14:textFill>
                        <w14:solidFill>
                          <w14:schemeClr w14:val="tx1"/>
                        </w14:solidFill>
                      </w14:textFill>
                    </w:rPr>
                    <w:t>8</w:t>
                  </w:r>
                </w:p>
              </w:tc>
              <w:tc>
                <w:tcPr>
                  <w:tcW w:w="1321" w:type="dxa"/>
                  <w:vMerge w:val="restart"/>
                  <w:tcBorders>
                    <w:tl2br w:val="nil"/>
                    <w:tr2bl w:val="nil"/>
                  </w:tcBorders>
                  <w:vAlign w:val="top"/>
                </w:tcPr>
                <w:p>
                  <w:pPr>
                    <w:keepNext w:val="0"/>
                    <w:keepLines w:val="0"/>
                    <w:pageBreakBefore w:val="0"/>
                    <w:kinsoku/>
                    <w:wordWrap/>
                    <w:overflowPunct/>
                    <w:topLinePunct w:val="0"/>
                    <w:autoSpaceDE/>
                    <w:autoSpaceDN/>
                    <w:bidi w:val="0"/>
                    <w:jc w:val="center"/>
                    <w:textAlignment w:val="auto"/>
                    <w:rPr>
                      <w:rFonts w:hint="default" w:ascii="Times New Roman" w:hAnsi="Times New Roman" w:cs="Times New Roman"/>
                      <w:bCs/>
                      <w:snapToGrid w:val="0"/>
                      <w:color w:val="000000" w:themeColor="text1"/>
                      <w:spacing w:val="6"/>
                      <w:kern w:val="0"/>
                      <w14:textFill>
                        <w14:solidFill>
                          <w14:schemeClr w14:val="tx1"/>
                        </w14:solidFill>
                      </w14:textFill>
                    </w:rPr>
                  </w:pPr>
                  <w:r>
                    <w:rPr>
                      <w:rFonts w:hint="eastAsia" w:cs="Times New Roman"/>
                      <w:bCs/>
                      <w:snapToGrid w:val="0"/>
                      <w:color w:val="000000" w:themeColor="text1"/>
                      <w:spacing w:val="6"/>
                      <w:kern w:val="0"/>
                      <w:lang w:val="en-US" w:eastAsia="zh-CN"/>
                      <w14:textFill>
                        <w14:solidFill>
                          <w14:schemeClr w14:val="tx1"/>
                        </w14:solidFill>
                      </w14:textFill>
                    </w:rPr>
                    <w:t>宁1井组</w:t>
                  </w:r>
                  <w:r>
                    <w:rPr>
                      <w:rFonts w:hint="default" w:ascii="Times New Roman" w:hAnsi="Times New Roman" w:cs="Times New Roman"/>
                      <w:bCs/>
                      <w:snapToGrid w:val="0"/>
                      <w:color w:val="000000" w:themeColor="text1"/>
                      <w:spacing w:val="6"/>
                      <w:kern w:val="0"/>
                      <w14:textFill>
                        <w14:solidFill>
                          <w14:schemeClr w14:val="tx1"/>
                        </w14:solidFill>
                      </w14:textFill>
                    </w:rPr>
                    <w:t>场界西侧</w:t>
                  </w:r>
                </w:p>
              </w:tc>
              <w:tc>
                <w:tcPr>
                  <w:tcW w:w="947" w:type="dxa"/>
                  <w:tcBorders>
                    <w:tl2br w:val="nil"/>
                    <w:tr2bl w:val="nil"/>
                  </w:tcBorders>
                  <w:shd w:val="clear" w:color="auto" w:fill="auto"/>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昼</w:t>
                  </w:r>
                </w:p>
              </w:tc>
              <w:tc>
                <w:tcPr>
                  <w:tcW w:w="934"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45.9</w:t>
                  </w:r>
                </w:p>
              </w:tc>
              <w:tc>
                <w:tcPr>
                  <w:tcW w:w="94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48.4</w:t>
                  </w:r>
                </w:p>
              </w:tc>
              <w:tc>
                <w:tcPr>
                  <w:tcW w:w="9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45.2</w:t>
                  </w:r>
                </w:p>
              </w:tc>
              <w:tc>
                <w:tcPr>
                  <w:tcW w:w="9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40.8</w:t>
                  </w:r>
                </w:p>
              </w:tc>
              <w:tc>
                <w:tcPr>
                  <w:tcW w:w="943" w:type="dxa"/>
                  <w:tcBorders>
                    <w:tl2br w:val="nil"/>
                    <w:tr2bl w:val="nil"/>
                  </w:tcBorders>
                  <w:shd w:val="clear" w:color="auto" w:fill="auto"/>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color w:val="000000" w:themeColor="text1"/>
                      <w:w w:val="90"/>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w w:val="90"/>
                      <w:kern w:val="2"/>
                      <w:sz w:val="21"/>
                      <w:szCs w:val="21"/>
                      <w:lang w:val="en-US" w:eastAsia="zh-CN" w:bidi="ar-SA"/>
                      <w14:textFill>
                        <w14:solidFill>
                          <w14:schemeClr w14:val="tx1"/>
                        </w14:solidFill>
                      </w14:textFill>
                    </w:rPr>
                    <w:t>55</w:t>
                  </w:r>
                </w:p>
              </w:tc>
              <w:tc>
                <w:tcPr>
                  <w:tcW w:w="113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71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Cs/>
                      <w:snapToGrid w:val="0"/>
                      <w:color w:val="000000" w:themeColor="text1"/>
                      <w:spacing w:val="6"/>
                      <w:kern w:val="0"/>
                      <w14:textFill>
                        <w14:solidFill>
                          <w14:schemeClr w14:val="tx1"/>
                        </w14:solidFill>
                      </w14:textFill>
                    </w:rPr>
                  </w:pPr>
                </w:p>
              </w:tc>
              <w:tc>
                <w:tcPr>
                  <w:tcW w:w="1321"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bCs/>
                      <w:snapToGrid w:val="0"/>
                      <w:color w:val="000000" w:themeColor="text1"/>
                      <w:spacing w:val="6"/>
                      <w:kern w:val="0"/>
                      <w14:textFill>
                        <w14:solidFill>
                          <w14:schemeClr w14:val="tx1"/>
                        </w14:solidFill>
                      </w14:textFill>
                    </w:rPr>
                  </w:pPr>
                </w:p>
              </w:tc>
              <w:tc>
                <w:tcPr>
                  <w:tcW w:w="947" w:type="dxa"/>
                  <w:tcBorders>
                    <w:tl2br w:val="nil"/>
                    <w:tr2bl w:val="nil"/>
                  </w:tcBorders>
                  <w:shd w:val="clear" w:color="auto" w:fill="auto"/>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夜</w:t>
                  </w:r>
                </w:p>
              </w:tc>
              <w:tc>
                <w:tcPr>
                  <w:tcW w:w="934"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38.1</w:t>
                  </w:r>
                </w:p>
              </w:tc>
              <w:tc>
                <w:tcPr>
                  <w:tcW w:w="94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40.0</w:t>
                  </w:r>
                </w:p>
              </w:tc>
              <w:tc>
                <w:tcPr>
                  <w:tcW w:w="9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37.6</w:t>
                  </w:r>
                </w:p>
              </w:tc>
              <w:tc>
                <w:tcPr>
                  <w:tcW w:w="94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0"/>
                      <w:sz w:val="21"/>
                      <w:szCs w:val="21"/>
                      <w14:textFill>
                        <w14:solidFill>
                          <w14:schemeClr w14:val="tx1"/>
                        </w14:solidFill>
                      </w14:textFill>
                    </w:rPr>
                    <w:t>34.8</w:t>
                  </w:r>
                </w:p>
              </w:tc>
              <w:tc>
                <w:tcPr>
                  <w:tcW w:w="943" w:type="dxa"/>
                  <w:tcBorders>
                    <w:tl2br w:val="nil"/>
                    <w:tr2bl w:val="nil"/>
                  </w:tcBorders>
                  <w:shd w:val="clear" w:color="auto" w:fill="auto"/>
                  <w:vAlign w:val="center"/>
                </w:tcPr>
                <w:p>
                  <w:pPr>
                    <w:pStyle w:val="179"/>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color w:val="000000" w:themeColor="text1"/>
                      <w:w w:val="90"/>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w w:val="90"/>
                      <w:kern w:val="2"/>
                      <w:sz w:val="21"/>
                      <w:szCs w:val="21"/>
                      <w:lang w:val="en-US" w:eastAsia="zh-CN" w:bidi="ar-SA"/>
                      <w14:textFill>
                        <w14:solidFill>
                          <w14:schemeClr w14:val="tx1"/>
                        </w14:solidFill>
                      </w14:textFill>
                    </w:rPr>
                    <w:t>45</w:t>
                  </w:r>
                </w:p>
              </w:tc>
              <w:tc>
                <w:tcPr>
                  <w:tcW w:w="1130"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r>
          </w:tbl>
          <w:p>
            <w:pPr>
              <w:pStyle w:val="180"/>
              <w:adjustRightInd w:val="0"/>
              <w:snapToGrid w:val="0"/>
              <w:ind w:firstLine="480"/>
              <w:rPr>
                <w:rFonts w:hint="default" w:ascii="Times New Roman" w:hAnsi="Times New Roman" w:cs="Times New Roman"/>
                <w:color w:val="000000" w:themeColor="text1"/>
                <w14:textFill>
                  <w14:solidFill>
                    <w14:schemeClr w14:val="tx1"/>
                  </w14:solidFill>
                </w14:textFill>
              </w:rPr>
            </w:pPr>
          </w:p>
          <w:p>
            <w:pPr>
              <w:pStyle w:val="180"/>
              <w:adjustRightInd w:val="0"/>
              <w:snapToGrid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由上表可以看出，各监测点位昼间</w:t>
            </w:r>
            <w:r>
              <w:rPr>
                <w:rFonts w:hint="default" w:ascii="Times New Roman" w:hAnsi="Times New Roman" w:cs="Times New Roman"/>
                <w:color w:val="000000" w:themeColor="text1"/>
                <w:lang w:val="en-US" w:eastAsia="zh-CN"/>
                <w14:textFill>
                  <w14:solidFill>
                    <w14:schemeClr w14:val="tx1"/>
                  </w14:solidFill>
                </w14:textFill>
              </w:rPr>
              <w:t>等效声级值范围为44.2-46.4</w:t>
            </w:r>
            <w:r>
              <w:rPr>
                <w:rFonts w:hint="default" w:ascii="Times New Roman" w:hAnsi="Times New Roman" w:cs="Times New Roman" w:eastAsiaTheme="minorEastAsia"/>
                <w:b w:val="0"/>
                <w:bCs/>
                <w:color w:val="000000" w:themeColor="text1"/>
                <w:kern w:val="0"/>
                <w:szCs w:val="21"/>
                <w:lang w:val="en-US" w:eastAsia="zh-CN"/>
                <w14:textFill>
                  <w14:solidFill>
                    <w14:schemeClr w14:val="tx1"/>
                  </w14:solidFill>
                </w14:textFill>
              </w:rPr>
              <w:t>dB（A）之间，</w:t>
            </w:r>
            <w:r>
              <w:rPr>
                <w:rFonts w:hint="default" w:ascii="Times New Roman" w:hAnsi="Times New Roman" w:cs="Times New Roman"/>
                <w:color w:val="000000" w:themeColor="text1"/>
                <w14:textFill>
                  <w14:solidFill>
                    <w14:schemeClr w14:val="tx1"/>
                  </w14:solidFill>
                </w14:textFill>
              </w:rPr>
              <w:t>夜间</w:t>
            </w:r>
            <w:r>
              <w:rPr>
                <w:rFonts w:hint="default" w:ascii="Times New Roman" w:hAnsi="Times New Roman" w:cs="Times New Roman"/>
                <w:color w:val="000000" w:themeColor="text1"/>
                <w:lang w:val="en-US" w:eastAsia="zh-CN"/>
                <w14:textFill>
                  <w14:solidFill>
                    <w14:schemeClr w14:val="tx1"/>
                  </w14:solidFill>
                </w14:textFill>
              </w:rPr>
              <w:t>等效声级值范围为38.0-39.6</w:t>
            </w:r>
            <w:r>
              <w:rPr>
                <w:rFonts w:hint="default" w:ascii="Times New Roman" w:hAnsi="Times New Roman" w:cs="Times New Roman" w:eastAsiaTheme="minorEastAsia"/>
                <w:b w:val="0"/>
                <w:bCs/>
                <w:color w:val="000000" w:themeColor="text1"/>
                <w:kern w:val="0"/>
                <w:szCs w:val="21"/>
                <w:lang w:val="en-US" w:eastAsia="zh-CN"/>
                <w14:textFill>
                  <w14:solidFill>
                    <w14:schemeClr w14:val="tx1"/>
                  </w14:solidFill>
                </w14:textFill>
              </w:rPr>
              <w:t>dB（A）之间，</w:t>
            </w:r>
            <w:r>
              <w:rPr>
                <w:rFonts w:hint="default" w:ascii="Times New Roman" w:hAnsi="Times New Roman" w:cs="Times New Roman"/>
                <w:color w:val="000000" w:themeColor="text1"/>
                <w14:textFill>
                  <w14:solidFill>
                    <w14:schemeClr w14:val="tx1"/>
                  </w14:solidFill>
                </w14:textFill>
              </w:rPr>
              <w:t>均满足《声环境质量标准》（GB3096-2008）中1类标准要求，表明项目所在地声环境质量良好。</w:t>
            </w:r>
          </w:p>
          <w:p>
            <w:pPr>
              <w:pStyle w:val="180"/>
              <w:adjustRightInd w:val="0"/>
              <w:snapToGrid w:val="0"/>
              <w:ind w:firstLine="482"/>
              <w:rPr>
                <w:rFonts w:hint="default" w:ascii="Times New Roman" w:hAnsi="Times New Roman" w:cs="Times New Roman" w:eastAsiaTheme="minorEastAsia"/>
                <w:b/>
                <w:color w:val="000000" w:themeColor="text1"/>
                <w14:textFill>
                  <w14:solidFill>
                    <w14:schemeClr w14:val="tx1"/>
                  </w14:solidFill>
                </w14:textFill>
              </w:rPr>
            </w:pPr>
            <w:r>
              <w:rPr>
                <w:rFonts w:hint="default" w:ascii="Times New Roman" w:hAnsi="Times New Roman" w:cs="Times New Roman" w:eastAsiaTheme="minorEastAsia"/>
                <w:b/>
                <w:color w:val="000000" w:themeColor="text1"/>
                <w14:textFill>
                  <w14:solidFill>
                    <w14:schemeClr w14:val="tx1"/>
                  </w14:solidFill>
                </w14:textFill>
              </w:rPr>
              <w:t>（</w:t>
            </w:r>
            <w:r>
              <w:rPr>
                <w:rFonts w:hint="default" w:ascii="Times New Roman" w:hAnsi="Times New Roman" w:cs="Times New Roman" w:eastAsiaTheme="minorEastAsia"/>
                <w:b/>
                <w:color w:val="000000" w:themeColor="text1"/>
                <w:lang w:val="en-US" w:eastAsia="zh-CN"/>
                <w14:textFill>
                  <w14:solidFill>
                    <w14:schemeClr w14:val="tx1"/>
                  </w14:solidFill>
                </w14:textFill>
              </w:rPr>
              <w:t>四</w:t>
            </w:r>
            <w:r>
              <w:rPr>
                <w:rFonts w:hint="default" w:ascii="Times New Roman" w:hAnsi="Times New Roman" w:cs="Times New Roman" w:eastAsiaTheme="minorEastAsia"/>
                <w:b/>
                <w:color w:val="000000" w:themeColor="text1"/>
                <w14:textFill>
                  <w14:solidFill>
                    <w14:schemeClr w14:val="tx1"/>
                  </w14:solidFill>
                </w14:textFill>
              </w:rPr>
              <w:t>）生态质量现状</w:t>
            </w:r>
          </w:p>
          <w:p>
            <w:pPr>
              <w:pStyle w:val="233"/>
              <w:adjustRightInd w:val="0"/>
              <w:snapToGrid w:val="0"/>
              <w:ind w:firstLine="482"/>
              <w:rPr>
                <w:rFonts w:hint="default" w:ascii="Times New Roman" w:hAnsi="Times New Roman" w:cs="Times New Roman"/>
                <w:b/>
                <w:color w:val="000000" w:themeColor="text1"/>
                <w:kern w:val="2"/>
                <w:szCs w:val="24"/>
                <w14:textFill>
                  <w14:solidFill>
                    <w14:schemeClr w14:val="tx1"/>
                  </w14:solidFill>
                </w14:textFill>
              </w:rPr>
            </w:pPr>
            <w:r>
              <w:rPr>
                <w:rFonts w:hint="default" w:ascii="Times New Roman" w:hAnsi="Times New Roman" w:cs="Times New Roman"/>
                <w:b/>
                <w:color w:val="000000" w:themeColor="text1"/>
                <w:kern w:val="2"/>
                <w:szCs w:val="24"/>
                <w14:textFill>
                  <w14:solidFill>
                    <w14:schemeClr w14:val="tx1"/>
                  </w14:solidFill>
                </w14:textFill>
              </w:rPr>
              <w:t>1. 土地利用现状</w:t>
            </w:r>
          </w:p>
          <w:p>
            <w:pPr>
              <w:adjustRightInd w:val="0"/>
              <w:snapToGrid w:val="0"/>
              <w:spacing w:line="30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本项目位于</w:t>
            </w:r>
            <w:r>
              <w:rPr>
                <w:rFonts w:hint="default" w:ascii="Times New Roman" w:hAnsi="Times New Roman" w:cs="Times New Roman"/>
                <w:color w:val="000000" w:themeColor="text1"/>
                <w:sz w:val="24"/>
                <w:lang w:eastAsia="zh-CN"/>
                <w14:textFill>
                  <w14:solidFill>
                    <w14:schemeClr w14:val="tx1"/>
                  </w14:solidFill>
                </w14:textFill>
              </w:rPr>
              <w:t>静乐县</w:t>
            </w:r>
            <w:r>
              <w:rPr>
                <w:rFonts w:hint="default" w:ascii="Times New Roman" w:hAnsi="Times New Roman" w:cs="Times New Roman"/>
                <w:color w:val="000000" w:themeColor="text1"/>
                <w:sz w:val="24"/>
                <w14:textFill>
                  <w14:solidFill>
                    <w14:schemeClr w14:val="tx1"/>
                  </w14:solidFill>
                </w14:textFill>
              </w:rPr>
              <w:t>的农村区域，项目占地为</w:t>
            </w:r>
            <w:r>
              <w:rPr>
                <w:rFonts w:hint="default" w:ascii="Times New Roman" w:hAnsi="Times New Roman" w:cs="Times New Roman"/>
                <w:color w:val="000000" w:themeColor="text1"/>
                <w:sz w:val="24"/>
                <w:lang w:val="en-US" w:eastAsia="zh-CN"/>
                <w14:textFill>
                  <w14:solidFill>
                    <w14:schemeClr w14:val="tx1"/>
                  </w14:solidFill>
                </w14:textFill>
              </w:rPr>
              <w:t>刘庄头村集体耕地</w:t>
            </w:r>
            <w:r>
              <w:rPr>
                <w:rFonts w:hint="default" w:ascii="Times New Roman" w:hAnsi="Times New Roman" w:cs="Times New Roman"/>
                <w:color w:val="000000" w:themeColor="text1"/>
                <w:sz w:val="24"/>
                <w14:textFill>
                  <w14:solidFill>
                    <w14:schemeClr w14:val="tx1"/>
                  </w14:solidFill>
                </w14:textFill>
              </w:rPr>
              <w:t>，占用形式为临时</w:t>
            </w:r>
            <w:r>
              <w:rPr>
                <w:rFonts w:hint="default" w:ascii="Times New Roman" w:hAnsi="Times New Roman" w:cs="Times New Roman"/>
                <w:color w:val="000000" w:themeColor="text1"/>
                <w:sz w:val="24"/>
                <w:lang w:val="en-US" w:eastAsia="zh-CN"/>
                <w14:textFill>
                  <w14:solidFill>
                    <w14:schemeClr w14:val="tx1"/>
                  </w14:solidFill>
                </w14:textFill>
              </w:rPr>
              <w:t>占用</w:t>
            </w:r>
            <w:r>
              <w:rPr>
                <w:rFonts w:hint="default" w:ascii="Times New Roman" w:hAnsi="Times New Roman" w:cs="Times New Roman"/>
                <w:color w:val="000000" w:themeColor="text1"/>
                <w:sz w:val="24"/>
                <w14:textFill>
                  <w14:solidFill>
                    <w14:schemeClr w14:val="tx1"/>
                  </w14:solidFill>
                </w14:textFill>
              </w:rPr>
              <w:t>，待</w:t>
            </w:r>
            <w:r>
              <w:rPr>
                <w:rFonts w:hint="default" w:ascii="Times New Roman" w:hAnsi="Times New Roman" w:cs="Times New Roman"/>
                <w:color w:val="000000" w:themeColor="text1"/>
                <w:sz w:val="24"/>
                <w:lang w:val="en-US" w:eastAsia="zh-CN"/>
                <w14:textFill>
                  <w14:solidFill>
                    <w14:schemeClr w14:val="tx1"/>
                  </w14:solidFill>
                </w14:textFill>
              </w:rPr>
              <w:t>封井</w:t>
            </w:r>
            <w:r>
              <w:rPr>
                <w:rFonts w:hint="default" w:ascii="Times New Roman" w:hAnsi="Times New Roman" w:cs="Times New Roman"/>
                <w:color w:val="000000" w:themeColor="text1"/>
                <w:sz w:val="24"/>
                <w14:textFill>
                  <w14:solidFill>
                    <w14:schemeClr w14:val="tx1"/>
                  </w14:solidFill>
                </w14:textFill>
              </w:rPr>
              <w:t>后，对占用的场地进行生态恢复，采用复垦的恢复方式。</w:t>
            </w:r>
          </w:p>
          <w:p>
            <w:pPr>
              <w:pStyle w:val="233"/>
              <w:adjustRightInd w:val="0"/>
              <w:snapToGrid w:val="0"/>
              <w:ind w:firstLine="482"/>
              <w:rPr>
                <w:rFonts w:hint="default" w:ascii="Times New Roman" w:hAnsi="Times New Roman" w:cs="Times New Roman"/>
                <w:b/>
                <w:color w:val="000000" w:themeColor="text1"/>
                <w:kern w:val="2"/>
                <w:szCs w:val="24"/>
                <w14:textFill>
                  <w14:solidFill>
                    <w14:schemeClr w14:val="tx1"/>
                  </w14:solidFill>
                </w14:textFill>
              </w:rPr>
            </w:pPr>
            <w:r>
              <w:rPr>
                <w:rFonts w:hint="default" w:ascii="Times New Roman" w:hAnsi="Times New Roman" w:cs="Times New Roman"/>
                <w:b/>
                <w:color w:val="000000" w:themeColor="text1"/>
                <w:kern w:val="2"/>
                <w:szCs w:val="24"/>
                <w14:textFill>
                  <w14:solidFill>
                    <w14:schemeClr w14:val="tx1"/>
                  </w14:solidFill>
                </w14:textFill>
              </w:rPr>
              <w:t>2. 植被现状</w:t>
            </w:r>
          </w:p>
          <w:p>
            <w:pPr>
              <w:pStyle w:val="233"/>
              <w:adjustRightInd w:val="0"/>
              <w:snapToGrid w:val="0"/>
              <w:rPr>
                <w:rFonts w:hint="default" w:ascii="Times New Roman" w:hAnsi="Times New Roman" w:cs="Times New Roman"/>
                <w:color w:val="000000" w:themeColor="text1"/>
                <w:kern w:val="2"/>
                <w:szCs w:val="24"/>
                <w14:textFill>
                  <w14:solidFill>
                    <w14:schemeClr w14:val="tx1"/>
                  </w14:solidFill>
                </w14:textFill>
              </w:rPr>
            </w:pPr>
            <w:r>
              <w:rPr>
                <w:rFonts w:hint="default" w:ascii="Times New Roman" w:hAnsi="Times New Roman" w:cs="Times New Roman"/>
                <w:color w:val="000000" w:themeColor="text1"/>
                <w:kern w:val="2"/>
                <w:szCs w:val="24"/>
                <w14:textFill>
                  <w14:solidFill>
                    <w14:schemeClr w14:val="tx1"/>
                  </w14:solidFill>
                </w14:textFill>
              </w:rPr>
              <w:t>本项目</w:t>
            </w:r>
            <w:r>
              <w:rPr>
                <w:rFonts w:hint="default" w:ascii="Times New Roman" w:hAnsi="Times New Roman" w:cs="Times New Roman"/>
                <w:color w:val="000000" w:themeColor="text1"/>
                <w:kern w:val="2"/>
                <w:szCs w:val="24"/>
                <w:lang w:val="en-US" w:eastAsia="zh-CN"/>
                <w14:textFill>
                  <w14:solidFill>
                    <w14:schemeClr w14:val="tx1"/>
                  </w14:solidFill>
                </w14:textFill>
              </w:rPr>
              <w:t>场区周边植被</w:t>
            </w:r>
            <w:r>
              <w:rPr>
                <w:rFonts w:hint="default" w:ascii="Times New Roman" w:hAnsi="Times New Roman" w:cs="Times New Roman"/>
                <w:color w:val="000000" w:themeColor="text1"/>
                <w:lang w:val="en-US" w:eastAsia="zh-CN"/>
                <w14:textFill>
                  <w14:solidFill>
                    <w14:schemeClr w14:val="tx1"/>
                  </w14:solidFill>
                </w14:textFill>
              </w:rPr>
              <w:t>以荒草</w:t>
            </w:r>
            <w:r>
              <w:rPr>
                <w:rFonts w:hint="default" w:ascii="Times New Roman" w:hAnsi="Times New Roman" w:cs="Times New Roman"/>
                <w:color w:val="000000" w:themeColor="text1"/>
                <w14:textFill>
                  <w14:solidFill>
                    <w14:schemeClr w14:val="tx1"/>
                  </w14:solidFill>
                </w14:textFill>
              </w:rPr>
              <w:t>为主</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分布有少量的灌木</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有人工种植</w:t>
            </w:r>
            <w:r>
              <w:rPr>
                <w:rFonts w:hint="eastAsia" w:cs="Times New Roman"/>
                <w:color w:val="000000" w:themeColor="text1"/>
                <w:lang w:val="en-US" w:eastAsia="zh-CN"/>
                <w14:textFill>
                  <w14:solidFill>
                    <w14:schemeClr w14:val="tx1"/>
                  </w14:solidFill>
                </w14:textFill>
              </w:rPr>
              <w:t>高粱</w:t>
            </w:r>
            <w:r>
              <w:rPr>
                <w:rFonts w:hint="default" w:ascii="Times New Roman" w:hAnsi="Times New Roman" w:cs="Times New Roman"/>
                <w:color w:val="000000" w:themeColor="text1"/>
                <w14:textFill>
                  <w14:solidFill>
                    <w14:schemeClr w14:val="tx1"/>
                  </w14:solidFill>
                </w14:textFill>
              </w:rPr>
              <w:t>等，植被覆盖度较低。评价范围内无国家和山西省重点保护野生植物和古树名木分布。</w:t>
            </w:r>
          </w:p>
          <w:p>
            <w:pPr>
              <w:pStyle w:val="233"/>
              <w:adjustRightInd w:val="0"/>
              <w:snapToGrid w:val="0"/>
              <w:ind w:firstLine="482"/>
              <w:rPr>
                <w:rFonts w:hint="default" w:ascii="Times New Roman" w:hAnsi="Times New Roman" w:cs="Times New Roman"/>
                <w:b/>
                <w:color w:val="000000" w:themeColor="text1"/>
                <w:kern w:val="2"/>
                <w:szCs w:val="24"/>
                <w14:textFill>
                  <w14:solidFill>
                    <w14:schemeClr w14:val="tx1"/>
                  </w14:solidFill>
                </w14:textFill>
              </w:rPr>
            </w:pPr>
            <w:r>
              <w:rPr>
                <w:rFonts w:hint="default" w:ascii="Times New Roman" w:hAnsi="Times New Roman" w:cs="Times New Roman"/>
                <w:b/>
                <w:color w:val="000000" w:themeColor="text1"/>
                <w:kern w:val="2"/>
                <w:szCs w:val="24"/>
                <w14:textFill>
                  <w14:solidFill>
                    <w14:schemeClr w14:val="tx1"/>
                  </w14:solidFill>
                </w14:textFill>
              </w:rPr>
              <w:t>3. 动物现状</w:t>
            </w:r>
          </w:p>
          <w:p>
            <w:pPr>
              <w:adjustRightInd w:val="0"/>
              <w:snapToGrid w:val="0"/>
              <w:spacing w:line="30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本项目评价范围内动物均为当地常见物种，未发现国家和山西省重点保护野生动物。</w:t>
            </w:r>
          </w:p>
          <w:p>
            <w:pPr>
              <w:pStyle w:val="180"/>
              <w:adjustRightInd w:val="0"/>
              <w:snapToGrid w:val="0"/>
              <w:ind w:firstLine="480"/>
              <w:rPr>
                <w:rFonts w:hint="default" w:ascii="Times New Roman" w:hAnsi="Times New Roman" w:cs="Times New Roman"/>
                <w:color w:val="000000" w:themeColor="text1"/>
                <w14:textFill>
                  <w14:solidFill>
                    <w14:schemeClr w14:val="tx1"/>
                  </w14:solidFill>
                </w14:textFill>
              </w:rPr>
            </w:pPr>
          </w:p>
          <w:p>
            <w:pPr>
              <w:pStyle w:val="180"/>
              <w:adjustRightInd w:val="0"/>
              <w:snapToGrid w:val="0"/>
              <w:ind w:firstLine="480"/>
              <w:rPr>
                <w:rFonts w:hint="default" w:ascii="Times New Roman" w:hAnsi="Times New Roman" w:cs="Times New Roman"/>
                <w:color w:val="000000" w:themeColor="text1"/>
                <w14:textFill>
                  <w14:solidFill>
                    <w14:schemeClr w14:val="tx1"/>
                  </w14:solidFill>
                </w14:textFill>
              </w:rPr>
            </w:pPr>
          </w:p>
          <w:p>
            <w:pPr>
              <w:pStyle w:val="180"/>
              <w:adjustRightInd w:val="0"/>
              <w:snapToGrid w:val="0"/>
              <w:ind w:firstLine="480"/>
              <w:rPr>
                <w:rFonts w:hint="default" w:ascii="Times New Roman" w:hAnsi="Times New Roman" w:cs="Times New Roman"/>
                <w:color w:val="000000" w:themeColor="text1"/>
                <w14:textFill>
                  <w14:solidFill>
                    <w14:schemeClr w14:val="tx1"/>
                  </w14:solidFill>
                </w14:textFill>
              </w:rPr>
            </w:pPr>
          </w:p>
          <w:p>
            <w:pPr>
              <w:pStyle w:val="180"/>
              <w:adjustRightInd w:val="0"/>
              <w:snapToGrid w:val="0"/>
              <w:ind w:firstLine="480"/>
              <w:rPr>
                <w:rFonts w:hint="default" w:ascii="Times New Roman" w:hAnsi="Times New Roman" w:cs="Times New Roman"/>
                <w:color w:val="000000" w:themeColor="text1"/>
                <w14:textFill>
                  <w14:solidFill>
                    <w14:schemeClr w14:val="tx1"/>
                  </w14:solidFill>
                </w14:textFill>
              </w:rPr>
            </w:pPr>
          </w:p>
          <w:p>
            <w:pPr>
              <w:pStyle w:val="180"/>
              <w:adjustRightInd w:val="0"/>
              <w:snapToGrid w:val="0"/>
              <w:ind w:firstLine="480"/>
              <w:rPr>
                <w:rFonts w:hint="default" w:ascii="Times New Roman" w:hAnsi="Times New Roman" w:cs="Times New Roman"/>
                <w:color w:val="000000" w:themeColor="text1"/>
                <w14:textFill>
                  <w14:solidFill>
                    <w14:schemeClr w14:val="tx1"/>
                  </w14:solidFill>
                </w14:textFill>
              </w:rPr>
            </w:pPr>
          </w:p>
          <w:tbl>
            <w:tblPr>
              <w:tblStyle w:val="45"/>
              <w:tblW w:w="88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9"/>
              <w:gridCol w:w="4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10" w:hRule="atLeast"/>
              </w:trPr>
              <w:tc>
                <w:tcPr>
                  <w:tcW w:w="4369" w:type="dxa"/>
                </w:tcPr>
                <w:p>
                  <w:pPr>
                    <w:pStyle w:val="180"/>
                    <w:adjustRightInd w:val="0"/>
                    <w:snapToGrid w:val="0"/>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anchor distT="0" distB="0" distL="114300" distR="114300" simplePos="0" relativeHeight="252546048" behindDoc="0" locked="0" layoutInCell="1" allowOverlap="1">
                        <wp:simplePos x="0" y="0"/>
                        <wp:positionH relativeFrom="column">
                          <wp:posOffset>0</wp:posOffset>
                        </wp:positionH>
                        <wp:positionV relativeFrom="paragraph">
                          <wp:posOffset>0</wp:posOffset>
                        </wp:positionV>
                        <wp:extent cx="2548890" cy="1985010"/>
                        <wp:effectExtent l="0" t="0" r="3810" b="1524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2548890" cy="1985010"/>
                                </a:xfrm>
                                <a:prstGeom prst="rect">
                                  <a:avLst/>
                                </a:prstGeom>
                                <a:noFill/>
                                <a:ln>
                                  <a:noFill/>
                                </a:ln>
                              </pic:spPr>
                            </pic:pic>
                          </a:graphicData>
                        </a:graphic>
                      </wp:anchor>
                    </w:drawing>
                  </w:r>
                </w:p>
              </w:tc>
              <w:tc>
                <w:tcPr>
                  <w:tcW w:w="4445" w:type="dxa"/>
                </w:tcPr>
                <w:p>
                  <w:pPr>
                    <w:pStyle w:val="180"/>
                    <w:adjustRightInd w:val="0"/>
                    <w:snapToGrid w:val="0"/>
                    <w:ind w:firstLine="0" w:firstLineChars="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2599055" cy="1987550"/>
                        <wp:effectExtent l="0" t="0" r="10795" b="1270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2"/>
                                <a:stretch>
                                  <a:fillRect/>
                                </a:stretch>
                              </pic:blipFill>
                              <pic:spPr>
                                <a:xfrm>
                                  <a:off x="0" y="0"/>
                                  <a:ext cx="2599055" cy="19875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9" w:type="dxa"/>
                </w:tcPr>
                <w:p>
                  <w:pPr>
                    <w:pStyle w:val="180"/>
                    <w:adjustRightInd w:val="0"/>
                    <w:snapToGrid w:val="0"/>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场区</w:t>
                  </w:r>
                  <w:r>
                    <w:rPr>
                      <w:rFonts w:hint="default" w:ascii="Times New Roman" w:hAnsi="Times New Roman" w:cs="Times New Roman"/>
                      <w:color w:val="000000" w:themeColor="text1"/>
                      <w:lang w:val="en-US" w:eastAsia="zh-CN"/>
                      <w14:textFill>
                        <w14:solidFill>
                          <w14:schemeClr w14:val="tx1"/>
                        </w14:solidFill>
                      </w14:textFill>
                    </w:rPr>
                    <w:t>周边（灌草丛）</w:t>
                  </w:r>
                </w:p>
              </w:tc>
              <w:tc>
                <w:tcPr>
                  <w:tcW w:w="4445" w:type="dxa"/>
                </w:tcPr>
                <w:p>
                  <w:pPr>
                    <w:pStyle w:val="180"/>
                    <w:adjustRightInd w:val="0"/>
                    <w:snapToGrid w:val="0"/>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场区</w:t>
                  </w:r>
                  <w:r>
                    <w:rPr>
                      <w:rFonts w:hint="default" w:ascii="Times New Roman" w:hAnsi="Times New Roman" w:cs="Times New Roman"/>
                      <w:color w:val="000000" w:themeColor="text1"/>
                      <w:lang w:val="en-US" w:eastAsia="zh-CN"/>
                      <w14:textFill>
                        <w14:solidFill>
                          <w14:schemeClr w14:val="tx1"/>
                        </w14:solidFill>
                      </w14:textFill>
                    </w:rPr>
                    <w:t>周边</w:t>
                  </w:r>
                  <w:r>
                    <w:rPr>
                      <w:rFonts w:hint="default" w:ascii="Times New Roman" w:hAnsi="Times New Roman" w:cs="Times New Roman"/>
                      <w:color w:val="000000" w:themeColor="text1"/>
                      <w14:textFill>
                        <w14:solidFill>
                          <w14:schemeClr w14:val="tx1"/>
                        </w14:solidFill>
                      </w14:textFill>
                    </w:rPr>
                    <w:t>（灌草丛）</w:t>
                  </w:r>
                </w:p>
              </w:tc>
            </w:tr>
          </w:tbl>
          <w:p>
            <w:pPr>
              <w:pStyle w:val="180"/>
              <w:adjustRightInd w:val="0"/>
              <w:snapToGrid w:val="0"/>
              <w:ind w:firstLine="482"/>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插图</w:t>
            </w:r>
            <w:r>
              <w:rPr>
                <w:rFonts w:hint="eastAsia" w:cs="Times New Roman"/>
                <w:b/>
                <w:color w:val="000000" w:themeColor="text1"/>
                <w:sz w:val="21"/>
                <w:szCs w:val="21"/>
                <w:lang w:val="en-US" w:eastAsia="zh-CN"/>
                <w14:textFill>
                  <w14:solidFill>
                    <w14:schemeClr w14:val="tx1"/>
                  </w14:solidFill>
                </w14:textFill>
              </w:rPr>
              <w:t>7</w:t>
            </w:r>
            <w:r>
              <w:rPr>
                <w:rFonts w:hint="default" w:ascii="Times New Roman" w:hAnsi="Times New Roman" w:cs="Times New Roman"/>
                <w:b/>
                <w:color w:val="000000" w:themeColor="text1"/>
                <w:sz w:val="21"/>
                <w:szCs w:val="21"/>
                <w14:textFill>
                  <w14:solidFill>
                    <w14:schemeClr w14:val="tx1"/>
                  </w14:solidFill>
                </w14:textFill>
              </w:rPr>
              <w:t xml:space="preserve">  本项目周边植被现状</w:t>
            </w:r>
          </w:p>
          <w:p>
            <w:pPr>
              <w:pStyle w:val="180"/>
              <w:adjustRightInd w:val="0"/>
              <w:snapToGrid w:val="0"/>
              <w:ind w:firstLine="480"/>
              <w:rPr>
                <w:rFonts w:hint="default" w:ascii="Times New Roman" w:hAnsi="Times New Roman" w:cs="Times New Roman"/>
                <w:color w:val="000000" w:themeColor="text1"/>
                <w14:textFill>
                  <w14:solidFill>
                    <w14:schemeClr w14:val="tx1"/>
                  </w14:solidFill>
                </w14:textFill>
              </w:rPr>
            </w:pPr>
          </w:p>
          <w:p>
            <w:pPr>
              <w:pStyle w:val="180"/>
              <w:adjustRightInd w:val="0"/>
              <w:snapToGrid w:val="0"/>
              <w:ind w:firstLine="480"/>
              <w:rPr>
                <w:rFonts w:hint="default" w:ascii="Times New Roman" w:hAnsi="Times New Roman" w:cs="Times New Roman"/>
                <w:color w:val="000000" w:themeColor="text1"/>
                <w14:textFill>
                  <w14:solidFill>
                    <w14:schemeClr w14:val="tx1"/>
                  </w14:solidFill>
                </w14:textFill>
              </w:rPr>
            </w:pPr>
          </w:p>
          <w:p>
            <w:pPr>
              <w:pStyle w:val="180"/>
              <w:adjustRightInd w:val="0"/>
              <w:snapToGrid w:val="0"/>
              <w:ind w:firstLine="480"/>
              <w:rPr>
                <w:rFonts w:hint="default" w:ascii="Times New Roman" w:hAnsi="Times New Roman" w:cs="Times New Roman"/>
                <w:color w:val="000000" w:themeColor="text1"/>
                <w14:textFill>
                  <w14:solidFill>
                    <w14:schemeClr w14:val="tx1"/>
                  </w14:solidFill>
                </w14:textFill>
              </w:rPr>
            </w:pPr>
          </w:p>
          <w:p>
            <w:pPr>
              <w:pStyle w:val="180"/>
              <w:adjustRightInd w:val="0"/>
              <w:snapToGrid w:val="0"/>
              <w:ind w:firstLine="480"/>
              <w:rPr>
                <w:rFonts w:hint="default" w:ascii="Times New Roman" w:hAnsi="Times New Roman" w:cs="Times New Roman"/>
                <w:color w:val="000000" w:themeColor="text1"/>
                <w14:textFill>
                  <w14:solidFill>
                    <w14:schemeClr w14:val="tx1"/>
                  </w14:solidFill>
                </w14:textFill>
              </w:rPr>
            </w:pPr>
          </w:p>
          <w:p>
            <w:pPr>
              <w:pStyle w:val="180"/>
              <w:adjustRightInd w:val="0"/>
              <w:snapToGrid w:val="0"/>
              <w:ind w:firstLine="480"/>
              <w:rPr>
                <w:rFonts w:hint="default" w:ascii="Times New Roman" w:hAnsi="Times New Roman" w:cs="Times New Roman"/>
                <w:color w:val="000000" w:themeColor="text1"/>
                <w14:textFill>
                  <w14:solidFill>
                    <w14:schemeClr w14:val="tx1"/>
                  </w14:solidFill>
                </w14:textFill>
              </w:rPr>
            </w:pPr>
          </w:p>
          <w:p>
            <w:pPr>
              <w:pStyle w:val="180"/>
              <w:adjustRightInd w:val="0"/>
              <w:snapToGrid w:val="0"/>
              <w:ind w:firstLine="480"/>
              <w:rPr>
                <w:rFonts w:hint="default" w:ascii="Times New Roman" w:hAnsi="Times New Roman" w:cs="Times New Roman"/>
                <w:color w:val="000000" w:themeColor="text1"/>
                <w14:textFill>
                  <w14:solidFill>
                    <w14:schemeClr w14:val="tx1"/>
                  </w14:solidFill>
                </w14:textFill>
              </w:rPr>
            </w:pPr>
          </w:p>
          <w:p>
            <w:pPr>
              <w:pStyle w:val="180"/>
              <w:adjustRightInd w:val="0"/>
              <w:snapToGrid w:val="0"/>
              <w:ind w:firstLine="480"/>
              <w:rPr>
                <w:rFonts w:hint="default" w:ascii="Times New Roman" w:hAnsi="Times New Roman" w:cs="Times New Roman"/>
                <w:color w:val="000000" w:themeColor="text1"/>
                <w14:textFill>
                  <w14:solidFill>
                    <w14:schemeClr w14:val="tx1"/>
                  </w14:solidFill>
                </w14:textFill>
              </w:rPr>
            </w:pPr>
          </w:p>
          <w:p>
            <w:pPr>
              <w:pStyle w:val="180"/>
              <w:adjustRightInd w:val="0"/>
              <w:snapToGrid w:val="0"/>
              <w:ind w:firstLine="480"/>
              <w:rPr>
                <w:rFonts w:hint="default" w:ascii="Times New Roman" w:hAnsi="Times New Roman" w:cs="Times New Roman"/>
                <w:color w:val="000000" w:themeColor="text1"/>
                <w14:textFill>
                  <w14:solidFill>
                    <w14:schemeClr w14:val="tx1"/>
                  </w14:solidFill>
                </w14:textFill>
              </w:rPr>
            </w:pPr>
          </w:p>
          <w:p>
            <w:pPr>
              <w:pStyle w:val="180"/>
              <w:adjustRightInd w:val="0"/>
              <w:snapToGrid w:val="0"/>
              <w:ind w:firstLine="480"/>
              <w:rPr>
                <w:rFonts w:hint="default" w:ascii="Times New Roman" w:hAnsi="Times New Roman" w:cs="Times New Roman"/>
                <w:color w:val="000000" w:themeColor="text1"/>
                <w14:textFill>
                  <w14:solidFill>
                    <w14:schemeClr w14:val="tx1"/>
                  </w14:solidFill>
                </w14:textFill>
              </w:rPr>
            </w:pPr>
          </w:p>
          <w:p>
            <w:pPr>
              <w:pStyle w:val="180"/>
              <w:adjustRightInd w:val="0"/>
              <w:snapToGrid w:val="0"/>
              <w:ind w:firstLine="480"/>
              <w:rPr>
                <w:rFonts w:hint="default" w:ascii="Times New Roman" w:hAnsi="Times New Roman" w:cs="Times New Roman"/>
                <w:color w:val="000000" w:themeColor="text1"/>
                <w14:textFill>
                  <w14:solidFill>
                    <w14:schemeClr w14:val="tx1"/>
                  </w14:solidFill>
                </w14:textFill>
              </w:rPr>
            </w:pPr>
          </w:p>
          <w:p>
            <w:pPr>
              <w:pStyle w:val="180"/>
              <w:adjustRightInd w:val="0"/>
              <w:snapToGrid w:val="0"/>
              <w:ind w:firstLine="480"/>
              <w:rPr>
                <w:rFonts w:hint="default" w:ascii="Times New Roman" w:hAnsi="Times New Roman" w:cs="Times New Roman"/>
                <w:color w:val="000000" w:themeColor="text1"/>
                <w14:textFill>
                  <w14:solidFill>
                    <w14:schemeClr w14:val="tx1"/>
                  </w14:solidFill>
                </w14:textFill>
              </w:rPr>
            </w:pPr>
          </w:p>
          <w:p>
            <w:pPr>
              <w:pStyle w:val="180"/>
              <w:adjustRightInd w:val="0"/>
              <w:snapToGrid w:val="0"/>
              <w:ind w:firstLine="480"/>
              <w:rPr>
                <w:rFonts w:hint="default" w:ascii="Times New Roman" w:hAnsi="Times New Roman" w:cs="Times New Roman"/>
                <w:color w:val="000000" w:themeColor="text1"/>
                <w14:textFill>
                  <w14:solidFill>
                    <w14:schemeClr w14:val="tx1"/>
                  </w14:solidFill>
                </w14:textFill>
              </w:rPr>
            </w:pPr>
          </w:p>
          <w:p>
            <w:pPr>
              <w:pStyle w:val="180"/>
              <w:adjustRightInd w:val="0"/>
              <w:snapToGrid w:val="0"/>
              <w:ind w:firstLine="480"/>
              <w:rPr>
                <w:rFonts w:hint="default" w:ascii="Times New Roman" w:hAnsi="Times New Roman" w:cs="Times New Roman"/>
                <w:color w:val="000000" w:themeColor="text1"/>
                <w14:textFill>
                  <w14:solidFill>
                    <w14:schemeClr w14:val="tx1"/>
                  </w14:solidFill>
                </w14:textFill>
              </w:rPr>
            </w:pPr>
          </w:p>
          <w:p>
            <w:pPr>
              <w:pStyle w:val="180"/>
              <w:adjustRightInd w:val="0"/>
              <w:snapToGrid w:val="0"/>
              <w:ind w:firstLine="480"/>
              <w:rPr>
                <w:rFonts w:hint="default" w:ascii="Times New Roman" w:hAnsi="Times New Roman" w:cs="Times New Roman"/>
                <w:color w:val="000000" w:themeColor="text1"/>
                <w14:textFill>
                  <w14:solidFill>
                    <w14:schemeClr w14:val="tx1"/>
                  </w14:solidFill>
                </w14:textFill>
              </w:rPr>
            </w:pPr>
          </w:p>
          <w:p>
            <w:pPr>
              <w:pStyle w:val="180"/>
              <w:adjustRightInd w:val="0"/>
              <w:snapToGrid w:val="0"/>
              <w:ind w:firstLine="480"/>
              <w:rPr>
                <w:rFonts w:hint="default" w:ascii="Times New Roman" w:hAnsi="Times New Roman" w:cs="Times New Roman"/>
                <w:color w:val="000000" w:themeColor="text1"/>
                <w14:textFill>
                  <w14:solidFill>
                    <w14:schemeClr w14:val="tx1"/>
                  </w14:solidFill>
                </w14:textFill>
              </w:rPr>
            </w:pPr>
          </w:p>
          <w:p>
            <w:pPr>
              <w:pStyle w:val="180"/>
              <w:adjustRightInd w:val="0"/>
              <w:snapToGrid w:val="0"/>
              <w:ind w:firstLine="480"/>
              <w:rPr>
                <w:rFonts w:hint="default" w:ascii="Times New Roman" w:hAnsi="Times New Roman" w:cs="Times New Roman"/>
                <w:color w:val="000000" w:themeColor="text1"/>
                <w14:textFill>
                  <w14:solidFill>
                    <w14:schemeClr w14:val="tx1"/>
                  </w14:solidFill>
                </w14:textFill>
              </w:rPr>
            </w:pPr>
          </w:p>
          <w:p>
            <w:pPr>
              <w:pStyle w:val="180"/>
              <w:adjustRightInd w:val="0"/>
              <w:snapToGrid w:val="0"/>
              <w:ind w:firstLine="480"/>
              <w:rPr>
                <w:rFonts w:hint="default" w:ascii="Times New Roman" w:hAnsi="Times New Roman" w:cs="Times New Roman"/>
                <w:color w:val="000000" w:themeColor="text1"/>
                <w14:textFill>
                  <w14:solidFill>
                    <w14:schemeClr w14:val="tx1"/>
                  </w14:solidFill>
                </w14:textFill>
              </w:rPr>
            </w:pPr>
          </w:p>
          <w:p>
            <w:pPr>
              <w:pStyle w:val="180"/>
              <w:adjustRightInd w:val="0"/>
              <w:snapToGrid w:val="0"/>
              <w:ind w:firstLine="480"/>
              <w:rPr>
                <w:rFonts w:hint="default" w:ascii="Times New Roman" w:hAnsi="Times New Roman" w:cs="Times New Roman"/>
                <w:color w:val="000000" w:themeColor="text1"/>
                <w14:textFill>
                  <w14:solidFill>
                    <w14:schemeClr w14:val="tx1"/>
                  </w14:solidFill>
                </w14:textFill>
              </w:rPr>
            </w:pPr>
          </w:p>
          <w:p>
            <w:pPr>
              <w:pStyle w:val="180"/>
              <w:adjustRightInd w:val="0"/>
              <w:snapToGrid w:val="0"/>
              <w:ind w:firstLine="480"/>
              <w:rPr>
                <w:rFonts w:hint="default" w:ascii="Times New Roman" w:hAnsi="Times New Roman" w:cs="Times New Roman"/>
                <w:color w:val="000000" w:themeColor="text1"/>
                <w14:textFill>
                  <w14:solidFill>
                    <w14:schemeClr w14:val="tx1"/>
                  </w14:solidFill>
                </w14:textFill>
              </w:rPr>
            </w:pPr>
          </w:p>
          <w:p>
            <w:pPr>
              <w:pStyle w:val="180"/>
              <w:adjustRightInd w:val="0"/>
              <w:snapToGrid w:val="0"/>
              <w:ind w:firstLine="480"/>
              <w:rPr>
                <w:rFonts w:hint="default" w:ascii="Times New Roman" w:hAnsi="Times New Roman" w:cs="Times New Roman"/>
                <w:color w:val="000000" w:themeColor="text1"/>
                <w14:textFill>
                  <w14:solidFill>
                    <w14:schemeClr w14:val="tx1"/>
                  </w14:solidFill>
                </w14:textFill>
              </w:rPr>
            </w:pPr>
          </w:p>
          <w:p>
            <w:pPr>
              <w:pStyle w:val="180"/>
              <w:adjustRightInd w:val="0"/>
              <w:snapToGrid w:val="0"/>
              <w:ind w:firstLine="480"/>
              <w:rPr>
                <w:rFonts w:hint="default" w:ascii="Times New Roman" w:hAnsi="Times New Roman" w:cs="Times New Roman"/>
                <w:color w:val="000000" w:themeColor="text1"/>
                <w14:textFill>
                  <w14:solidFill>
                    <w14:schemeClr w14:val="tx1"/>
                  </w14:solidFill>
                </w14:textFill>
              </w:rPr>
            </w:pPr>
          </w:p>
          <w:p>
            <w:pPr>
              <w:pStyle w:val="180"/>
              <w:adjustRightInd w:val="0"/>
              <w:snapToGrid w:val="0"/>
              <w:ind w:firstLine="480"/>
              <w:rPr>
                <w:rFonts w:hint="default" w:ascii="Times New Roman" w:hAnsi="Times New Roman" w:cs="Times New Roman"/>
                <w:color w:val="000000" w:themeColor="text1"/>
                <w14:textFill>
                  <w14:solidFill>
                    <w14:schemeClr w14:val="tx1"/>
                  </w14:solidFill>
                </w14:textFill>
              </w:rPr>
            </w:pPr>
          </w:p>
          <w:p>
            <w:pPr>
              <w:pStyle w:val="180"/>
              <w:adjustRightInd w:val="0"/>
              <w:snapToGrid w:val="0"/>
              <w:ind w:firstLine="480"/>
              <w:rPr>
                <w:rFonts w:hint="default" w:ascii="Times New Roman" w:hAnsi="Times New Roman" w:cs="Times New Roman"/>
                <w:color w:val="000000" w:themeColor="text1"/>
                <w14:textFill>
                  <w14:solidFill>
                    <w14:schemeClr w14:val="tx1"/>
                  </w14:solidFill>
                </w14:textFill>
              </w:rPr>
            </w:pPr>
          </w:p>
          <w:p>
            <w:pPr>
              <w:pStyle w:val="180"/>
              <w:ind w:firstLine="0" w:firstLineChars="0"/>
              <w:rPr>
                <w:rFonts w:hint="default"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319" w:hRule="atLeast"/>
          <w:jc w:val="center"/>
        </w:trPr>
        <w:tc>
          <w:tcPr>
            <w:tcW w:w="9040" w:type="dxa"/>
          </w:tcPr>
          <w:p>
            <w:pPr>
              <w:pStyle w:val="22"/>
              <w:adjustRightInd w:val="0"/>
              <w:snapToGrid w:val="0"/>
              <w:spacing w:line="300" w:lineRule="auto"/>
              <w:rPr>
                <w:rFonts w:hint="default" w:ascii="Times New Roman" w:hAnsi="Times New Roman" w:cs="Times New Roman" w:eastAsiaTheme="minorEastAsia"/>
                <w:b/>
                <w:color w:val="000000" w:themeColor="text1"/>
                <w:sz w:val="30"/>
                <w:szCs w:val="30"/>
                <w14:textFill>
                  <w14:solidFill>
                    <w14:schemeClr w14:val="tx1"/>
                  </w14:solidFill>
                </w14:textFill>
              </w:rPr>
            </w:pPr>
            <w:r>
              <w:rPr>
                <w:rFonts w:hint="default" w:ascii="Times New Roman" w:hAnsi="Times New Roman" w:cs="Times New Roman" w:eastAsiaTheme="minorEastAsia"/>
                <w:b/>
                <w:color w:val="000000" w:themeColor="text1"/>
                <w:sz w:val="30"/>
                <w:szCs w:val="30"/>
                <w14:textFill>
                  <w14:solidFill>
                    <w14:schemeClr w14:val="tx1"/>
                  </w14:solidFill>
                </w14:textFill>
              </w:rPr>
              <w:t>主要环境保护目标（列出名单及保护级别）</w:t>
            </w:r>
          </w:p>
          <w:p>
            <w:pPr>
              <w:pStyle w:val="180"/>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根据本项目所在地的自然环境和社会环境特征，其环境保护目标具体如下：</w:t>
            </w:r>
          </w:p>
          <w:p>
            <w:pPr>
              <w:pStyle w:val="180"/>
              <w:keepNext w:val="0"/>
              <w:keepLines w:val="0"/>
              <w:pageBreakBefore w:val="0"/>
              <w:widowControl w:val="0"/>
              <w:kinsoku/>
              <w:wordWrap/>
              <w:overflowPunct/>
              <w:topLinePunct w:val="0"/>
              <w:autoSpaceDE/>
              <w:autoSpaceDN/>
              <w:bidi w:val="0"/>
              <w:adjustRightInd/>
              <w:snapToGrid/>
              <w:ind w:firstLine="482"/>
              <w:textAlignment w:val="auto"/>
              <w:rPr>
                <w:rFonts w:hint="default" w:ascii="Times New Roman" w:hAnsi="Times New Roman" w:cs="Times New Roman" w:eastAsiaTheme="minorEastAsia"/>
                <w:b/>
                <w:color w:val="000000" w:themeColor="text1"/>
                <w14:textFill>
                  <w14:solidFill>
                    <w14:schemeClr w14:val="tx1"/>
                  </w14:solidFill>
                </w14:textFill>
              </w:rPr>
            </w:pPr>
            <w:bookmarkStart w:id="6" w:name="_Toc499127707"/>
            <w:r>
              <w:rPr>
                <w:rFonts w:hint="default" w:ascii="Times New Roman" w:hAnsi="Times New Roman" w:cs="Times New Roman" w:eastAsiaTheme="minorEastAsia"/>
                <w:b/>
                <w:color w:val="000000" w:themeColor="text1"/>
                <w14:textFill>
                  <w14:solidFill>
                    <w14:schemeClr w14:val="tx1"/>
                  </w14:solidFill>
                </w14:textFill>
              </w:rPr>
              <w:t>1. 环境保护目标</w:t>
            </w:r>
            <w:bookmarkEnd w:id="6"/>
            <w:r>
              <w:rPr>
                <w:rFonts w:hint="default" w:ascii="Times New Roman" w:hAnsi="Times New Roman" w:cs="Times New Roman" w:eastAsiaTheme="minorEastAsia"/>
                <w:b/>
                <w:color w:val="000000" w:themeColor="text1"/>
                <w14:textFill>
                  <w14:solidFill>
                    <w14:schemeClr w14:val="tx1"/>
                  </w14:solidFill>
                </w14:textFill>
              </w:rPr>
              <w:t>的环境质量标准</w:t>
            </w:r>
          </w:p>
          <w:p>
            <w:pPr>
              <w:pStyle w:val="180"/>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1）环境空气：《环境空气质量标准》（GB3095-2012）二级标准要求。</w:t>
            </w:r>
          </w:p>
          <w:p>
            <w:pPr>
              <w:pStyle w:val="180"/>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2）地表水环境：</w:t>
            </w:r>
            <w:r>
              <w:rPr>
                <w:rFonts w:hint="default" w:ascii="Times New Roman" w:hAnsi="Times New Roman" w:cs="Times New Roman"/>
                <w:bCs/>
                <w:color w:val="000000" w:themeColor="text1"/>
                <w14:textFill>
                  <w14:solidFill>
                    <w14:schemeClr w14:val="tx1"/>
                  </w14:solidFill>
                </w14:textFill>
              </w:rPr>
              <w:t>《地表水环境质量标准》（GB3838-2002）</w:t>
            </w:r>
            <w:r>
              <w:rPr>
                <w:rFonts w:hint="default" w:ascii="Times New Roman" w:hAnsi="Times New Roman" w:cs="Times New Roman"/>
                <w:color w:val="000000" w:themeColor="text1"/>
                <w:lang w:val="en-US" w:eastAsia="zh-CN"/>
                <w14:textFill>
                  <w14:solidFill>
                    <w14:schemeClr w14:val="tx1"/>
                  </w14:solidFill>
                </w14:textFill>
              </w:rPr>
              <w:t>II</w:t>
            </w:r>
            <w:r>
              <w:rPr>
                <w:rFonts w:hint="default" w:ascii="Times New Roman" w:hAnsi="Times New Roman" w:cs="Times New Roman"/>
                <w:bCs/>
                <w:color w:val="000000" w:themeColor="text1"/>
                <w14:textFill>
                  <w14:solidFill>
                    <w14:schemeClr w14:val="tx1"/>
                  </w14:solidFill>
                </w14:textFill>
              </w:rPr>
              <w:t>类标准。</w:t>
            </w:r>
          </w:p>
          <w:p>
            <w:pPr>
              <w:pStyle w:val="180"/>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3）地下水环境：《</w:t>
            </w:r>
            <w:r>
              <w:rPr>
                <w:rFonts w:hint="default" w:ascii="Times New Roman" w:hAnsi="Times New Roman" w:cs="Times New Roman"/>
                <w:bCs/>
                <w:color w:val="000000" w:themeColor="text1"/>
                <w:szCs w:val="21"/>
                <w14:textFill>
                  <w14:solidFill>
                    <w14:schemeClr w14:val="tx1"/>
                  </w14:solidFill>
                </w14:textFill>
              </w:rPr>
              <w:t>地下水环境质量标准》（GB/T14848-2017）中的Ⅲ类标准。</w:t>
            </w:r>
          </w:p>
          <w:p>
            <w:pPr>
              <w:pStyle w:val="180"/>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4）声环境：《声环境质量标准》（GB3096-2008）中1类区标准。</w:t>
            </w:r>
          </w:p>
          <w:p>
            <w:pPr>
              <w:pStyle w:val="180"/>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5）土壤环境：</w:t>
            </w:r>
            <w:r>
              <w:rPr>
                <w:rFonts w:hint="default" w:ascii="Times New Roman" w:hAnsi="Times New Roman" w:cs="Times New Roman"/>
                <w:color w:val="000000" w:themeColor="text1"/>
                <w:sz w:val="24"/>
                <w:szCs w:val="24"/>
                <w14:textFill>
                  <w14:solidFill>
                    <w14:schemeClr w14:val="tx1"/>
                  </w14:solidFill>
                </w14:textFill>
              </w:rPr>
              <w:t xml:space="preserve">《土壤环境质量  </w:t>
            </w:r>
            <w:r>
              <w:rPr>
                <w:rFonts w:hint="default" w:ascii="Times New Roman" w:hAnsi="Times New Roman" w:cs="Times New Roman"/>
                <w:color w:val="000000" w:themeColor="text1"/>
                <w:sz w:val="24"/>
                <w:szCs w:val="24"/>
                <w:lang w:val="en-US" w:eastAsia="zh-CN"/>
                <w14:textFill>
                  <w14:solidFill>
                    <w14:schemeClr w14:val="tx1"/>
                  </w14:solidFill>
                </w14:textFill>
              </w:rPr>
              <w:t>农用地</w:t>
            </w:r>
            <w:r>
              <w:rPr>
                <w:rFonts w:hint="default" w:ascii="Times New Roman" w:hAnsi="Times New Roman" w:cs="Times New Roman"/>
                <w:color w:val="000000" w:themeColor="text1"/>
                <w:sz w:val="24"/>
                <w:szCs w:val="24"/>
                <w14:textFill>
                  <w14:solidFill>
                    <w14:schemeClr w14:val="tx1"/>
                  </w14:solidFill>
                </w14:textFill>
              </w:rPr>
              <w:t>土壤污染风险管控标准（试行）》（GB</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15618</w:t>
            </w:r>
            <w:r>
              <w:rPr>
                <w:rFonts w:hint="default" w:ascii="Times New Roman" w:hAnsi="Times New Roman" w:cs="Times New Roman"/>
                <w:color w:val="000000" w:themeColor="text1"/>
                <w:sz w:val="24"/>
                <w:szCs w:val="24"/>
                <w14:textFill>
                  <w14:solidFill>
                    <w14:schemeClr w14:val="tx1"/>
                  </w14:solidFill>
                </w14:textFill>
              </w:rPr>
              <w:t>-2018）中表1</w:t>
            </w:r>
            <w:r>
              <w:rPr>
                <w:rFonts w:hint="default" w:ascii="Times New Roman" w:hAnsi="Times New Roman" w:cs="Times New Roman"/>
                <w:color w:val="000000" w:themeColor="text1"/>
                <w:sz w:val="24"/>
                <w:szCs w:val="24"/>
                <w:lang w:val="en-US" w:eastAsia="zh-CN"/>
                <w14:textFill>
                  <w14:solidFill>
                    <w14:schemeClr w14:val="tx1"/>
                  </w14:solidFill>
                </w14:textFill>
              </w:rPr>
              <w:t>农</w:t>
            </w:r>
            <w:r>
              <w:rPr>
                <w:rFonts w:hint="default" w:ascii="Times New Roman" w:hAnsi="Times New Roman" w:cs="Times New Roman"/>
                <w:color w:val="000000" w:themeColor="text1"/>
                <w:sz w:val="24"/>
                <w:szCs w:val="24"/>
                <w14:textFill>
                  <w14:solidFill>
                    <w14:schemeClr w14:val="tx1"/>
                  </w14:solidFill>
                </w14:textFill>
              </w:rPr>
              <w:t>用地土地污染风险筛选值</w:t>
            </w:r>
            <w:r>
              <w:rPr>
                <w:rFonts w:hint="default" w:ascii="Times New Roman" w:hAnsi="Times New Roman" w:cs="Times New Roman"/>
                <w:color w:val="000000" w:themeColor="text1"/>
                <w:sz w:val="24"/>
                <w:szCs w:val="24"/>
                <w:lang w:eastAsia="zh-CN"/>
                <w14:textFill>
                  <w14:solidFill>
                    <w14:schemeClr w14:val="tx1"/>
                  </w14:solidFill>
                </w14:textFill>
              </w:rPr>
              <w:t>。</w:t>
            </w:r>
          </w:p>
          <w:p>
            <w:pPr>
              <w:pStyle w:val="180"/>
              <w:keepNext w:val="0"/>
              <w:keepLines w:val="0"/>
              <w:pageBreakBefore w:val="0"/>
              <w:widowControl w:val="0"/>
              <w:kinsoku/>
              <w:wordWrap/>
              <w:overflowPunct/>
              <w:topLinePunct w:val="0"/>
              <w:autoSpaceDE/>
              <w:autoSpaceDN/>
              <w:bidi w:val="0"/>
              <w:adjustRightInd/>
              <w:snapToGrid/>
              <w:ind w:firstLine="482"/>
              <w:textAlignment w:val="auto"/>
              <w:rPr>
                <w:rFonts w:hint="default" w:ascii="Times New Roman" w:hAnsi="Times New Roman" w:cs="Times New Roman" w:eastAsiaTheme="minorEastAsia"/>
                <w:b/>
                <w:color w:val="000000" w:themeColor="text1"/>
                <w14:textFill>
                  <w14:solidFill>
                    <w14:schemeClr w14:val="tx1"/>
                  </w14:solidFill>
                </w14:textFill>
              </w:rPr>
            </w:pPr>
            <w:bookmarkStart w:id="7" w:name="_Toc499127708"/>
            <w:r>
              <w:rPr>
                <w:rFonts w:hint="default" w:ascii="Times New Roman" w:hAnsi="Times New Roman" w:cs="Times New Roman" w:eastAsiaTheme="minorEastAsia"/>
                <w:b/>
                <w:color w:val="000000" w:themeColor="text1"/>
                <w14:textFill>
                  <w14:solidFill>
                    <w14:schemeClr w14:val="tx1"/>
                  </w14:solidFill>
                </w14:textFill>
              </w:rPr>
              <w:t>2. 环境保护对象</w:t>
            </w:r>
            <w:bookmarkEnd w:id="7"/>
          </w:p>
          <w:p>
            <w:pPr>
              <w:pStyle w:val="180"/>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本项目</w:t>
            </w:r>
            <w:r>
              <w:rPr>
                <w:rFonts w:hint="default" w:ascii="Times New Roman" w:hAnsi="Times New Roman" w:cs="Times New Roman" w:eastAsiaTheme="minorEastAsia"/>
                <w:color w:val="000000" w:themeColor="text1"/>
                <w:lang w:val="en-US" w:eastAsia="zh-CN"/>
                <w14:textFill>
                  <w14:solidFill>
                    <w14:schemeClr w14:val="tx1"/>
                  </w14:solidFill>
                </w14:textFill>
              </w:rPr>
              <w:t>宁1、宁2井组占地</w:t>
            </w:r>
            <w:r>
              <w:rPr>
                <w:rFonts w:hint="default" w:ascii="Times New Roman" w:hAnsi="Times New Roman" w:cs="Times New Roman" w:eastAsiaTheme="minorEastAsia"/>
                <w:color w:val="000000" w:themeColor="text1"/>
                <w14:textFill>
                  <w14:solidFill>
                    <w14:schemeClr w14:val="tx1"/>
                  </w14:solidFill>
                </w14:textFill>
              </w:rPr>
              <w:t>不涉及自然保护区等环境敏感区域，</w:t>
            </w:r>
            <w:r>
              <w:rPr>
                <w:rFonts w:hint="default" w:ascii="Times New Roman" w:hAnsi="Times New Roman" w:cs="Times New Roman" w:eastAsiaTheme="minorEastAsia"/>
                <w:color w:val="000000" w:themeColor="text1"/>
                <w:lang w:eastAsia="zh-CN"/>
                <w14:textFill>
                  <w14:solidFill>
                    <w14:schemeClr w14:val="tx1"/>
                  </w14:solidFill>
                </w14:textFill>
              </w:rPr>
              <w:t>宁</w:t>
            </w:r>
            <w:r>
              <w:rPr>
                <w:rFonts w:hint="default" w:ascii="Times New Roman" w:hAnsi="Times New Roman" w:cs="Times New Roman" w:eastAsiaTheme="minorEastAsia"/>
                <w:color w:val="000000" w:themeColor="text1"/>
                <w:lang w:val="en-US" w:eastAsia="zh-CN"/>
                <w14:textFill>
                  <w14:solidFill>
                    <w14:schemeClr w14:val="tx1"/>
                  </w14:solidFill>
                </w14:textFill>
              </w:rPr>
              <w:t>1井组、宁2井组分别位于</w:t>
            </w:r>
            <w:r>
              <w:rPr>
                <w:rFonts w:hint="default" w:ascii="Times New Roman" w:hAnsi="Times New Roman" w:cs="Times New Roman" w:eastAsiaTheme="minorEastAsia"/>
                <w:color w:val="000000" w:themeColor="text1"/>
                <w:lang w:eastAsia="zh-CN"/>
                <w14:textFill>
                  <w14:solidFill>
                    <w14:schemeClr w14:val="tx1"/>
                  </w14:solidFill>
                </w14:textFill>
              </w:rPr>
              <w:t>山西汾河上游省级自然保护区实验区东山区块</w:t>
            </w:r>
            <w:r>
              <w:rPr>
                <w:rFonts w:hint="default" w:ascii="Times New Roman" w:hAnsi="Times New Roman" w:cs="Times New Roman" w:eastAsiaTheme="minorEastAsia"/>
                <w:color w:val="000000" w:themeColor="text1"/>
                <w:lang w:val="en-US" w:eastAsia="zh-CN"/>
                <w14:textFill>
                  <w14:solidFill>
                    <w14:schemeClr w14:val="tx1"/>
                  </w14:solidFill>
                </w14:textFill>
              </w:rPr>
              <w:t>西北7.98km、8.22km处</w:t>
            </w:r>
            <w:r>
              <w:rPr>
                <w:rFonts w:hint="default" w:ascii="Times New Roman" w:hAnsi="Times New Roman" w:cs="Times New Roman" w:eastAsiaTheme="minorEastAsia"/>
                <w:color w:val="000000" w:themeColor="text1"/>
                <w14:textFill>
                  <w14:solidFill>
                    <w14:schemeClr w14:val="tx1"/>
                  </w14:solidFill>
                </w14:textFill>
              </w:rPr>
              <w:t>，宁1井</w:t>
            </w:r>
            <w:r>
              <w:rPr>
                <w:rFonts w:hint="default" w:ascii="Times New Roman" w:hAnsi="Times New Roman" w:cs="Times New Roman" w:eastAsiaTheme="minorEastAsia"/>
                <w:color w:val="000000" w:themeColor="text1"/>
                <w:lang w:eastAsia="zh-CN"/>
                <w14:textFill>
                  <w14:solidFill>
                    <w14:schemeClr w14:val="tx1"/>
                  </w14:solidFill>
                </w14:textFill>
              </w:rPr>
              <w:t>组、</w:t>
            </w:r>
            <w:r>
              <w:rPr>
                <w:rFonts w:hint="default" w:ascii="Times New Roman" w:hAnsi="Times New Roman" w:cs="Times New Roman" w:eastAsiaTheme="minorEastAsia"/>
                <w:color w:val="000000" w:themeColor="text1"/>
                <w:lang w:val="en-US" w:eastAsia="zh-CN"/>
                <w14:textFill>
                  <w14:solidFill>
                    <w14:schemeClr w14:val="tx1"/>
                  </w14:solidFill>
                </w14:textFill>
              </w:rPr>
              <w:t>宁2井组分别位于丰润镇</w:t>
            </w:r>
            <w:r>
              <w:rPr>
                <w:rFonts w:hint="default" w:ascii="Times New Roman" w:hAnsi="Times New Roman" w:cs="Times New Roman" w:eastAsiaTheme="minorEastAsia"/>
                <w:color w:val="000000" w:themeColor="text1"/>
                <w14:textFill>
                  <w14:solidFill>
                    <w14:schemeClr w14:val="tx1"/>
                  </w14:solidFill>
                </w14:textFill>
              </w:rPr>
              <w:t>水源地一级保护区</w:t>
            </w:r>
            <w:r>
              <w:rPr>
                <w:rFonts w:hint="default" w:ascii="Times New Roman" w:hAnsi="Times New Roman" w:cs="Times New Roman" w:eastAsiaTheme="minorEastAsia"/>
                <w:color w:val="000000" w:themeColor="text1"/>
                <w:lang w:eastAsia="zh-CN"/>
                <w14:textFill>
                  <w14:solidFill>
                    <w14:schemeClr w14:val="tx1"/>
                  </w14:solidFill>
                </w14:textFill>
              </w:rPr>
              <w:t>西南</w:t>
            </w:r>
            <w:r>
              <w:rPr>
                <w:rFonts w:hint="default" w:ascii="Times New Roman" w:hAnsi="Times New Roman" w:cs="Times New Roman" w:eastAsiaTheme="minorEastAsia"/>
                <w:color w:val="000000" w:themeColor="text1"/>
                <w:lang w:val="en-US" w:eastAsia="zh-CN"/>
                <w14:textFill>
                  <w14:solidFill>
                    <w14:schemeClr w14:val="tx1"/>
                  </w14:solidFill>
                </w14:textFill>
              </w:rPr>
              <w:t>8.81km、8.84km处，</w:t>
            </w:r>
            <w:r>
              <w:rPr>
                <w:rFonts w:hint="default" w:ascii="Times New Roman" w:hAnsi="Times New Roman" w:cs="Times New Roman" w:eastAsiaTheme="minorEastAsia"/>
                <w:color w:val="000000" w:themeColor="text1"/>
                <w14:textFill>
                  <w14:solidFill>
                    <w14:schemeClr w14:val="tx1"/>
                  </w14:solidFill>
                </w14:textFill>
              </w:rPr>
              <w:t>主要环境保护目标见插表</w:t>
            </w:r>
            <w:r>
              <w:rPr>
                <w:rFonts w:hint="default" w:ascii="Times New Roman" w:hAnsi="Times New Roman" w:cs="Times New Roman" w:eastAsiaTheme="minorEastAsia"/>
                <w:color w:val="000000" w:themeColor="text1"/>
                <w:lang w:val="en-US" w:eastAsia="zh-CN"/>
                <w14:textFill>
                  <w14:solidFill>
                    <w14:schemeClr w14:val="tx1"/>
                  </w14:solidFill>
                </w14:textFill>
              </w:rPr>
              <w:t>1</w:t>
            </w:r>
            <w:r>
              <w:rPr>
                <w:rFonts w:hint="eastAsia" w:cs="Times New Roman" w:eastAsiaTheme="minorEastAsia"/>
                <w:color w:val="000000" w:themeColor="text1"/>
                <w:lang w:val="en-US" w:eastAsia="zh-CN"/>
                <w14:textFill>
                  <w14:solidFill>
                    <w14:schemeClr w14:val="tx1"/>
                  </w14:solidFill>
                </w14:textFill>
              </w:rPr>
              <w:t>8</w:t>
            </w:r>
            <w:r>
              <w:rPr>
                <w:rFonts w:hint="default" w:ascii="Times New Roman" w:hAnsi="Times New Roman" w:cs="Times New Roman" w:eastAsiaTheme="minorEastAsia"/>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插表1</w:t>
            </w:r>
            <w:r>
              <w:rPr>
                <w:rFonts w:hint="eastAsia" w:cs="Times New Roman" w:eastAsiaTheme="minorEastAsia"/>
                <w:b/>
                <w:bCs w:val="0"/>
                <w:color w:val="000000" w:themeColor="text1"/>
                <w:kern w:val="0"/>
                <w:szCs w:val="21"/>
                <w:lang w:val="en-US" w:eastAsia="zh-CN"/>
                <w14:textFill>
                  <w14:solidFill>
                    <w14:schemeClr w14:val="tx1"/>
                  </w14:solidFill>
                </w14:textFill>
              </w:rPr>
              <w:t>8</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主要环境保护对象与目标</w:t>
            </w:r>
          </w:p>
          <w:tbl>
            <w:tblPr>
              <w:tblStyle w:val="44"/>
              <w:tblW w:w="4997"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719"/>
              <w:gridCol w:w="4"/>
              <w:gridCol w:w="1140"/>
              <w:gridCol w:w="4"/>
              <w:gridCol w:w="3169"/>
              <w:gridCol w:w="2261"/>
              <w:gridCol w:w="151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410" w:type="pct"/>
                  <w:gridSpan w:val="2"/>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环境要素</w:t>
                  </w:r>
                </w:p>
              </w:tc>
              <w:tc>
                <w:tcPr>
                  <w:tcW w:w="649" w:type="pct"/>
                  <w:gridSpan w:val="2"/>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保护</w:t>
                  </w:r>
                  <w:r>
                    <w:rPr>
                      <w:rFonts w:hint="default" w:ascii="Times New Roman" w:hAnsi="Times New Roman" w:cs="Times New Roman"/>
                      <w:color w:val="000000" w:themeColor="text1"/>
                      <w:sz w:val="21"/>
                      <w:szCs w:val="21"/>
                      <w:lang w:eastAsia="zh-CN"/>
                      <w14:textFill>
                        <w14:solidFill>
                          <w14:schemeClr w14:val="tx1"/>
                        </w14:solidFill>
                      </w14:textFill>
                    </w:rPr>
                    <w:t>目标</w:t>
                  </w:r>
                </w:p>
              </w:tc>
              <w:tc>
                <w:tcPr>
                  <w:tcW w:w="1798" w:type="pct"/>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方位和距离</w:t>
                  </w:r>
                </w:p>
              </w:tc>
              <w:tc>
                <w:tcPr>
                  <w:tcW w:w="1282" w:type="pct"/>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保护</w:t>
                  </w:r>
                  <w:r>
                    <w:rPr>
                      <w:rFonts w:hint="default" w:ascii="Times New Roman" w:hAnsi="Times New Roman" w:cs="Times New Roman"/>
                      <w:color w:val="000000" w:themeColor="text1"/>
                      <w:sz w:val="21"/>
                      <w:szCs w:val="21"/>
                      <w:lang w:eastAsia="zh-CN"/>
                      <w14:textFill>
                        <w14:solidFill>
                          <w14:schemeClr w14:val="tx1"/>
                        </w14:solidFill>
                      </w14:textFill>
                    </w:rPr>
                    <w:t>要求</w:t>
                  </w:r>
                </w:p>
              </w:tc>
              <w:tc>
                <w:tcPr>
                  <w:tcW w:w="858" w:type="pct"/>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保护时期</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0" w:type="pct"/>
                  <w:gridSpan w:val="2"/>
                  <w:vMerge w:val="restart"/>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大气环境</w:t>
                  </w:r>
                </w:p>
              </w:tc>
              <w:tc>
                <w:tcPr>
                  <w:tcW w:w="649" w:type="pct"/>
                  <w:gridSpan w:val="2"/>
                  <w:vMerge w:val="restart"/>
                  <w:tcBorders>
                    <w:tl2br w:val="nil"/>
                    <w:tr2bl w:val="nil"/>
                  </w:tcBorders>
                  <w:vAlign w:val="center"/>
                </w:tcPr>
                <w:p>
                  <w:pPr>
                    <w:keepNext w:val="0"/>
                    <w:keepLines w:val="0"/>
                    <w:pageBreakBefore w:val="0"/>
                    <w:shd w:val="solid" w:color="FFFFFF" w:fill="auto"/>
                    <w:kinsoku/>
                    <w:wordWrap/>
                    <w:overflowPunct/>
                    <w:topLinePunct w:val="0"/>
                    <w:autoSpaceDE/>
                    <w:autoSpaceDN w:val="0"/>
                    <w:bidi w:val="0"/>
                    <w:adjustRightInd/>
                    <w:snapToGrid/>
                    <w:spacing w:line="240" w:lineRule="auto"/>
                    <w:jc w:val="center"/>
                    <w:textAlignment w:val="center"/>
                    <w:rPr>
                      <w:rFonts w:hint="default" w:ascii="Times New Roman" w:hAnsi="Times New Roman" w:eastAsia="宋体" w:cs="Times New Roman"/>
                      <w:color w:val="000000" w:themeColor="text1"/>
                      <w:sz w:val="21"/>
                      <w:szCs w:val="21"/>
                      <w:shd w:val="clear" w:color="auto" w:fill="FFFFFF"/>
                      <w:lang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FFFFFF"/>
                      <w:lang w:eastAsia="zh-CN"/>
                      <w14:textFill>
                        <w14:solidFill>
                          <w14:schemeClr w14:val="tx1"/>
                        </w14:solidFill>
                      </w14:textFill>
                    </w:rPr>
                    <w:t>刘庄头村</w:t>
                  </w:r>
                </w:p>
              </w:tc>
              <w:tc>
                <w:tcPr>
                  <w:tcW w:w="1798" w:type="pct"/>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宁</w:t>
                  </w:r>
                  <w:r>
                    <w:rPr>
                      <w:rFonts w:hint="default" w:ascii="Times New Roman" w:hAnsi="Times New Roman" w:cs="Times New Roman"/>
                      <w:color w:val="000000" w:themeColor="text1"/>
                      <w:sz w:val="21"/>
                      <w:szCs w:val="21"/>
                      <w:lang w:val="en-US" w:eastAsia="zh-CN"/>
                      <w14:textFill>
                        <w14:solidFill>
                          <w14:schemeClr w14:val="tx1"/>
                        </w14:solidFill>
                      </w14:textFill>
                    </w:rPr>
                    <w:t>1井组边界0.572km处</w:t>
                  </w:r>
                </w:p>
              </w:tc>
              <w:tc>
                <w:tcPr>
                  <w:tcW w:w="1282" w:type="pct"/>
                  <w:vMerge w:val="restart"/>
                  <w:tcBorders>
                    <w:tl2br w:val="nil"/>
                    <w:tr2bl w:val="nil"/>
                  </w:tcBorders>
                  <w:vAlign w:val="center"/>
                </w:tcPr>
                <w:p>
                  <w:pPr>
                    <w:pStyle w:val="273"/>
                    <w:keepNext w:val="0"/>
                    <w:keepLines w:val="0"/>
                    <w:pageBreakBefore w:val="0"/>
                    <w:kinsoku/>
                    <w:wordWrap/>
                    <w:overflowPunct/>
                    <w:topLinePunct w:val="0"/>
                    <w:autoSpaceDE/>
                    <w:autoSpaceDN/>
                    <w:bidi w:val="0"/>
                    <w:adjustRightInd/>
                    <w:snapToGrid/>
                    <w:spacing w:line="240" w:lineRule="auto"/>
                    <w:ind w:firstLine="0"/>
                    <w:rPr>
                      <w:rFonts w:hint="default" w:ascii="Times New Roman" w:hAnsi="Times New Roman" w:cs="Times New Roman"/>
                      <w:color w:val="000000" w:themeColor="text1"/>
                      <w:kern w:val="2"/>
                      <w:sz w:val="21"/>
                      <w:szCs w:val="21"/>
                      <w:lang w:eastAsia="zh-CN" w:bidi="ar-SA"/>
                      <w14:textFill>
                        <w14:solidFill>
                          <w14:schemeClr w14:val="tx1"/>
                        </w14:solidFill>
                      </w14:textFill>
                    </w:rPr>
                  </w:pPr>
                  <w:r>
                    <w:rPr>
                      <w:rFonts w:hint="default" w:ascii="Times New Roman" w:hAnsi="Times New Roman" w:cs="Times New Roman"/>
                      <w:color w:val="000000" w:themeColor="text1"/>
                      <w:kern w:val="2"/>
                      <w:sz w:val="21"/>
                      <w:szCs w:val="21"/>
                      <w:lang w:eastAsia="zh-CN" w:bidi="ar-SA"/>
                      <w14:textFill>
                        <w14:solidFill>
                          <w14:schemeClr w14:val="tx1"/>
                        </w14:solidFill>
                      </w14:textFill>
                    </w:rPr>
                    <w:t>《环境空气质量标准》(GB3095-2012)的二级标准</w:t>
                  </w:r>
                </w:p>
              </w:tc>
              <w:tc>
                <w:tcPr>
                  <w:tcW w:w="858" w:type="pct"/>
                  <w:vMerge w:val="restart"/>
                  <w:tcBorders>
                    <w:tl2br w:val="nil"/>
                    <w:tr2bl w:val="nil"/>
                  </w:tcBorders>
                  <w:vAlign w:val="center"/>
                </w:tcPr>
                <w:p>
                  <w:pPr>
                    <w:pStyle w:val="273"/>
                    <w:keepNext w:val="0"/>
                    <w:keepLines w:val="0"/>
                    <w:pageBreakBefore w:val="0"/>
                    <w:kinsoku/>
                    <w:wordWrap/>
                    <w:overflowPunct/>
                    <w:topLinePunct w:val="0"/>
                    <w:autoSpaceDE/>
                    <w:autoSpaceDN/>
                    <w:bidi w:val="0"/>
                    <w:adjustRightInd/>
                    <w:snapToGrid/>
                    <w:spacing w:line="240" w:lineRule="auto"/>
                    <w:ind w:firstLine="0"/>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钻井、</w:t>
                  </w:r>
                  <w:r>
                    <w:rPr>
                      <w:rFonts w:hint="eastAsia" w:ascii="Times New Roman" w:hAnsi="Times New Roman" w:cs="Times New Roman"/>
                      <w:color w:val="000000" w:themeColor="text1"/>
                      <w:szCs w:val="21"/>
                      <w:lang w:eastAsia="zh-CN"/>
                      <w14:textFill>
                        <w14:solidFill>
                          <w14:schemeClr w14:val="tx1"/>
                        </w14:solidFill>
                      </w14:textFill>
                    </w:rPr>
                    <w:t>排采期</w:t>
                  </w:r>
                </w:p>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0" w:type="pct"/>
                  <w:gridSpan w:val="2"/>
                  <w:vMerge w:val="continue"/>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649" w:type="pct"/>
                  <w:gridSpan w:val="2"/>
                  <w:vMerge w:val="continue"/>
                  <w:tcBorders>
                    <w:tl2br w:val="nil"/>
                    <w:tr2bl w:val="nil"/>
                  </w:tcBorders>
                  <w:vAlign w:val="center"/>
                </w:tcPr>
                <w:p>
                  <w:pPr>
                    <w:keepNext w:val="0"/>
                    <w:keepLines w:val="0"/>
                    <w:pageBreakBefore w:val="0"/>
                    <w:shd w:val="solid" w:color="FFFFFF" w:fill="auto"/>
                    <w:kinsoku/>
                    <w:wordWrap/>
                    <w:overflowPunct/>
                    <w:topLinePunct w:val="0"/>
                    <w:autoSpaceDE/>
                    <w:autoSpaceDN w:val="0"/>
                    <w:bidi w:val="0"/>
                    <w:adjustRightInd/>
                    <w:snapToGrid/>
                    <w:spacing w:line="240" w:lineRule="auto"/>
                    <w:jc w:val="center"/>
                    <w:textAlignment w:val="center"/>
                    <w:rPr>
                      <w:rFonts w:hint="default" w:ascii="Times New Roman" w:hAnsi="Times New Roman" w:cs="Times New Roman"/>
                      <w:color w:val="000000" w:themeColor="text1"/>
                      <w:sz w:val="21"/>
                      <w:szCs w:val="21"/>
                      <w:shd w:val="clear" w:color="auto" w:fill="FFFFFF"/>
                      <w:lang w:eastAsia="zh-CN"/>
                      <w14:textFill>
                        <w14:solidFill>
                          <w14:schemeClr w14:val="tx1"/>
                        </w14:solidFill>
                      </w14:textFill>
                    </w:rPr>
                  </w:pPr>
                </w:p>
              </w:tc>
              <w:tc>
                <w:tcPr>
                  <w:tcW w:w="1798" w:type="pct"/>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宁</w:t>
                  </w: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井</w:t>
                  </w:r>
                  <w:r>
                    <w:rPr>
                      <w:rFonts w:hint="default" w:ascii="Times New Roman" w:hAnsi="Times New Roman" w:cs="Times New Roman"/>
                      <w:color w:val="000000" w:themeColor="text1"/>
                      <w:sz w:val="21"/>
                      <w:szCs w:val="21"/>
                      <w:lang w:eastAsia="zh-CN"/>
                      <w14:textFill>
                        <w14:solidFill>
                          <w14:schemeClr w14:val="tx1"/>
                        </w14:solidFill>
                      </w14:textFill>
                    </w:rPr>
                    <w:t>组</w:t>
                  </w:r>
                  <w:r>
                    <w:rPr>
                      <w:rFonts w:hint="default" w:ascii="Times New Roman" w:hAnsi="Times New Roman" w:cs="Times New Roman"/>
                      <w:color w:val="000000" w:themeColor="text1"/>
                      <w:sz w:val="21"/>
                      <w:szCs w:val="21"/>
                      <w14:textFill>
                        <w14:solidFill>
                          <w14:schemeClr w14:val="tx1"/>
                        </w14:solidFill>
                      </w14:textFill>
                    </w:rPr>
                    <w:t>边界</w:t>
                  </w:r>
                  <w:r>
                    <w:rPr>
                      <w:rFonts w:hint="default" w:ascii="Times New Roman" w:hAnsi="Times New Roman" w:cs="Times New Roman"/>
                      <w:color w:val="000000" w:themeColor="text1"/>
                      <w:sz w:val="21"/>
                      <w:szCs w:val="21"/>
                      <w:lang w:eastAsia="zh-CN"/>
                      <w14:textFill>
                        <w14:solidFill>
                          <w14:schemeClr w14:val="tx1"/>
                        </w14:solidFill>
                      </w14:textFill>
                    </w:rPr>
                    <w:t>东北</w:t>
                  </w:r>
                  <w:r>
                    <w:rPr>
                      <w:rFonts w:hint="default" w:ascii="Times New Roman" w:hAnsi="Times New Roman" w:cs="Times New Roman"/>
                      <w:color w:val="000000" w:themeColor="text1"/>
                      <w:sz w:val="21"/>
                      <w:szCs w:val="21"/>
                      <w:lang w:val="en-US" w:eastAsia="zh-CN"/>
                      <w14:textFill>
                        <w14:solidFill>
                          <w14:schemeClr w14:val="tx1"/>
                        </w14:solidFill>
                      </w14:textFill>
                    </w:rPr>
                    <w:t>0.536km</w:t>
                  </w:r>
                  <w:r>
                    <w:rPr>
                      <w:rFonts w:hint="default" w:ascii="Times New Roman" w:hAnsi="Times New Roman" w:cs="Times New Roman"/>
                      <w:color w:val="000000" w:themeColor="text1"/>
                      <w:sz w:val="21"/>
                      <w:szCs w:val="21"/>
                      <w14:textFill>
                        <w14:solidFill>
                          <w14:schemeClr w14:val="tx1"/>
                        </w14:solidFill>
                      </w14:textFill>
                    </w:rPr>
                    <w:t>处</w:t>
                  </w:r>
                </w:p>
              </w:tc>
              <w:tc>
                <w:tcPr>
                  <w:tcW w:w="1282" w:type="pct"/>
                  <w:vMerge w:val="continue"/>
                  <w:tcBorders>
                    <w:tl2br w:val="nil"/>
                    <w:tr2bl w:val="nil"/>
                  </w:tcBorders>
                  <w:vAlign w:val="center"/>
                </w:tcPr>
                <w:p>
                  <w:pPr>
                    <w:pStyle w:val="273"/>
                    <w:keepNext w:val="0"/>
                    <w:keepLines w:val="0"/>
                    <w:pageBreakBefore w:val="0"/>
                    <w:kinsoku/>
                    <w:wordWrap/>
                    <w:overflowPunct/>
                    <w:topLinePunct w:val="0"/>
                    <w:autoSpaceDE/>
                    <w:autoSpaceDN/>
                    <w:bidi w:val="0"/>
                    <w:adjustRightInd/>
                    <w:snapToGrid/>
                    <w:spacing w:line="240" w:lineRule="auto"/>
                    <w:ind w:firstLine="0"/>
                    <w:rPr>
                      <w:rFonts w:hint="default" w:ascii="Times New Roman" w:hAnsi="Times New Roman" w:cs="Times New Roman"/>
                      <w:color w:val="000000" w:themeColor="text1"/>
                      <w:kern w:val="2"/>
                      <w:sz w:val="21"/>
                      <w:szCs w:val="21"/>
                      <w:lang w:eastAsia="zh-CN" w:bidi="ar-SA"/>
                      <w14:textFill>
                        <w14:solidFill>
                          <w14:schemeClr w14:val="tx1"/>
                        </w14:solidFill>
                      </w14:textFill>
                    </w:rPr>
                  </w:pPr>
                </w:p>
              </w:tc>
              <w:tc>
                <w:tcPr>
                  <w:tcW w:w="858" w:type="pct"/>
                  <w:vMerge w:val="continue"/>
                  <w:tcBorders>
                    <w:tl2br w:val="nil"/>
                    <w:tr2bl w:val="nil"/>
                  </w:tcBorders>
                  <w:vAlign w:val="center"/>
                </w:tcPr>
                <w:p>
                  <w:pPr>
                    <w:pStyle w:val="273"/>
                    <w:keepNext w:val="0"/>
                    <w:keepLines w:val="0"/>
                    <w:pageBreakBefore w:val="0"/>
                    <w:kinsoku/>
                    <w:wordWrap/>
                    <w:overflowPunct/>
                    <w:topLinePunct w:val="0"/>
                    <w:autoSpaceDE/>
                    <w:autoSpaceDN/>
                    <w:bidi w:val="0"/>
                    <w:adjustRightInd/>
                    <w:snapToGrid/>
                    <w:spacing w:line="240" w:lineRule="auto"/>
                    <w:ind w:firstLine="0"/>
                    <w:rPr>
                      <w:rFonts w:hint="default" w:ascii="Times New Roman" w:hAnsi="Times New Roman" w:cs="Times New Roman"/>
                      <w:color w:val="000000" w:themeColor="text1"/>
                      <w:kern w:val="2"/>
                      <w:sz w:val="21"/>
                      <w:szCs w:val="21"/>
                      <w:lang w:eastAsia="zh-CN" w:bidi="ar-SA"/>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0" w:type="pct"/>
                  <w:gridSpan w:val="2"/>
                  <w:vMerge w:val="continue"/>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649" w:type="pct"/>
                  <w:gridSpan w:val="2"/>
                  <w:vMerge w:val="restart"/>
                  <w:tcBorders>
                    <w:tl2br w:val="nil"/>
                    <w:tr2bl w:val="nil"/>
                  </w:tcBorders>
                  <w:vAlign w:val="center"/>
                </w:tcPr>
                <w:p>
                  <w:pPr>
                    <w:keepNext w:val="0"/>
                    <w:keepLines w:val="0"/>
                    <w:pageBreakBefore w:val="0"/>
                    <w:shd w:val="solid" w:color="FFFFFF" w:fill="auto"/>
                    <w:kinsoku/>
                    <w:wordWrap/>
                    <w:overflowPunct/>
                    <w:topLinePunct w:val="0"/>
                    <w:autoSpaceDE/>
                    <w:autoSpaceDN w:val="0"/>
                    <w:bidi w:val="0"/>
                    <w:adjustRightInd/>
                    <w:snapToGrid/>
                    <w:spacing w:line="240" w:lineRule="auto"/>
                    <w:jc w:val="center"/>
                    <w:textAlignment w:val="center"/>
                    <w:rPr>
                      <w:rFonts w:hint="default" w:ascii="Times New Roman" w:hAnsi="Times New Roman" w:eastAsia="宋体" w:cs="Times New Roman"/>
                      <w:color w:val="000000" w:themeColor="text1"/>
                      <w:sz w:val="21"/>
                      <w:szCs w:val="21"/>
                      <w:shd w:val="clear" w:color="auto" w:fill="FFFFFF"/>
                      <w:lang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FFFFFF"/>
                      <w:lang w:eastAsia="zh-CN"/>
                      <w14:textFill>
                        <w14:solidFill>
                          <w14:schemeClr w14:val="tx1"/>
                        </w14:solidFill>
                      </w14:textFill>
                    </w:rPr>
                    <w:t>尖窑咀</w:t>
                  </w:r>
                </w:p>
              </w:tc>
              <w:tc>
                <w:tcPr>
                  <w:tcW w:w="1798" w:type="pct"/>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宁</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井</w:t>
                  </w:r>
                  <w:r>
                    <w:rPr>
                      <w:rFonts w:hint="default" w:ascii="Times New Roman" w:hAnsi="Times New Roman" w:cs="Times New Roman"/>
                      <w:color w:val="000000" w:themeColor="text1"/>
                      <w:sz w:val="21"/>
                      <w:szCs w:val="21"/>
                      <w:lang w:eastAsia="zh-CN"/>
                      <w14:textFill>
                        <w14:solidFill>
                          <w14:schemeClr w14:val="tx1"/>
                        </w14:solidFill>
                      </w14:textFill>
                    </w:rPr>
                    <w:t>组</w:t>
                  </w:r>
                  <w:r>
                    <w:rPr>
                      <w:rFonts w:hint="default" w:ascii="Times New Roman" w:hAnsi="Times New Roman" w:cs="Times New Roman"/>
                      <w:color w:val="000000" w:themeColor="text1"/>
                      <w:sz w:val="21"/>
                      <w:szCs w:val="21"/>
                      <w14:textFill>
                        <w14:solidFill>
                          <w14:schemeClr w14:val="tx1"/>
                        </w14:solidFill>
                      </w14:textFill>
                    </w:rPr>
                    <w:t>边界</w:t>
                  </w:r>
                  <w:r>
                    <w:rPr>
                      <w:rFonts w:hint="default" w:ascii="Times New Roman" w:hAnsi="Times New Roman" w:cs="Times New Roman"/>
                      <w:color w:val="000000" w:themeColor="text1"/>
                      <w:sz w:val="21"/>
                      <w:szCs w:val="21"/>
                      <w:lang w:eastAsia="zh-CN"/>
                      <w14:textFill>
                        <w14:solidFill>
                          <w14:schemeClr w14:val="tx1"/>
                        </w14:solidFill>
                      </w14:textFill>
                    </w:rPr>
                    <w:t>东北</w:t>
                  </w:r>
                  <w:r>
                    <w:rPr>
                      <w:rFonts w:hint="default" w:ascii="Times New Roman" w:hAnsi="Times New Roman" w:cs="Times New Roman"/>
                      <w:color w:val="000000" w:themeColor="text1"/>
                      <w:sz w:val="21"/>
                      <w:szCs w:val="21"/>
                      <w:lang w:val="en-US" w:eastAsia="zh-CN"/>
                      <w14:textFill>
                        <w14:solidFill>
                          <w14:schemeClr w14:val="tx1"/>
                        </w14:solidFill>
                      </w14:textFill>
                    </w:rPr>
                    <w:t>1.31km</w:t>
                  </w:r>
                  <w:r>
                    <w:rPr>
                      <w:rFonts w:hint="default" w:ascii="Times New Roman" w:hAnsi="Times New Roman" w:cs="Times New Roman"/>
                      <w:color w:val="000000" w:themeColor="text1"/>
                      <w:sz w:val="21"/>
                      <w:szCs w:val="21"/>
                      <w14:textFill>
                        <w14:solidFill>
                          <w14:schemeClr w14:val="tx1"/>
                        </w14:solidFill>
                      </w14:textFill>
                    </w:rPr>
                    <w:t>处</w:t>
                  </w:r>
                </w:p>
              </w:tc>
              <w:tc>
                <w:tcPr>
                  <w:tcW w:w="1282" w:type="pct"/>
                  <w:vMerge w:val="continue"/>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858" w:type="pct"/>
                  <w:vMerge w:val="continue"/>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0" w:type="pct"/>
                  <w:gridSpan w:val="2"/>
                  <w:vMerge w:val="continue"/>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649" w:type="pct"/>
                  <w:gridSpan w:val="2"/>
                  <w:vMerge w:val="continue"/>
                  <w:tcBorders>
                    <w:tl2br w:val="nil"/>
                    <w:tr2bl w:val="nil"/>
                  </w:tcBorders>
                  <w:vAlign w:val="center"/>
                </w:tcPr>
                <w:p>
                  <w:pPr>
                    <w:keepNext w:val="0"/>
                    <w:keepLines w:val="0"/>
                    <w:pageBreakBefore w:val="0"/>
                    <w:shd w:val="solid" w:color="FFFFFF" w:fill="auto"/>
                    <w:kinsoku/>
                    <w:wordWrap/>
                    <w:overflowPunct/>
                    <w:topLinePunct w:val="0"/>
                    <w:autoSpaceDE/>
                    <w:autoSpaceDN w:val="0"/>
                    <w:bidi w:val="0"/>
                    <w:adjustRightInd/>
                    <w:snapToGrid/>
                    <w:spacing w:line="240" w:lineRule="auto"/>
                    <w:jc w:val="center"/>
                    <w:textAlignment w:val="center"/>
                    <w:rPr>
                      <w:rFonts w:hint="default" w:ascii="Times New Roman" w:hAnsi="Times New Roman" w:cs="Times New Roman"/>
                      <w:color w:val="000000" w:themeColor="text1"/>
                      <w:sz w:val="21"/>
                      <w:szCs w:val="21"/>
                      <w:shd w:val="clear" w:color="auto" w:fill="FFFFFF"/>
                      <w:lang w:eastAsia="zh-CN"/>
                      <w14:textFill>
                        <w14:solidFill>
                          <w14:schemeClr w14:val="tx1"/>
                        </w14:solidFill>
                      </w14:textFill>
                    </w:rPr>
                  </w:pPr>
                </w:p>
              </w:tc>
              <w:tc>
                <w:tcPr>
                  <w:tcW w:w="1798" w:type="pct"/>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宁</w:t>
                  </w: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井</w:t>
                  </w:r>
                  <w:r>
                    <w:rPr>
                      <w:rFonts w:hint="default" w:ascii="Times New Roman" w:hAnsi="Times New Roman" w:cs="Times New Roman"/>
                      <w:color w:val="000000" w:themeColor="text1"/>
                      <w:sz w:val="21"/>
                      <w:szCs w:val="21"/>
                      <w:lang w:eastAsia="zh-CN"/>
                      <w14:textFill>
                        <w14:solidFill>
                          <w14:schemeClr w14:val="tx1"/>
                        </w14:solidFill>
                      </w14:textFill>
                    </w:rPr>
                    <w:t>组</w:t>
                  </w:r>
                  <w:r>
                    <w:rPr>
                      <w:rFonts w:hint="default" w:ascii="Times New Roman" w:hAnsi="Times New Roman" w:cs="Times New Roman"/>
                      <w:color w:val="000000" w:themeColor="text1"/>
                      <w:sz w:val="21"/>
                      <w:szCs w:val="21"/>
                      <w14:textFill>
                        <w14:solidFill>
                          <w14:schemeClr w14:val="tx1"/>
                        </w14:solidFill>
                      </w14:textFill>
                    </w:rPr>
                    <w:t>边界</w:t>
                  </w:r>
                  <w:r>
                    <w:rPr>
                      <w:rFonts w:hint="default" w:ascii="Times New Roman" w:hAnsi="Times New Roman" w:cs="Times New Roman"/>
                      <w:color w:val="000000" w:themeColor="text1"/>
                      <w:sz w:val="21"/>
                      <w:szCs w:val="21"/>
                      <w:lang w:eastAsia="zh-CN"/>
                      <w14:textFill>
                        <w14:solidFill>
                          <w14:schemeClr w14:val="tx1"/>
                        </w14:solidFill>
                      </w14:textFill>
                    </w:rPr>
                    <w:t>东北</w:t>
                  </w:r>
                  <w:r>
                    <w:rPr>
                      <w:rFonts w:hint="default" w:ascii="Times New Roman" w:hAnsi="Times New Roman" w:cs="Times New Roman"/>
                      <w:color w:val="000000" w:themeColor="text1"/>
                      <w:sz w:val="21"/>
                      <w:szCs w:val="21"/>
                      <w:lang w:val="en-US" w:eastAsia="zh-CN"/>
                      <w14:textFill>
                        <w14:solidFill>
                          <w14:schemeClr w14:val="tx1"/>
                        </w14:solidFill>
                      </w14:textFill>
                    </w:rPr>
                    <w:t>1.264km</w:t>
                  </w:r>
                  <w:r>
                    <w:rPr>
                      <w:rFonts w:hint="default" w:ascii="Times New Roman" w:hAnsi="Times New Roman" w:cs="Times New Roman"/>
                      <w:color w:val="000000" w:themeColor="text1"/>
                      <w:sz w:val="21"/>
                      <w:szCs w:val="21"/>
                      <w14:textFill>
                        <w14:solidFill>
                          <w14:schemeClr w14:val="tx1"/>
                        </w14:solidFill>
                      </w14:textFill>
                    </w:rPr>
                    <w:t>处</w:t>
                  </w:r>
                </w:p>
              </w:tc>
              <w:tc>
                <w:tcPr>
                  <w:tcW w:w="1282" w:type="pct"/>
                  <w:vMerge w:val="continue"/>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858" w:type="pct"/>
                  <w:vMerge w:val="continue"/>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0" w:type="pct"/>
                  <w:gridSpan w:val="2"/>
                  <w:vMerge w:val="continue"/>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649" w:type="pct"/>
                  <w:gridSpan w:val="2"/>
                  <w:vMerge w:val="restart"/>
                  <w:tcBorders>
                    <w:tl2br w:val="nil"/>
                    <w:tr2bl w:val="nil"/>
                  </w:tcBorders>
                  <w:vAlign w:val="center"/>
                </w:tcPr>
                <w:p>
                  <w:pPr>
                    <w:keepNext w:val="0"/>
                    <w:keepLines w:val="0"/>
                    <w:pageBreakBefore w:val="0"/>
                    <w:shd w:val="solid" w:color="FFFFFF" w:fill="auto"/>
                    <w:kinsoku/>
                    <w:wordWrap/>
                    <w:overflowPunct/>
                    <w:topLinePunct w:val="0"/>
                    <w:autoSpaceDE/>
                    <w:autoSpaceDN w:val="0"/>
                    <w:bidi w:val="0"/>
                    <w:adjustRightInd/>
                    <w:snapToGrid/>
                    <w:spacing w:line="240" w:lineRule="auto"/>
                    <w:jc w:val="center"/>
                    <w:textAlignment w:val="center"/>
                    <w:rPr>
                      <w:rFonts w:hint="default" w:ascii="Times New Roman" w:hAnsi="Times New Roman" w:cs="Times New Roman"/>
                      <w:color w:val="000000" w:themeColor="text1"/>
                      <w:sz w:val="21"/>
                      <w:szCs w:val="21"/>
                      <w:shd w:val="clear" w:color="auto" w:fill="FFFFFF"/>
                      <w:lang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FFFFFF"/>
                      <w:lang w:eastAsia="zh-CN"/>
                      <w14:textFill>
                        <w14:solidFill>
                          <w14:schemeClr w14:val="tx1"/>
                        </w14:solidFill>
                      </w14:textFill>
                    </w:rPr>
                    <w:t>红窊村</w:t>
                  </w:r>
                </w:p>
              </w:tc>
              <w:tc>
                <w:tcPr>
                  <w:tcW w:w="1798" w:type="pct"/>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宁</w:t>
                  </w:r>
                  <w:r>
                    <w:rPr>
                      <w:rFonts w:hint="default" w:ascii="Times New Roman" w:hAnsi="Times New Roman" w:cs="Times New Roman"/>
                      <w:color w:val="000000" w:themeColor="text1"/>
                      <w:sz w:val="21"/>
                      <w:szCs w:val="21"/>
                      <w:lang w:val="en-US" w:eastAsia="zh-CN"/>
                      <w14:textFill>
                        <w14:solidFill>
                          <w14:schemeClr w14:val="tx1"/>
                        </w14:solidFill>
                      </w14:textFill>
                    </w:rPr>
                    <w:t>1井组边界东南1.475km处</w:t>
                  </w:r>
                </w:p>
              </w:tc>
              <w:tc>
                <w:tcPr>
                  <w:tcW w:w="1282" w:type="pct"/>
                  <w:vMerge w:val="continue"/>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858" w:type="pct"/>
                  <w:vMerge w:val="continue"/>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0" w:type="pct"/>
                  <w:gridSpan w:val="2"/>
                  <w:vMerge w:val="continue"/>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649" w:type="pct"/>
                  <w:gridSpan w:val="2"/>
                  <w:vMerge w:val="continue"/>
                  <w:tcBorders>
                    <w:tl2br w:val="nil"/>
                    <w:tr2bl w:val="nil"/>
                  </w:tcBorders>
                  <w:vAlign w:val="center"/>
                </w:tcPr>
                <w:p>
                  <w:pPr>
                    <w:keepNext w:val="0"/>
                    <w:keepLines w:val="0"/>
                    <w:pageBreakBefore w:val="0"/>
                    <w:shd w:val="solid" w:color="FFFFFF" w:fill="auto"/>
                    <w:kinsoku/>
                    <w:wordWrap/>
                    <w:overflowPunct/>
                    <w:topLinePunct w:val="0"/>
                    <w:autoSpaceDE/>
                    <w:autoSpaceDN w:val="0"/>
                    <w:bidi w:val="0"/>
                    <w:adjustRightInd/>
                    <w:snapToGrid/>
                    <w:spacing w:line="240" w:lineRule="auto"/>
                    <w:jc w:val="center"/>
                    <w:textAlignment w:val="center"/>
                    <w:rPr>
                      <w:rFonts w:hint="default" w:ascii="Times New Roman" w:hAnsi="Times New Roman" w:cs="Times New Roman"/>
                      <w:color w:val="000000" w:themeColor="text1"/>
                      <w:sz w:val="21"/>
                      <w:szCs w:val="21"/>
                      <w:shd w:val="clear" w:color="auto" w:fill="FFFFFF"/>
                      <w:lang w:eastAsia="zh-CN"/>
                      <w14:textFill>
                        <w14:solidFill>
                          <w14:schemeClr w14:val="tx1"/>
                        </w14:solidFill>
                      </w14:textFill>
                    </w:rPr>
                  </w:pPr>
                </w:p>
              </w:tc>
              <w:tc>
                <w:tcPr>
                  <w:tcW w:w="1798" w:type="pct"/>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宁</w:t>
                  </w: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井</w:t>
                  </w:r>
                  <w:r>
                    <w:rPr>
                      <w:rFonts w:hint="default" w:ascii="Times New Roman" w:hAnsi="Times New Roman" w:cs="Times New Roman"/>
                      <w:color w:val="000000" w:themeColor="text1"/>
                      <w:sz w:val="21"/>
                      <w:szCs w:val="21"/>
                      <w:lang w:eastAsia="zh-CN"/>
                      <w14:textFill>
                        <w14:solidFill>
                          <w14:schemeClr w14:val="tx1"/>
                        </w14:solidFill>
                      </w14:textFill>
                    </w:rPr>
                    <w:t>组</w:t>
                  </w:r>
                  <w:r>
                    <w:rPr>
                      <w:rFonts w:hint="default" w:ascii="Times New Roman" w:hAnsi="Times New Roman" w:cs="Times New Roman"/>
                      <w:color w:val="000000" w:themeColor="text1"/>
                      <w:sz w:val="21"/>
                      <w:szCs w:val="21"/>
                      <w14:textFill>
                        <w14:solidFill>
                          <w14:schemeClr w14:val="tx1"/>
                        </w14:solidFill>
                      </w14:textFill>
                    </w:rPr>
                    <w:t>边界</w:t>
                  </w:r>
                  <w:r>
                    <w:rPr>
                      <w:rFonts w:hint="default" w:ascii="Times New Roman" w:hAnsi="Times New Roman" w:cs="Times New Roman"/>
                      <w:color w:val="000000" w:themeColor="text1"/>
                      <w:sz w:val="21"/>
                      <w:szCs w:val="21"/>
                      <w:lang w:eastAsia="zh-CN"/>
                      <w14:textFill>
                        <w14:solidFill>
                          <w14:schemeClr w14:val="tx1"/>
                        </w14:solidFill>
                      </w14:textFill>
                    </w:rPr>
                    <w:t>东南</w:t>
                  </w:r>
                  <w:r>
                    <w:rPr>
                      <w:rFonts w:hint="default" w:ascii="Times New Roman" w:hAnsi="Times New Roman" w:cs="Times New Roman"/>
                      <w:color w:val="000000" w:themeColor="text1"/>
                      <w:sz w:val="21"/>
                      <w:szCs w:val="21"/>
                      <w:lang w:val="en-US" w:eastAsia="zh-CN"/>
                      <w14:textFill>
                        <w14:solidFill>
                          <w14:schemeClr w14:val="tx1"/>
                        </w14:solidFill>
                      </w14:textFill>
                    </w:rPr>
                    <w:t>1.723km</w:t>
                  </w:r>
                  <w:r>
                    <w:rPr>
                      <w:rFonts w:hint="default" w:ascii="Times New Roman" w:hAnsi="Times New Roman" w:cs="Times New Roman"/>
                      <w:color w:val="000000" w:themeColor="text1"/>
                      <w:sz w:val="21"/>
                      <w:szCs w:val="21"/>
                      <w14:textFill>
                        <w14:solidFill>
                          <w14:schemeClr w14:val="tx1"/>
                        </w14:solidFill>
                      </w14:textFill>
                    </w:rPr>
                    <w:t>处</w:t>
                  </w:r>
                </w:p>
              </w:tc>
              <w:tc>
                <w:tcPr>
                  <w:tcW w:w="1282" w:type="pct"/>
                  <w:vMerge w:val="continue"/>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858" w:type="pct"/>
                  <w:vMerge w:val="continue"/>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0" w:type="pct"/>
                  <w:gridSpan w:val="2"/>
                  <w:vMerge w:val="continue"/>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649" w:type="pct"/>
                  <w:gridSpan w:val="2"/>
                  <w:vMerge w:val="restart"/>
                  <w:tcBorders>
                    <w:tl2br w:val="nil"/>
                    <w:tr2bl w:val="nil"/>
                  </w:tcBorders>
                  <w:vAlign w:val="center"/>
                </w:tcPr>
                <w:p>
                  <w:pPr>
                    <w:keepNext w:val="0"/>
                    <w:keepLines w:val="0"/>
                    <w:pageBreakBefore w:val="0"/>
                    <w:shd w:val="solid" w:color="FFFFFF" w:fill="auto"/>
                    <w:kinsoku/>
                    <w:wordWrap/>
                    <w:overflowPunct/>
                    <w:topLinePunct w:val="0"/>
                    <w:autoSpaceDE/>
                    <w:autoSpaceDN w:val="0"/>
                    <w:bidi w:val="0"/>
                    <w:adjustRightInd/>
                    <w:snapToGrid/>
                    <w:spacing w:line="240" w:lineRule="auto"/>
                    <w:jc w:val="center"/>
                    <w:textAlignment w:val="center"/>
                    <w:rPr>
                      <w:rFonts w:hint="default" w:ascii="Times New Roman" w:hAnsi="Times New Roman" w:cs="Times New Roman"/>
                      <w:color w:val="000000" w:themeColor="text1"/>
                      <w:sz w:val="21"/>
                      <w:szCs w:val="21"/>
                      <w:shd w:val="clear" w:color="auto" w:fill="FFFFFF"/>
                      <w:lang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FFFFFF"/>
                      <w:lang w:eastAsia="zh-CN"/>
                      <w14:textFill>
                        <w14:solidFill>
                          <w14:schemeClr w14:val="tx1"/>
                        </w14:solidFill>
                      </w14:textFill>
                    </w:rPr>
                    <w:t>南河村</w:t>
                  </w:r>
                </w:p>
              </w:tc>
              <w:tc>
                <w:tcPr>
                  <w:tcW w:w="1798" w:type="pct"/>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宁</w:t>
                  </w:r>
                  <w:r>
                    <w:rPr>
                      <w:rFonts w:hint="default" w:ascii="Times New Roman" w:hAnsi="Times New Roman" w:cs="Times New Roman"/>
                      <w:color w:val="000000" w:themeColor="text1"/>
                      <w:sz w:val="21"/>
                      <w:szCs w:val="21"/>
                      <w:lang w:val="en-US" w:eastAsia="zh-CN"/>
                      <w14:textFill>
                        <w14:solidFill>
                          <w14:schemeClr w14:val="tx1"/>
                        </w14:solidFill>
                      </w14:textFill>
                    </w:rPr>
                    <w:t>1井组边界西北1.860km处</w:t>
                  </w:r>
                </w:p>
              </w:tc>
              <w:tc>
                <w:tcPr>
                  <w:tcW w:w="1282" w:type="pct"/>
                  <w:vMerge w:val="continue"/>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858" w:type="pct"/>
                  <w:vMerge w:val="continue"/>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0" w:type="pct"/>
                  <w:gridSpan w:val="2"/>
                  <w:vMerge w:val="continue"/>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649" w:type="pct"/>
                  <w:gridSpan w:val="2"/>
                  <w:vMerge w:val="continue"/>
                  <w:tcBorders>
                    <w:tl2br w:val="nil"/>
                    <w:tr2bl w:val="nil"/>
                  </w:tcBorders>
                  <w:vAlign w:val="center"/>
                </w:tcPr>
                <w:p>
                  <w:pPr>
                    <w:keepNext w:val="0"/>
                    <w:keepLines w:val="0"/>
                    <w:pageBreakBefore w:val="0"/>
                    <w:shd w:val="solid" w:color="FFFFFF" w:fill="auto"/>
                    <w:kinsoku/>
                    <w:wordWrap/>
                    <w:overflowPunct/>
                    <w:topLinePunct w:val="0"/>
                    <w:autoSpaceDE/>
                    <w:autoSpaceDN w:val="0"/>
                    <w:bidi w:val="0"/>
                    <w:adjustRightInd/>
                    <w:snapToGrid/>
                    <w:spacing w:line="240" w:lineRule="auto"/>
                    <w:jc w:val="center"/>
                    <w:textAlignment w:val="center"/>
                    <w:rPr>
                      <w:rFonts w:hint="default" w:ascii="Times New Roman" w:hAnsi="Times New Roman" w:cs="Times New Roman"/>
                      <w:color w:val="000000" w:themeColor="text1"/>
                      <w:sz w:val="21"/>
                      <w:szCs w:val="21"/>
                      <w:shd w:val="clear" w:color="auto" w:fill="FFFFFF"/>
                      <w:lang w:eastAsia="zh-CN"/>
                      <w14:textFill>
                        <w14:solidFill>
                          <w14:schemeClr w14:val="tx1"/>
                        </w14:solidFill>
                      </w14:textFill>
                    </w:rPr>
                  </w:pPr>
                </w:p>
              </w:tc>
              <w:tc>
                <w:tcPr>
                  <w:tcW w:w="1798" w:type="pct"/>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宁</w:t>
                  </w: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井</w:t>
                  </w:r>
                  <w:r>
                    <w:rPr>
                      <w:rFonts w:hint="default" w:ascii="Times New Roman" w:hAnsi="Times New Roman" w:cs="Times New Roman"/>
                      <w:color w:val="000000" w:themeColor="text1"/>
                      <w:sz w:val="21"/>
                      <w:szCs w:val="21"/>
                      <w:lang w:eastAsia="zh-CN"/>
                      <w14:textFill>
                        <w14:solidFill>
                          <w14:schemeClr w14:val="tx1"/>
                        </w14:solidFill>
                      </w14:textFill>
                    </w:rPr>
                    <w:t>组</w:t>
                  </w:r>
                  <w:r>
                    <w:rPr>
                      <w:rFonts w:hint="default" w:ascii="Times New Roman" w:hAnsi="Times New Roman" w:cs="Times New Roman"/>
                      <w:color w:val="000000" w:themeColor="text1"/>
                      <w:sz w:val="21"/>
                      <w:szCs w:val="21"/>
                      <w14:textFill>
                        <w14:solidFill>
                          <w14:schemeClr w14:val="tx1"/>
                        </w14:solidFill>
                      </w14:textFill>
                    </w:rPr>
                    <w:t>边界</w:t>
                  </w:r>
                  <w:r>
                    <w:rPr>
                      <w:rFonts w:hint="default" w:ascii="Times New Roman" w:hAnsi="Times New Roman" w:cs="Times New Roman"/>
                      <w:color w:val="000000" w:themeColor="text1"/>
                      <w:sz w:val="21"/>
                      <w:szCs w:val="21"/>
                      <w:lang w:eastAsia="zh-CN"/>
                      <w14:textFill>
                        <w14:solidFill>
                          <w14:schemeClr w14:val="tx1"/>
                        </w14:solidFill>
                      </w14:textFill>
                    </w:rPr>
                    <w:t>西北</w:t>
                  </w:r>
                  <w:r>
                    <w:rPr>
                      <w:rFonts w:hint="default" w:ascii="Times New Roman" w:hAnsi="Times New Roman" w:cs="Times New Roman"/>
                      <w:color w:val="000000" w:themeColor="text1"/>
                      <w:sz w:val="21"/>
                      <w:szCs w:val="21"/>
                      <w:lang w:val="en-US" w:eastAsia="zh-CN"/>
                      <w14:textFill>
                        <w14:solidFill>
                          <w14:schemeClr w14:val="tx1"/>
                        </w14:solidFill>
                      </w14:textFill>
                    </w:rPr>
                    <w:t>1.596km</w:t>
                  </w:r>
                  <w:r>
                    <w:rPr>
                      <w:rFonts w:hint="default" w:ascii="Times New Roman" w:hAnsi="Times New Roman" w:cs="Times New Roman"/>
                      <w:color w:val="000000" w:themeColor="text1"/>
                      <w:sz w:val="21"/>
                      <w:szCs w:val="21"/>
                      <w14:textFill>
                        <w14:solidFill>
                          <w14:schemeClr w14:val="tx1"/>
                        </w14:solidFill>
                      </w14:textFill>
                    </w:rPr>
                    <w:t>处</w:t>
                  </w:r>
                </w:p>
              </w:tc>
              <w:tc>
                <w:tcPr>
                  <w:tcW w:w="1282" w:type="pct"/>
                  <w:vMerge w:val="continue"/>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858" w:type="pct"/>
                  <w:vMerge w:val="continue"/>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0" w:type="pct"/>
                  <w:gridSpan w:val="2"/>
                  <w:vMerge w:val="restart"/>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地表水</w:t>
                  </w:r>
                </w:p>
              </w:tc>
              <w:tc>
                <w:tcPr>
                  <w:tcW w:w="649" w:type="pct"/>
                  <w:gridSpan w:val="2"/>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岚</w:t>
                  </w:r>
                  <w:r>
                    <w:rPr>
                      <w:rFonts w:hint="default" w:ascii="Times New Roman" w:hAnsi="Times New Roman" w:cs="Times New Roman"/>
                      <w:color w:val="000000" w:themeColor="text1"/>
                      <w:sz w:val="21"/>
                      <w:szCs w:val="21"/>
                      <w14:textFill>
                        <w14:solidFill>
                          <w14:schemeClr w14:val="tx1"/>
                        </w14:solidFill>
                      </w14:textFill>
                    </w:rPr>
                    <w:t>河</w:t>
                  </w:r>
                </w:p>
              </w:tc>
              <w:tc>
                <w:tcPr>
                  <w:tcW w:w="1798" w:type="pct"/>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宁1井</w:t>
                  </w:r>
                  <w:r>
                    <w:rPr>
                      <w:rFonts w:hint="default" w:ascii="Times New Roman" w:hAnsi="Times New Roman" w:cs="Times New Roman"/>
                      <w:color w:val="000000" w:themeColor="text1"/>
                      <w:sz w:val="21"/>
                      <w:szCs w:val="21"/>
                      <w:lang w:eastAsia="zh-CN"/>
                      <w14:textFill>
                        <w14:solidFill>
                          <w14:schemeClr w14:val="tx1"/>
                        </w14:solidFill>
                      </w14:textFill>
                    </w:rPr>
                    <w:t>组边界西南</w:t>
                  </w:r>
                  <w:r>
                    <w:rPr>
                      <w:rFonts w:hint="default" w:ascii="Times New Roman" w:hAnsi="Times New Roman" w:cs="Times New Roman"/>
                      <w:color w:val="000000" w:themeColor="text1"/>
                      <w:sz w:val="21"/>
                      <w:szCs w:val="21"/>
                      <w:lang w:val="en-US" w:eastAsia="zh-CN"/>
                      <w14:textFill>
                        <w14:solidFill>
                          <w14:schemeClr w14:val="tx1"/>
                        </w14:solidFill>
                      </w14:textFill>
                    </w:rPr>
                    <w:t>2.963km</w:t>
                  </w:r>
                  <w:r>
                    <w:rPr>
                      <w:rFonts w:hint="default" w:ascii="Times New Roman" w:hAnsi="Times New Roman" w:cs="Times New Roman"/>
                      <w:color w:val="000000" w:themeColor="text1"/>
                      <w:sz w:val="21"/>
                      <w:szCs w:val="21"/>
                      <w14:textFill>
                        <w14:solidFill>
                          <w14:schemeClr w14:val="tx1"/>
                        </w14:solidFill>
                      </w14:textFill>
                    </w:rPr>
                    <w:t>处</w:t>
                  </w:r>
                </w:p>
              </w:tc>
              <w:tc>
                <w:tcPr>
                  <w:tcW w:w="1282" w:type="pct"/>
                  <w:vMerge w:val="restart"/>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《地表水环境质量标准》（GB3838-2002）</w:t>
                  </w:r>
                </w:p>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II</w:t>
                  </w:r>
                  <w:r>
                    <w:rPr>
                      <w:rFonts w:hint="default" w:ascii="Times New Roman" w:hAnsi="Times New Roman" w:cs="Times New Roman"/>
                      <w:color w:val="000000" w:themeColor="text1"/>
                      <w:sz w:val="21"/>
                      <w:szCs w:val="21"/>
                      <w14:textFill>
                        <w14:solidFill>
                          <w14:schemeClr w14:val="tx1"/>
                        </w14:solidFill>
                      </w14:textFill>
                    </w:rPr>
                    <w:t>类水质标准</w:t>
                  </w:r>
                </w:p>
              </w:tc>
              <w:tc>
                <w:tcPr>
                  <w:tcW w:w="858" w:type="pct"/>
                  <w:vMerge w:val="restart"/>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钻井、</w:t>
                  </w:r>
                  <w:r>
                    <w:rPr>
                      <w:rFonts w:hint="eastAsia" w:cs="Times New Roman"/>
                      <w:color w:val="000000" w:themeColor="text1"/>
                      <w:szCs w:val="21"/>
                      <w:lang w:eastAsia="zh-CN"/>
                      <w14:textFill>
                        <w14:solidFill>
                          <w14:schemeClr w14:val="tx1"/>
                        </w14:solidFill>
                      </w14:textFill>
                    </w:rPr>
                    <w:t>排采期</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0" w:type="pct"/>
                  <w:gridSpan w:val="2"/>
                  <w:vMerge w:val="continue"/>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649" w:type="pct"/>
                  <w:gridSpan w:val="2"/>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汾河</w:t>
                  </w:r>
                </w:p>
              </w:tc>
              <w:tc>
                <w:tcPr>
                  <w:tcW w:w="1798" w:type="pct"/>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宁</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井</w:t>
                  </w:r>
                  <w:r>
                    <w:rPr>
                      <w:rFonts w:hint="default" w:ascii="Times New Roman" w:hAnsi="Times New Roman" w:cs="Times New Roman"/>
                      <w:color w:val="000000" w:themeColor="text1"/>
                      <w:sz w:val="21"/>
                      <w:szCs w:val="21"/>
                      <w:lang w:eastAsia="zh-CN"/>
                      <w14:textFill>
                        <w14:solidFill>
                          <w14:schemeClr w14:val="tx1"/>
                        </w14:solidFill>
                      </w14:textFill>
                    </w:rPr>
                    <w:t>组边界东侧</w:t>
                  </w:r>
                  <w:r>
                    <w:rPr>
                      <w:rFonts w:hint="default" w:ascii="Times New Roman" w:hAnsi="Times New Roman" w:cs="Times New Roman"/>
                      <w:color w:val="000000" w:themeColor="text1"/>
                      <w:sz w:val="21"/>
                      <w:szCs w:val="21"/>
                      <w:lang w:val="en-US" w:eastAsia="zh-CN"/>
                      <w14:textFill>
                        <w14:solidFill>
                          <w14:schemeClr w14:val="tx1"/>
                        </w14:solidFill>
                      </w14:textFill>
                    </w:rPr>
                    <w:t>3.08km</w:t>
                  </w:r>
                  <w:r>
                    <w:rPr>
                      <w:rFonts w:hint="default" w:ascii="Times New Roman" w:hAnsi="Times New Roman" w:cs="Times New Roman"/>
                      <w:color w:val="000000" w:themeColor="text1"/>
                      <w:sz w:val="21"/>
                      <w:szCs w:val="21"/>
                      <w14:textFill>
                        <w14:solidFill>
                          <w14:schemeClr w14:val="tx1"/>
                        </w14:solidFill>
                      </w14:textFill>
                    </w:rPr>
                    <w:t>处</w:t>
                  </w:r>
                </w:p>
              </w:tc>
              <w:tc>
                <w:tcPr>
                  <w:tcW w:w="1282" w:type="pct"/>
                  <w:vMerge w:val="continue"/>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858" w:type="pct"/>
                  <w:vMerge w:val="continue"/>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0" w:type="pct"/>
                  <w:gridSpan w:val="2"/>
                  <w:vMerge w:val="restart"/>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地下水</w:t>
                  </w:r>
                </w:p>
              </w:tc>
              <w:tc>
                <w:tcPr>
                  <w:tcW w:w="649" w:type="pct"/>
                  <w:gridSpan w:val="2"/>
                  <w:vMerge w:val="restart"/>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丰润镇</w:t>
                  </w:r>
                  <w:r>
                    <w:rPr>
                      <w:rFonts w:hint="default" w:ascii="Times New Roman" w:hAnsi="Times New Roman" w:cs="Times New Roman"/>
                      <w:color w:val="000000" w:themeColor="text1"/>
                      <w:sz w:val="21"/>
                      <w:szCs w:val="21"/>
                      <w14:textFill>
                        <w14:solidFill>
                          <w14:schemeClr w14:val="tx1"/>
                        </w14:solidFill>
                      </w14:textFill>
                    </w:rPr>
                    <w:t>集中供水水源地</w:t>
                  </w:r>
                </w:p>
              </w:tc>
              <w:tc>
                <w:tcPr>
                  <w:tcW w:w="1798" w:type="pct"/>
                  <w:vMerge w:val="restart"/>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宁1井</w:t>
                  </w:r>
                  <w:r>
                    <w:rPr>
                      <w:rFonts w:hint="default" w:ascii="Times New Roman" w:hAnsi="Times New Roman" w:cs="Times New Roman"/>
                      <w:color w:val="000000" w:themeColor="text1"/>
                      <w:sz w:val="21"/>
                      <w:szCs w:val="21"/>
                      <w:lang w:eastAsia="zh-CN"/>
                      <w14:textFill>
                        <w14:solidFill>
                          <w14:schemeClr w14:val="tx1"/>
                        </w14:solidFill>
                      </w14:textFill>
                    </w:rPr>
                    <w:t>组位于</w:t>
                  </w:r>
                  <w:r>
                    <w:rPr>
                      <w:rFonts w:hint="default" w:ascii="Times New Roman" w:hAnsi="Times New Roman" w:cs="Times New Roman"/>
                      <w:color w:val="000000" w:themeColor="text1"/>
                      <w:sz w:val="21"/>
                      <w:szCs w:val="21"/>
                      <w14:textFill>
                        <w14:solidFill>
                          <w14:schemeClr w14:val="tx1"/>
                        </w14:solidFill>
                      </w14:textFill>
                    </w:rPr>
                    <w:t>该水源地一级保护区</w:t>
                  </w:r>
                  <w:r>
                    <w:rPr>
                      <w:rFonts w:hint="default" w:ascii="Times New Roman" w:hAnsi="Times New Roman" w:cs="Times New Roman"/>
                      <w:color w:val="000000" w:themeColor="text1"/>
                      <w:sz w:val="21"/>
                      <w:szCs w:val="21"/>
                      <w:lang w:eastAsia="zh-CN"/>
                      <w14:textFill>
                        <w14:solidFill>
                          <w14:schemeClr w14:val="tx1"/>
                        </w14:solidFill>
                      </w14:textFill>
                    </w:rPr>
                    <w:t>西南</w:t>
                  </w:r>
                  <w:r>
                    <w:rPr>
                      <w:rFonts w:hint="default" w:ascii="Times New Roman" w:hAnsi="Times New Roman" w:cs="Times New Roman"/>
                      <w:color w:val="000000" w:themeColor="text1"/>
                      <w:sz w:val="21"/>
                      <w:szCs w:val="21"/>
                      <w:lang w:val="en-US" w:eastAsia="zh-CN"/>
                      <w14:textFill>
                        <w14:solidFill>
                          <w14:schemeClr w14:val="tx1"/>
                        </w14:solidFill>
                      </w14:textFill>
                    </w:rPr>
                    <w:t>8.81km处；</w:t>
                  </w:r>
                  <w:r>
                    <w:rPr>
                      <w:rFonts w:hint="default" w:ascii="Times New Roman" w:hAnsi="Times New Roman" w:cs="Times New Roman"/>
                      <w:color w:val="000000" w:themeColor="text1"/>
                      <w:sz w:val="21"/>
                      <w:szCs w:val="21"/>
                      <w14:textFill>
                        <w14:solidFill>
                          <w14:schemeClr w14:val="tx1"/>
                        </w14:solidFill>
                      </w14:textFill>
                    </w:rPr>
                    <w:t>宁</w:t>
                  </w: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井</w:t>
                  </w:r>
                  <w:r>
                    <w:rPr>
                      <w:rFonts w:hint="default" w:ascii="Times New Roman" w:hAnsi="Times New Roman" w:cs="Times New Roman"/>
                      <w:color w:val="000000" w:themeColor="text1"/>
                      <w:sz w:val="21"/>
                      <w:szCs w:val="21"/>
                      <w:lang w:eastAsia="zh-CN"/>
                      <w14:textFill>
                        <w14:solidFill>
                          <w14:schemeClr w14:val="tx1"/>
                        </w14:solidFill>
                      </w14:textFill>
                    </w:rPr>
                    <w:t>组位</w:t>
                  </w:r>
                  <w:r>
                    <w:rPr>
                      <w:rFonts w:hint="eastAsia" w:cs="Times New Roman"/>
                      <w:color w:val="000000" w:themeColor="text1"/>
                      <w:sz w:val="21"/>
                      <w:szCs w:val="21"/>
                      <w:lang w:eastAsia="zh-CN"/>
                      <w14:textFill>
                        <w14:solidFill>
                          <w14:schemeClr w14:val="tx1"/>
                        </w14:solidFill>
                      </w14:textFill>
                    </w:rPr>
                    <w:t>水源地</w:t>
                  </w:r>
                  <w:r>
                    <w:rPr>
                      <w:rFonts w:hint="default" w:ascii="Times New Roman" w:hAnsi="Times New Roman" w:cs="Times New Roman"/>
                      <w:color w:val="000000" w:themeColor="text1"/>
                      <w:sz w:val="21"/>
                      <w:szCs w:val="21"/>
                      <w14:textFill>
                        <w14:solidFill>
                          <w14:schemeClr w14:val="tx1"/>
                        </w14:solidFill>
                      </w14:textFill>
                    </w:rPr>
                    <w:t>一级保护区</w:t>
                  </w:r>
                  <w:r>
                    <w:rPr>
                      <w:rFonts w:hint="default" w:ascii="Times New Roman" w:hAnsi="Times New Roman" w:cs="Times New Roman"/>
                      <w:color w:val="000000" w:themeColor="text1"/>
                      <w:sz w:val="21"/>
                      <w:szCs w:val="21"/>
                      <w:lang w:eastAsia="zh-CN"/>
                      <w14:textFill>
                        <w14:solidFill>
                          <w14:schemeClr w14:val="tx1"/>
                        </w14:solidFill>
                      </w14:textFill>
                    </w:rPr>
                    <w:t>西南</w:t>
                  </w:r>
                  <w:r>
                    <w:rPr>
                      <w:rFonts w:hint="default" w:ascii="Times New Roman" w:hAnsi="Times New Roman" w:cs="Times New Roman"/>
                      <w:color w:val="000000" w:themeColor="text1"/>
                      <w:sz w:val="21"/>
                      <w:szCs w:val="21"/>
                      <w:lang w:val="en-US" w:eastAsia="zh-CN"/>
                      <w14:textFill>
                        <w14:solidFill>
                          <w14:schemeClr w14:val="tx1"/>
                        </w14:solidFill>
                      </w14:textFill>
                    </w:rPr>
                    <w:t>8.84km处</w:t>
                  </w:r>
                </w:p>
              </w:tc>
              <w:tc>
                <w:tcPr>
                  <w:tcW w:w="1282" w:type="pct"/>
                  <w:vMerge w:val="restart"/>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《地下水质量标准》</w:t>
                  </w:r>
                </w:p>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（GB/T14848-2017）</w:t>
                  </w:r>
                </w:p>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Ⅲ类标准</w:t>
                  </w:r>
                </w:p>
              </w:tc>
              <w:tc>
                <w:tcPr>
                  <w:tcW w:w="858" w:type="pct"/>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钻井、</w:t>
                  </w:r>
                  <w:r>
                    <w:rPr>
                      <w:rFonts w:hint="eastAsia" w:cs="Times New Roman"/>
                      <w:color w:val="000000" w:themeColor="text1"/>
                      <w:szCs w:val="21"/>
                      <w:lang w:eastAsia="zh-CN"/>
                      <w14:textFill>
                        <w14:solidFill>
                          <w14:schemeClr w14:val="tx1"/>
                        </w14:solidFill>
                      </w14:textFill>
                    </w:rPr>
                    <w:t>排采期</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0" w:type="pct"/>
                  <w:gridSpan w:val="2"/>
                  <w:vMerge w:val="continue"/>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649" w:type="pct"/>
                  <w:gridSpan w:val="2"/>
                  <w:vMerge w:val="continue"/>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798" w:type="pct"/>
                  <w:vMerge w:val="continue"/>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282" w:type="pct"/>
                  <w:vMerge w:val="continue"/>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858" w:type="pct"/>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钻井、</w:t>
                  </w:r>
                  <w:r>
                    <w:rPr>
                      <w:rFonts w:hint="eastAsia" w:cs="Times New Roman"/>
                      <w:color w:val="000000" w:themeColor="text1"/>
                      <w:szCs w:val="21"/>
                      <w:lang w:eastAsia="zh-CN"/>
                      <w14:textFill>
                        <w14:solidFill>
                          <w14:schemeClr w14:val="tx1"/>
                        </w14:solidFill>
                      </w14:textFill>
                    </w:rPr>
                    <w:t>排采期</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0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生态环境</w:t>
                  </w:r>
                </w:p>
              </w:tc>
              <w:tc>
                <w:tcPr>
                  <w:tcW w:w="64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地表植被</w:t>
                  </w:r>
                </w:p>
              </w:tc>
              <w:tc>
                <w:tcPr>
                  <w:tcW w:w="3083"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项目施工建设时地表植被主要受到的影响</w:t>
                  </w:r>
                </w:p>
              </w:tc>
              <w:tc>
                <w:tcPr>
                  <w:tcW w:w="858" w:type="pct"/>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封井期</w:t>
                  </w:r>
                  <w:r>
                    <w:rPr>
                      <w:rFonts w:hint="default" w:ascii="Times New Roman" w:hAnsi="Times New Roman" w:cs="Times New Roman"/>
                      <w:color w:val="000000" w:themeColor="text1"/>
                      <w:szCs w:val="21"/>
                      <w14:textFill>
                        <w14:solidFill>
                          <w14:schemeClr w14:val="tx1"/>
                        </w14:solidFill>
                      </w14:textFill>
                    </w:rPr>
                    <w:t xml:space="preserve">及时恢复到原来状态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4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水土流失</w:t>
                  </w:r>
                </w:p>
              </w:tc>
              <w:tc>
                <w:tcPr>
                  <w:tcW w:w="3083"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项目施工建设时工程扰动影响</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 xml:space="preserve"> </w:t>
                  </w:r>
                </w:p>
              </w:tc>
              <w:tc>
                <w:tcPr>
                  <w:tcW w:w="8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105" w:rightChars="-5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采取</w:t>
                  </w:r>
                  <w:r>
                    <w:rPr>
                      <w:rFonts w:hint="default" w:ascii="Times New Roman" w:hAnsi="Times New Roman" w:cs="Times New Roman"/>
                      <w:color w:val="000000" w:themeColor="text1"/>
                      <w:szCs w:val="21"/>
                      <w:lang w:eastAsia="zh-CN"/>
                      <w14:textFill>
                        <w14:solidFill>
                          <w14:schemeClr w14:val="tx1"/>
                        </w14:solidFill>
                      </w14:textFill>
                    </w:rPr>
                    <w:t>水土保持</w:t>
                  </w:r>
                  <w:r>
                    <w:rPr>
                      <w:rFonts w:hint="default" w:ascii="Times New Roman" w:hAnsi="Times New Roman" w:cs="Times New Roman"/>
                      <w:color w:val="000000" w:themeColor="text1"/>
                      <w:szCs w:val="21"/>
                      <w14:textFill>
                        <w14:solidFill>
                          <w14:schemeClr w14:val="tx1"/>
                        </w14:solidFill>
                      </w14:textFill>
                    </w:rPr>
                    <w:t>措施，防止水土流失加重</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4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农田、农作物</w:t>
                  </w:r>
                </w:p>
              </w:tc>
              <w:tc>
                <w:tcPr>
                  <w:tcW w:w="3083"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both"/>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项目施工建设时，农作物收到一定的影响</w:t>
                  </w:r>
                  <w:r>
                    <w:rPr>
                      <w:rFonts w:hint="default" w:ascii="Times New Roman" w:hAnsi="Times New Roman" w:cs="Times New Roman"/>
                      <w:color w:val="000000" w:themeColor="text1"/>
                      <w:sz w:val="21"/>
                      <w:szCs w:val="21"/>
                      <w:lang w:eastAsia="zh-CN"/>
                      <w14:textFill>
                        <w14:solidFill>
                          <w14:schemeClr w14:val="tx1"/>
                        </w14:solidFill>
                      </w14:textFill>
                    </w:rPr>
                    <w:t>，农作物减产</w:t>
                  </w:r>
                </w:p>
              </w:tc>
              <w:tc>
                <w:tcPr>
                  <w:tcW w:w="858" w:type="pct"/>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 xml:space="preserve">及时修整、恢复，防止减产 </w:t>
                  </w:r>
                </w:p>
              </w:tc>
            </w:tr>
          </w:tbl>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插表1</w:t>
            </w:r>
            <w:r>
              <w:rPr>
                <w:rFonts w:hint="eastAsia" w:cs="Times New Roman" w:eastAsiaTheme="minorEastAsia"/>
                <w:b/>
                <w:bCs w:val="0"/>
                <w:color w:val="000000" w:themeColor="text1"/>
                <w:kern w:val="0"/>
                <w:szCs w:val="21"/>
                <w:lang w:val="en-US" w:eastAsia="zh-CN"/>
                <w14:textFill>
                  <w14:solidFill>
                    <w14:schemeClr w14:val="tx1"/>
                  </w14:solidFill>
                </w14:textFill>
              </w:rPr>
              <w:t>8</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主要环境保护对象与目标（续）</w:t>
            </w:r>
          </w:p>
          <w:tbl>
            <w:tblPr>
              <w:tblStyle w:val="44"/>
              <w:tblW w:w="4997"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719"/>
              <w:gridCol w:w="4"/>
              <w:gridCol w:w="1140"/>
              <w:gridCol w:w="4"/>
              <w:gridCol w:w="303"/>
              <w:gridCol w:w="1838"/>
              <w:gridCol w:w="1029"/>
              <w:gridCol w:w="2260"/>
              <w:gridCol w:w="151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0" w:type="pct"/>
                  <w:gridSpan w:val="2"/>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环境要素</w:t>
                  </w:r>
                </w:p>
              </w:tc>
              <w:tc>
                <w:tcPr>
                  <w:tcW w:w="649" w:type="pct"/>
                  <w:gridSpan w:val="2"/>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保护</w:t>
                  </w:r>
                  <w:r>
                    <w:rPr>
                      <w:rFonts w:hint="default" w:ascii="Times New Roman" w:hAnsi="Times New Roman" w:cs="Times New Roman"/>
                      <w:color w:val="000000" w:themeColor="text1"/>
                      <w:sz w:val="21"/>
                      <w:szCs w:val="21"/>
                      <w:lang w:eastAsia="zh-CN"/>
                      <w14:textFill>
                        <w14:solidFill>
                          <w14:schemeClr w14:val="tx1"/>
                        </w14:solidFill>
                      </w14:textFill>
                    </w:rPr>
                    <w:t>目标</w:t>
                  </w:r>
                </w:p>
              </w:tc>
              <w:tc>
                <w:tcPr>
                  <w:tcW w:w="1798" w:type="pct"/>
                  <w:gridSpan w:val="3"/>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方位和距离</w:t>
                  </w:r>
                </w:p>
              </w:tc>
              <w:tc>
                <w:tcPr>
                  <w:tcW w:w="1282" w:type="pct"/>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保护</w:t>
                  </w:r>
                  <w:r>
                    <w:rPr>
                      <w:rFonts w:hint="default" w:ascii="Times New Roman" w:hAnsi="Times New Roman" w:cs="Times New Roman"/>
                      <w:color w:val="000000" w:themeColor="text1"/>
                      <w:sz w:val="21"/>
                      <w:szCs w:val="21"/>
                      <w:lang w:eastAsia="zh-CN"/>
                      <w14:textFill>
                        <w14:solidFill>
                          <w14:schemeClr w14:val="tx1"/>
                        </w14:solidFill>
                      </w14:textFill>
                    </w:rPr>
                    <w:t>要求</w:t>
                  </w:r>
                </w:p>
              </w:tc>
              <w:tc>
                <w:tcPr>
                  <w:tcW w:w="858" w:type="pct"/>
                  <w:tcBorders>
                    <w:tl2br w:val="nil"/>
                    <w:tr2bl w:val="nil"/>
                  </w:tcBorders>
                  <w:vAlign w:val="center"/>
                </w:tcPr>
                <w:p>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保护时期</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0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生态环境</w:t>
                  </w:r>
                </w:p>
              </w:tc>
              <w:tc>
                <w:tcPr>
                  <w:tcW w:w="64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周边村庄</w:t>
                  </w:r>
                </w:p>
              </w:tc>
              <w:tc>
                <w:tcPr>
                  <w:tcW w:w="3083"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项目施工建设时导致周边村庄收到扬尘、噪声方面的影响 </w:t>
                  </w:r>
                </w:p>
              </w:tc>
              <w:tc>
                <w:tcPr>
                  <w:tcW w:w="858" w:type="pct"/>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附近村庄不受影响</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866"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井场及进站道路两侧范围内的农田、林地、植被等</w:t>
                  </w:r>
                </w:p>
              </w:tc>
              <w:tc>
                <w:tcPr>
                  <w:tcW w:w="1866" w:type="pct"/>
                  <w:gridSpan w:val="2"/>
                  <w:tcBorders>
                    <w:tl2br w:val="nil"/>
                    <w:tr2bl w:val="nil"/>
                  </w:tcBorders>
                  <w:vAlign w:val="center"/>
                </w:tcPr>
                <w:p>
                  <w:pPr>
                    <w:pStyle w:val="74"/>
                    <w:keepNext w:val="0"/>
                    <w:keepLines w:val="0"/>
                    <w:pageBreakBefore w:val="0"/>
                    <w:widowControl w:val="0"/>
                    <w:kinsoku/>
                    <w:wordWrap/>
                    <w:overflowPunct/>
                    <w:topLinePunct w:val="0"/>
                    <w:autoSpaceDE/>
                    <w:autoSpaceDN/>
                    <w:bidi w:val="0"/>
                    <w:snapToGrid/>
                    <w:spacing w:line="240" w:lineRule="auto"/>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对临时占地，在施工结束后及时进行生态恢复</w:t>
                  </w:r>
                </w:p>
              </w:tc>
              <w:tc>
                <w:tcPr>
                  <w:tcW w:w="858" w:type="pct"/>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钻井、</w:t>
                  </w:r>
                  <w:r>
                    <w:rPr>
                      <w:rFonts w:hint="eastAsia" w:cs="Times New Roman"/>
                      <w:color w:val="000000" w:themeColor="text1"/>
                      <w:szCs w:val="21"/>
                      <w:lang w:eastAsia="zh-CN"/>
                      <w14:textFill>
                        <w14:solidFill>
                          <w14:schemeClr w14:val="tx1"/>
                        </w14:solidFill>
                      </w14:textFill>
                    </w:rPr>
                    <w:t>排采期</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08" w:type="pct"/>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声环境</w:t>
                  </w:r>
                </w:p>
              </w:tc>
              <w:tc>
                <w:tcPr>
                  <w:tcW w:w="2450"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井场场界</w:t>
                  </w:r>
                </w:p>
              </w:tc>
              <w:tc>
                <w:tcPr>
                  <w:tcW w:w="12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《工业企业厂界环境噪声排放标准》（GB12348-2008）2类</w:t>
                  </w:r>
                </w:p>
              </w:tc>
              <w:tc>
                <w:tcPr>
                  <w:tcW w:w="858" w:type="pct"/>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钻井、</w:t>
                  </w:r>
                  <w:r>
                    <w:rPr>
                      <w:rFonts w:hint="eastAsia" w:cs="Times New Roman"/>
                      <w:color w:val="000000" w:themeColor="text1"/>
                      <w:szCs w:val="21"/>
                      <w:lang w:eastAsia="zh-CN"/>
                      <w14:textFill>
                        <w14:solidFill>
                          <w14:schemeClr w14:val="tx1"/>
                        </w14:solidFill>
                      </w14:textFill>
                    </w:rPr>
                    <w:t>排采期</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08" w:type="pct"/>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土壤环境</w:t>
                  </w:r>
                </w:p>
              </w:tc>
              <w:tc>
                <w:tcPr>
                  <w:tcW w:w="823"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耕地</w:t>
                  </w:r>
                </w:p>
              </w:tc>
              <w:tc>
                <w:tcPr>
                  <w:tcW w:w="1627"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宁2井组西侧50m范围内的</w:t>
                  </w:r>
                  <w:r>
                    <w:rPr>
                      <w:rFonts w:hint="eastAsia" w:cs="Times New Roman"/>
                      <w:color w:val="000000" w:themeColor="text1"/>
                      <w:sz w:val="21"/>
                      <w:szCs w:val="21"/>
                      <w:lang w:val="en-US" w:eastAsia="zh-CN"/>
                      <w14:textFill>
                        <w14:solidFill>
                          <w14:schemeClr w14:val="tx1"/>
                        </w14:solidFill>
                      </w14:textFill>
                    </w:rPr>
                    <w:t>高粱</w:t>
                  </w:r>
                  <w:r>
                    <w:rPr>
                      <w:rFonts w:hint="default" w:ascii="Times New Roman" w:hAnsi="Times New Roman" w:cs="Times New Roman"/>
                      <w:color w:val="000000" w:themeColor="text1"/>
                      <w:sz w:val="21"/>
                      <w:szCs w:val="21"/>
                      <w:lang w:val="en-US" w:eastAsia="zh-CN"/>
                      <w14:textFill>
                        <w14:solidFill>
                          <w14:schemeClr w14:val="tx1"/>
                        </w14:solidFill>
                      </w14:textFill>
                    </w:rPr>
                    <w:t>地</w:t>
                  </w:r>
                </w:p>
              </w:tc>
              <w:tc>
                <w:tcPr>
                  <w:tcW w:w="1282" w:type="pct"/>
                  <w:tcBorders>
                    <w:tl2br w:val="nil"/>
                    <w:tr2bl w:val="nil"/>
                  </w:tcBorders>
                  <w:vAlign w:val="center"/>
                </w:tcPr>
                <w:p>
                  <w:pPr>
                    <w:pStyle w:val="74"/>
                    <w:keepNext w:val="0"/>
                    <w:keepLines w:val="0"/>
                    <w:pageBreakBefore w:val="0"/>
                    <w:widowControl w:val="0"/>
                    <w:tabs>
                      <w:tab w:val="left" w:pos="5880"/>
                    </w:tabs>
                    <w:kinsoku/>
                    <w:wordWrap/>
                    <w:overflowPunct/>
                    <w:topLinePunct w:val="0"/>
                    <w:autoSpaceDE/>
                    <w:autoSpaceDN/>
                    <w:bidi w:val="0"/>
                    <w:adjustRightInd w:val="0"/>
                    <w:snapToGrid/>
                    <w:spacing w:line="240" w:lineRule="auto"/>
                    <w:ind w:left="-105" w:leftChars="-50" w:right="-105" w:rightChars="-50"/>
                    <w:jc w:val="both"/>
                    <w:textAlignment w:val="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土壤环境质量标准》</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农用地土壤污染风险管控标准（GB15618-2018）</w:t>
                  </w:r>
                </w:p>
                <w:p>
                  <w:pPr>
                    <w:keepNext w:val="0"/>
                    <w:keepLines w:val="0"/>
                    <w:pageBreakBefore w:val="0"/>
                    <w:widowControl w:val="0"/>
                    <w:kinsoku/>
                    <w:wordWrap/>
                    <w:overflowPunct/>
                    <w:topLinePunct w:val="0"/>
                    <w:autoSpaceDE/>
                    <w:autoSpaceDN/>
                    <w:bidi w:val="0"/>
                    <w:adjustRightInd/>
                    <w:snapToGrid/>
                    <w:spacing w:line="240" w:lineRule="auto"/>
                    <w:ind w:right="-105" w:rightChars="-50"/>
                    <w:jc w:val="center"/>
                    <w:textAlignment w:val="auto"/>
                    <w:rPr>
                      <w:rFonts w:hint="default" w:ascii="Times New Roman" w:hAnsi="Times New Roman" w:cs="Times New Roman"/>
                      <w:bCs/>
                      <w:color w:val="000000" w:themeColor="text1"/>
                      <w:sz w:val="21"/>
                      <w:szCs w:val="21"/>
                      <w14:textFill>
                        <w14:solidFill>
                          <w14:schemeClr w14:val="tx1"/>
                        </w14:solidFill>
                      </w14:textFill>
                    </w:rPr>
                  </w:pPr>
                </w:p>
              </w:tc>
              <w:tc>
                <w:tcPr>
                  <w:tcW w:w="858" w:type="pct"/>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钻井、</w:t>
                  </w:r>
                  <w:r>
                    <w:rPr>
                      <w:rFonts w:hint="eastAsia" w:cs="Times New Roman"/>
                      <w:color w:val="000000" w:themeColor="text1"/>
                      <w:szCs w:val="21"/>
                      <w:lang w:eastAsia="zh-CN"/>
                      <w14:textFill>
                        <w14:solidFill>
                          <w14:schemeClr w14:val="tx1"/>
                        </w14:solidFill>
                      </w14:textFill>
                    </w:rPr>
                    <w:t>排采期</w:t>
                  </w:r>
                </w:p>
              </w:tc>
            </w:tr>
          </w:tbl>
          <w:p>
            <w:pPr>
              <w:pStyle w:val="22"/>
              <w:adjustRightInd w:val="0"/>
              <w:snapToGrid w:val="0"/>
              <w:spacing w:line="300" w:lineRule="auto"/>
              <w:rPr>
                <w:rFonts w:hint="default" w:ascii="Times New Roman" w:hAnsi="Times New Roman" w:cs="Times New Roman" w:eastAsiaTheme="minorEastAsia"/>
                <w:b/>
                <w:color w:val="000000" w:themeColor="text1"/>
                <w:sz w:val="30"/>
                <w:szCs w:val="30"/>
                <w:lang w:val="en-US" w:eastAsia="zh-CN"/>
                <w14:textFill>
                  <w14:solidFill>
                    <w14:schemeClr w14:val="tx1"/>
                  </w14:solidFill>
                </w14:textFill>
              </w:rPr>
            </w:pPr>
          </w:p>
        </w:tc>
      </w:tr>
    </w:tbl>
    <w:p>
      <w:pPr>
        <w:pStyle w:val="40"/>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sz w:val="30"/>
          <w:szCs w:val="30"/>
          <w14:textFill>
            <w14:solidFill>
              <w14:schemeClr w14:val="tx1"/>
            </w14:solidFill>
          </w14:textFill>
        </w:rPr>
      </w:pPr>
      <w:bookmarkStart w:id="8" w:name="_Toc29968"/>
      <w:r>
        <w:rPr>
          <w:rFonts w:hint="default" w:ascii="Times New Roman" w:hAnsi="Times New Roman" w:cs="Times New Roman"/>
          <w:color w:val="000000" w:themeColor="text1"/>
          <w14:textFill>
            <w14:solidFill>
              <w14:schemeClr w14:val="tx1"/>
            </w14:solidFill>
          </w14:textFill>
        </w:rPr>
        <w:t>评价适用标准</w:t>
      </w:r>
      <w:bookmarkEnd w:id="8"/>
    </w:p>
    <w:tbl>
      <w:tblPr>
        <w:tblStyle w:val="44"/>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59"/>
        <w:gridCol w:w="87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1" w:hRule="atLeast"/>
          <w:jc w:val="center"/>
        </w:trPr>
        <w:tc>
          <w:tcPr>
            <w:tcW w:w="669" w:type="dxa"/>
            <w:vAlign w:val="center"/>
          </w:tcPr>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环</w:t>
            </w: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境</w:t>
            </w: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质</w:t>
            </w: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量</w:t>
            </w: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标</w:t>
            </w: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准</w:t>
            </w:r>
          </w:p>
        </w:tc>
        <w:tc>
          <w:tcPr>
            <w:tcW w:w="8371" w:type="dxa"/>
          </w:tcPr>
          <w:p>
            <w:pPr>
              <w:tabs>
                <w:tab w:val="left" w:pos="7500"/>
              </w:tabs>
              <w:adjustRightInd w:val="0"/>
              <w:snapToGrid w:val="0"/>
              <w:spacing w:line="440" w:lineRule="exact"/>
              <w:ind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 环境空气</w:t>
            </w:r>
          </w:p>
          <w:p>
            <w:pPr>
              <w:keepNext w:val="0"/>
              <w:keepLines w:val="0"/>
              <w:pageBreakBefore w:val="0"/>
              <w:widowControl w:val="0"/>
              <w:kinsoku/>
              <w:wordWrap w:val="0"/>
              <w:overflowPunct/>
              <w:topLinePunct/>
              <w:autoSpaceDE/>
              <w:autoSpaceDN/>
              <w:bidi w:val="0"/>
              <w:adjustRightInd/>
              <w:snapToGrid/>
              <w:spacing w:line="300" w:lineRule="auto"/>
              <w:ind w:right="0" w:rightChars="0" w:firstLine="480" w:firstLineChars="200"/>
              <w:jc w:val="both"/>
              <w:textAlignment w:val="auto"/>
              <w:outlineLvl w:val="9"/>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项目所处区域属环境空气质量功能区中的二类区，PM</w:t>
            </w:r>
            <w:r>
              <w:rPr>
                <w:rFonts w:hint="default" w:ascii="Times New Roman" w:hAnsi="Times New Roman" w:cs="Times New Roman"/>
                <w:color w:val="000000" w:themeColor="text1"/>
                <w:sz w:val="24"/>
                <w:szCs w:val="24"/>
                <w:vertAlign w:val="subscript"/>
                <w:lang w:val="en-US" w:eastAsia="zh-CN"/>
                <w14:textFill>
                  <w14:solidFill>
                    <w14:schemeClr w14:val="tx1"/>
                  </w14:solidFill>
                </w14:textFill>
              </w:rPr>
              <w:t>2.5</w:t>
            </w:r>
            <w:r>
              <w:rPr>
                <w:rFonts w:hint="default" w:ascii="Times New Roman" w:hAnsi="Times New Roman" w:cs="Times New Roman"/>
                <w:color w:val="000000" w:themeColor="text1"/>
                <w:sz w:val="24"/>
                <w:szCs w:val="24"/>
                <w14:textFill>
                  <w14:solidFill>
                    <w14:schemeClr w14:val="tx1"/>
                  </w14:solidFill>
                </w14:textFill>
              </w:rPr>
              <w:t>、PM</w:t>
            </w:r>
            <w:r>
              <w:rPr>
                <w:rFonts w:hint="default" w:ascii="Times New Roman" w:hAnsi="Times New Roman" w:cs="Times New Roman"/>
                <w:color w:val="000000" w:themeColor="text1"/>
                <w:sz w:val="24"/>
                <w:szCs w:val="24"/>
                <w:vertAlign w:val="subscript"/>
                <w14:textFill>
                  <w14:solidFill>
                    <w14:schemeClr w14:val="tx1"/>
                  </w14:solidFill>
                </w14:textFill>
              </w:rPr>
              <w:t>10</w:t>
            </w:r>
            <w:r>
              <w:rPr>
                <w:rFonts w:hint="default" w:ascii="Times New Roman" w:hAnsi="Times New Roman" w:cs="Times New Roman"/>
                <w:color w:val="000000" w:themeColor="text1"/>
                <w:sz w:val="24"/>
                <w:szCs w:val="24"/>
                <w14:textFill>
                  <w14:solidFill>
                    <w14:schemeClr w14:val="tx1"/>
                  </w14:solidFill>
                </w14:textFill>
              </w:rPr>
              <w:t>、NO</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、SO</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CO、O</w:t>
            </w:r>
            <w:r>
              <w:rPr>
                <w:rFonts w:hint="default" w:ascii="Times New Roman" w:hAnsi="Times New Roman" w:cs="Times New Roman"/>
                <w:color w:val="000000" w:themeColor="text1"/>
                <w:sz w:val="24"/>
                <w:szCs w:val="24"/>
                <w:vertAlign w:val="subscript"/>
                <w:lang w:val="en-US" w:eastAsia="zh-CN"/>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评价执行《环境空气质量标准》（GB3095-2012）二级标准，非甲烷总烃参照</w:t>
            </w:r>
            <w:r>
              <w:rPr>
                <w:rFonts w:hint="default" w:ascii="Times New Roman" w:hAnsi="Times New Roman" w:cs="Times New Roman"/>
                <w:color w:val="000000" w:themeColor="text1"/>
                <w:sz w:val="24"/>
                <w:szCs w:val="24"/>
                <w:lang w:val="en-US" w:eastAsia="zh-CN"/>
                <w14:textFill>
                  <w14:solidFill>
                    <w14:schemeClr w14:val="tx1"/>
                  </w14:solidFill>
                </w14:textFill>
              </w:rPr>
              <w:t>执行</w:t>
            </w:r>
            <w:r>
              <w:rPr>
                <w:rFonts w:hint="default" w:ascii="Times New Roman" w:hAnsi="Times New Roman" w:cs="Times New Roman"/>
                <w:color w:val="000000" w:themeColor="text1"/>
                <w:sz w:val="24"/>
                <w:szCs w:val="24"/>
                <w14:textFill>
                  <w14:solidFill>
                    <w14:schemeClr w14:val="tx1"/>
                  </w14:solidFill>
                </w14:textFill>
              </w:rPr>
              <w:t>河北省地方标准《环境空气质量 非甲烷总烃限值》（DB13/1577-2012）。</w:t>
            </w:r>
          </w:p>
          <w:tbl>
            <w:tblPr>
              <w:tblStyle w:val="44"/>
              <w:tblW w:w="4998"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672"/>
              <w:gridCol w:w="1601"/>
              <w:gridCol w:w="1600"/>
              <w:gridCol w:w="1898"/>
              <w:gridCol w:w="1277"/>
              <w:gridCol w:w="143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6" w:hRule="atLeast"/>
                <w:jc w:val="center"/>
              </w:trPr>
              <w:tc>
                <w:tcPr>
                  <w:tcW w:w="396" w:type="pct"/>
                  <w:tcBorders>
                    <w:tl2br w:val="nil"/>
                    <w:tr2bl w:val="nil"/>
                  </w:tcBorders>
                  <w:vAlign w:val="center"/>
                </w:tcPr>
                <w:p>
                  <w:pPr>
                    <w:spacing w:line="320" w:lineRule="exact"/>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序号</w:t>
                  </w:r>
                </w:p>
              </w:tc>
              <w:tc>
                <w:tcPr>
                  <w:tcW w:w="944" w:type="pct"/>
                  <w:tcBorders>
                    <w:tl2br w:val="nil"/>
                    <w:tr2bl w:val="nil"/>
                  </w:tcBorders>
                  <w:vAlign w:val="center"/>
                </w:tcPr>
                <w:p>
                  <w:pPr>
                    <w:spacing w:line="320" w:lineRule="exact"/>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污染物</w:t>
                  </w:r>
                </w:p>
              </w:tc>
              <w:tc>
                <w:tcPr>
                  <w:tcW w:w="943" w:type="pct"/>
                  <w:tcBorders>
                    <w:tl2br w:val="nil"/>
                    <w:tr2bl w:val="nil"/>
                  </w:tcBorders>
                  <w:vAlign w:val="center"/>
                </w:tcPr>
                <w:p>
                  <w:pPr>
                    <w:spacing w:line="320" w:lineRule="exact"/>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1小时平均</w:t>
                  </w:r>
                </w:p>
              </w:tc>
              <w:tc>
                <w:tcPr>
                  <w:tcW w:w="1119" w:type="pct"/>
                  <w:tcBorders>
                    <w:tl2br w:val="nil"/>
                    <w:tr2bl w:val="nil"/>
                  </w:tcBorders>
                  <w:vAlign w:val="center"/>
                </w:tcPr>
                <w:p>
                  <w:pPr>
                    <w:spacing w:line="320" w:lineRule="exact"/>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24小时平均</w:t>
                  </w:r>
                </w:p>
              </w:tc>
              <w:tc>
                <w:tcPr>
                  <w:tcW w:w="753" w:type="pct"/>
                  <w:tcBorders>
                    <w:tl2br w:val="nil"/>
                    <w:tr2bl w:val="nil"/>
                  </w:tcBorders>
                  <w:vAlign w:val="center"/>
                </w:tcPr>
                <w:p>
                  <w:pPr>
                    <w:spacing w:line="320" w:lineRule="exact"/>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年平均</w:t>
                  </w:r>
                </w:p>
              </w:tc>
              <w:tc>
                <w:tcPr>
                  <w:tcW w:w="843" w:type="pct"/>
                  <w:tcBorders>
                    <w:tl2br w:val="nil"/>
                    <w:tr2bl w:val="nil"/>
                  </w:tcBorders>
                  <w:vAlign w:val="center"/>
                </w:tcPr>
                <w:p>
                  <w:pPr>
                    <w:spacing w:line="320" w:lineRule="exact"/>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单位</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6" w:hRule="atLeast"/>
                <w:jc w:val="center"/>
              </w:trPr>
              <w:tc>
                <w:tcPr>
                  <w:tcW w:w="396" w:type="pct"/>
                  <w:tcBorders>
                    <w:tl2br w:val="nil"/>
                    <w:tr2bl w:val="nil"/>
                  </w:tcBorders>
                  <w:vAlign w:val="center"/>
                </w:tcPr>
                <w:p>
                  <w:pPr>
                    <w:spacing w:line="32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944" w:type="pct"/>
                  <w:tcBorders>
                    <w:tl2br w:val="nil"/>
                    <w:tr2bl w:val="nil"/>
                  </w:tcBorders>
                  <w:vAlign w:val="center"/>
                </w:tcPr>
                <w:p>
                  <w:pPr>
                    <w:snapToGrid w:val="0"/>
                    <w:spacing w:line="34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PM</w:t>
                  </w:r>
                  <w:r>
                    <w:rPr>
                      <w:rFonts w:hint="default" w:ascii="Times New Roman" w:hAnsi="Times New Roman" w:cs="Times New Roman"/>
                      <w:color w:val="000000" w:themeColor="text1"/>
                      <w:vertAlign w:val="subscript"/>
                      <w14:textFill>
                        <w14:solidFill>
                          <w14:schemeClr w14:val="tx1"/>
                        </w14:solidFill>
                      </w14:textFill>
                    </w:rPr>
                    <w:t>2.5</w:t>
                  </w:r>
                </w:p>
              </w:tc>
              <w:tc>
                <w:tcPr>
                  <w:tcW w:w="943" w:type="pct"/>
                  <w:tcBorders>
                    <w:tl2br w:val="nil"/>
                    <w:tr2bl w:val="nil"/>
                  </w:tcBorders>
                  <w:vAlign w:val="center"/>
                </w:tcPr>
                <w:p>
                  <w:pPr>
                    <w:snapToGrid w:val="0"/>
                    <w:spacing w:line="34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35</w:t>
                  </w:r>
                </w:p>
              </w:tc>
              <w:tc>
                <w:tcPr>
                  <w:tcW w:w="1119" w:type="pct"/>
                  <w:tcBorders>
                    <w:tl2br w:val="nil"/>
                    <w:tr2bl w:val="nil"/>
                  </w:tcBorders>
                  <w:vAlign w:val="center"/>
                </w:tcPr>
                <w:p>
                  <w:pPr>
                    <w:snapToGrid w:val="0"/>
                    <w:spacing w:line="34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75</w:t>
                  </w:r>
                </w:p>
              </w:tc>
              <w:tc>
                <w:tcPr>
                  <w:tcW w:w="753" w:type="pct"/>
                  <w:tcBorders>
                    <w:tl2br w:val="nil"/>
                    <w:tr2bl w:val="nil"/>
                  </w:tcBorders>
                  <w:vAlign w:val="center"/>
                </w:tcPr>
                <w:p>
                  <w:pPr>
                    <w:snapToGrid w:val="0"/>
                    <w:spacing w:line="34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843" w:type="pct"/>
                  <w:vMerge w:val="restart"/>
                  <w:tcBorders>
                    <w:tl2br w:val="nil"/>
                    <w:tr2bl w:val="nil"/>
                  </w:tcBorders>
                  <w:vAlign w:val="center"/>
                </w:tcPr>
                <w:p>
                  <w:pPr>
                    <w:spacing w:line="32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μg/m</w:t>
                  </w:r>
                  <w:r>
                    <w:rPr>
                      <w:rFonts w:hint="default" w:ascii="Times New Roman" w:hAnsi="Times New Roman" w:cs="Times New Roman"/>
                      <w:color w:val="000000" w:themeColor="text1"/>
                      <w:vertAlign w:val="superscript"/>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6" w:hRule="atLeast"/>
                <w:jc w:val="center"/>
              </w:trPr>
              <w:tc>
                <w:tcPr>
                  <w:tcW w:w="396" w:type="pct"/>
                  <w:tcBorders>
                    <w:tl2br w:val="nil"/>
                    <w:tr2bl w:val="nil"/>
                  </w:tcBorders>
                  <w:vAlign w:val="center"/>
                </w:tcPr>
                <w:p>
                  <w:pPr>
                    <w:spacing w:line="32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944" w:type="pct"/>
                  <w:tcBorders>
                    <w:tl2br w:val="nil"/>
                    <w:tr2bl w:val="nil"/>
                  </w:tcBorders>
                  <w:vAlign w:val="center"/>
                </w:tcPr>
                <w:p>
                  <w:pPr>
                    <w:snapToGrid w:val="0"/>
                    <w:spacing w:line="34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PM</w:t>
                  </w:r>
                  <w:r>
                    <w:rPr>
                      <w:rFonts w:hint="default" w:ascii="Times New Roman" w:hAnsi="Times New Roman" w:cs="Times New Roman"/>
                      <w:color w:val="000000" w:themeColor="text1"/>
                      <w:vertAlign w:val="subscript"/>
                      <w14:textFill>
                        <w14:solidFill>
                          <w14:schemeClr w14:val="tx1"/>
                        </w14:solidFill>
                      </w14:textFill>
                    </w:rPr>
                    <w:t>10</w:t>
                  </w:r>
                </w:p>
              </w:tc>
              <w:tc>
                <w:tcPr>
                  <w:tcW w:w="943" w:type="pct"/>
                  <w:tcBorders>
                    <w:tl2br w:val="nil"/>
                    <w:tr2bl w:val="nil"/>
                  </w:tcBorders>
                  <w:vAlign w:val="center"/>
                </w:tcPr>
                <w:p>
                  <w:pPr>
                    <w:snapToGrid w:val="0"/>
                    <w:spacing w:line="34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70</w:t>
                  </w:r>
                </w:p>
              </w:tc>
              <w:tc>
                <w:tcPr>
                  <w:tcW w:w="1119" w:type="pct"/>
                  <w:tcBorders>
                    <w:tl2br w:val="nil"/>
                    <w:tr2bl w:val="nil"/>
                  </w:tcBorders>
                  <w:vAlign w:val="center"/>
                </w:tcPr>
                <w:p>
                  <w:pPr>
                    <w:snapToGrid w:val="0"/>
                    <w:spacing w:line="34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150</w:t>
                  </w:r>
                </w:p>
              </w:tc>
              <w:tc>
                <w:tcPr>
                  <w:tcW w:w="753" w:type="pct"/>
                  <w:tcBorders>
                    <w:tl2br w:val="nil"/>
                    <w:tr2bl w:val="nil"/>
                  </w:tcBorders>
                  <w:vAlign w:val="center"/>
                </w:tcPr>
                <w:p>
                  <w:pPr>
                    <w:snapToGrid w:val="0"/>
                    <w:spacing w:line="34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843" w:type="pct"/>
                  <w:vMerge w:val="continue"/>
                  <w:tcBorders>
                    <w:tl2br w:val="nil"/>
                    <w:tr2bl w:val="nil"/>
                  </w:tcBorders>
                  <w:vAlign w:val="center"/>
                </w:tcPr>
                <w:p>
                  <w:pPr>
                    <w:spacing w:line="320" w:lineRule="exact"/>
                    <w:jc w:val="center"/>
                    <w:rPr>
                      <w:rFonts w:hint="default"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96" w:type="pct"/>
                  <w:tcBorders>
                    <w:tl2br w:val="nil"/>
                    <w:tr2bl w:val="nil"/>
                  </w:tcBorders>
                  <w:vAlign w:val="center"/>
                </w:tcPr>
                <w:p>
                  <w:pPr>
                    <w:spacing w:line="32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944" w:type="pct"/>
                  <w:tcBorders>
                    <w:tl2br w:val="nil"/>
                    <w:tr2bl w:val="nil"/>
                  </w:tcBorders>
                  <w:vAlign w:val="center"/>
                </w:tcPr>
                <w:p>
                  <w:pPr>
                    <w:snapToGrid w:val="0"/>
                    <w:spacing w:line="34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SO</w:t>
                  </w:r>
                  <w:r>
                    <w:rPr>
                      <w:rFonts w:hint="default" w:ascii="Times New Roman" w:hAnsi="Times New Roman" w:cs="Times New Roman"/>
                      <w:color w:val="000000" w:themeColor="text1"/>
                      <w:vertAlign w:val="subscript"/>
                      <w:lang w:val="en-US" w:eastAsia="zh-CN"/>
                      <w14:textFill>
                        <w14:solidFill>
                          <w14:schemeClr w14:val="tx1"/>
                        </w14:solidFill>
                      </w14:textFill>
                    </w:rPr>
                    <w:t>2</w:t>
                  </w:r>
                </w:p>
              </w:tc>
              <w:tc>
                <w:tcPr>
                  <w:tcW w:w="943" w:type="pct"/>
                  <w:tcBorders>
                    <w:tl2br w:val="nil"/>
                    <w:tr2bl w:val="nil"/>
                  </w:tcBorders>
                  <w:vAlign w:val="center"/>
                </w:tcPr>
                <w:p>
                  <w:pPr>
                    <w:snapToGrid w:val="0"/>
                    <w:spacing w:line="34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w:t>
                  </w:r>
                </w:p>
              </w:tc>
              <w:tc>
                <w:tcPr>
                  <w:tcW w:w="1119" w:type="pct"/>
                  <w:tcBorders>
                    <w:tl2br w:val="nil"/>
                    <w:tr2bl w:val="nil"/>
                  </w:tcBorders>
                  <w:vAlign w:val="center"/>
                </w:tcPr>
                <w:p>
                  <w:pPr>
                    <w:snapToGrid w:val="0"/>
                    <w:spacing w:line="34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150</w:t>
                  </w:r>
                </w:p>
              </w:tc>
              <w:tc>
                <w:tcPr>
                  <w:tcW w:w="753" w:type="pct"/>
                  <w:tcBorders>
                    <w:tl2br w:val="nil"/>
                    <w:tr2bl w:val="nil"/>
                  </w:tcBorders>
                  <w:vAlign w:val="center"/>
                </w:tcPr>
                <w:p>
                  <w:pPr>
                    <w:snapToGrid w:val="0"/>
                    <w:spacing w:line="34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500</w:t>
                  </w:r>
                </w:p>
              </w:tc>
              <w:tc>
                <w:tcPr>
                  <w:tcW w:w="843" w:type="pct"/>
                  <w:vMerge w:val="continue"/>
                  <w:tcBorders>
                    <w:tl2br w:val="nil"/>
                    <w:tr2bl w:val="nil"/>
                  </w:tcBorders>
                  <w:vAlign w:val="center"/>
                </w:tcPr>
                <w:p>
                  <w:pPr>
                    <w:spacing w:line="320" w:lineRule="exact"/>
                    <w:jc w:val="center"/>
                    <w:rPr>
                      <w:rFonts w:hint="default"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6" w:hRule="atLeast"/>
                <w:jc w:val="center"/>
              </w:trPr>
              <w:tc>
                <w:tcPr>
                  <w:tcW w:w="396" w:type="pct"/>
                  <w:tcBorders>
                    <w:tl2br w:val="nil"/>
                    <w:tr2bl w:val="nil"/>
                  </w:tcBorders>
                  <w:vAlign w:val="center"/>
                </w:tcPr>
                <w:p>
                  <w:pPr>
                    <w:spacing w:line="32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944" w:type="pct"/>
                  <w:tcBorders>
                    <w:tl2br w:val="nil"/>
                    <w:tr2bl w:val="nil"/>
                  </w:tcBorders>
                  <w:vAlign w:val="center"/>
                </w:tcPr>
                <w:p>
                  <w:pPr>
                    <w:snapToGrid w:val="0"/>
                    <w:spacing w:line="34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NO</w:t>
                  </w:r>
                  <w:r>
                    <w:rPr>
                      <w:rFonts w:hint="default" w:ascii="Times New Roman" w:hAnsi="Times New Roman" w:cs="Times New Roman"/>
                      <w:color w:val="000000" w:themeColor="text1"/>
                      <w:vertAlign w:val="subscript"/>
                      <w14:textFill>
                        <w14:solidFill>
                          <w14:schemeClr w14:val="tx1"/>
                        </w14:solidFill>
                      </w14:textFill>
                    </w:rPr>
                    <w:t>2</w:t>
                  </w:r>
                </w:p>
              </w:tc>
              <w:tc>
                <w:tcPr>
                  <w:tcW w:w="943" w:type="pct"/>
                  <w:tcBorders>
                    <w:tl2br w:val="nil"/>
                    <w:tr2bl w:val="nil"/>
                  </w:tcBorders>
                  <w:vAlign w:val="center"/>
                </w:tcPr>
                <w:p>
                  <w:pPr>
                    <w:snapToGrid w:val="0"/>
                    <w:spacing w:line="34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w:t>
                  </w:r>
                </w:p>
              </w:tc>
              <w:tc>
                <w:tcPr>
                  <w:tcW w:w="1119" w:type="pct"/>
                  <w:tcBorders>
                    <w:tl2br w:val="nil"/>
                    <w:tr2bl w:val="nil"/>
                  </w:tcBorders>
                  <w:vAlign w:val="center"/>
                </w:tcPr>
                <w:p>
                  <w:pPr>
                    <w:snapToGrid w:val="0"/>
                    <w:spacing w:line="34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80</w:t>
                  </w:r>
                </w:p>
              </w:tc>
              <w:tc>
                <w:tcPr>
                  <w:tcW w:w="753" w:type="pct"/>
                  <w:tcBorders>
                    <w:tl2br w:val="nil"/>
                    <w:tr2bl w:val="nil"/>
                  </w:tcBorders>
                  <w:vAlign w:val="center"/>
                </w:tcPr>
                <w:p>
                  <w:pPr>
                    <w:snapToGrid w:val="0"/>
                    <w:spacing w:line="34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843" w:type="pct"/>
                  <w:vMerge w:val="continue"/>
                  <w:tcBorders>
                    <w:tl2br w:val="nil"/>
                    <w:tr2bl w:val="nil"/>
                  </w:tcBorders>
                  <w:vAlign w:val="center"/>
                </w:tcPr>
                <w:p>
                  <w:pPr>
                    <w:spacing w:line="320" w:lineRule="exact"/>
                    <w:jc w:val="center"/>
                    <w:rPr>
                      <w:rFonts w:hint="default"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6" w:hRule="atLeast"/>
                <w:jc w:val="center"/>
              </w:trPr>
              <w:tc>
                <w:tcPr>
                  <w:tcW w:w="396" w:type="pct"/>
                  <w:tcBorders>
                    <w:tl2br w:val="nil"/>
                    <w:tr2bl w:val="nil"/>
                  </w:tcBorders>
                  <w:vAlign w:val="center"/>
                </w:tcPr>
                <w:p>
                  <w:pPr>
                    <w:spacing w:line="320" w:lineRule="exact"/>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944" w:type="pct"/>
                  <w:tcBorders>
                    <w:tl2br w:val="nil"/>
                    <w:tr2bl w:val="nil"/>
                  </w:tcBorders>
                  <w:vAlign w:val="center"/>
                </w:tcPr>
                <w:p>
                  <w:pPr>
                    <w:snapToGrid w:val="0"/>
                    <w:spacing w:line="34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CO</w:t>
                  </w:r>
                </w:p>
              </w:tc>
              <w:tc>
                <w:tcPr>
                  <w:tcW w:w="943" w:type="pct"/>
                  <w:tcBorders>
                    <w:tl2br w:val="nil"/>
                    <w:tr2bl w:val="nil"/>
                  </w:tcBorders>
                  <w:vAlign w:val="center"/>
                </w:tcPr>
                <w:p>
                  <w:pPr>
                    <w:snapToGrid w:val="0"/>
                    <w:spacing w:line="34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119" w:type="pct"/>
                  <w:tcBorders>
                    <w:tl2br w:val="nil"/>
                    <w:tr2bl w:val="nil"/>
                  </w:tcBorders>
                  <w:vAlign w:val="center"/>
                </w:tcPr>
                <w:p>
                  <w:pPr>
                    <w:snapToGrid w:val="0"/>
                    <w:spacing w:line="34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p>
              </w:tc>
              <w:tc>
                <w:tcPr>
                  <w:tcW w:w="753" w:type="pct"/>
                  <w:tcBorders>
                    <w:tl2br w:val="nil"/>
                    <w:tr2bl w:val="nil"/>
                  </w:tcBorders>
                  <w:vAlign w:val="center"/>
                </w:tcPr>
                <w:p>
                  <w:pPr>
                    <w:snapToGrid w:val="0"/>
                    <w:spacing w:line="34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843" w:type="pct"/>
                  <w:vMerge w:val="continue"/>
                  <w:tcBorders>
                    <w:tl2br w:val="nil"/>
                    <w:tr2bl w:val="nil"/>
                  </w:tcBorders>
                  <w:vAlign w:val="center"/>
                </w:tcPr>
                <w:p>
                  <w:pPr>
                    <w:spacing w:line="320" w:lineRule="exact"/>
                    <w:jc w:val="center"/>
                    <w:rPr>
                      <w:rFonts w:hint="default"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6" w:hRule="atLeast"/>
                <w:jc w:val="center"/>
              </w:trPr>
              <w:tc>
                <w:tcPr>
                  <w:tcW w:w="396" w:type="pct"/>
                  <w:tcBorders>
                    <w:tl2br w:val="nil"/>
                    <w:tr2bl w:val="nil"/>
                  </w:tcBorders>
                  <w:vAlign w:val="center"/>
                </w:tcPr>
                <w:p>
                  <w:pPr>
                    <w:spacing w:line="320" w:lineRule="exact"/>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p>
              </w:tc>
              <w:tc>
                <w:tcPr>
                  <w:tcW w:w="944" w:type="pct"/>
                  <w:tcBorders>
                    <w:tl2br w:val="nil"/>
                    <w:tr2bl w:val="nil"/>
                  </w:tcBorders>
                  <w:vAlign w:val="center"/>
                </w:tcPr>
                <w:p>
                  <w:pPr>
                    <w:snapToGrid w:val="0"/>
                    <w:spacing w:line="34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O</w:t>
                  </w:r>
                  <w:r>
                    <w:rPr>
                      <w:rFonts w:hint="default" w:ascii="Times New Roman" w:hAnsi="Times New Roman" w:cs="Times New Roman"/>
                      <w:color w:val="000000" w:themeColor="text1"/>
                      <w:vertAlign w:val="subscript"/>
                      <w14:textFill>
                        <w14:solidFill>
                          <w14:schemeClr w14:val="tx1"/>
                        </w14:solidFill>
                      </w14:textFill>
                    </w:rPr>
                    <w:t>3</w:t>
                  </w:r>
                </w:p>
              </w:tc>
              <w:tc>
                <w:tcPr>
                  <w:tcW w:w="943" w:type="pct"/>
                  <w:tcBorders>
                    <w:tl2br w:val="nil"/>
                    <w:tr2bl w:val="nil"/>
                  </w:tcBorders>
                  <w:vAlign w:val="center"/>
                </w:tcPr>
                <w:p>
                  <w:pPr>
                    <w:snapToGrid w:val="0"/>
                    <w:spacing w:line="340" w:lineRule="exact"/>
                    <w:jc w:val="center"/>
                    <w:rPr>
                      <w:rFonts w:hint="default" w:ascii="Times New Roman" w:hAnsi="Times New Roman" w:cs="Times New Roman"/>
                      <w:color w:val="000000" w:themeColor="text1"/>
                      <w14:textFill>
                        <w14:solidFill>
                          <w14:schemeClr w14:val="tx1"/>
                        </w14:solidFill>
                      </w14:textFill>
                    </w:rPr>
                  </w:pPr>
                </w:p>
              </w:tc>
              <w:tc>
                <w:tcPr>
                  <w:tcW w:w="1119" w:type="pct"/>
                  <w:tcBorders>
                    <w:tl2br w:val="nil"/>
                    <w:tr2bl w:val="nil"/>
                  </w:tcBorders>
                  <w:vAlign w:val="center"/>
                </w:tcPr>
                <w:p>
                  <w:pPr>
                    <w:snapToGrid w:val="0"/>
                    <w:spacing w:line="34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160（日最大8小时平均）</w:t>
                  </w:r>
                </w:p>
              </w:tc>
              <w:tc>
                <w:tcPr>
                  <w:tcW w:w="753" w:type="pct"/>
                  <w:tcBorders>
                    <w:tl2br w:val="nil"/>
                    <w:tr2bl w:val="nil"/>
                  </w:tcBorders>
                  <w:vAlign w:val="center"/>
                </w:tcPr>
                <w:p>
                  <w:pPr>
                    <w:snapToGrid w:val="0"/>
                    <w:spacing w:line="34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843" w:type="pct"/>
                  <w:vMerge w:val="continue"/>
                  <w:tcBorders>
                    <w:tl2br w:val="nil"/>
                    <w:tr2bl w:val="nil"/>
                  </w:tcBorders>
                  <w:vAlign w:val="center"/>
                </w:tcPr>
                <w:p>
                  <w:pPr>
                    <w:spacing w:line="320" w:lineRule="exact"/>
                    <w:jc w:val="center"/>
                    <w:rPr>
                      <w:rFonts w:hint="default"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6" w:hRule="atLeast"/>
                <w:jc w:val="center"/>
              </w:trPr>
              <w:tc>
                <w:tcPr>
                  <w:tcW w:w="396" w:type="pct"/>
                  <w:tcBorders>
                    <w:tl2br w:val="nil"/>
                    <w:tr2bl w:val="nil"/>
                  </w:tcBorders>
                  <w:vAlign w:val="center"/>
                </w:tcPr>
                <w:p>
                  <w:pPr>
                    <w:spacing w:line="320" w:lineRule="exact"/>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w:t>
                  </w:r>
                </w:p>
              </w:tc>
              <w:tc>
                <w:tcPr>
                  <w:tcW w:w="944" w:type="pct"/>
                  <w:tcBorders>
                    <w:tl2br w:val="nil"/>
                    <w:tr2bl w:val="nil"/>
                  </w:tcBorders>
                  <w:vAlign w:val="center"/>
                </w:tcPr>
                <w:p>
                  <w:pPr>
                    <w:spacing w:line="32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非甲烷总烃</w:t>
                  </w:r>
                </w:p>
              </w:tc>
              <w:tc>
                <w:tcPr>
                  <w:tcW w:w="943" w:type="pct"/>
                  <w:tcBorders>
                    <w:tl2br w:val="nil"/>
                    <w:tr2bl w:val="nil"/>
                  </w:tcBorders>
                  <w:vAlign w:val="center"/>
                </w:tcPr>
                <w:p>
                  <w:pPr>
                    <w:spacing w:line="32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2000</w:t>
                  </w:r>
                </w:p>
              </w:tc>
              <w:tc>
                <w:tcPr>
                  <w:tcW w:w="1119" w:type="pct"/>
                  <w:tcBorders>
                    <w:tl2br w:val="nil"/>
                    <w:tr2bl w:val="nil"/>
                  </w:tcBorders>
                  <w:vAlign w:val="center"/>
                </w:tcPr>
                <w:p>
                  <w:pPr>
                    <w:spacing w:line="32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753" w:type="pct"/>
                  <w:tcBorders>
                    <w:tl2br w:val="nil"/>
                    <w:tr2bl w:val="nil"/>
                  </w:tcBorders>
                  <w:vAlign w:val="center"/>
                </w:tcPr>
                <w:p>
                  <w:pPr>
                    <w:spacing w:line="32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843" w:type="pct"/>
                  <w:vMerge w:val="continue"/>
                  <w:tcBorders>
                    <w:tl2br w:val="nil"/>
                    <w:tr2bl w:val="nil"/>
                  </w:tcBorders>
                  <w:vAlign w:val="center"/>
                </w:tcPr>
                <w:p>
                  <w:pPr>
                    <w:spacing w:line="320" w:lineRule="exact"/>
                    <w:jc w:val="center"/>
                    <w:rPr>
                      <w:rFonts w:hint="default" w:ascii="Times New Roman" w:hAnsi="Times New Roman" w:cs="Times New Roman"/>
                      <w:color w:val="000000" w:themeColor="text1"/>
                      <w14:textFill>
                        <w14:solidFill>
                          <w14:schemeClr w14:val="tx1"/>
                        </w14:solidFill>
                      </w14:textFill>
                    </w:rPr>
                  </w:pPr>
                </w:p>
              </w:tc>
            </w:tr>
          </w:tbl>
          <w:p>
            <w:pPr>
              <w:numPr>
                <w:ilvl w:val="0"/>
                <w:numId w:val="6"/>
              </w:numPr>
              <w:tabs>
                <w:tab w:val="left" w:pos="7500"/>
              </w:tabs>
              <w:adjustRightInd w:val="0"/>
              <w:snapToGrid w:val="0"/>
              <w:spacing w:line="440" w:lineRule="exact"/>
              <w:ind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地表水</w:t>
            </w:r>
          </w:p>
          <w:p>
            <w:pPr>
              <w:keepNext w:val="0"/>
              <w:keepLines w:val="0"/>
              <w:pageBreakBefore w:val="0"/>
              <w:widowControl w:val="0"/>
              <w:kinsoku/>
              <w:wordWrap w:val="0"/>
              <w:overflowPunct/>
              <w:topLinePunct/>
              <w:autoSpaceDE/>
              <w:autoSpaceDN/>
              <w:bidi w:val="0"/>
              <w:adjustRightInd/>
              <w:snapToGrid/>
              <w:spacing w:line="300" w:lineRule="auto"/>
              <w:ind w:right="0" w:rightChars="0" w:firstLine="480" w:firstLineChars="200"/>
              <w:jc w:val="both"/>
              <w:textAlignment w:val="auto"/>
              <w:outlineLvl w:val="9"/>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本项目附近的地表水体是</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汾河</w:t>
            </w:r>
            <w:r>
              <w:rPr>
                <w:rFonts w:hint="default" w:ascii="Times New Roman" w:hAnsi="Times New Roman" w:cs="Times New Roman"/>
                <w:bCs/>
                <w:color w:val="000000" w:themeColor="text1"/>
                <w:sz w:val="24"/>
                <w:szCs w:val="24"/>
                <w:lang w:eastAsia="zh-CN"/>
                <w14:textFill>
                  <w14:solidFill>
                    <w14:schemeClr w14:val="tx1"/>
                  </w14:solidFill>
                </w14:textFill>
              </w:rPr>
              <w:t>。</w:t>
            </w:r>
          </w:p>
          <w:p>
            <w:pPr>
              <w:keepNext w:val="0"/>
              <w:keepLines w:val="0"/>
              <w:pageBreakBefore w:val="0"/>
              <w:widowControl w:val="0"/>
              <w:kinsoku/>
              <w:wordWrap w:val="0"/>
              <w:overflowPunct/>
              <w:topLinePunct/>
              <w:autoSpaceDE/>
              <w:autoSpaceDN/>
              <w:bidi w:val="0"/>
              <w:adjustRightInd/>
              <w:snapToGrid/>
              <w:spacing w:line="300" w:lineRule="auto"/>
              <w:ind w:right="0" w:rightChars="0" w:firstLine="480" w:firstLineChars="200"/>
              <w:jc w:val="both"/>
              <w:textAlignment w:val="auto"/>
              <w:outlineLvl w:val="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根据《山西省地表水水环境功能区划》（DB14/67-201</w:t>
            </w:r>
            <w:r>
              <w:rPr>
                <w:rFonts w:hint="default" w:ascii="Times New Roman" w:hAnsi="Times New Roman" w:cs="Times New Roman"/>
                <w:bCs/>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bCs/>
                <w:color w:val="000000" w:themeColor="text1"/>
                <w:sz w:val="24"/>
                <w:szCs w:val="24"/>
                <w14:textFill>
                  <w14:solidFill>
                    <w14:schemeClr w14:val="tx1"/>
                  </w14:solidFill>
                </w14:textFill>
              </w:rPr>
              <w:t>）</w:t>
            </w:r>
            <w:r>
              <w:rPr>
                <w:rFonts w:hint="default" w:ascii="Times New Roman" w:hAnsi="Times New Roman" w:cs="Times New Roman"/>
                <w:bCs/>
                <w:color w:val="000000" w:themeColor="text1"/>
                <w:sz w:val="24"/>
                <w:szCs w:val="24"/>
                <w:lang w:eastAsia="zh-CN"/>
                <w14:textFill>
                  <w14:solidFill>
                    <w14:schemeClr w14:val="tx1"/>
                  </w14:solidFill>
                </w14:textFill>
              </w:rPr>
              <w:t>可知</w:t>
            </w:r>
            <w:r>
              <w:rPr>
                <w:rFonts w:hint="default" w:ascii="Times New Roman" w:hAnsi="Times New Roman" w:eastAsia="宋体" w:cs="Times New Roman"/>
                <w:bCs/>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本项目所在区域地表水体</w:t>
            </w:r>
            <w:r>
              <w:rPr>
                <w:rFonts w:hint="default" w:ascii="Times New Roman" w:hAnsi="Times New Roman" w:cs="Times New Roman"/>
                <w:bCs/>
                <w:color w:val="000000" w:themeColor="text1"/>
                <w:sz w:val="24"/>
                <w:szCs w:val="24"/>
                <w:lang w:eastAsia="zh-CN"/>
                <w14:textFill>
                  <w14:solidFill>
                    <w14:schemeClr w14:val="tx1"/>
                  </w14:solidFill>
                </w14:textFill>
              </w:rPr>
              <w:t>属于汾河</w:t>
            </w:r>
            <w:r>
              <w:rPr>
                <w:rFonts w:hint="default" w:ascii="Times New Roman" w:hAnsi="Times New Roman" w:eastAsia="宋体" w:cs="Times New Roman"/>
                <w:bCs/>
                <w:color w:val="000000" w:themeColor="text1"/>
                <w:sz w:val="24"/>
                <w:szCs w:val="24"/>
                <w14:textFill>
                  <w14:solidFill>
                    <w14:schemeClr w14:val="tx1"/>
                  </w14:solidFill>
                </w14:textFill>
              </w:rPr>
              <w:t>“</w:t>
            </w:r>
            <w:r>
              <w:rPr>
                <w:rFonts w:hint="default" w:ascii="Times New Roman" w:hAnsi="Times New Roman" w:cs="Times New Roman"/>
                <w:bCs/>
                <w:color w:val="000000" w:themeColor="text1"/>
                <w:sz w:val="24"/>
                <w:szCs w:val="24"/>
                <w:lang w:eastAsia="zh-CN"/>
                <w14:textFill>
                  <w14:solidFill>
                    <w14:schemeClr w14:val="tx1"/>
                  </w14:solidFill>
                </w14:textFill>
              </w:rPr>
              <w:t>雷鸣寺</w:t>
            </w:r>
            <w:r>
              <w:rPr>
                <w:rFonts w:hint="default" w:ascii="Times New Roman" w:hAnsi="Times New Roman" w:eastAsia="宋体" w:cs="Times New Roman"/>
                <w:bCs/>
                <w:color w:val="000000" w:themeColor="text1"/>
                <w:sz w:val="24"/>
                <w:szCs w:val="24"/>
                <w14:textFill>
                  <w14:solidFill>
                    <w14:schemeClr w14:val="tx1"/>
                  </w14:solidFill>
                </w14:textFill>
              </w:rPr>
              <w:t>-</w:t>
            </w:r>
            <w:r>
              <w:rPr>
                <w:rFonts w:hint="default" w:ascii="Times New Roman" w:hAnsi="Times New Roman" w:cs="Times New Roman"/>
                <w:bCs/>
                <w:color w:val="000000" w:themeColor="text1"/>
                <w:sz w:val="24"/>
                <w:szCs w:val="24"/>
                <w:lang w:eastAsia="zh-CN"/>
                <w14:textFill>
                  <w14:solidFill>
                    <w14:schemeClr w14:val="tx1"/>
                  </w14:solidFill>
                </w14:textFill>
              </w:rPr>
              <w:t>汾河干流河岔</w:t>
            </w:r>
            <w:r>
              <w:rPr>
                <w:rFonts w:hint="default" w:ascii="Times New Roman" w:hAnsi="Times New Roman" w:eastAsia="宋体" w:cs="Times New Roman"/>
                <w:bCs/>
                <w:color w:val="000000" w:themeColor="text1"/>
                <w:sz w:val="24"/>
                <w:szCs w:val="24"/>
                <w14:textFill>
                  <w14:solidFill>
                    <w14:schemeClr w14:val="tx1"/>
                  </w14:solidFill>
                </w14:textFill>
              </w:rPr>
              <w:t>”</w:t>
            </w:r>
            <w:r>
              <w:rPr>
                <w:rFonts w:hint="default" w:ascii="Times New Roman" w:hAnsi="Times New Roman" w:cs="Times New Roman"/>
                <w:bCs/>
                <w:color w:val="000000" w:themeColor="text1"/>
                <w:sz w:val="24"/>
                <w:szCs w:val="24"/>
                <w:lang w:eastAsia="zh-CN"/>
                <w14:textFill>
                  <w14:solidFill>
                    <w14:schemeClr w14:val="tx1"/>
                  </w14:solidFill>
                </w14:textFill>
              </w:rPr>
              <w:t>段</w:t>
            </w:r>
            <w:r>
              <w:rPr>
                <w:rFonts w:hint="default" w:ascii="Times New Roman" w:hAnsi="Times New Roman" w:eastAsia="宋体" w:cs="Times New Roman"/>
                <w:bCs/>
                <w:color w:val="000000" w:themeColor="text1"/>
                <w:sz w:val="24"/>
                <w:szCs w:val="24"/>
                <w14:textFill>
                  <w14:solidFill>
                    <w14:schemeClr w14:val="tx1"/>
                  </w14:solidFill>
                </w14:textFill>
              </w:rPr>
              <w:t>，水环境功能为</w:t>
            </w:r>
            <w:r>
              <w:rPr>
                <w:rFonts w:hint="default" w:ascii="Times New Roman" w:hAnsi="Times New Roman" w:cs="Times New Roman"/>
                <w:bCs/>
                <w:color w:val="000000" w:themeColor="text1"/>
                <w:sz w:val="24"/>
                <w:szCs w:val="24"/>
                <w:lang w:eastAsia="zh-CN"/>
                <w14:textFill>
                  <w14:solidFill>
                    <w14:schemeClr w14:val="tx1"/>
                  </w14:solidFill>
                </w14:textFill>
              </w:rPr>
              <w:t>地表饮用水源补给区水源保护</w:t>
            </w:r>
            <w:r>
              <w:rPr>
                <w:rFonts w:hint="default" w:ascii="Times New Roman" w:hAnsi="Times New Roman" w:eastAsia="宋体" w:cs="Times New Roman"/>
                <w:bCs/>
                <w:color w:val="000000" w:themeColor="text1"/>
                <w:sz w:val="24"/>
                <w:szCs w:val="24"/>
                <w14:textFill>
                  <w14:solidFill>
                    <w14:schemeClr w14:val="tx1"/>
                  </w14:solidFill>
                </w14:textFill>
              </w:rPr>
              <w:t>，执行《地表水环境质量标准》（GB3838-2002）中</w:t>
            </w:r>
            <w:r>
              <w:rPr>
                <w:rFonts w:hint="default" w:ascii="Times New Roman" w:hAnsi="Times New Roman" w:cs="Times New Roman"/>
                <w:bCs/>
                <w:color w:val="000000" w:themeColor="text1"/>
                <w:sz w:val="24"/>
                <w:szCs w:val="24"/>
                <w:lang w:val="en-US" w:eastAsia="zh-CN"/>
                <w14:textFill>
                  <w14:solidFill>
                    <w14:schemeClr w14:val="tx1"/>
                  </w14:solidFill>
                </w14:textFill>
              </w:rPr>
              <w:t>II</w:t>
            </w:r>
            <w:r>
              <w:rPr>
                <w:rFonts w:hint="default" w:ascii="Times New Roman" w:hAnsi="Times New Roman" w:eastAsia="宋体" w:cs="Times New Roman"/>
                <w:bCs/>
                <w:color w:val="000000" w:themeColor="text1"/>
                <w:sz w:val="24"/>
                <w:szCs w:val="24"/>
                <w14:textFill>
                  <w14:solidFill>
                    <w14:schemeClr w14:val="tx1"/>
                  </w14:solidFill>
                </w14:textFill>
              </w:rPr>
              <w:t>类水体的标准限值</w:t>
            </w:r>
            <w:r>
              <w:rPr>
                <w:rFonts w:hint="default" w:ascii="Times New Roman" w:hAnsi="Times New Roman" w:cs="Times New Roman"/>
                <w:color w:val="000000" w:themeColor="text1"/>
                <w:sz w:val="24"/>
                <w:szCs w:val="24"/>
                <w14:textFill>
                  <w14:solidFill>
                    <w14:schemeClr w14:val="tx1"/>
                  </w14:solidFill>
                </w14:textFill>
              </w:rPr>
              <w:t>。</w:t>
            </w:r>
          </w:p>
          <w:tbl>
            <w:tblPr>
              <w:tblStyle w:val="44"/>
              <w:tblW w:w="4996"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0" w:type="dxa"/>
                <w:bottom w:w="0" w:type="dxa"/>
                <w:right w:w="0" w:type="dxa"/>
              </w:tblCellMar>
            </w:tblPr>
            <w:tblGrid>
              <w:gridCol w:w="885"/>
              <w:gridCol w:w="950"/>
              <w:gridCol w:w="952"/>
              <w:gridCol w:w="948"/>
              <w:gridCol w:w="950"/>
              <w:gridCol w:w="948"/>
              <w:gridCol w:w="948"/>
              <w:gridCol w:w="946"/>
              <w:gridCol w:w="9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522" w:type="pct"/>
                  <w:tcBorders>
                    <w:tl2br w:val="nil"/>
                    <w:tr2bl w:val="nil"/>
                  </w:tcBorders>
                  <w:vAlign w:val="center"/>
                </w:tcPr>
                <w:p>
                  <w:pPr>
                    <w:pStyle w:val="267"/>
                    <w:keepNext w:val="0"/>
                    <w:keepLines w:val="0"/>
                    <w:pageBreakBefore w:val="0"/>
                    <w:widowControl w:val="0"/>
                    <w:kinsoku/>
                    <w:wordWrap/>
                    <w:overflowPunct/>
                    <w:topLinePunct w:val="0"/>
                    <w:autoSpaceDE/>
                    <w:autoSpaceDN/>
                    <w:bidi w:val="0"/>
                    <w:adjustRightInd/>
                    <w:snapToGrid/>
                    <w:ind w:left="97" w:right="0"/>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污染物</w:t>
                  </w:r>
                </w:p>
              </w:tc>
              <w:tc>
                <w:tcPr>
                  <w:tcW w:w="560" w:type="pct"/>
                  <w:tcBorders>
                    <w:tl2br w:val="nil"/>
                    <w:tr2bl w:val="nil"/>
                  </w:tcBorders>
                  <w:vAlign w:val="center"/>
                </w:tcPr>
                <w:p>
                  <w:pPr>
                    <w:pStyle w:val="267"/>
                    <w:keepNext w:val="0"/>
                    <w:keepLines w:val="0"/>
                    <w:pageBreakBefore w:val="0"/>
                    <w:widowControl w:val="0"/>
                    <w:kinsoku/>
                    <w:wordWrap/>
                    <w:overflowPunct/>
                    <w:topLinePunct w:val="0"/>
                    <w:autoSpaceDE/>
                    <w:autoSpaceDN/>
                    <w:bidi w:val="0"/>
                    <w:adjustRightInd/>
                    <w:snapToGrid/>
                    <w:ind w:left="234" w:right="0"/>
                    <w:jc w:val="center"/>
                    <w:textAlignment w:val="auto"/>
                    <w:rPr>
                      <w:rFonts w:hint="default" w:ascii="Times New Roman" w:hAnsi="Times New Roman" w:cs="Times New Roman"/>
                      <w:b w:val="0"/>
                      <w:bCs w:val="0"/>
                      <w:color w:val="000000" w:themeColor="text1"/>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pH</w:t>
                  </w:r>
                </w:p>
              </w:tc>
              <w:tc>
                <w:tcPr>
                  <w:tcW w:w="561" w:type="pct"/>
                  <w:tcBorders>
                    <w:tl2br w:val="nil"/>
                    <w:tr2bl w:val="nil"/>
                  </w:tcBorders>
                  <w:vAlign w:val="center"/>
                </w:tcPr>
                <w:p>
                  <w:pPr>
                    <w:pStyle w:val="267"/>
                    <w:keepNext w:val="0"/>
                    <w:keepLines w:val="0"/>
                    <w:pageBreakBefore w:val="0"/>
                    <w:widowControl w:val="0"/>
                    <w:kinsoku/>
                    <w:wordWrap/>
                    <w:overflowPunct/>
                    <w:topLinePunct w:val="0"/>
                    <w:autoSpaceDE/>
                    <w:autoSpaceDN/>
                    <w:bidi w:val="0"/>
                    <w:adjustRightInd/>
                    <w:snapToGrid/>
                    <w:ind w:left="234" w:right="0"/>
                    <w:jc w:val="center"/>
                    <w:textAlignment w:val="auto"/>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COD</w:t>
                  </w:r>
                </w:p>
              </w:tc>
              <w:tc>
                <w:tcPr>
                  <w:tcW w:w="559" w:type="pct"/>
                  <w:tcBorders>
                    <w:tl2br w:val="nil"/>
                    <w:tr2bl w:val="nil"/>
                  </w:tcBorders>
                  <w:vAlign w:val="center"/>
                </w:tcPr>
                <w:p>
                  <w:pPr>
                    <w:pStyle w:val="267"/>
                    <w:keepNext w:val="0"/>
                    <w:keepLines w:val="0"/>
                    <w:pageBreakBefore w:val="0"/>
                    <w:widowControl w:val="0"/>
                    <w:kinsoku/>
                    <w:wordWrap/>
                    <w:overflowPunct/>
                    <w:topLinePunct w:val="0"/>
                    <w:autoSpaceDE/>
                    <w:autoSpaceDN/>
                    <w:bidi w:val="0"/>
                    <w:adjustRightInd/>
                    <w:snapToGrid/>
                    <w:ind w:left="234" w:right="0"/>
                    <w:jc w:val="center"/>
                    <w:textAlignment w:val="auto"/>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BOD</w:t>
                  </w:r>
                  <w:r>
                    <w:rPr>
                      <w:rFonts w:hint="default" w:ascii="Times New Roman" w:hAnsi="Times New Roman" w:eastAsia="宋体" w:cs="Times New Roman"/>
                      <w:b w:val="0"/>
                      <w:bCs w:val="0"/>
                      <w:color w:val="000000" w:themeColor="text1"/>
                      <w:kern w:val="2"/>
                      <w:sz w:val="21"/>
                      <w:szCs w:val="24"/>
                      <w:vertAlign w:val="subscript"/>
                      <w:lang w:val="en-US" w:eastAsia="zh-CN" w:bidi="ar-SA"/>
                      <w14:textFill>
                        <w14:solidFill>
                          <w14:schemeClr w14:val="tx1"/>
                        </w14:solidFill>
                      </w14:textFill>
                    </w:rPr>
                    <w:t>5</w:t>
                  </w:r>
                </w:p>
              </w:tc>
              <w:tc>
                <w:tcPr>
                  <w:tcW w:w="560" w:type="pct"/>
                  <w:tcBorders>
                    <w:tl2br w:val="nil"/>
                    <w:tr2bl w:val="nil"/>
                  </w:tcBorders>
                  <w:vAlign w:val="center"/>
                </w:tcPr>
                <w:p>
                  <w:pPr>
                    <w:pStyle w:val="267"/>
                    <w:keepNext w:val="0"/>
                    <w:keepLines w:val="0"/>
                    <w:pageBreakBefore w:val="0"/>
                    <w:widowControl w:val="0"/>
                    <w:kinsoku/>
                    <w:wordWrap/>
                    <w:overflowPunct/>
                    <w:topLinePunct w:val="0"/>
                    <w:autoSpaceDE/>
                    <w:autoSpaceDN/>
                    <w:bidi w:val="0"/>
                    <w:adjustRightInd/>
                    <w:snapToGrid/>
                    <w:ind w:left="234" w:right="0"/>
                    <w:jc w:val="center"/>
                    <w:textAlignment w:val="auto"/>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氨氮</w:t>
                  </w:r>
                </w:p>
              </w:tc>
              <w:tc>
                <w:tcPr>
                  <w:tcW w:w="559" w:type="pct"/>
                  <w:tcBorders>
                    <w:tl2br w:val="nil"/>
                    <w:tr2bl w:val="nil"/>
                  </w:tcBorders>
                  <w:vAlign w:val="center"/>
                </w:tcPr>
                <w:p>
                  <w:pPr>
                    <w:pStyle w:val="267"/>
                    <w:keepNext w:val="0"/>
                    <w:keepLines w:val="0"/>
                    <w:pageBreakBefore w:val="0"/>
                    <w:widowControl w:val="0"/>
                    <w:kinsoku/>
                    <w:wordWrap/>
                    <w:overflowPunct/>
                    <w:topLinePunct w:val="0"/>
                    <w:autoSpaceDE/>
                    <w:autoSpaceDN/>
                    <w:bidi w:val="0"/>
                    <w:adjustRightInd/>
                    <w:snapToGrid/>
                    <w:ind w:left="128" w:right="0"/>
                    <w:jc w:val="center"/>
                    <w:textAlignment w:val="auto"/>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氟化物</w:t>
                  </w:r>
                </w:p>
              </w:tc>
              <w:tc>
                <w:tcPr>
                  <w:tcW w:w="559" w:type="pct"/>
                  <w:tcBorders>
                    <w:tl2br w:val="nil"/>
                    <w:tr2bl w:val="nil"/>
                  </w:tcBorders>
                  <w:vAlign w:val="center"/>
                </w:tcPr>
                <w:p>
                  <w:pPr>
                    <w:pStyle w:val="267"/>
                    <w:keepNext w:val="0"/>
                    <w:keepLines w:val="0"/>
                    <w:pageBreakBefore w:val="0"/>
                    <w:widowControl w:val="0"/>
                    <w:kinsoku/>
                    <w:wordWrap/>
                    <w:overflowPunct/>
                    <w:topLinePunct w:val="0"/>
                    <w:autoSpaceDE/>
                    <w:autoSpaceDN/>
                    <w:bidi w:val="0"/>
                    <w:adjustRightInd/>
                    <w:snapToGrid/>
                    <w:ind w:left="128" w:right="0"/>
                    <w:jc w:val="center"/>
                    <w:textAlignment w:val="auto"/>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石油类</w:t>
                  </w:r>
                </w:p>
              </w:tc>
              <w:tc>
                <w:tcPr>
                  <w:tcW w:w="558" w:type="pct"/>
                  <w:tcBorders>
                    <w:tl2br w:val="nil"/>
                    <w:tr2bl w:val="nil"/>
                  </w:tcBorders>
                  <w:vAlign w:val="center"/>
                </w:tcPr>
                <w:p>
                  <w:pPr>
                    <w:pStyle w:val="267"/>
                    <w:keepNext w:val="0"/>
                    <w:keepLines w:val="0"/>
                    <w:pageBreakBefore w:val="0"/>
                    <w:widowControl w:val="0"/>
                    <w:kinsoku/>
                    <w:wordWrap/>
                    <w:overflowPunct/>
                    <w:topLinePunct w:val="0"/>
                    <w:autoSpaceDE/>
                    <w:autoSpaceDN/>
                    <w:bidi w:val="0"/>
                    <w:adjustRightInd/>
                    <w:snapToGrid/>
                    <w:ind w:left="126" w:right="0"/>
                    <w:jc w:val="center"/>
                    <w:textAlignment w:val="auto"/>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硫化物</w:t>
                  </w:r>
                </w:p>
              </w:tc>
              <w:tc>
                <w:tcPr>
                  <w:tcW w:w="558" w:type="pct"/>
                  <w:tcBorders>
                    <w:tl2br w:val="nil"/>
                    <w:tr2bl w:val="nil"/>
                  </w:tcBorders>
                  <w:vAlign w:val="center"/>
                </w:tcPr>
                <w:p>
                  <w:pPr>
                    <w:pStyle w:val="267"/>
                    <w:keepNext w:val="0"/>
                    <w:keepLines w:val="0"/>
                    <w:pageBreakBefore w:val="0"/>
                    <w:widowControl w:val="0"/>
                    <w:kinsoku/>
                    <w:wordWrap/>
                    <w:overflowPunct/>
                    <w:topLinePunct w:val="0"/>
                    <w:autoSpaceDE/>
                    <w:autoSpaceDN/>
                    <w:bidi w:val="0"/>
                    <w:adjustRightInd/>
                    <w:snapToGrid/>
                    <w:ind w:left="231" w:right="0"/>
                    <w:jc w:val="center"/>
                    <w:textAlignment w:val="auto"/>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总磷</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522" w:type="pct"/>
                  <w:tcBorders>
                    <w:tl2br w:val="nil"/>
                    <w:tr2bl w:val="nil"/>
                  </w:tcBorders>
                  <w:vAlign w:val="top"/>
                </w:tcPr>
                <w:p>
                  <w:pPr>
                    <w:pStyle w:val="267"/>
                    <w:keepNext w:val="0"/>
                    <w:keepLines w:val="0"/>
                    <w:pageBreakBefore w:val="0"/>
                    <w:widowControl w:val="0"/>
                    <w:kinsoku/>
                    <w:wordWrap/>
                    <w:overflowPunct/>
                    <w:topLinePunct w:val="0"/>
                    <w:autoSpaceDE/>
                    <w:autoSpaceDN/>
                    <w:bidi w:val="0"/>
                    <w:adjustRightInd/>
                    <w:snapToGrid/>
                    <w:ind w:left="203" w:right="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II</w:t>
                  </w:r>
                  <w:r>
                    <w:rPr>
                      <w:rFonts w:hint="default" w:ascii="Times New Roman" w:hAnsi="Times New Roman" w:cs="Times New Roman"/>
                      <w:color w:val="000000" w:themeColor="text1"/>
                      <w14:textFill>
                        <w14:solidFill>
                          <w14:schemeClr w14:val="tx1"/>
                        </w14:solidFill>
                      </w14:textFill>
                    </w:rPr>
                    <w:t>类</w:t>
                  </w:r>
                </w:p>
              </w:tc>
              <w:tc>
                <w:tcPr>
                  <w:tcW w:w="560" w:type="pct"/>
                  <w:tcBorders>
                    <w:tl2br w:val="nil"/>
                    <w:tr2bl w:val="nil"/>
                  </w:tcBorders>
                  <w:vAlign w:val="top"/>
                </w:tcPr>
                <w:p>
                  <w:pPr>
                    <w:pStyle w:val="267"/>
                    <w:keepNext w:val="0"/>
                    <w:keepLines w:val="0"/>
                    <w:pageBreakBefore w:val="0"/>
                    <w:widowControl w:val="0"/>
                    <w:kinsoku/>
                    <w:wordWrap/>
                    <w:overflowPunct/>
                    <w:topLinePunct w:val="0"/>
                    <w:autoSpaceDE/>
                    <w:autoSpaceDN/>
                    <w:bidi w:val="0"/>
                    <w:adjustRightInd/>
                    <w:snapToGrid/>
                    <w:ind w:left="283" w:leftChars="0" w:right="293" w:right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6-9</w:t>
                  </w:r>
                </w:p>
              </w:tc>
              <w:tc>
                <w:tcPr>
                  <w:tcW w:w="561" w:type="pct"/>
                  <w:tcBorders>
                    <w:tl2br w:val="nil"/>
                    <w:tr2bl w:val="nil"/>
                  </w:tcBorders>
                  <w:vAlign w:val="top"/>
                </w:tcPr>
                <w:p>
                  <w:pPr>
                    <w:pStyle w:val="267"/>
                    <w:keepNext w:val="0"/>
                    <w:keepLines w:val="0"/>
                    <w:pageBreakBefore w:val="0"/>
                    <w:widowControl w:val="0"/>
                    <w:kinsoku/>
                    <w:wordWrap/>
                    <w:overflowPunct/>
                    <w:topLinePunct w:val="0"/>
                    <w:autoSpaceDE/>
                    <w:autoSpaceDN/>
                    <w:bidi w:val="0"/>
                    <w:adjustRightInd/>
                    <w:snapToGrid/>
                    <w:ind w:left="282" w:leftChars="0" w:right="0" w:rightChars="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15</w:t>
                  </w:r>
                </w:p>
              </w:tc>
              <w:tc>
                <w:tcPr>
                  <w:tcW w:w="559" w:type="pct"/>
                  <w:tcBorders>
                    <w:tl2br w:val="nil"/>
                    <w:tr2bl w:val="nil"/>
                  </w:tcBorders>
                  <w:vAlign w:val="top"/>
                </w:tcPr>
                <w:p>
                  <w:pPr>
                    <w:pStyle w:val="267"/>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p>
              </w:tc>
              <w:tc>
                <w:tcPr>
                  <w:tcW w:w="560" w:type="pct"/>
                  <w:tcBorders>
                    <w:tl2br w:val="nil"/>
                    <w:tr2bl w:val="nil"/>
                  </w:tcBorders>
                  <w:vAlign w:val="top"/>
                </w:tcPr>
                <w:p>
                  <w:pPr>
                    <w:pStyle w:val="267"/>
                    <w:keepNext w:val="0"/>
                    <w:keepLines w:val="0"/>
                    <w:pageBreakBefore w:val="0"/>
                    <w:widowControl w:val="0"/>
                    <w:kinsoku/>
                    <w:wordWrap/>
                    <w:overflowPunct/>
                    <w:topLinePunct w:val="0"/>
                    <w:autoSpaceDE/>
                    <w:autoSpaceDN/>
                    <w:bidi w:val="0"/>
                    <w:adjustRightInd/>
                    <w:snapToGrid/>
                    <w:ind w:left="255" w:leftChars="0" w:right="0" w:rightChars="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0.5</w:t>
                  </w:r>
                </w:p>
              </w:tc>
              <w:tc>
                <w:tcPr>
                  <w:tcW w:w="559" w:type="pct"/>
                  <w:tcBorders>
                    <w:tl2br w:val="nil"/>
                    <w:tr2bl w:val="nil"/>
                  </w:tcBorders>
                  <w:vAlign w:val="top"/>
                </w:tcPr>
                <w:p>
                  <w:pPr>
                    <w:pStyle w:val="267"/>
                    <w:keepNext w:val="0"/>
                    <w:keepLines w:val="0"/>
                    <w:pageBreakBefore w:val="0"/>
                    <w:widowControl w:val="0"/>
                    <w:kinsoku/>
                    <w:wordWrap/>
                    <w:overflowPunct/>
                    <w:topLinePunct w:val="0"/>
                    <w:autoSpaceDE/>
                    <w:autoSpaceDN/>
                    <w:bidi w:val="0"/>
                    <w:adjustRightInd/>
                    <w:snapToGrid/>
                    <w:ind w:left="255" w:leftChars="0" w:right="0" w:rightChars="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559" w:type="pct"/>
                  <w:tcBorders>
                    <w:tl2br w:val="nil"/>
                    <w:tr2bl w:val="nil"/>
                  </w:tcBorders>
                  <w:vAlign w:val="top"/>
                </w:tcPr>
                <w:p>
                  <w:pPr>
                    <w:pStyle w:val="267"/>
                    <w:keepNext w:val="0"/>
                    <w:keepLines w:val="0"/>
                    <w:pageBreakBefore w:val="0"/>
                    <w:widowControl w:val="0"/>
                    <w:kinsoku/>
                    <w:wordWrap/>
                    <w:overflowPunct/>
                    <w:topLinePunct w:val="0"/>
                    <w:autoSpaceDE/>
                    <w:autoSpaceDN/>
                    <w:bidi w:val="0"/>
                    <w:adjustRightInd/>
                    <w:snapToGrid/>
                    <w:ind w:left="203" w:leftChars="0" w:right="0" w:rightChars="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≤0.05</w:t>
                  </w:r>
                </w:p>
              </w:tc>
              <w:tc>
                <w:tcPr>
                  <w:tcW w:w="558" w:type="pct"/>
                  <w:tcBorders>
                    <w:tl2br w:val="nil"/>
                    <w:tr2bl w:val="nil"/>
                  </w:tcBorders>
                  <w:vAlign w:val="top"/>
                </w:tcPr>
                <w:p>
                  <w:pPr>
                    <w:pStyle w:val="267"/>
                    <w:keepNext w:val="0"/>
                    <w:keepLines w:val="0"/>
                    <w:pageBreakBefore w:val="0"/>
                    <w:widowControl w:val="0"/>
                    <w:kinsoku/>
                    <w:wordWrap/>
                    <w:overflowPunct/>
                    <w:topLinePunct w:val="0"/>
                    <w:autoSpaceDE/>
                    <w:autoSpaceDN/>
                    <w:bidi w:val="0"/>
                    <w:adjustRightInd/>
                    <w:snapToGrid/>
                    <w:ind w:left="253" w:leftChars="0" w:right="0" w:rightChars="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1</w:t>
                  </w:r>
                </w:p>
              </w:tc>
              <w:tc>
                <w:tcPr>
                  <w:tcW w:w="558" w:type="pct"/>
                  <w:tcBorders>
                    <w:tl2br w:val="nil"/>
                    <w:tr2bl w:val="nil"/>
                  </w:tcBorders>
                  <w:vAlign w:val="top"/>
                </w:tcPr>
                <w:p>
                  <w:pPr>
                    <w:pStyle w:val="267"/>
                    <w:keepNext w:val="0"/>
                    <w:keepLines w:val="0"/>
                    <w:pageBreakBefore w:val="0"/>
                    <w:widowControl w:val="0"/>
                    <w:kinsoku/>
                    <w:wordWrap/>
                    <w:overflowPunct/>
                    <w:topLinePunct w:val="0"/>
                    <w:autoSpaceDE/>
                    <w:autoSpaceDN/>
                    <w:bidi w:val="0"/>
                    <w:adjustRightInd/>
                    <w:snapToGrid/>
                    <w:ind w:left="253" w:leftChars="0" w:right="0" w:rightChars="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1</w:t>
                  </w:r>
                </w:p>
              </w:tc>
            </w:tr>
          </w:tbl>
          <w:p>
            <w:pPr>
              <w:tabs>
                <w:tab w:val="left" w:pos="7500"/>
              </w:tabs>
              <w:adjustRightInd w:val="0"/>
              <w:snapToGrid w:val="0"/>
              <w:spacing w:line="440" w:lineRule="exact"/>
              <w:ind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 地下水</w:t>
            </w:r>
          </w:p>
          <w:p>
            <w:pPr>
              <w:pStyle w:val="233"/>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执行《地下水质量标准》（GB/T14848-2017）中</w:t>
            </w: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3 \* ROMAN</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III</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t xml:space="preserve">类水质量标准。（单位：mg/L </w:t>
            </w:r>
            <w:r>
              <w:rPr>
                <w:rFonts w:hint="eastAsia" w:cs="Times New Roman"/>
                <w:color w:val="000000" w:themeColor="text1"/>
                <w:sz w:val="24"/>
                <w:szCs w:val="24"/>
                <w:lang w:eastAsia="zh-CN"/>
                <w14:textFill>
                  <w14:solidFill>
                    <w14:schemeClr w14:val="tx1"/>
                  </w14:solidFill>
                </w14:textFill>
              </w:rPr>
              <w:t>pH</w:t>
            </w:r>
            <w:r>
              <w:rPr>
                <w:rFonts w:hint="default" w:ascii="Times New Roman" w:hAnsi="Times New Roman" w:cs="Times New Roman"/>
                <w:color w:val="000000" w:themeColor="text1"/>
                <w:sz w:val="24"/>
                <w:szCs w:val="24"/>
                <w14:textFill>
                  <w14:solidFill>
                    <w14:schemeClr w14:val="tx1"/>
                  </w14:solidFill>
                </w14:textFill>
              </w:rPr>
              <w:t>除外）</w:t>
            </w:r>
          </w:p>
          <w:tbl>
            <w:tblPr>
              <w:tblStyle w:val="44"/>
              <w:tblW w:w="4998"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0" w:type="dxa"/>
                <w:bottom w:w="0" w:type="dxa"/>
                <w:right w:w="0" w:type="dxa"/>
              </w:tblCellMar>
            </w:tblPr>
            <w:tblGrid>
              <w:gridCol w:w="1028"/>
              <w:gridCol w:w="1927"/>
              <w:gridCol w:w="1471"/>
              <w:gridCol w:w="1339"/>
              <w:gridCol w:w="1201"/>
              <w:gridCol w:w="151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606"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类别</w:t>
                  </w:r>
                </w:p>
              </w:tc>
              <w:tc>
                <w:tcPr>
                  <w:tcW w:w="1136"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b w:val="0"/>
                      <w:bCs w:val="0"/>
                      <w:color w:val="000000" w:themeColor="text1"/>
                      <w14:textFill>
                        <w14:solidFill>
                          <w14:schemeClr w14:val="tx1"/>
                        </w14:solidFill>
                      </w14:textFill>
                    </w:rPr>
                  </w:pPr>
                  <w:r>
                    <w:rPr>
                      <w:rFonts w:hint="eastAsia" w:cs="Times New Roman"/>
                      <w:b w:val="0"/>
                      <w:bCs w:val="0"/>
                      <w:color w:val="000000" w:themeColor="text1"/>
                      <w:lang w:val="zh-CN"/>
                      <w14:textFill>
                        <w14:solidFill>
                          <w14:schemeClr w14:val="tx1"/>
                        </w14:solidFill>
                      </w14:textFill>
                    </w:rPr>
                    <w:t>pH</w:t>
                  </w:r>
                </w:p>
              </w:tc>
              <w:tc>
                <w:tcPr>
                  <w:tcW w:w="867"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b w:val="0"/>
                      <w:bCs w:val="0"/>
                      <w:color w:val="000000" w:themeColor="text1"/>
                      <w:lang w:val="zh-CN"/>
                      <w14:textFill>
                        <w14:solidFill>
                          <w14:schemeClr w14:val="tx1"/>
                        </w14:solidFill>
                      </w14:textFill>
                    </w:rPr>
                  </w:pPr>
                  <w:r>
                    <w:rPr>
                      <w:rFonts w:hint="default" w:ascii="Times New Roman" w:hAnsi="Times New Roman" w:cs="Times New Roman"/>
                      <w:b w:val="0"/>
                      <w:bCs w:val="0"/>
                      <w:color w:val="000000" w:themeColor="text1"/>
                      <w:lang w:val="zh-CN"/>
                      <w14:textFill>
                        <w14:solidFill>
                          <w14:schemeClr w14:val="tx1"/>
                        </w14:solidFill>
                      </w14:textFill>
                    </w:rPr>
                    <w:t>氨氮</w:t>
                  </w:r>
                </w:p>
              </w:tc>
              <w:tc>
                <w:tcPr>
                  <w:tcW w:w="789"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b w:val="0"/>
                      <w:bCs w:val="0"/>
                      <w:color w:val="000000" w:themeColor="text1"/>
                      <w:lang w:val="zh-CN"/>
                      <w14:textFill>
                        <w14:solidFill>
                          <w14:schemeClr w14:val="tx1"/>
                        </w14:solidFill>
                      </w14:textFill>
                    </w:rPr>
                  </w:pPr>
                  <w:r>
                    <w:rPr>
                      <w:rFonts w:hint="default" w:ascii="Times New Roman" w:hAnsi="Times New Roman" w:cs="Times New Roman"/>
                      <w:b w:val="0"/>
                      <w:bCs w:val="0"/>
                      <w:color w:val="000000" w:themeColor="text1"/>
                      <w:lang w:val="zh-CN"/>
                      <w14:textFill>
                        <w14:solidFill>
                          <w14:schemeClr w14:val="tx1"/>
                        </w14:solidFill>
                      </w14:textFill>
                    </w:rPr>
                    <w:t>硝酸盐</w:t>
                  </w:r>
                </w:p>
              </w:tc>
              <w:tc>
                <w:tcPr>
                  <w:tcW w:w="708"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b w:val="0"/>
                      <w:bCs w:val="0"/>
                      <w:color w:val="000000" w:themeColor="text1"/>
                      <w:lang w:val="zh-CN"/>
                      <w14:textFill>
                        <w14:solidFill>
                          <w14:schemeClr w14:val="tx1"/>
                        </w14:solidFill>
                      </w14:textFill>
                    </w:rPr>
                  </w:pPr>
                  <w:r>
                    <w:rPr>
                      <w:rFonts w:hint="default" w:ascii="Times New Roman" w:hAnsi="Times New Roman" w:cs="Times New Roman"/>
                      <w:b w:val="0"/>
                      <w:bCs w:val="0"/>
                      <w:color w:val="000000" w:themeColor="text1"/>
                      <w:lang w:val="zh-CN"/>
                      <w14:textFill>
                        <w14:solidFill>
                          <w14:schemeClr w14:val="tx1"/>
                        </w14:solidFill>
                      </w14:textFill>
                    </w:rPr>
                    <w:t>亚硝酸盐</w:t>
                  </w:r>
                </w:p>
              </w:tc>
              <w:tc>
                <w:tcPr>
                  <w:tcW w:w="891"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lang w:val="zh-CN"/>
                      <w14:textFill>
                        <w14:solidFill>
                          <w14:schemeClr w14:val="tx1"/>
                        </w14:solidFill>
                      </w14:textFill>
                    </w:rPr>
                    <w:t>挥发性酚类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606"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标准值</w:t>
                  </w:r>
                </w:p>
              </w:tc>
              <w:tc>
                <w:tcPr>
                  <w:tcW w:w="11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6.5～8.5</w:t>
                  </w:r>
                </w:p>
              </w:tc>
              <w:tc>
                <w:tcPr>
                  <w:tcW w:w="8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≤0.5</w:t>
                  </w:r>
                </w:p>
              </w:tc>
              <w:tc>
                <w:tcPr>
                  <w:tcW w:w="7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w:t>
                  </w:r>
                </w:p>
              </w:tc>
              <w:tc>
                <w:tcPr>
                  <w:tcW w:w="7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8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606"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类别</w:t>
                  </w:r>
                </w:p>
              </w:tc>
              <w:tc>
                <w:tcPr>
                  <w:tcW w:w="1136"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氰化物</w:t>
                  </w:r>
                </w:p>
              </w:tc>
              <w:tc>
                <w:tcPr>
                  <w:tcW w:w="867"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砷</w:t>
                  </w:r>
                </w:p>
              </w:tc>
              <w:tc>
                <w:tcPr>
                  <w:tcW w:w="789"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汞</w:t>
                  </w:r>
                </w:p>
              </w:tc>
              <w:tc>
                <w:tcPr>
                  <w:tcW w:w="708"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六价铬</w:t>
                  </w:r>
                </w:p>
              </w:tc>
              <w:tc>
                <w:tcPr>
                  <w:tcW w:w="891"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总硬度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606"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标准值</w:t>
                  </w:r>
                </w:p>
              </w:tc>
              <w:tc>
                <w:tcPr>
                  <w:tcW w:w="11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≤0.05</w:t>
                  </w:r>
                </w:p>
              </w:tc>
              <w:tc>
                <w:tcPr>
                  <w:tcW w:w="8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w:t>
                  </w:r>
                </w:p>
              </w:tc>
              <w:tc>
                <w:tcPr>
                  <w:tcW w:w="7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≤0.001</w:t>
                  </w:r>
                </w:p>
              </w:tc>
              <w:tc>
                <w:tcPr>
                  <w:tcW w:w="7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≤0.05</w:t>
                  </w:r>
                </w:p>
              </w:tc>
              <w:tc>
                <w:tcPr>
                  <w:tcW w:w="8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606"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类别</w:t>
                  </w:r>
                </w:p>
              </w:tc>
              <w:tc>
                <w:tcPr>
                  <w:tcW w:w="1136"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铅</w:t>
                  </w:r>
                </w:p>
              </w:tc>
              <w:tc>
                <w:tcPr>
                  <w:tcW w:w="867"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氟</w:t>
                  </w:r>
                </w:p>
              </w:tc>
              <w:tc>
                <w:tcPr>
                  <w:tcW w:w="789"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镉</w:t>
                  </w:r>
                </w:p>
              </w:tc>
              <w:tc>
                <w:tcPr>
                  <w:tcW w:w="7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铁</w:t>
                  </w:r>
                </w:p>
              </w:tc>
              <w:tc>
                <w:tcPr>
                  <w:tcW w:w="8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锰</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606"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标准值</w:t>
                  </w:r>
                </w:p>
              </w:tc>
              <w:tc>
                <w:tcPr>
                  <w:tcW w:w="11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≤0.01</w:t>
                  </w:r>
                </w:p>
              </w:tc>
              <w:tc>
                <w:tcPr>
                  <w:tcW w:w="8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7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≤0.005</w:t>
                  </w:r>
                </w:p>
              </w:tc>
              <w:tc>
                <w:tcPr>
                  <w:tcW w:w="7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≤0.3</w:t>
                  </w:r>
                </w:p>
              </w:tc>
              <w:tc>
                <w:tcPr>
                  <w:tcW w:w="8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606"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类别</w:t>
                  </w:r>
                </w:p>
              </w:tc>
              <w:tc>
                <w:tcPr>
                  <w:tcW w:w="1136"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溶解性总固体</w:t>
                  </w:r>
                </w:p>
              </w:tc>
              <w:tc>
                <w:tcPr>
                  <w:tcW w:w="867"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耗氧量</w:t>
                  </w:r>
                </w:p>
              </w:tc>
              <w:tc>
                <w:tcPr>
                  <w:tcW w:w="789"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硫酸盐</w:t>
                  </w:r>
                </w:p>
              </w:tc>
              <w:tc>
                <w:tcPr>
                  <w:tcW w:w="708"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氯化物</w:t>
                  </w:r>
                </w:p>
              </w:tc>
              <w:tc>
                <w:tcPr>
                  <w:tcW w:w="891"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606"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标准值</w:t>
                  </w:r>
                </w:p>
              </w:tc>
              <w:tc>
                <w:tcPr>
                  <w:tcW w:w="11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≤1000</w:t>
                  </w:r>
                </w:p>
              </w:tc>
              <w:tc>
                <w:tcPr>
                  <w:tcW w:w="8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w:t>
                  </w:r>
                </w:p>
              </w:tc>
              <w:tc>
                <w:tcPr>
                  <w:tcW w:w="7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≤250</w:t>
                  </w:r>
                </w:p>
              </w:tc>
              <w:tc>
                <w:tcPr>
                  <w:tcW w:w="7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≤250</w:t>
                  </w:r>
                </w:p>
              </w:tc>
              <w:tc>
                <w:tcPr>
                  <w:tcW w:w="8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606"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类别</w:t>
                  </w:r>
                </w:p>
              </w:tc>
              <w:tc>
                <w:tcPr>
                  <w:tcW w:w="1136"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菌落总数（CFU</w:t>
                  </w:r>
                  <w:r>
                    <w:rPr>
                      <w:rFonts w:hint="default" w:ascii="Times New Roman" w:hAnsi="Times New Roman" w:cs="Times New Roman"/>
                      <w:color w:val="000000" w:themeColor="text1"/>
                      <w14:textFill>
                        <w14:solidFill>
                          <w14:schemeClr w14:val="tx1"/>
                        </w14:solidFill>
                      </w14:textFill>
                    </w:rPr>
                    <w:t>/mL</w:t>
                  </w:r>
                  <w:r>
                    <w:rPr>
                      <w:rFonts w:hint="default" w:ascii="Times New Roman" w:hAnsi="Times New Roman" w:cs="Times New Roman"/>
                      <w:color w:val="000000" w:themeColor="text1"/>
                      <w:lang w:val="zh-CN"/>
                      <w14:textFill>
                        <w14:solidFill>
                          <w14:schemeClr w14:val="tx1"/>
                        </w14:solidFill>
                      </w14:textFill>
                    </w:rPr>
                    <w:t>）</w:t>
                  </w:r>
                </w:p>
              </w:tc>
              <w:tc>
                <w:tcPr>
                  <w:tcW w:w="165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总大肠菌群（CFU</w:t>
                  </w:r>
                  <w:r>
                    <w:rPr>
                      <w:rFonts w:hint="default" w:ascii="Times New Roman" w:hAnsi="Times New Roman" w:cs="Times New Roman"/>
                      <w:color w:val="000000" w:themeColor="text1"/>
                      <w14:textFill>
                        <w14:solidFill>
                          <w14:schemeClr w14:val="tx1"/>
                        </w14:solidFill>
                      </w14:textFill>
                    </w:rPr>
                    <w:t>/100mL</w:t>
                  </w:r>
                  <w:r>
                    <w:rPr>
                      <w:rFonts w:hint="default" w:ascii="Times New Roman" w:hAnsi="Times New Roman" w:cs="Times New Roman"/>
                      <w:color w:val="000000" w:themeColor="text1"/>
                      <w:lang w:val="zh-CN"/>
                      <w14:textFill>
                        <w14:solidFill>
                          <w14:schemeClr w14:val="tx1"/>
                        </w14:solidFill>
                      </w14:textFill>
                    </w:rPr>
                    <w:t>）</w:t>
                  </w:r>
                </w:p>
              </w:tc>
              <w:tc>
                <w:tcPr>
                  <w:tcW w:w="708"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p>
              </w:tc>
              <w:tc>
                <w:tcPr>
                  <w:tcW w:w="891"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340" w:hRule="atLeast"/>
                <w:jc w:val="center"/>
              </w:trPr>
              <w:tc>
                <w:tcPr>
                  <w:tcW w:w="606" w:type="pct"/>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标准值</w:t>
                  </w:r>
                </w:p>
              </w:tc>
              <w:tc>
                <w:tcPr>
                  <w:tcW w:w="11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w:t>
                  </w:r>
                </w:p>
              </w:tc>
              <w:tc>
                <w:tcPr>
                  <w:tcW w:w="165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w:t>
                  </w:r>
                </w:p>
              </w:tc>
              <w:tc>
                <w:tcPr>
                  <w:tcW w:w="7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p>
              </w:tc>
              <w:tc>
                <w:tcPr>
                  <w:tcW w:w="8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p>
              </w:tc>
            </w:tr>
          </w:tbl>
          <w:p>
            <w:pPr>
              <w:pStyle w:val="233"/>
              <w:ind w:firstLine="482"/>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4. 声环境</w:t>
            </w:r>
          </w:p>
          <w:p>
            <w:pPr>
              <w:pageBreakBefore w:val="0"/>
              <w:tabs>
                <w:tab w:val="left" w:pos="2397"/>
                <w:tab w:val="left" w:pos="7500"/>
              </w:tabs>
              <w:kinsoku/>
              <w:wordWrap/>
              <w:overflowPunct/>
              <w:topLinePunct w:val="0"/>
              <w:autoSpaceDE/>
              <w:autoSpaceDN/>
              <w:bidi w:val="0"/>
              <w:adjustRightInd w:val="0"/>
              <w:snapToGrid w:val="0"/>
              <w:spacing w:line="30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项目位于农村地区，</w:t>
            </w:r>
            <w:r>
              <w:rPr>
                <w:rFonts w:hint="default" w:ascii="Times New Roman" w:hAnsi="Times New Roman" w:cs="Times New Roman"/>
                <w:color w:val="000000" w:themeColor="text1"/>
                <w:sz w:val="24"/>
                <w:szCs w:val="24"/>
                <w14:textFill>
                  <w14:solidFill>
                    <w14:schemeClr w14:val="tx1"/>
                  </w14:solidFill>
                </w14:textFill>
              </w:rPr>
              <w:t>执行《声环境质量标准》(GB3096-2008)中1类标准。</w:t>
            </w:r>
          </w:p>
          <w:tbl>
            <w:tblPr>
              <w:tblStyle w:val="44"/>
              <w:tblW w:w="4999"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2971"/>
              <w:gridCol w:w="2753"/>
              <w:gridCol w:w="275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cantSplit/>
                <w:trHeight w:val="340" w:hRule="atLeast"/>
              </w:trPr>
              <w:tc>
                <w:tcPr>
                  <w:tcW w:w="175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标准类别</w:t>
                  </w:r>
                </w:p>
              </w:tc>
              <w:tc>
                <w:tcPr>
                  <w:tcW w:w="3247"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等效声级Leq</w:t>
                  </w:r>
                  <w:r>
                    <w:rPr>
                      <w:rFonts w:hint="default" w:ascii="Times New Roman" w:hAnsi="Times New Roman" w:cs="Times New Roman"/>
                      <w:b/>
                      <w:bCs/>
                      <w:color w:val="000000" w:themeColor="text1"/>
                      <w:lang w:val="en-US" w:eastAsia="zh-CN"/>
                      <w14:textFill>
                        <w14:solidFill>
                          <w14:schemeClr w14:val="tx1"/>
                        </w14:solidFill>
                      </w14:textFill>
                    </w:rPr>
                    <w:t xml:space="preserve">   dB(A)</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17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cs="Times New Roman"/>
                      <w:b/>
                      <w:bCs/>
                      <w:color w:val="000000" w:themeColor="text1"/>
                      <w14:textFill>
                        <w14:solidFill>
                          <w14:schemeClr w14:val="tx1"/>
                        </w14:solidFill>
                      </w14:textFill>
                    </w:rPr>
                  </w:pPr>
                </w:p>
              </w:tc>
              <w:tc>
                <w:tcPr>
                  <w:tcW w:w="16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昼间</w:t>
                  </w:r>
                </w:p>
              </w:tc>
              <w:tc>
                <w:tcPr>
                  <w:tcW w:w="16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夜间</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17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1类</w:t>
                  </w:r>
                </w:p>
              </w:tc>
              <w:tc>
                <w:tcPr>
                  <w:tcW w:w="16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w:t>
                  </w:r>
                </w:p>
              </w:tc>
              <w:tc>
                <w:tcPr>
                  <w:tcW w:w="16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45</w:t>
                  </w:r>
                </w:p>
              </w:tc>
            </w:tr>
          </w:tbl>
          <w:p>
            <w:pPr>
              <w:keepNext w:val="0"/>
              <w:keepLines w:val="0"/>
              <w:pageBreakBefore w:val="0"/>
              <w:widowControl w:val="0"/>
              <w:numPr>
                <w:ilvl w:val="0"/>
                <w:numId w:val="7"/>
              </w:numPr>
              <w:tabs>
                <w:tab w:val="left" w:pos="7500"/>
              </w:tabs>
              <w:kinsoku/>
              <w:wordWrap/>
              <w:overflowPunct/>
              <w:topLinePunct w:val="0"/>
              <w:autoSpaceDE/>
              <w:autoSpaceDN/>
              <w:bidi w:val="0"/>
              <w:adjustRightInd w:val="0"/>
              <w:snapToGrid w:val="0"/>
              <w:spacing w:line="300" w:lineRule="auto"/>
              <w:ind w:left="0" w:leftChars="0"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土壤环境</w:t>
            </w:r>
          </w:p>
          <w:p>
            <w:pPr>
              <w:keepNext w:val="0"/>
              <w:keepLines w:val="0"/>
              <w:pageBreakBefore w:val="0"/>
              <w:widowControl w:val="0"/>
              <w:kinsoku/>
              <w:wordWrap/>
              <w:overflowPunct/>
              <w:topLinePunct w:val="0"/>
              <w:autoSpaceDE/>
              <w:autoSpaceDN/>
              <w:bidi w:val="0"/>
              <w:spacing w:line="300" w:lineRule="auto"/>
              <w:ind w:left="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本项目占地范围内土地为建设用地，土壤环境执行《土壤环境质量  建设用地土壤污染风险管控标准（试行）》（GB36600-2018）中表1第二类用地土地污染风险筛选值。</w:t>
            </w:r>
          </w:p>
          <w:tbl>
            <w:tblPr>
              <w:tblStyle w:val="44"/>
              <w:tblW w:w="4999"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929"/>
              <w:gridCol w:w="829"/>
              <w:gridCol w:w="119"/>
              <w:gridCol w:w="431"/>
              <w:gridCol w:w="256"/>
              <w:gridCol w:w="275"/>
              <w:gridCol w:w="154"/>
              <w:gridCol w:w="366"/>
              <w:gridCol w:w="582"/>
              <w:gridCol w:w="163"/>
              <w:gridCol w:w="402"/>
              <w:gridCol w:w="404"/>
              <w:gridCol w:w="134"/>
              <w:gridCol w:w="770"/>
              <w:gridCol w:w="332"/>
              <w:gridCol w:w="156"/>
              <w:gridCol w:w="404"/>
              <w:gridCol w:w="538"/>
              <w:gridCol w:w="22"/>
              <w:gridCol w:w="390"/>
              <w:gridCol w:w="82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548" w:type="pct"/>
                  <w:vMerge w:val="restart"/>
                  <w:tcBorders>
                    <w:tl2br w:val="nil"/>
                    <w:tr2bl w:val="nil"/>
                  </w:tcBorders>
                  <w:noWrap w:val="0"/>
                  <w:vAlign w:val="center"/>
                </w:tcPr>
                <w:p>
                  <w:pPr>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项目</w:t>
                  </w:r>
                </w:p>
              </w:tc>
              <w:tc>
                <w:tcPr>
                  <w:tcW w:w="4451" w:type="pct"/>
                  <w:gridSpan w:val="20"/>
                  <w:tcBorders>
                    <w:tl2br w:val="nil"/>
                    <w:tr2bl w:val="nil"/>
                  </w:tcBorders>
                  <w:noWrap w:val="0"/>
                  <w:vAlign w:val="center"/>
                </w:tcPr>
                <w:p>
                  <w:pPr>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cs="Times New Roman"/>
                      <w:b w:val="0"/>
                      <w:bCs/>
                      <w:color w:val="000000" w:themeColor="text1"/>
                      <w:sz w:val="21"/>
                      <w:szCs w:val="21"/>
                      <w:highlight w:val="yellow"/>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重金属和无机物</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val="0"/>
                      <w:bCs/>
                      <w:color w:val="000000" w:themeColor="text1"/>
                      <w:sz w:val="21"/>
                      <w:szCs w:val="21"/>
                      <w14:textFill>
                        <w14:solidFill>
                          <w14:schemeClr w14:val="tx1"/>
                        </w14:solidFill>
                      </w14:textFill>
                    </w:rPr>
                    <w:t>单位：mg/kg</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548" w:type="pct"/>
                  <w:vMerge w:val="continue"/>
                  <w:tcBorders>
                    <w:tl2br w:val="nil"/>
                    <w:tr2bl w:val="nil"/>
                  </w:tcBorders>
                  <w:noWrap w:val="0"/>
                  <w:vAlign w:val="center"/>
                </w:tcPr>
                <w:p>
                  <w:pPr>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cs="Times New Roman"/>
                      <w:b/>
                      <w:bCs w:val="0"/>
                      <w:color w:val="000000" w:themeColor="text1"/>
                      <w:sz w:val="21"/>
                      <w:szCs w:val="21"/>
                      <w14:textFill>
                        <w14:solidFill>
                          <w14:schemeClr w14:val="tx1"/>
                        </w14:solidFill>
                      </w14:textFill>
                    </w:rPr>
                  </w:pPr>
                </w:p>
              </w:tc>
              <w:tc>
                <w:tcPr>
                  <w:tcW w:w="559" w:type="pct"/>
                  <w:gridSpan w:val="2"/>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砷</w:t>
                  </w:r>
                </w:p>
              </w:tc>
              <w:tc>
                <w:tcPr>
                  <w:tcW w:w="567"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镉</w:t>
                  </w:r>
                </w:p>
              </w:tc>
              <w:tc>
                <w:tcPr>
                  <w:tcW w:w="650"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铬（六价）</w:t>
                  </w:r>
                </w:p>
              </w:tc>
              <w:tc>
                <w:tcPr>
                  <w:tcW w:w="650" w:type="pct"/>
                  <w:gridSpan w:val="4"/>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铜</w:t>
                  </w:r>
                </w:p>
              </w:tc>
              <w:tc>
                <w:tcPr>
                  <w:tcW w:w="650" w:type="pct"/>
                  <w:gridSpan w:val="2"/>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铅</w:t>
                  </w:r>
                </w:p>
              </w:tc>
              <w:tc>
                <w:tcPr>
                  <w:tcW w:w="647"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汞</w:t>
                  </w:r>
                </w:p>
              </w:tc>
              <w:tc>
                <w:tcPr>
                  <w:tcW w:w="725" w:type="pct"/>
                  <w:gridSpan w:val="3"/>
                  <w:tcBorders>
                    <w:tl2br w:val="nil"/>
                    <w:tr2bl w:val="nil"/>
                  </w:tcBorders>
                  <w:noWrap w:val="0"/>
                  <w:vAlign w:val="center"/>
                </w:tcPr>
                <w:p>
                  <w:pPr>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cs="Times New Roman"/>
                      <w:b w:val="0"/>
                      <w:bCs/>
                      <w:color w:val="000000" w:themeColor="text1"/>
                      <w:sz w:val="21"/>
                      <w:szCs w:val="21"/>
                      <w:highlight w:val="yellow"/>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镍</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548" w:type="pct"/>
                  <w:tcBorders>
                    <w:tl2br w:val="nil"/>
                    <w:tr2bl w:val="nil"/>
                  </w:tcBorders>
                  <w:noWrap w:val="0"/>
                  <w:vAlign w:val="center"/>
                </w:tcPr>
                <w:p>
                  <w:pPr>
                    <w:pStyle w:val="2"/>
                    <w:keepLines w:val="0"/>
                    <w:pageBreakBefore w:val="0"/>
                    <w:widowControl w:val="0"/>
                    <w:kinsoku/>
                    <w:wordWrap/>
                    <w:overflowPunct/>
                    <w:topLinePunct w:val="0"/>
                    <w:autoSpaceDE/>
                    <w:autoSpaceDN/>
                    <w:bidi w:val="0"/>
                    <w:spacing w:beforeLines="0" w:after="0" w:line="240" w:lineRule="auto"/>
                    <w:ind w:left="-105" w:leftChars="-50" w:right="-105" w:rightChars="-5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标准值</w:t>
                  </w:r>
                </w:p>
              </w:tc>
              <w:tc>
                <w:tcPr>
                  <w:tcW w:w="559" w:type="pct"/>
                  <w:gridSpan w:val="2"/>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60</w:t>
                  </w:r>
                </w:p>
              </w:tc>
              <w:tc>
                <w:tcPr>
                  <w:tcW w:w="567"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65</w:t>
                  </w:r>
                </w:p>
              </w:tc>
              <w:tc>
                <w:tcPr>
                  <w:tcW w:w="650"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5.7</w:t>
                  </w:r>
                </w:p>
              </w:tc>
              <w:tc>
                <w:tcPr>
                  <w:tcW w:w="650" w:type="pct"/>
                  <w:gridSpan w:val="4"/>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18000</w:t>
                  </w:r>
                </w:p>
              </w:tc>
              <w:tc>
                <w:tcPr>
                  <w:tcW w:w="650" w:type="pct"/>
                  <w:gridSpan w:val="2"/>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800</w:t>
                  </w:r>
                </w:p>
              </w:tc>
              <w:tc>
                <w:tcPr>
                  <w:tcW w:w="647"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38</w:t>
                  </w:r>
                </w:p>
              </w:tc>
              <w:tc>
                <w:tcPr>
                  <w:tcW w:w="725" w:type="pct"/>
                  <w:gridSpan w:val="3"/>
                  <w:tcBorders>
                    <w:tl2br w:val="nil"/>
                    <w:tr2bl w:val="nil"/>
                  </w:tcBorders>
                  <w:noWrap w:val="0"/>
                  <w:vAlign w:val="center"/>
                </w:tcPr>
                <w:p>
                  <w:pPr>
                    <w:pStyle w:val="2"/>
                    <w:keepLines w:val="0"/>
                    <w:pageBreakBefore w:val="0"/>
                    <w:widowControl w:val="0"/>
                    <w:kinsoku/>
                    <w:wordWrap/>
                    <w:overflowPunct/>
                    <w:topLinePunct w:val="0"/>
                    <w:autoSpaceDE/>
                    <w:autoSpaceDN/>
                    <w:bidi w:val="0"/>
                    <w:spacing w:beforeLines="0" w:after="0" w:line="240" w:lineRule="auto"/>
                    <w:ind w:left="-105" w:leftChars="-50" w:right="-105" w:rightChars="-50"/>
                    <w:jc w:val="center"/>
                    <w:textAlignment w:val="auto"/>
                    <w:rPr>
                      <w:rFonts w:hint="default" w:ascii="Times New Roman" w:hAnsi="Times New Roman" w:eastAsia="宋体" w:cs="Times New Roman"/>
                      <w:b w:val="0"/>
                      <w:color w:val="000000" w:themeColor="text1"/>
                      <w:sz w:val="21"/>
                      <w:szCs w:val="21"/>
                      <w:highlight w:val="yellow"/>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900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548" w:type="pct"/>
                  <w:vMerge w:val="restart"/>
                  <w:tcBorders>
                    <w:tl2br w:val="nil"/>
                    <w:tr2bl w:val="nil"/>
                  </w:tcBorders>
                  <w:noWrap w:val="0"/>
                  <w:vAlign w:val="center"/>
                </w:tcPr>
                <w:p>
                  <w:pPr>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项目</w:t>
                  </w:r>
                </w:p>
              </w:tc>
              <w:tc>
                <w:tcPr>
                  <w:tcW w:w="4451" w:type="pct"/>
                  <w:gridSpan w:val="20"/>
                  <w:tcBorders>
                    <w:tl2br w:val="nil"/>
                    <w:tr2bl w:val="nil"/>
                  </w:tcBorders>
                  <w:noWrap w:val="0"/>
                  <w:vAlign w:val="center"/>
                </w:tcPr>
                <w:p>
                  <w:pPr>
                    <w:pStyle w:val="2"/>
                    <w:keepLines w:val="0"/>
                    <w:pageBreakBefore w:val="0"/>
                    <w:widowControl w:val="0"/>
                    <w:kinsoku/>
                    <w:wordWrap/>
                    <w:overflowPunct/>
                    <w:topLinePunct w:val="0"/>
                    <w:autoSpaceDE/>
                    <w:autoSpaceDN/>
                    <w:bidi w:val="0"/>
                    <w:spacing w:beforeLines="0" w:after="0" w:line="240" w:lineRule="auto"/>
                    <w:ind w:right="-105" w:rightChars="-50"/>
                    <w:jc w:val="center"/>
                    <w:textAlignment w:val="auto"/>
                    <w:rPr>
                      <w:rFonts w:hint="default" w:ascii="Times New Roman" w:hAnsi="Times New Roman" w:eastAsia="宋体" w:cs="Times New Roman"/>
                      <w:b w:val="0"/>
                      <w:bCs/>
                      <w:color w:val="000000" w:themeColor="text1"/>
                      <w:sz w:val="21"/>
                      <w:szCs w:val="21"/>
                      <w:highlight w:val="yellow"/>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挥发性有机物  单位：mg/kg</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548" w:type="pct"/>
                  <w:vMerge w:val="continue"/>
                  <w:tcBorders>
                    <w:tl2br w:val="nil"/>
                    <w:tr2bl w:val="nil"/>
                  </w:tcBorders>
                  <w:noWrap w:val="0"/>
                  <w:vAlign w:val="center"/>
                </w:tcPr>
                <w:p>
                  <w:pPr>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cs="Times New Roman"/>
                      <w:b/>
                      <w:bCs w:val="0"/>
                      <w:color w:val="000000" w:themeColor="text1"/>
                      <w:sz w:val="21"/>
                      <w:szCs w:val="21"/>
                      <w14:textFill>
                        <w14:solidFill>
                          <w14:schemeClr w14:val="tx1"/>
                        </w14:solidFill>
                      </w14:textFill>
                    </w:rPr>
                  </w:pPr>
                </w:p>
              </w:tc>
              <w:tc>
                <w:tcPr>
                  <w:tcW w:w="489" w:type="pct"/>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四氯化碳</w:t>
                  </w:r>
                </w:p>
              </w:tc>
              <w:tc>
                <w:tcPr>
                  <w:tcW w:w="475"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氯仿</w:t>
                  </w:r>
                </w:p>
              </w:tc>
              <w:tc>
                <w:tcPr>
                  <w:tcW w:w="469"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氯甲烷</w:t>
                  </w:r>
                </w:p>
              </w:tc>
              <w:tc>
                <w:tcPr>
                  <w:tcW w:w="439" w:type="pct"/>
                  <w:gridSpan w:val="2"/>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1,1-二氯乙烷</w:t>
                  </w:r>
                </w:p>
              </w:tc>
              <w:tc>
                <w:tcPr>
                  <w:tcW w:w="475" w:type="pct"/>
                  <w:gridSpan w:val="2"/>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1,2-二氯乙烷g</w:t>
                  </w:r>
                </w:p>
              </w:tc>
              <w:tc>
                <w:tcPr>
                  <w:tcW w:w="533" w:type="pct"/>
                  <w:gridSpan w:val="2"/>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1,1-二氯乙烯</w:t>
                  </w:r>
                </w:p>
              </w:tc>
              <w:tc>
                <w:tcPr>
                  <w:tcW w:w="526"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顺-1,2-二氯乙烯</w:t>
                  </w:r>
                </w:p>
              </w:tc>
              <w:tc>
                <w:tcPr>
                  <w:tcW w:w="560"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反-1,2-二氯乙烯</w:t>
                  </w:r>
                </w:p>
              </w:tc>
              <w:tc>
                <w:tcPr>
                  <w:tcW w:w="482" w:type="pct"/>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二氯甲烷</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548" w:type="pct"/>
                  <w:tcBorders>
                    <w:tl2br w:val="nil"/>
                    <w:tr2bl w:val="nil"/>
                  </w:tcBorders>
                  <w:noWrap w:val="0"/>
                  <w:vAlign w:val="center"/>
                </w:tcPr>
                <w:p>
                  <w:pPr>
                    <w:pStyle w:val="2"/>
                    <w:keepLines w:val="0"/>
                    <w:pageBreakBefore w:val="0"/>
                    <w:widowControl w:val="0"/>
                    <w:kinsoku/>
                    <w:wordWrap/>
                    <w:overflowPunct/>
                    <w:topLinePunct w:val="0"/>
                    <w:autoSpaceDE/>
                    <w:autoSpaceDN/>
                    <w:bidi w:val="0"/>
                    <w:spacing w:beforeLines="0" w:after="0" w:line="240" w:lineRule="auto"/>
                    <w:ind w:left="-105" w:leftChars="-50" w:right="-105" w:rightChars="-5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标准值</w:t>
                  </w:r>
                </w:p>
              </w:tc>
              <w:tc>
                <w:tcPr>
                  <w:tcW w:w="489" w:type="pct"/>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2.8</w:t>
                  </w:r>
                </w:p>
              </w:tc>
              <w:tc>
                <w:tcPr>
                  <w:tcW w:w="475"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0.9</w:t>
                  </w:r>
                </w:p>
              </w:tc>
              <w:tc>
                <w:tcPr>
                  <w:tcW w:w="469"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37</w:t>
                  </w:r>
                </w:p>
              </w:tc>
              <w:tc>
                <w:tcPr>
                  <w:tcW w:w="439" w:type="pct"/>
                  <w:gridSpan w:val="2"/>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w:t>
                  </w:r>
                </w:p>
              </w:tc>
              <w:tc>
                <w:tcPr>
                  <w:tcW w:w="475" w:type="pct"/>
                  <w:gridSpan w:val="2"/>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533" w:type="pct"/>
                  <w:gridSpan w:val="2"/>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66</w:t>
                  </w:r>
                </w:p>
              </w:tc>
              <w:tc>
                <w:tcPr>
                  <w:tcW w:w="526"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596</w:t>
                  </w:r>
                </w:p>
              </w:tc>
              <w:tc>
                <w:tcPr>
                  <w:tcW w:w="560"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54</w:t>
                  </w:r>
                </w:p>
              </w:tc>
              <w:tc>
                <w:tcPr>
                  <w:tcW w:w="482" w:type="pct"/>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548" w:type="pct"/>
                  <w:tcBorders>
                    <w:tl2br w:val="nil"/>
                    <w:tr2bl w:val="nil"/>
                  </w:tcBorders>
                  <w:noWrap w:val="0"/>
                  <w:vAlign w:val="center"/>
                </w:tcPr>
                <w:p>
                  <w:pPr>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项目</w:t>
                  </w:r>
                </w:p>
              </w:tc>
              <w:tc>
                <w:tcPr>
                  <w:tcW w:w="489" w:type="pct"/>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1,2-二氯丙烷</w:t>
                  </w:r>
                </w:p>
              </w:tc>
              <w:tc>
                <w:tcPr>
                  <w:tcW w:w="475"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1,1,1,2-四氯乙烷</w:t>
                  </w:r>
                </w:p>
              </w:tc>
              <w:tc>
                <w:tcPr>
                  <w:tcW w:w="469"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1,1,2,2-四氯乙烷</w:t>
                  </w:r>
                </w:p>
              </w:tc>
              <w:tc>
                <w:tcPr>
                  <w:tcW w:w="439" w:type="pct"/>
                  <w:gridSpan w:val="2"/>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四氯乙烯</w:t>
                  </w:r>
                </w:p>
              </w:tc>
              <w:tc>
                <w:tcPr>
                  <w:tcW w:w="475" w:type="pct"/>
                  <w:gridSpan w:val="2"/>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1,1,1-三氯乙烷</w:t>
                  </w:r>
                </w:p>
              </w:tc>
              <w:tc>
                <w:tcPr>
                  <w:tcW w:w="533" w:type="pct"/>
                  <w:gridSpan w:val="2"/>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1,1,2-三氯乙烷</w:t>
                  </w:r>
                </w:p>
              </w:tc>
              <w:tc>
                <w:tcPr>
                  <w:tcW w:w="526"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三氯乙烯</w:t>
                  </w:r>
                </w:p>
              </w:tc>
              <w:tc>
                <w:tcPr>
                  <w:tcW w:w="560"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1,2,3-三氯丙烷</w:t>
                  </w:r>
                </w:p>
              </w:tc>
              <w:tc>
                <w:tcPr>
                  <w:tcW w:w="482" w:type="pct"/>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氯乙烯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548" w:type="pct"/>
                  <w:tcBorders>
                    <w:tl2br w:val="nil"/>
                    <w:tr2bl w:val="nil"/>
                  </w:tcBorders>
                  <w:noWrap w:val="0"/>
                  <w:vAlign w:val="center"/>
                </w:tcPr>
                <w:p>
                  <w:pPr>
                    <w:pStyle w:val="2"/>
                    <w:keepLines w:val="0"/>
                    <w:pageBreakBefore w:val="0"/>
                    <w:widowControl w:val="0"/>
                    <w:kinsoku/>
                    <w:wordWrap/>
                    <w:overflowPunct/>
                    <w:topLinePunct w:val="0"/>
                    <w:autoSpaceDE/>
                    <w:autoSpaceDN/>
                    <w:bidi w:val="0"/>
                    <w:spacing w:beforeLines="0" w:after="0" w:line="240" w:lineRule="auto"/>
                    <w:ind w:left="-105" w:leftChars="-50" w:right="-105" w:rightChars="-5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标准值</w:t>
                  </w:r>
                </w:p>
              </w:tc>
              <w:tc>
                <w:tcPr>
                  <w:tcW w:w="489" w:type="pct"/>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475"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w:t>
                  </w:r>
                </w:p>
              </w:tc>
              <w:tc>
                <w:tcPr>
                  <w:tcW w:w="469"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6.8</w:t>
                  </w:r>
                </w:p>
              </w:tc>
              <w:tc>
                <w:tcPr>
                  <w:tcW w:w="439" w:type="pct"/>
                  <w:gridSpan w:val="2"/>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530</w:t>
                  </w:r>
                </w:p>
              </w:tc>
              <w:tc>
                <w:tcPr>
                  <w:tcW w:w="475" w:type="pct"/>
                  <w:gridSpan w:val="2"/>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84</w:t>
                  </w:r>
                </w:p>
              </w:tc>
              <w:tc>
                <w:tcPr>
                  <w:tcW w:w="533" w:type="pct"/>
                  <w:gridSpan w:val="2"/>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2800</w:t>
                  </w:r>
                </w:p>
              </w:tc>
              <w:tc>
                <w:tcPr>
                  <w:tcW w:w="526"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2800</w:t>
                  </w:r>
                </w:p>
              </w:tc>
              <w:tc>
                <w:tcPr>
                  <w:tcW w:w="560"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w:t>
                  </w:r>
                </w:p>
              </w:tc>
              <w:tc>
                <w:tcPr>
                  <w:tcW w:w="482" w:type="pct"/>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548" w:type="pct"/>
                  <w:tcBorders>
                    <w:tl2br w:val="nil"/>
                    <w:tr2bl w:val="nil"/>
                  </w:tcBorders>
                  <w:noWrap w:val="0"/>
                  <w:vAlign w:val="center"/>
                </w:tcPr>
                <w:p>
                  <w:pPr>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项目</w:t>
                  </w:r>
                </w:p>
              </w:tc>
              <w:tc>
                <w:tcPr>
                  <w:tcW w:w="489" w:type="pct"/>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苯</w:t>
                  </w:r>
                </w:p>
              </w:tc>
              <w:tc>
                <w:tcPr>
                  <w:tcW w:w="475"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氯苯</w:t>
                  </w:r>
                </w:p>
              </w:tc>
              <w:tc>
                <w:tcPr>
                  <w:tcW w:w="469"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1,2-二氯苯</w:t>
                  </w:r>
                </w:p>
              </w:tc>
              <w:tc>
                <w:tcPr>
                  <w:tcW w:w="439" w:type="pct"/>
                  <w:gridSpan w:val="2"/>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1,4-二氯苯</w:t>
                  </w:r>
                </w:p>
              </w:tc>
              <w:tc>
                <w:tcPr>
                  <w:tcW w:w="475" w:type="pct"/>
                  <w:gridSpan w:val="2"/>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乙苯</w:t>
                  </w:r>
                </w:p>
              </w:tc>
              <w:tc>
                <w:tcPr>
                  <w:tcW w:w="533" w:type="pct"/>
                  <w:gridSpan w:val="2"/>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苯乙烯</w:t>
                  </w:r>
                </w:p>
              </w:tc>
              <w:tc>
                <w:tcPr>
                  <w:tcW w:w="526"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甲苯</w:t>
                  </w:r>
                </w:p>
              </w:tc>
              <w:tc>
                <w:tcPr>
                  <w:tcW w:w="560"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间二甲苯+对二甲苯</w:t>
                  </w:r>
                </w:p>
              </w:tc>
              <w:tc>
                <w:tcPr>
                  <w:tcW w:w="482" w:type="pct"/>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邻二甲苯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548" w:type="pct"/>
                  <w:tcBorders>
                    <w:tl2br w:val="nil"/>
                    <w:tr2bl w:val="nil"/>
                  </w:tcBorders>
                  <w:noWrap w:val="0"/>
                  <w:vAlign w:val="center"/>
                </w:tcPr>
                <w:p>
                  <w:pPr>
                    <w:pStyle w:val="2"/>
                    <w:keepLines w:val="0"/>
                    <w:pageBreakBefore w:val="0"/>
                    <w:widowControl w:val="0"/>
                    <w:kinsoku/>
                    <w:wordWrap/>
                    <w:overflowPunct/>
                    <w:topLinePunct w:val="0"/>
                    <w:autoSpaceDE/>
                    <w:autoSpaceDN/>
                    <w:bidi w:val="0"/>
                    <w:spacing w:beforeLines="0" w:after="0" w:line="240" w:lineRule="auto"/>
                    <w:ind w:left="-105" w:leftChars="-50" w:right="-105" w:rightChars="-5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标准值</w:t>
                  </w:r>
                </w:p>
              </w:tc>
              <w:tc>
                <w:tcPr>
                  <w:tcW w:w="489" w:type="pct"/>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475"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270</w:t>
                  </w:r>
                </w:p>
              </w:tc>
              <w:tc>
                <w:tcPr>
                  <w:tcW w:w="469"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560</w:t>
                  </w:r>
                </w:p>
              </w:tc>
              <w:tc>
                <w:tcPr>
                  <w:tcW w:w="439" w:type="pct"/>
                  <w:gridSpan w:val="2"/>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w:t>
                  </w:r>
                </w:p>
              </w:tc>
              <w:tc>
                <w:tcPr>
                  <w:tcW w:w="475" w:type="pct"/>
                  <w:gridSpan w:val="2"/>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28</w:t>
                  </w:r>
                </w:p>
              </w:tc>
              <w:tc>
                <w:tcPr>
                  <w:tcW w:w="533" w:type="pct"/>
                  <w:gridSpan w:val="2"/>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1290</w:t>
                  </w:r>
                </w:p>
              </w:tc>
              <w:tc>
                <w:tcPr>
                  <w:tcW w:w="526"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1200</w:t>
                  </w:r>
                </w:p>
              </w:tc>
              <w:tc>
                <w:tcPr>
                  <w:tcW w:w="560"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570</w:t>
                  </w:r>
                </w:p>
              </w:tc>
              <w:tc>
                <w:tcPr>
                  <w:tcW w:w="482" w:type="pct"/>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640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548" w:type="pct"/>
                  <w:vMerge w:val="restart"/>
                  <w:tcBorders>
                    <w:tl2br w:val="nil"/>
                    <w:tr2bl w:val="nil"/>
                  </w:tcBorders>
                  <w:noWrap w:val="0"/>
                  <w:vAlign w:val="center"/>
                </w:tcPr>
                <w:p>
                  <w:pPr>
                    <w:pStyle w:val="2"/>
                    <w:keepLines w:val="0"/>
                    <w:pageBreakBefore w:val="0"/>
                    <w:widowControl w:val="0"/>
                    <w:kinsoku/>
                    <w:wordWrap/>
                    <w:overflowPunct/>
                    <w:topLinePunct w:val="0"/>
                    <w:autoSpaceDE/>
                    <w:autoSpaceDN/>
                    <w:bidi w:val="0"/>
                    <w:spacing w:beforeLines="0" w:after="0" w:line="240" w:lineRule="auto"/>
                    <w:ind w:left="-105" w:leftChars="-50" w:right="-105" w:rightChars="-50"/>
                    <w:jc w:val="center"/>
                    <w:textAlignment w:val="auto"/>
                    <w:rPr>
                      <w:rFonts w:hint="default" w:ascii="Times New Roman" w:hAnsi="Times New Roman" w:eastAsia="宋体" w:cs="Times New Roman"/>
                      <w:b/>
                      <w:bCs w:val="0"/>
                      <w:color w:val="000000" w:themeColor="text1"/>
                      <w:sz w:val="21"/>
                      <w:szCs w:val="21"/>
                      <w:highlight w:val="yellow"/>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项目</w:t>
                  </w:r>
                </w:p>
              </w:tc>
              <w:tc>
                <w:tcPr>
                  <w:tcW w:w="4451" w:type="pct"/>
                  <w:gridSpan w:val="20"/>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半挥发性有机物</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t>单位：mg/kg</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548" w:type="pct"/>
                  <w:vMerge w:val="continue"/>
                  <w:tcBorders>
                    <w:tl2br w:val="nil"/>
                    <w:tr2bl w:val="nil"/>
                  </w:tcBorders>
                  <w:noWrap w:val="0"/>
                  <w:vAlign w:val="center"/>
                </w:tcPr>
                <w:p>
                  <w:pPr>
                    <w:pStyle w:val="2"/>
                    <w:keepLines w:val="0"/>
                    <w:pageBreakBefore w:val="0"/>
                    <w:widowControl w:val="0"/>
                    <w:kinsoku/>
                    <w:wordWrap/>
                    <w:overflowPunct/>
                    <w:topLinePunct w:val="0"/>
                    <w:autoSpaceDE/>
                    <w:autoSpaceDN/>
                    <w:bidi w:val="0"/>
                    <w:spacing w:beforeLines="0" w:after="0" w:line="240" w:lineRule="auto"/>
                    <w:ind w:left="-105" w:leftChars="-50" w:right="-105" w:rightChars="-50"/>
                    <w:jc w:val="center"/>
                    <w:textAlignment w:val="auto"/>
                    <w:rPr>
                      <w:rFonts w:hint="default" w:ascii="Times New Roman" w:hAnsi="Times New Roman" w:eastAsia="宋体" w:cs="Times New Roman"/>
                      <w:b/>
                      <w:bCs w:val="0"/>
                      <w:color w:val="000000" w:themeColor="text1"/>
                      <w:sz w:val="21"/>
                      <w:szCs w:val="21"/>
                      <w:highlight w:val="yellow"/>
                      <w14:textFill>
                        <w14:solidFill>
                          <w14:schemeClr w14:val="tx1"/>
                        </w14:solidFill>
                      </w14:textFill>
                    </w:rPr>
                  </w:pPr>
                </w:p>
              </w:tc>
              <w:tc>
                <w:tcPr>
                  <w:tcW w:w="813"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硝基苯</w:t>
                  </w:r>
                </w:p>
              </w:tc>
              <w:tc>
                <w:tcPr>
                  <w:tcW w:w="404"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苯胺</w:t>
                  </w:r>
                </w:p>
              </w:tc>
              <w:tc>
                <w:tcPr>
                  <w:tcW w:w="892" w:type="pct"/>
                  <w:gridSpan w:val="4"/>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2-氯酚</w:t>
                  </w:r>
                </w:p>
              </w:tc>
              <w:tc>
                <w:tcPr>
                  <w:tcW w:w="1059" w:type="pct"/>
                  <w:gridSpan w:val="5"/>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苯并</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a</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蒽</w:t>
                  </w:r>
                </w:p>
              </w:tc>
              <w:tc>
                <w:tcPr>
                  <w:tcW w:w="568"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苯并</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a</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芘</w:t>
                  </w:r>
                </w:p>
              </w:tc>
              <w:tc>
                <w:tcPr>
                  <w:tcW w:w="712" w:type="pct"/>
                  <w:gridSpan w:val="2"/>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苯并</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b</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荧蒽</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548" w:type="pct"/>
                  <w:tcBorders>
                    <w:tl2br w:val="nil"/>
                    <w:tr2bl w:val="nil"/>
                  </w:tcBorders>
                  <w:noWrap w:val="0"/>
                  <w:vAlign w:val="center"/>
                </w:tcPr>
                <w:p>
                  <w:pPr>
                    <w:pStyle w:val="2"/>
                    <w:keepLines w:val="0"/>
                    <w:pageBreakBefore w:val="0"/>
                    <w:widowControl w:val="0"/>
                    <w:kinsoku/>
                    <w:wordWrap/>
                    <w:overflowPunct/>
                    <w:topLinePunct w:val="0"/>
                    <w:autoSpaceDE/>
                    <w:autoSpaceDN/>
                    <w:bidi w:val="0"/>
                    <w:spacing w:beforeLines="0" w:after="0" w:line="240" w:lineRule="auto"/>
                    <w:ind w:left="-105" w:leftChars="-50" w:right="-105" w:rightChars="-50"/>
                    <w:jc w:val="center"/>
                    <w:textAlignment w:val="auto"/>
                    <w:rPr>
                      <w:rFonts w:hint="default" w:ascii="Times New Roman" w:hAnsi="Times New Roman" w:eastAsia="宋体" w:cs="Times New Roman"/>
                      <w:b/>
                      <w:bCs w:val="0"/>
                      <w:color w:val="000000" w:themeColor="text1"/>
                      <w:sz w:val="21"/>
                      <w:szCs w:val="21"/>
                      <w:highlight w:val="yellow"/>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标准值</w:t>
                  </w:r>
                </w:p>
              </w:tc>
              <w:tc>
                <w:tcPr>
                  <w:tcW w:w="813"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76</w:t>
                  </w:r>
                </w:p>
              </w:tc>
              <w:tc>
                <w:tcPr>
                  <w:tcW w:w="404"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260</w:t>
                  </w:r>
                </w:p>
              </w:tc>
              <w:tc>
                <w:tcPr>
                  <w:tcW w:w="892" w:type="pct"/>
                  <w:gridSpan w:val="4"/>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2256</w:t>
                  </w:r>
                </w:p>
              </w:tc>
              <w:tc>
                <w:tcPr>
                  <w:tcW w:w="1059" w:type="pct"/>
                  <w:gridSpan w:val="5"/>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w:t>
                  </w:r>
                </w:p>
              </w:tc>
              <w:tc>
                <w:tcPr>
                  <w:tcW w:w="568"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w:t>
                  </w:r>
                </w:p>
              </w:tc>
              <w:tc>
                <w:tcPr>
                  <w:tcW w:w="712" w:type="pct"/>
                  <w:gridSpan w:val="2"/>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548" w:type="pct"/>
                  <w:tcBorders>
                    <w:tl2br w:val="nil"/>
                    <w:tr2bl w:val="nil"/>
                  </w:tcBorders>
                  <w:noWrap w:val="0"/>
                  <w:vAlign w:val="center"/>
                </w:tcPr>
                <w:p>
                  <w:pPr>
                    <w:pStyle w:val="2"/>
                    <w:keepLines w:val="0"/>
                    <w:pageBreakBefore w:val="0"/>
                    <w:widowControl w:val="0"/>
                    <w:kinsoku/>
                    <w:wordWrap/>
                    <w:overflowPunct/>
                    <w:topLinePunct w:val="0"/>
                    <w:autoSpaceDE/>
                    <w:autoSpaceDN/>
                    <w:bidi w:val="0"/>
                    <w:spacing w:beforeLines="0" w:after="0" w:line="240" w:lineRule="auto"/>
                    <w:ind w:left="-105" w:leftChars="-50" w:right="-105" w:rightChars="-5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项目</w:t>
                  </w:r>
                </w:p>
              </w:tc>
              <w:tc>
                <w:tcPr>
                  <w:tcW w:w="813"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苯并</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k</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荧蒽</w:t>
                  </w:r>
                </w:p>
              </w:tc>
              <w:tc>
                <w:tcPr>
                  <w:tcW w:w="404"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䓛</w:t>
                  </w:r>
                </w:p>
              </w:tc>
              <w:tc>
                <w:tcPr>
                  <w:tcW w:w="892" w:type="pct"/>
                  <w:gridSpan w:val="4"/>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二苯并</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a,h</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蒽</w:t>
                  </w:r>
                </w:p>
              </w:tc>
              <w:tc>
                <w:tcPr>
                  <w:tcW w:w="1059" w:type="pct"/>
                  <w:gridSpan w:val="5"/>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茚并［l,2,3-cd］芘</w:t>
                  </w:r>
                </w:p>
              </w:tc>
              <w:tc>
                <w:tcPr>
                  <w:tcW w:w="568"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萘</w:t>
                  </w:r>
                </w:p>
              </w:tc>
              <w:tc>
                <w:tcPr>
                  <w:tcW w:w="712" w:type="pct"/>
                  <w:gridSpan w:val="2"/>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548" w:type="pct"/>
                  <w:tcBorders>
                    <w:tl2br w:val="nil"/>
                    <w:tr2bl w:val="nil"/>
                  </w:tcBorders>
                  <w:noWrap w:val="0"/>
                  <w:vAlign w:val="center"/>
                </w:tcPr>
                <w:p>
                  <w:pPr>
                    <w:pStyle w:val="2"/>
                    <w:keepLines w:val="0"/>
                    <w:pageBreakBefore w:val="0"/>
                    <w:widowControl w:val="0"/>
                    <w:kinsoku/>
                    <w:wordWrap/>
                    <w:overflowPunct/>
                    <w:topLinePunct w:val="0"/>
                    <w:autoSpaceDE/>
                    <w:autoSpaceDN/>
                    <w:bidi w:val="0"/>
                    <w:spacing w:beforeLines="0" w:after="0" w:line="240" w:lineRule="auto"/>
                    <w:ind w:left="-105" w:leftChars="-50" w:right="-105" w:rightChars="-5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标准值</w:t>
                  </w:r>
                </w:p>
              </w:tc>
              <w:tc>
                <w:tcPr>
                  <w:tcW w:w="813"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1510</w:t>
                  </w:r>
                </w:p>
              </w:tc>
              <w:tc>
                <w:tcPr>
                  <w:tcW w:w="404"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1293</w:t>
                  </w:r>
                </w:p>
              </w:tc>
              <w:tc>
                <w:tcPr>
                  <w:tcW w:w="892" w:type="pct"/>
                  <w:gridSpan w:val="4"/>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w:t>
                  </w:r>
                </w:p>
              </w:tc>
              <w:tc>
                <w:tcPr>
                  <w:tcW w:w="1059" w:type="pct"/>
                  <w:gridSpan w:val="5"/>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w:t>
                  </w:r>
                </w:p>
              </w:tc>
              <w:tc>
                <w:tcPr>
                  <w:tcW w:w="568" w:type="pct"/>
                  <w:gridSpan w:val="3"/>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70</w:t>
                  </w:r>
                </w:p>
              </w:tc>
              <w:tc>
                <w:tcPr>
                  <w:tcW w:w="712" w:type="pct"/>
                  <w:gridSpan w:val="2"/>
                  <w:tcBorders>
                    <w:tl2br w:val="nil"/>
                    <w:tr2bl w:val="nil"/>
                  </w:tcBorders>
                  <w:noWrap w:val="0"/>
                  <w:vAlign w:val="center"/>
                </w:tcPr>
                <w:p>
                  <w:pPr>
                    <w:keepLines w:val="0"/>
                    <w:pageBreakBefore w:val="0"/>
                    <w:widowControl w:val="0"/>
                    <w:kinsoku/>
                    <w:wordWrap/>
                    <w:overflowPunct/>
                    <w:topLinePunct w:val="0"/>
                    <w:autoSpaceDE/>
                    <w:autoSpaceDN/>
                    <w:bidi w:val="0"/>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bl>
          <w:p>
            <w:pPr>
              <w:bidi w:val="0"/>
              <w:rPr>
                <w:rFonts w:hint="default" w:ascii="Times New Roman" w:hAnsi="Times New Roman" w:cs="Times New Roman"/>
                <w:color w:val="000000" w:themeColor="text1"/>
                <w:lang w:val="en-US" w:eastAsia="zh-CN"/>
                <w14:textFill>
                  <w14:solidFill>
                    <w14:schemeClr w14:val="tx1"/>
                  </w14:solidFill>
                </w14:textFill>
              </w:rPr>
            </w:pPr>
          </w:p>
          <w:p>
            <w:pPr>
              <w:bidi w:val="0"/>
              <w:rPr>
                <w:rFonts w:hint="default" w:ascii="Times New Roman" w:hAnsi="Times New Roman" w:cs="Times New Roman"/>
                <w:color w:val="000000" w:themeColor="text1"/>
                <w:lang w:val="en-US" w:eastAsia="zh-CN"/>
                <w14:textFill>
                  <w14:solidFill>
                    <w14:schemeClr w14:val="tx1"/>
                  </w14:solidFill>
                </w14:textFill>
              </w:rPr>
            </w:pPr>
          </w:p>
          <w:p>
            <w:pPr>
              <w:bidi w:val="0"/>
              <w:rPr>
                <w:rFonts w:hint="default" w:ascii="Times New Roman" w:hAnsi="Times New Roman" w:cs="Times New Roman"/>
                <w:color w:val="000000" w:themeColor="text1"/>
                <w:lang w:val="en-US" w:eastAsia="zh-CN"/>
                <w14:textFill>
                  <w14:solidFill>
                    <w14:schemeClr w14:val="tx1"/>
                  </w14:solidFill>
                </w14:textFill>
              </w:rPr>
            </w:pPr>
          </w:p>
          <w:p>
            <w:pPr>
              <w:bidi w:val="0"/>
              <w:rPr>
                <w:rFonts w:hint="default" w:ascii="Times New Roman" w:hAnsi="Times New Roman" w:cs="Times New Roman"/>
                <w:color w:val="000000" w:themeColor="text1"/>
                <w:lang w:val="en-US" w:eastAsia="zh-CN"/>
                <w14:textFill>
                  <w14:solidFill>
                    <w14:schemeClr w14:val="tx1"/>
                  </w14:solidFill>
                </w14:textFill>
              </w:rPr>
            </w:pPr>
          </w:p>
          <w:p>
            <w:pPr>
              <w:bidi w:val="0"/>
              <w:rPr>
                <w:rFonts w:hint="default" w:ascii="Times New Roman" w:hAnsi="Times New Roman" w:cs="Times New Roman"/>
                <w:color w:val="000000" w:themeColor="text1"/>
                <w:lang w:val="en-US" w:eastAsia="zh-CN"/>
                <w14:textFill>
                  <w14:solidFill>
                    <w14:schemeClr w14:val="tx1"/>
                  </w14:solidFill>
                </w14:textFill>
              </w:rPr>
            </w:pPr>
          </w:p>
          <w:p>
            <w:pPr>
              <w:bidi w:val="0"/>
              <w:rPr>
                <w:rFonts w:hint="default" w:ascii="Times New Roman" w:hAnsi="Times New Roman" w:cs="Times New Roman"/>
                <w:color w:val="000000" w:themeColor="text1"/>
                <w:lang w:val="en-US" w:eastAsia="zh-CN"/>
                <w14:textFill>
                  <w14:solidFill>
                    <w14:schemeClr w14:val="tx1"/>
                  </w14:solidFill>
                </w14:textFill>
              </w:rPr>
            </w:pPr>
          </w:p>
          <w:p>
            <w:pPr>
              <w:bidi w:val="0"/>
              <w:rPr>
                <w:rFonts w:hint="default" w:ascii="Times New Roman" w:hAnsi="Times New Roman" w:cs="Times New Roman"/>
                <w:color w:val="000000" w:themeColor="text1"/>
                <w:lang w:val="en-US" w:eastAsia="zh-CN"/>
                <w14:textFill>
                  <w14:solidFill>
                    <w14:schemeClr w14:val="tx1"/>
                  </w14:solidFill>
                </w14:textFill>
              </w:rPr>
            </w:pPr>
          </w:p>
          <w:p>
            <w:pPr>
              <w:tabs>
                <w:tab w:val="left" w:pos="610"/>
              </w:tabs>
              <w:bidi w:val="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ab/>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86" w:hRule="atLeast"/>
          <w:jc w:val="center"/>
        </w:trPr>
        <w:tc>
          <w:tcPr>
            <w:tcW w:w="669" w:type="dxa"/>
          </w:tcPr>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30"/>
                <w:szCs w:val="30"/>
                <w14:textFill>
                  <w14:solidFill>
                    <w14:schemeClr w14:val="tx1"/>
                  </w14:solidFill>
                </w14:textFill>
              </w:rPr>
            </w:pP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30"/>
                <w:szCs w:val="30"/>
                <w14:textFill>
                  <w14:solidFill>
                    <w14:schemeClr w14:val="tx1"/>
                  </w14:solidFill>
                </w14:textFill>
              </w:rPr>
            </w:pP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30"/>
                <w:szCs w:val="30"/>
                <w14:textFill>
                  <w14:solidFill>
                    <w14:schemeClr w14:val="tx1"/>
                  </w14:solidFill>
                </w14:textFill>
              </w:rPr>
            </w:pPr>
          </w:p>
          <w:p>
            <w:pPr>
              <w:tabs>
                <w:tab w:val="left" w:pos="7500"/>
              </w:tabs>
              <w:adjustRightInd w:val="0"/>
              <w:snapToGrid w:val="0"/>
              <w:spacing w:line="300" w:lineRule="auto"/>
              <w:rPr>
                <w:rFonts w:hint="default" w:ascii="Times New Roman" w:hAnsi="Times New Roman" w:cs="Times New Roman" w:eastAsiaTheme="minorEastAsia"/>
                <w:color w:val="000000" w:themeColor="text1"/>
                <w:sz w:val="30"/>
                <w:szCs w:val="30"/>
                <w14:textFill>
                  <w14:solidFill>
                    <w14:schemeClr w14:val="tx1"/>
                  </w14:solidFill>
                </w14:textFill>
              </w:rPr>
            </w:pPr>
          </w:p>
          <w:p>
            <w:pPr>
              <w:tabs>
                <w:tab w:val="left" w:pos="7500"/>
              </w:tabs>
              <w:adjustRightInd w:val="0"/>
              <w:snapToGrid w:val="0"/>
              <w:spacing w:line="300" w:lineRule="auto"/>
              <w:ind w:firstLine="120" w:firstLineChars="50"/>
              <w:jc w:val="left"/>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污</w:t>
            </w: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染</w:t>
            </w: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物</w:t>
            </w: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排</w:t>
            </w: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放</w:t>
            </w: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标</w:t>
            </w: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30"/>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准</w:t>
            </w:r>
          </w:p>
        </w:tc>
        <w:tc>
          <w:tcPr>
            <w:tcW w:w="8371" w:type="dxa"/>
          </w:tcPr>
          <w:p>
            <w:pPr>
              <w:pStyle w:val="180"/>
              <w:ind w:firstLine="482"/>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1. 大气污染物排放标准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eastAsiaTheme="minorEastAsia"/>
                <w:b w:val="0"/>
                <w:bCs w:val="0"/>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（1）本项目钻井期和排采期共设1台功率895KW、1台功率150KW的柴油机、1台300KW发电机和1台400KW发电机，</w:t>
            </w:r>
            <w:r>
              <w:rPr>
                <w:rFonts w:hint="default" w:ascii="Times New Roman" w:hAnsi="Times New Roman" w:cs="Times New Roman"/>
                <w:color w:val="000000" w:themeColor="text1"/>
                <w:sz w:val="24"/>
                <w14:textFill>
                  <w14:solidFill>
                    <w14:schemeClr w14:val="tx1"/>
                  </w14:solidFill>
                </w14:textFill>
              </w:rPr>
              <w:t>柴油机</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发电机</w:t>
            </w:r>
            <w:r>
              <w:rPr>
                <w:rFonts w:hint="default" w:ascii="Times New Roman" w:hAnsi="Times New Roman" w:cs="Times New Roman"/>
                <w:color w:val="000000" w:themeColor="text1"/>
                <w:sz w:val="24"/>
                <w14:textFill>
                  <w14:solidFill>
                    <w14:schemeClr w14:val="tx1"/>
                  </w14:solidFill>
                </w14:textFill>
              </w:rPr>
              <w:t>产生</w:t>
            </w:r>
            <w:r>
              <w:rPr>
                <w:rFonts w:hint="default" w:ascii="Times New Roman" w:hAnsi="Times New Roman" w:cs="Times New Roman"/>
                <w:color w:val="000000" w:themeColor="text1"/>
                <w:sz w:val="24"/>
                <w:lang w:val="en-US" w:eastAsia="zh-CN"/>
                <w14:textFill>
                  <w14:solidFill>
                    <w14:schemeClr w14:val="tx1"/>
                  </w14:solidFill>
                </w14:textFill>
              </w:rPr>
              <w:t>的</w:t>
            </w:r>
            <w:r>
              <w:rPr>
                <w:rFonts w:hint="default" w:ascii="Times New Roman" w:hAnsi="Times New Roman" w:cs="Times New Roman"/>
                <w:color w:val="000000" w:themeColor="text1"/>
                <w:sz w:val="24"/>
                <w14:textFill>
                  <w14:solidFill>
                    <w14:schemeClr w14:val="tx1"/>
                  </w14:solidFill>
                </w14:textFill>
              </w:rPr>
              <w:t>废气污染物执行《非道路移动机械用柴油机排气污染物排放限值及测量方法（中国第三、四阶段）》（GB20891-2014）表2规定限值</w:t>
            </w:r>
            <w:r>
              <w:rPr>
                <w:rFonts w:hint="default" w:ascii="Times New Roman" w:hAnsi="Times New Roman" w:cs="Times New Roman"/>
                <w:color w:val="000000" w:themeColor="text1"/>
                <w:sz w:val="24"/>
                <w:lang w:eastAsia="zh-CN"/>
                <w14:textFill>
                  <w14:solidFill>
                    <w14:schemeClr w14:val="tx1"/>
                  </w14:solidFill>
                </w14:textFill>
              </w:rPr>
              <w:t>。</w:t>
            </w:r>
          </w:p>
          <w:tbl>
            <w:tblPr>
              <w:tblStyle w:val="44"/>
              <w:tblW w:w="8155" w:type="dxa"/>
              <w:tblInd w:w="-15"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842"/>
              <w:gridCol w:w="1964"/>
              <w:gridCol w:w="1135"/>
              <w:gridCol w:w="1135"/>
              <w:gridCol w:w="1135"/>
              <w:gridCol w:w="1135"/>
              <w:gridCol w:w="113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4"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hanging="420"/>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 xml:space="preserve"> 阶段</w:t>
                  </w:r>
                </w:p>
              </w:tc>
              <w:tc>
                <w:tcPr>
                  <w:tcW w:w="1902"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hanging="42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额定净功率</w:t>
                  </w:r>
                </w:p>
                <w:p>
                  <w:pPr>
                    <w:pStyle w:val="31"/>
                    <w:keepNext w:val="0"/>
                    <w:keepLines w:val="0"/>
                    <w:pageBreakBefore w:val="0"/>
                    <w:widowControl w:val="0"/>
                    <w:kinsoku/>
                    <w:wordWrap/>
                    <w:overflowPunct/>
                    <w:topLinePunct w:val="0"/>
                    <w:autoSpaceDE/>
                    <w:autoSpaceDN/>
                    <w:bidi w:val="0"/>
                    <w:adjustRightInd w:val="0"/>
                    <w:snapToGrid w:val="0"/>
                    <w:spacing w:line="240" w:lineRule="auto"/>
                    <w:ind w:hanging="42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（Pma</w:t>
                  </w:r>
                  <w:r>
                    <w:rPr>
                      <w:rFonts w:hint="eastAsia" w:cs="Times New Roman"/>
                      <w:b/>
                      <w:bCs/>
                      <w:color w:val="000000" w:themeColor="text1"/>
                      <w:sz w:val="21"/>
                      <w:szCs w:val="21"/>
                      <w:lang w:eastAsia="zh-CN"/>
                      <w14:textFill>
                        <w14:solidFill>
                          <w14:schemeClr w14:val="tx1"/>
                        </w14:solidFill>
                      </w14:textFill>
                    </w:rPr>
                    <w:t>x</w:t>
                  </w:r>
                  <w:r>
                    <w:rPr>
                      <w:rFonts w:hint="default" w:ascii="Times New Roman" w:hAnsi="Times New Roman" w:cs="Times New Roman"/>
                      <w:b/>
                      <w:bCs/>
                      <w:color w:val="000000" w:themeColor="text1"/>
                      <w:sz w:val="21"/>
                      <w:szCs w:val="21"/>
                      <w:lang w:eastAsia="zh-CN"/>
                      <w14:textFill>
                        <w14:solidFill>
                          <w14:schemeClr w14:val="tx1"/>
                        </w14:solidFill>
                      </w14:textFill>
                    </w:rPr>
                    <w:t>）</w:t>
                  </w:r>
                  <w:r>
                    <w:rPr>
                      <w:rFonts w:hint="default" w:ascii="Times New Roman" w:hAnsi="Times New Roman" w:cs="Times New Roman"/>
                      <w:b/>
                      <w:bCs/>
                      <w:color w:val="000000" w:themeColor="text1"/>
                      <w:sz w:val="21"/>
                      <w:szCs w:val="21"/>
                      <w14:textFill>
                        <w14:solidFill>
                          <w14:schemeClr w14:val="tx1"/>
                        </w14:solidFill>
                      </w14:textFill>
                    </w:rPr>
                    <w:t>（kW）</w:t>
                  </w:r>
                </w:p>
              </w:tc>
              <w:tc>
                <w:tcPr>
                  <w:tcW w:w="11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CO</w:t>
                  </w:r>
                </w:p>
                <w:p>
                  <w:pPr>
                    <w:keepNext w:val="0"/>
                    <w:keepLines w:val="0"/>
                    <w:pageBreakBefore w:val="0"/>
                    <w:widowControl w:val="0"/>
                    <w:kinsoku/>
                    <w:wordWrap/>
                    <w:overflowPunct/>
                    <w:topLinePunct w:val="0"/>
                    <w:autoSpaceDE/>
                    <w:autoSpaceDN/>
                    <w:bidi w:val="0"/>
                    <w:adjustRightInd w:val="0"/>
                    <w:snapToGrid w:val="0"/>
                    <w:ind w:right="-105" w:rightChars="-50"/>
                    <w:jc w:val="both"/>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（g/kWh）</w:t>
                  </w:r>
                </w:p>
              </w:tc>
              <w:tc>
                <w:tcPr>
                  <w:tcW w:w="11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HC（g/kWh）</w:t>
                  </w:r>
                </w:p>
              </w:tc>
              <w:tc>
                <w:tcPr>
                  <w:tcW w:w="11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right="-105" w:rightChars="-50"/>
                    <w:jc w:val="center"/>
                    <w:textAlignment w:val="auto"/>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NO</w:t>
                  </w:r>
                  <w:r>
                    <w:rPr>
                      <w:rFonts w:hint="eastAsia" w:cs="Times New Roman"/>
                      <w:b/>
                      <w:bCs/>
                      <w:color w:val="000000" w:themeColor="text1"/>
                      <w:sz w:val="21"/>
                      <w:szCs w:val="21"/>
                      <w:lang w:eastAsia="zh-CN"/>
                      <w14:textFill>
                        <w14:solidFill>
                          <w14:schemeClr w14:val="tx1"/>
                        </w14:solidFill>
                      </w14:textFill>
                    </w:rPr>
                    <w:t>x</w:t>
                  </w:r>
                </w:p>
                <w:p>
                  <w:pPr>
                    <w:keepNext w:val="0"/>
                    <w:keepLines w:val="0"/>
                    <w:pageBreakBefore w:val="0"/>
                    <w:widowControl w:val="0"/>
                    <w:kinsoku/>
                    <w:wordWrap/>
                    <w:overflowPunct/>
                    <w:topLinePunct w:val="0"/>
                    <w:autoSpaceDE/>
                    <w:autoSpaceDN/>
                    <w:bidi w:val="0"/>
                    <w:adjustRightInd w:val="0"/>
                    <w:snapToGrid w:val="0"/>
                    <w:ind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（g/kWh）</w:t>
                  </w:r>
                </w:p>
              </w:tc>
              <w:tc>
                <w:tcPr>
                  <w:tcW w:w="11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right="-105" w:rightChars="-50"/>
                    <w:jc w:val="center"/>
                    <w:textAlignment w:val="auto"/>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HC+NO</w:t>
                  </w:r>
                  <w:r>
                    <w:rPr>
                      <w:rFonts w:hint="eastAsia" w:cs="Times New Roman"/>
                      <w:b/>
                      <w:bCs/>
                      <w:color w:val="000000" w:themeColor="text1"/>
                      <w:sz w:val="21"/>
                      <w:szCs w:val="21"/>
                      <w:lang w:eastAsia="zh-CN"/>
                      <w14:textFill>
                        <w14:solidFill>
                          <w14:schemeClr w14:val="tx1"/>
                        </w14:solidFill>
                      </w14:textFill>
                    </w:rPr>
                    <w:t>x</w:t>
                  </w:r>
                </w:p>
                <w:p>
                  <w:pPr>
                    <w:keepNext w:val="0"/>
                    <w:keepLines w:val="0"/>
                    <w:pageBreakBefore w:val="0"/>
                    <w:widowControl w:val="0"/>
                    <w:kinsoku/>
                    <w:wordWrap/>
                    <w:overflowPunct/>
                    <w:topLinePunct w:val="0"/>
                    <w:autoSpaceDE/>
                    <w:autoSpaceDN/>
                    <w:bidi w:val="0"/>
                    <w:adjustRightInd w:val="0"/>
                    <w:snapToGrid w:val="0"/>
                    <w:ind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（g/kWh）</w:t>
                  </w:r>
                </w:p>
              </w:tc>
              <w:tc>
                <w:tcPr>
                  <w:tcW w:w="1040"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hanging="420"/>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 xml:space="preserve">   PM</w:t>
                  </w:r>
                </w:p>
                <w:p>
                  <w:pPr>
                    <w:pStyle w:val="31"/>
                    <w:keepNext w:val="0"/>
                    <w:keepLines w:val="0"/>
                    <w:pageBreakBefore w:val="0"/>
                    <w:widowControl w:val="0"/>
                    <w:kinsoku/>
                    <w:wordWrap/>
                    <w:overflowPunct/>
                    <w:topLinePunct w:val="0"/>
                    <w:autoSpaceDE/>
                    <w:autoSpaceDN/>
                    <w:bidi w:val="0"/>
                    <w:adjustRightInd w:val="0"/>
                    <w:snapToGrid w:val="0"/>
                    <w:spacing w:line="240" w:lineRule="auto"/>
                    <w:ind w:left="0" w:leftChars="0" w:right="-105" w:rightChars="-50" w:firstLine="0" w:firstLineChars="0"/>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（g/kWh）</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4" w:type="dxa"/>
                  <w:vMerge w:val="restart"/>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hanging="42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 第三</w:t>
                  </w:r>
                </w:p>
                <w:p>
                  <w:pPr>
                    <w:pStyle w:val="31"/>
                    <w:keepNext w:val="0"/>
                    <w:keepLines w:val="0"/>
                    <w:pageBreakBefore w:val="0"/>
                    <w:widowControl w:val="0"/>
                    <w:kinsoku/>
                    <w:wordWrap/>
                    <w:overflowPunct/>
                    <w:topLinePunct w:val="0"/>
                    <w:autoSpaceDE/>
                    <w:autoSpaceDN/>
                    <w:bidi w:val="0"/>
                    <w:adjustRightInd w:val="0"/>
                    <w:snapToGrid w:val="0"/>
                    <w:spacing w:line="240" w:lineRule="auto"/>
                    <w:ind w:hanging="42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 阶段</w:t>
                  </w:r>
                </w:p>
              </w:tc>
              <w:tc>
                <w:tcPr>
                  <w:tcW w:w="1902"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hanging="42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   Pma</w:t>
                  </w:r>
                  <w:r>
                    <w:rPr>
                      <w:rFonts w:hint="eastAsia" w:cs="Times New Roman"/>
                      <w:color w:val="000000" w:themeColor="text1"/>
                      <w:sz w:val="21"/>
                      <w:szCs w:val="21"/>
                      <w:lang w:eastAsia="zh-CN"/>
                      <w14:textFill>
                        <w14:solidFill>
                          <w14:schemeClr w14:val="tx1"/>
                        </w14:solidFill>
                      </w14:textFill>
                    </w:rPr>
                    <w:t>x</w:t>
                  </w:r>
                  <w:r>
                    <w:rPr>
                      <w:rFonts w:hint="default" w:ascii="Times New Roman" w:hAnsi="Times New Roman" w:cs="Times New Roman"/>
                      <w:color w:val="000000" w:themeColor="text1"/>
                      <w:sz w:val="21"/>
                      <w:szCs w:val="21"/>
                      <w14:textFill>
                        <w14:solidFill>
                          <w14:schemeClr w14:val="tx1"/>
                        </w14:solidFill>
                      </w14:textFill>
                    </w:rPr>
                    <w:t>&gt;560</w:t>
                  </w:r>
                </w:p>
              </w:tc>
              <w:tc>
                <w:tcPr>
                  <w:tcW w:w="11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3.5</w:t>
                  </w:r>
                </w:p>
              </w:tc>
              <w:tc>
                <w:tcPr>
                  <w:tcW w:w="11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1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1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6.4</w:t>
                  </w:r>
                </w:p>
              </w:tc>
              <w:tc>
                <w:tcPr>
                  <w:tcW w:w="1040"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hanging="42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   0.20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44" w:type="dxa"/>
                  <w:vMerge w:val="continue"/>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hanging="420"/>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902"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hanging="42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  </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30≤Pma</w:t>
                  </w:r>
                  <w:r>
                    <w:rPr>
                      <w:rFonts w:hint="eastAsia" w:cs="Times New Roman"/>
                      <w:color w:val="000000" w:themeColor="text1"/>
                      <w:sz w:val="21"/>
                      <w:szCs w:val="21"/>
                      <w:lang w:eastAsia="zh-CN"/>
                      <w14:textFill>
                        <w14:solidFill>
                          <w14:schemeClr w14:val="tx1"/>
                        </w14:solidFill>
                      </w14:textFill>
                    </w:rPr>
                    <w:t>x</w:t>
                  </w:r>
                  <w:r>
                    <w:rPr>
                      <w:rFonts w:hint="default" w:ascii="Times New Roman" w:hAnsi="Times New Roman" w:cs="Times New Roman"/>
                      <w:color w:val="000000" w:themeColor="text1"/>
                      <w:sz w:val="21"/>
                      <w:szCs w:val="21"/>
                      <w14:textFill>
                        <w14:solidFill>
                          <w14:schemeClr w14:val="tx1"/>
                        </w14:solidFill>
                      </w14:textFill>
                    </w:rPr>
                    <w:t>≤560</w:t>
                  </w:r>
                </w:p>
              </w:tc>
              <w:tc>
                <w:tcPr>
                  <w:tcW w:w="11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3.5</w:t>
                  </w:r>
                </w:p>
              </w:tc>
              <w:tc>
                <w:tcPr>
                  <w:tcW w:w="11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1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1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w:t>
                  </w:r>
                </w:p>
              </w:tc>
              <w:tc>
                <w:tcPr>
                  <w:tcW w:w="1040" w:type="dxa"/>
                  <w:tcBorders>
                    <w:tl2br w:val="nil"/>
                    <w:tr2bl w:val="nil"/>
                  </w:tcBorders>
                  <w:vAlign w:val="center"/>
                </w:tcPr>
                <w:p>
                  <w:pPr>
                    <w:pStyle w:val="31"/>
                    <w:keepNext w:val="0"/>
                    <w:keepLines w:val="0"/>
                    <w:pageBreakBefore w:val="0"/>
                    <w:widowControl w:val="0"/>
                    <w:kinsoku/>
                    <w:wordWrap/>
                    <w:overflowPunct/>
                    <w:topLinePunct w:val="0"/>
                    <w:autoSpaceDE/>
                    <w:autoSpaceDN/>
                    <w:bidi w:val="0"/>
                    <w:adjustRightInd w:val="0"/>
                    <w:snapToGrid w:val="0"/>
                    <w:spacing w:line="240" w:lineRule="auto"/>
                    <w:ind w:hanging="42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   0.20</w:t>
                  </w:r>
                </w:p>
              </w:tc>
            </w:tr>
          </w:tbl>
          <w:p>
            <w:pPr>
              <w:pStyle w:val="2"/>
              <w:keepNext/>
              <w:keepLines/>
              <w:pageBreakBefore w:val="0"/>
              <w:widowControl/>
              <w:numPr>
                <w:ilvl w:val="0"/>
                <w:numId w:val="0"/>
              </w:numPr>
              <w:kinsoku/>
              <w:wordWrap/>
              <w:overflowPunct/>
              <w:topLinePunct w:val="0"/>
              <w:autoSpaceDE/>
              <w:autoSpaceDN/>
              <w:bidi w:val="0"/>
              <w:adjustRightInd/>
              <w:snapToGrid/>
              <w:spacing w:beforeLines="0" w:line="300" w:lineRule="auto"/>
              <w:ind w:firstLine="480" w:firstLineChars="200"/>
              <w:textAlignment w:val="auto"/>
              <w:rPr>
                <w:rFonts w:hint="default" w:ascii="Times New Roman" w:hAnsi="Times New Roman" w:cs="Times New Roman"/>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Cs w:val="0"/>
                <w:color w:val="000000" w:themeColor="text1"/>
                <w:kern w:val="2"/>
                <w:sz w:val="24"/>
                <w:szCs w:val="24"/>
                <w:lang w:val="en-US" w:eastAsia="zh-CN" w:bidi="ar-SA"/>
                <w14:textFill>
                  <w14:solidFill>
                    <w14:schemeClr w14:val="tx1"/>
                  </w14:solidFill>
                </w14:textFill>
              </w:rPr>
              <w:t>柴油发电机排气烟度执行《非道路柴油移动机械排气烟度限值及测量方法》（GB36886-2018）。</w:t>
            </w:r>
          </w:p>
          <w:tbl>
            <w:tblPr>
              <w:tblStyle w:val="44"/>
              <w:tblW w:w="4998" w:type="pct"/>
              <w:tblInd w:w="-1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997"/>
              <w:gridCol w:w="3321"/>
              <w:gridCol w:w="2080"/>
              <w:gridCol w:w="208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88" w:type="pct"/>
                  <w:tcBorders>
                    <w:tl2br w:val="nil"/>
                    <w:tr2bl w:val="nil"/>
                  </w:tcBorders>
                  <w:vAlign w:val="top"/>
                </w:tcPr>
                <w:p>
                  <w:pPr>
                    <w:spacing w:line="320" w:lineRule="exact"/>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类别</w:t>
                  </w:r>
                </w:p>
              </w:tc>
              <w:tc>
                <w:tcPr>
                  <w:tcW w:w="1958" w:type="pct"/>
                  <w:tcBorders>
                    <w:tl2br w:val="nil"/>
                    <w:tr2bl w:val="nil"/>
                  </w:tcBorders>
                  <w:vAlign w:val="top"/>
                </w:tcPr>
                <w:p>
                  <w:pPr>
                    <w:spacing w:line="320" w:lineRule="exact"/>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额定净功率</w:t>
                  </w: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14:textFill>
                        <w14:solidFill>
                          <w14:schemeClr w14:val="tx1"/>
                        </w14:solidFill>
                      </w14:textFill>
                    </w:rPr>
                    <w:t>(Pma</w:t>
                  </w:r>
                  <w:r>
                    <w:rPr>
                      <w:rFonts w:hint="eastAsia" w:cs="Times New Roman"/>
                      <w:b/>
                      <w:bCs/>
                      <w:color w:val="000000" w:themeColor="text1"/>
                      <w:sz w:val="21"/>
                      <w:szCs w:val="21"/>
                      <w:lang w:eastAsia="zh-CN"/>
                      <w14:textFill>
                        <w14:solidFill>
                          <w14:schemeClr w14:val="tx1"/>
                        </w14:solidFill>
                      </w14:textFill>
                    </w:rPr>
                    <w:t>x</w:t>
                  </w:r>
                  <w:r>
                    <w:rPr>
                      <w:rFonts w:hint="default" w:ascii="Times New Roman" w:hAnsi="Times New Roman" w:cs="Times New Roman"/>
                      <w:b/>
                      <w:bCs/>
                      <w:color w:val="000000" w:themeColor="text1"/>
                      <w:sz w:val="21"/>
                      <w:szCs w:val="21"/>
                      <w14:textFill>
                        <w14:solidFill>
                          <w14:schemeClr w14:val="tx1"/>
                        </w14:solidFill>
                      </w14:textFill>
                    </w:rPr>
                    <w:t>)(KW)</w:t>
                  </w:r>
                </w:p>
              </w:tc>
              <w:tc>
                <w:tcPr>
                  <w:tcW w:w="1226" w:type="pct"/>
                  <w:tcBorders>
                    <w:tl2br w:val="nil"/>
                    <w:tr2bl w:val="nil"/>
                  </w:tcBorders>
                  <w:vAlign w:val="top"/>
                </w:tcPr>
                <w:p>
                  <w:pPr>
                    <w:spacing w:line="320" w:lineRule="exact"/>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光吸收系数（m</w:t>
                  </w:r>
                  <w:r>
                    <w:rPr>
                      <w:rFonts w:hint="default" w:ascii="Times New Roman" w:hAnsi="Times New Roman" w:cs="Times New Roman"/>
                      <w:b/>
                      <w:bCs/>
                      <w:color w:val="000000" w:themeColor="text1"/>
                      <w:sz w:val="21"/>
                      <w:szCs w:val="21"/>
                      <w:vertAlign w:val="superscript"/>
                      <w14:textFill>
                        <w14:solidFill>
                          <w14:schemeClr w14:val="tx1"/>
                        </w14:solidFill>
                      </w14:textFill>
                    </w:rPr>
                    <w:t>-1</w:t>
                  </w:r>
                  <w:r>
                    <w:rPr>
                      <w:rFonts w:hint="default" w:ascii="Times New Roman" w:hAnsi="Times New Roman" w:cs="Times New Roman"/>
                      <w:b/>
                      <w:bCs/>
                      <w:color w:val="000000" w:themeColor="text1"/>
                      <w:sz w:val="21"/>
                      <w:szCs w:val="21"/>
                      <w14:textFill>
                        <w14:solidFill>
                          <w14:schemeClr w14:val="tx1"/>
                        </w14:solidFill>
                      </w14:textFill>
                    </w:rPr>
                    <w:t>）</w:t>
                  </w:r>
                </w:p>
              </w:tc>
              <w:tc>
                <w:tcPr>
                  <w:tcW w:w="1226" w:type="pct"/>
                  <w:tcBorders>
                    <w:tl2br w:val="nil"/>
                    <w:tr2bl w:val="nil"/>
                  </w:tcBorders>
                  <w:vAlign w:val="top"/>
                </w:tcPr>
                <w:p>
                  <w:pPr>
                    <w:spacing w:line="320" w:lineRule="exact"/>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林格曼黑度级数</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588" w:type="pct"/>
                  <w:tcBorders>
                    <w:tl2br w:val="nil"/>
                    <w:tr2bl w:val="nil"/>
                  </w:tcBorders>
                  <w:vAlign w:val="top"/>
                </w:tcPr>
                <w:p>
                  <w:pPr>
                    <w:spacing w:line="32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Ⅱ类</w:t>
                  </w:r>
                </w:p>
              </w:tc>
              <w:tc>
                <w:tcPr>
                  <w:tcW w:w="1958" w:type="pct"/>
                  <w:tcBorders>
                    <w:tl2br w:val="nil"/>
                    <w:tr2bl w:val="nil"/>
                  </w:tcBorders>
                  <w:vAlign w:val="top"/>
                </w:tcPr>
                <w:p>
                  <w:pPr>
                    <w:spacing w:line="32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Pma</w:t>
                  </w:r>
                  <w:r>
                    <w:rPr>
                      <w:rFonts w:hint="eastAsia" w:cs="Times New Roman"/>
                      <w:color w:val="000000" w:themeColor="text1"/>
                      <w:sz w:val="21"/>
                      <w:szCs w:val="21"/>
                      <w:lang w:eastAsia="zh-CN"/>
                      <w14:textFill>
                        <w14:solidFill>
                          <w14:schemeClr w14:val="tx1"/>
                        </w14:solidFill>
                      </w14:textFill>
                    </w:rPr>
                    <w:t>x</w:t>
                  </w:r>
                  <w:r>
                    <w:rPr>
                      <w:rFonts w:hint="default" w:ascii="Times New Roman" w:hAnsi="Times New Roman" w:cs="Times New Roman"/>
                      <w:color w:val="000000" w:themeColor="text1"/>
                      <w:sz w:val="21"/>
                      <w:szCs w:val="21"/>
                      <w14:textFill>
                        <w14:solidFill>
                          <w14:schemeClr w14:val="tx1"/>
                        </w14:solidFill>
                      </w14:textFill>
                    </w:rPr>
                    <w:t>≥37</w:t>
                  </w:r>
                </w:p>
              </w:tc>
              <w:tc>
                <w:tcPr>
                  <w:tcW w:w="1226" w:type="pct"/>
                  <w:tcBorders>
                    <w:tl2br w:val="nil"/>
                    <w:tr2bl w:val="nil"/>
                  </w:tcBorders>
                  <w:vAlign w:val="top"/>
                </w:tcPr>
                <w:p>
                  <w:pPr>
                    <w:spacing w:line="32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0.80</w:t>
                  </w:r>
                </w:p>
              </w:tc>
              <w:tc>
                <w:tcPr>
                  <w:tcW w:w="1226" w:type="pct"/>
                  <w:tcBorders>
                    <w:tl2br w:val="nil"/>
                    <w:tr2bl w:val="nil"/>
                  </w:tcBorders>
                  <w:vAlign w:val="top"/>
                </w:tcPr>
                <w:p>
                  <w:pPr>
                    <w:spacing w:line="32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1（不能有可见烟）</w:t>
                  </w:r>
                </w:p>
              </w:tc>
            </w:tr>
          </w:tbl>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snapToGrid w:val="0"/>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）施工扬尘、表土堆放扬尘污染物</w:t>
            </w:r>
            <w:r>
              <w:rPr>
                <w:rFonts w:hint="default" w:ascii="Times New Roman" w:hAnsi="Times New Roman" w:cs="Times New Roman"/>
                <w:color w:val="000000" w:themeColor="text1"/>
                <w:sz w:val="24"/>
                <w:lang w:val="en-US" w:eastAsia="zh-CN"/>
                <w14:textFill>
                  <w14:solidFill>
                    <w14:schemeClr w14:val="tx1"/>
                  </w14:solidFill>
                </w14:textFill>
              </w:rPr>
              <w:t>以及</w:t>
            </w:r>
            <w:r>
              <w:rPr>
                <w:rFonts w:hint="default" w:ascii="Times New Roman" w:hAnsi="Times New Roman" w:cs="Times New Roman"/>
                <w:color w:val="000000" w:themeColor="text1"/>
                <w:sz w:val="24"/>
                <w14:textFill>
                  <w14:solidFill>
                    <w14:schemeClr w14:val="tx1"/>
                  </w14:solidFill>
                </w14:textFill>
              </w:rPr>
              <w:t>柴油机</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发电机产生的废气污染物无组织排放监控浓度</w:t>
            </w:r>
            <w:r>
              <w:rPr>
                <w:rFonts w:hint="default" w:ascii="Times New Roman" w:hAnsi="Times New Roman" w:cs="Times New Roman"/>
                <w:snapToGrid w:val="0"/>
                <w:color w:val="000000" w:themeColor="text1"/>
                <w:sz w:val="24"/>
                <w14:textFill>
                  <w14:solidFill>
                    <w14:schemeClr w14:val="tx1"/>
                  </w14:solidFill>
                </w14:textFill>
              </w:rPr>
              <w:t>执行《大气污染物综合排放标准》（GB16297-1996）表2中无组织排放标准。</w:t>
            </w:r>
          </w:p>
          <w:tbl>
            <w:tblPr>
              <w:tblStyle w:val="44"/>
              <w:tblW w:w="4999"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2797"/>
              <w:gridCol w:w="5682"/>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1649" w:type="pct"/>
                  <w:tcBorders>
                    <w:tl2br w:val="nil"/>
                    <w:tr2bl w:val="nil"/>
                  </w:tcBorders>
                  <w:vAlign w:val="center"/>
                </w:tcPr>
                <w:p>
                  <w:pPr>
                    <w:adjustRightInd w:val="0"/>
                    <w:snapToGrid w:val="0"/>
                    <w:spacing w:line="300" w:lineRule="exact"/>
                    <w:jc w:val="center"/>
                    <w:rPr>
                      <w:rFonts w:hint="default" w:ascii="Times New Roman" w:hAnsi="Times New Roman" w:cs="Times New Roman"/>
                      <w:b/>
                      <w:bCs/>
                      <w:snapToGrid w:val="0"/>
                      <w:color w:val="000000" w:themeColor="text1"/>
                      <w:sz w:val="21"/>
                      <w:szCs w:val="21"/>
                      <w14:textFill>
                        <w14:solidFill>
                          <w14:schemeClr w14:val="tx1"/>
                        </w14:solidFill>
                      </w14:textFill>
                    </w:rPr>
                  </w:pPr>
                  <w:r>
                    <w:rPr>
                      <w:rFonts w:hint="default" w:ascii="Times New Roman" w:hAnsi="Times New Roman" w:cs="Times New Roman"/>
                      <w:b/>
                      <w:bCs/>
                      <w:snapToGrid w:val="0"/>
                      <w:color w:val="000000" w:themeColor="text1"/>
                      <w:sz w:val="21"/>
                      <w:szCs w:val="21"/>
                      <w14:textFill>
                        <w14:solidFill>
                          <w14:schemeClr w14:val="tx1"/>
                        </w14:solidFill>
                      </w14:textFill>
                    </w:rPr>
                    <w:t>污染物</w:t>
                  </w:r>
                </w:p>
              </w:tc>
              <w:tc>
                <w:tcPr>
                  <w:tcW w:w="3350" w:type="pct"/>
                  <w:tcBorders>
                    <w:tl2br w:val="nil"/>
                    <w:tr2bl w:val="nil"/>
                  </w:tcBorders>
                  <w:vAlign w:val="center"/>
                </w:tcPr>
                <w:p>
                  <w:pPr>
                    <w:adjustRightInd w:val="0"/>
                    <w:snapToGrid w:val="0"/>
                    <w:spacing w:line="300" w:lineRule="exact"/>
                    <w:jc w:val="center"/>
                    <w:rPr>
                      <w:rFonts w:hint="default" w:ascii="Times New Roman" w:hAnsi="Times New Roman" w:cs="Times New Roman"/>
                      <w:b/>
                      <w:bCs/>
                      <w:snapToGrid w:val="0"/>
                      <w:color w:val="000000" w:themeColor="text1"/>
                      <w:sz w:val="21"/>
                      <w:szCs w:val="21"/>
                      <w14:textFill>
                        <w14:solidFill>
                          <w14:schemeClr w14:val="tx1"/>
                        </w14:solidFill>
                      </w14:textFill>
                    </w:rPr>
                  </w:pPr>
                  <w:r>
                    <w:rPr>
                      <w:rFonts w:hint="default" w:ascii="Times New Roman" w:hAnsi="Times New Roman" w:cs="Times New Roman"/>
                      <w:b/>
                      <w:bCs/>
                      <w:snapToGrid w:val="0"/>
                      <w:color w:val="000000" w:themeColor="text1"/>
                      <w:sz w:val="21"/>
                      <w:szCs w:val="21"/>
                      <w14:textFill>
                        <w14:solidFill>
                          <w14:schemeClr w14:val="tx1"/>
                        </w14:solidFill>
                      </w14:textFill>
                    </w:rPr>
                    <w:t>无组织排放监控浓度限值</w:t>
                  </w:r>
                  <w:r>
                    <w:rPr>
                      <w:rFonts w:hint="default" w:ascii="Times New Roman" w:hAnsi="Times New Roman" w:cs="Times New Roman"/>
                      <w:b/>
                      <w:bCs/>
                      <w:snapToGrid w:val="0"/>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bCs/>
                      <w:snapToGrid w:val="0"/>
                      <w:color w:val="000000" w:themeColor="text1"/>
                      <w:sz w:val="21"/>
                      <w:szCs w:val="21"/>
                      <w14:textFill>
                        <w14:solidFill>
                          <w14:schemeClr w14:val="tx1"/>
                        </w14:solidFill>
                      </w14:textFill>
                    </w:rPr>
                    <w:t>单位mg/Nm</w:t>
                  </w:r>
                  <w:r>
                    <w:rPr>
                      <w:rFonts w:hint="default" w:ascii="Times New Roman" w:hAnsi="Times New Roman" w:cs="Times New Roman"/>
                      <w:b/>
                      <w:bCs/>
                      <w:snapToGrid w:val="0"/>
                      <w:color w:val="000000" w:themeColor="text1"/>
                      <w:sz w:val="21"/>
                      <w:szCs w:val="21"/>
                      <w:vertAlign w:val="superscript"/>
                      <w14:textFill>
                        <w14:solidFill>
                          <w14:schemeClr w14:val="tx1"/>
                        </w14:solidFill>
                      </w14:textFill>
                    </w:rPr>
                    <w:t>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1649" w:type="pct"/>
                  <w:tcBorders>
                    <w:tl2br w:val="nil"/>
                    <w:tr2bl w:val="nil"/>
                  </w:tcBorders>
                  <w:vAlign w:val="center"/>
                </w:tcPr>
                <w:p>
                  <w:pPr>
                    <w:adjustRightInd w:val="0"/>
                    <w:snapToGrid w:val="0"/>
                    <w:spacing w:line="300" w:lineRule="exact"/>
                    <w:jc w:val="center"/>
                    <w:rPr>
                      <w:rFonts w:hint="default" w:ascii="Times New Roman" w:hAnsi="Times New Roman" w:cs="Times New Roman"/>
                      <w:snapToGrid w:val="0"/>
                      <w:color w:val="000000" w:themeColor="text1"/>
                      <w:sz w:val="21"/>
                      <w:szCs w:val="21"/>
                      <w14:textFill>
                        <w14:solidFill>
                          <w14:schemeClr w14:val="tx1"/>
                        </w14:solidFill>
                      </w14:textFill>
                    </w:rPr>
                  </w:pPr>
                  <w:r>
                    <w:rPr>
                      <w:rFonts w:hint="default" w:ascii="Times New Roman" w:hAnsi="Times New Roman" w:cs="Times New Roman"/>
                      <w:snapToGrid w:val="0"/>
                      <w:color w:val="000000" w:themeColor="text1"/>
                      <w:sz w:val="21"/>
                      <w:szCs w:val="21"/>
                      <w14:textFill>
                        <w14:solidFill>
                          <w14:schemeClr w14:val="tx1"/>
                        </w14:solidFill>
                      </w14:textFill>
                    </w:rPr>
                    <w:t>SO</w:t>
                  </w:r>
                  <w:r>
                    <w:rPr>
                      <w:rFonts w:hint="default" w:ascii="Times New Roman" w:hAnsi="Times New Roman" w:cs="Times New Roman"/>
                      <w:snapToGrid w:val="0"/>
                      <w:color w:val="000000" w:themeColor="text1"/>
                      <w:sz w:val="21"/>
                      <w:szCs w:val="21"/>
                      <w:vertAlign w:val="subscript"/>
                      <w14:textFill>
                        <w14:solidFill>
                          <w14:schemeClr w14:val="tx1"/>
                        </w14:solidFill>
                      </w14:textFill>
                    </w:rPr>
                    <w:t>2</w:t>
                  </w:r>
                </w:p>
              </w:tc>
              <w:tc>
                <w:tcPr>
                  <w:tcW w:w="3350" w:type="pct"/>
                  <w:tcBorders>
                    <w:tl2br w:val="nil"/>
                    <w:tr2bl w:val="nil"/>
                  </w:tcBorders>
                  <w:vAlign w:val="center"/>
                </w:tcPr>
                <w:p>
                  <w:pPr>
                    <w:spacing w:line="30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1649" w:type="pct"/>
                  <w:tcBorders>
                    <w:tl2br w:val="nil"/>
                    <w:tr2bl w:val="nil"/>
                  </w:tcBorders>
                  <w:vAlign w:val="center"/>
                </w:tcPr>
                <w:p>
                  <w:pPr>
                    <w:adjustRightInd w:val="0"/>
                    <w:snapToGrid w:val="0"/>
                    <w:spacing w:line="300" w:lineRule="exact"/>
                    <w:jc w:val="center"/>
                    <w:rPr>
                      <w:rFonts w:hint="eastAsia" w:ascii="Times New Roman" w:hAnsi="Times New Roman" w:eastAsia="宋体" w:cs="Times New Roman"/>
                      <w:snapToGrid w:val="0"/>
                      <w:color w:val="000000" w:themeColor="text1"/>
                      <w:sz w:val="21"/>
                      <w:szCs w:val="21"/>
                      <w:lang w:eastAsia="zh-CN"/>
                      <w14:textFill>
                        <w14:solidFill>
                          <w14:schemeClr w14:val="tx1"/>
                        </w14:solidFill>
                      </w14:textFill>
                    </w:rPr>
                  </w:pPr>
                  <w:r>
                    <w:rPr>
                      <w:rFonts w:hint="default" w:ascii="Times New Roman" w:hAnsi="Times New Roman" w:cs="Times New Roman"/>
                      <w:snapToGrid w:val="0"/>
                      <w:color w:val="000000" w:themeColor="text1"/>
                      <w:sz w:val="21"/>
                      <w:szCs w:val="21"/>
                      <w14:textFill>
                        <w14:solidFill>
                          <w14:schemeClr w14:val="tx1"/>
                        </w14:solidFill>
                      </w14:textFill>
                    </w:rPr>
                    <w:t>NO</w:t>
                  </w:r>
                  <w:r>
                    <w:rPr>
                      <w:rFonts w:hint="eastAsia" w:cs="Times New Roman"/>
                      <w:snapToGrid w:val="0"/>
                      <w:color w:val="000000" w:themeColor="text1"/>
                      <w:sz w:val="21"/>
                      <w:szCs w:val="21"/>
                      <w:vertAlign w:val="subscript"/>
                      <w:lang w:eastAsia="zh-CN"/>
                      <w14:textFill>
                        <w14:solidFill>
                          <w14:schemeClr w14:val="tx1"/>
                        </w14:solidFill>
                      </w14:textFill>
                    </w:rPr>
                    <w:t>x</w:t>
                  </w:r>
                </w:p>
              </w:tc>
              <w:tc>
                <w:tcPr>
                  <w:tcW w:w="3350" w:type="pct"/>
                  <w:tcBorders>
                    <w:tl2br w:val="nil"/>
                    <w:tr2bl w:val="nil"/>
                  </w:tcBorders>
                  <w:vAlign w:val="center"/>
                </w:tcPr>
                <w:p>
                  <w:pPr>
                    <w:spacing w:line="30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1649" w:type="pct"/>
                  <w:tcBorders>
                    <w:tl2br w:val="nil"/>
                    <w:tr2bl w:val="nil"/>
                  </w:tcBorders>
                  <w:vAlign w:val="center"/>
                </w:tcPr>
                <w:p>
                  <w:pPr>
                    <w:adjustRightInd w:val="0"/>
                    <w:snapToGrid w:val="0"/>
                    <w:spacing w:line="300" w:lineRule="exact"/>
                    <w:jc w:val="center"/>
                    <w:rPr>
                      <w:rFonts w:hint="default" w:ascii="Times New Roman" w:hAnsi="Times New Roman" w:cs="Times New Roman"/>
                      <w:snapToGrid w:val="0"/>
                      <w:color w:val="000000" w:themeColor="text1"/>
                      <w:sz w:val="21"/>
                      <w:szCs w:val="21"/>
                      <w14:textFill>
                        <w14:solidFill>
                          <w14:schemeClr w14:val="tx1"/>
                        </w14:solidFill>
                      </w14:textFill>
                    </w:rPr>
                  </w:pPr>
                  <w:r>
                    <w:rPr>
                      <w:rFonts w:hint="default" w:ascii="Times New Roman" w:hAnsi="Times New Roman" w:cs="Times New Roman"/>
                      <w:snapToGrid w:val="0"/>
                      <w:color w:val="000000" w:themeColor="text1"/>
                      <w:sz w:val="21"/>
                      <w:szCs w:val="21"/>
                      <w14:textFill>
                        <w14:solidFill>
                          <w14:schemeClr w14:val="tx1"/>
                        </w14:solidFill>
                      </w14:textFill>
                    </w:rPr>
                    <w:t>颗粒物</w:t>
                  </w:r>
                </w:p>
              </w:tc>
              <w:tc>
                <w:tcPr>
                  <w:tcW w:w="3350" w:type="pct"/>
                  <w:tcBorders>
                    <w:tl2br w:val="nil"/>
                    <w:tr2bl w:val="nil"/>
                  </w:tcBorders>
                  <w:vAlign w:val="center"/>
                </w:tcPr>
                <w:p>
                  <w:pPr>
                    <w:spacing w:line="30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1649" w:type="pct"/>
                  <w:tcBorders>
                    <w:tl2br w:val="nil"/>
                    <w:tr2bl w:val="nil"/>
                  </w:tcBorders>
                  <w:vAlign w:val="center"/>
                </w:tcPr>
                <w:p>
                  <w:pPr>
                    <w:adjustRightInd w:val="0"/>
                    <w:snapToGrid w:val="0"/>
                    <w:spacing w:line="300" w:lineRule="exact"/>
                    <w:jc w:val="center"/>
                    <w:rPr>
                      <w:rFonts w:hint="default" w:ascii="Times New Roman" w:hAnsi="Times New Roman" w:cs="Times New Roman"/>
                      <w:snapToGrid w:val="0"/>
                      <w:color w:val="000000" w:themeColor="text1"/>
                      <w:sz w:val="21"/>
                      <w:szCs w:val="21"/>
                      <w14:textFill>
                        <w14:solidFill>
                          <w14:schemeClr w14:val="tx1"/>
                        </w14:solidFill>
                      </w14:textFill>
                    </w:rPr>
                  </w:pPr>
                  <w:r>
                    <w:rPr>
                      <w:rFonts w:hint="default" w:ascii="Times New Roman" w:hAnsi="Times New Roman" w:cs="Times New Roman"/>
                      <w:snapToGrid w:val="0"/>
                      <w:color w:val="000000" w:themeColor="text1"/>
                      <w:sz w:val="21"/>
                      <w:szCs w:val="21"/>
                      <w14:textFill>
                        <w14:solidFill>
                          <w14:schemeClr w14:val="tx1"/>
                        </w14:solidFill>
                      </w14:textFill>
                    </w:rPr>
                    <w:t>非甲烷总烃</w:t>
                  </w:r>
                </w:p>
              </w:tc>
              <w:tc>
                <w:tcPr>
                  <w:tcW w:w="3350" w:type="pct"/>
                  <w:tcBorders>
                    <w:tl2br w:val="nil"/>
                    <w:tr2bl w:val="nil"/>
                  </w:tcBorders>
                  <w:vAlign w:val="center"/>
                </w:tcPr>
                <w:p>
                  <w:pPr>
                    <w:adjustRightInd w:val="0"/>
                    <w:snapToGrid w:val="0"/>
                    <w:spacing w:line="300" w:lineRule="exact"/>
                    <w:jc w:val="center"/>
                    <w:rPr>
                      <w:rFonts w:hint="default" w:ascii="Times New Roman" w:hAnsi="Times New Roman" w:cs="Times New Roman"/>
                      <w:snapToGrid w:val="0"/>
                      <w:color w:val="000000" w:themeColor="text1"/>
                      <w:sz w:val="21"/>
                      <w:szCs w:val="21"/>
                      <w14:textFill>
                        <w14:solidFill>
                          <w14:schemeClr w14:val="tx1"/>
                        </w14:solidFill>
                      </w14:textFill>
                    </w:rPr>
                  </w:pPr>
                  <w:r>
                    <w:rPr>
                      <w:rFonts w:hint="default" w:ascii="Times New Roman" w:hAnsi="Times New Roman" w:cs="Times New Roman"/>
                      <w:snapToGrid w:val="0"/>
                      <w:color w:val="000000" w:themeColor="text1"/>
                      <w:sz w:val="21"/>
                      <w:szCs w:val="21"/>
                      <w14:textFill>
                        <w14:solidFill>
                          <w14:schemeClr w14:val="tx1"/>
                        </w14:solidFill>
                      </w14:textFill>
                    </w:rPr>
                    <w:t>4.0</w:t>
                  </w:r>
                </w:p>
              </w:tc>
            </w:tr>
          </w:tbl>
          <w:p>
            <w:pPr>
              <w:pStyle w:val="180"/>
              <w:ind w:firstLine="482"/>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cs="Times New Roman"/>
                <w:b/>
                <w:color w:val="000000" w:themeColor="text1"/>
                <w:lang w:val="en-US" w:eastAsia="zh-CN"/>
                <w14:textFill>
                  <w14:solidFill>
                    <w14:schemeClr w14:val="tx1"/>
                  </w14:solidFill>
                </w14:textFill>
              </w:rPr>
              <w:t>2、废水</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排采期排采水进入厂区排采水收集池暂存，定期运至静乐县污水净化中心进行处理，执行</w:t>
            </w:r>
            <w:r>
              <w:rPr>
                <w:rFonts w:hint="eastAsia"/>
                <w:color w:val="000000" w:themeColor="text1"/>
                <w:sz w:val="24"/>
                <w:szCs w:val="24"/>
                <w14:textFill>
                  <w14:solidFill>
                    <w14:schemeClr w14:val="tx1"/>
                  </w14:solidFill>
                </w14:textFill>
              </w:rPr>
              <w:t>《</w:t>
            </w:r>
            <w:r>
              <w:rPr>
                <w:rFonts w:hint="eastAsia"/>
                <w:color w:val="000000" w:themeColor="text1"/>
                <w:sz w:val="24"/>
                <w:szCs w:val="24"/>
                <w:lang w:eastAsia="zh-CN"/>
                <w14:textFill>
                  <w14:solidFill>
                    <w14:schemeClr w14:val="tx1"/>
                  </w14:solidFill>
                </w14:textFill>
              </w:rPr>
              <w:t>污水排入城镇下水道水质标准</w:t>
            </w:r>
            <w:r>
              <w:rPr>
                <w:rFonts w:hint="eastAsia"/>
                <w:color w:val="000000" w:themeColor="text1"/>
                <w:sz w:val="24"/>
                <w:szCs w:val="24"/>
                <w14:textFill>
                  <w14:solidFill>
                    <w14:schemeClr w14:val="tx1"/>
                  </w14:solidFill>
                </w14:textFill>
              </w:rPr>
              <w:t>》（GB</w:t>
            </w:r>
            <w:r>
              <w:rPr>
                <w:rFonts w:hint="eastAsia"/>
                <w:color w:val="000000" w:themeColor="text1"/>
                <w:sz w:val="24"/>
                <w:szCs w:val="24"/>
                <w:lang w:val="en-US" w:eastAsia="zh-CN"/>
                <w14:textFill>
                  <w14:solidFill>
                    <w14:schemeClr w14:val="tx1"/>
                  </w14:solidFill>
                </w14:textFill>
              </w:rPr>
              <w:t>/T31962-2015</w:t>
            </w:r>
            <w:r>
              <w:rPr>
                <w:rFonts w:hint="eastAsia"/>
                <w:color w:val="000000" w:themeColor="text1"/>
                <w:sz w:val="24"/>
                <w:szCs w:val="24"/>
                <w14:textFill>
                  <w14:solidFill>
                    <w14:schemeClr w14:val="tx1"/>
                  </w14:solidFill>
                </w14:textFill>
              </w:rPr>
              <w:t>）A</w:t>
            </w:r>
            <w:r>
              <w:rPr>
                <w:rFonts w:ascii="宋体" w:hAnsi="宋体"/>
                <w:color w:val="000000" w:themeColor="text1"/>
                <w:sz w:val="24"/>
                <w:szCs w:val="24"/>
                <w14:textFill>
                  <w14:solidFill>
                    <w14:schemeClr w14:val="tx1"/>
                  </w14:solidFill>
                </w14:textFill>
              </w:rPr>
              <w:t>等级标准</w:t>
            </w:r>
            <w:r>
              <w:rPr>
                <w:rFonts w:hint="eastAsia" w:ascii="宋体" w:hAnsi="宋体"/>
                <w:color w:val="000000" w:themeColor="text1"/>
                <w:sz w:val="24"/>
                <w:szCs w:val="24"/>
                <w:lang w:eastAsia="zh-CN"/>
                <w14:textFill>
                  <w14:solidFill>
                    <w14:schemeClr w14:val="tx1"/>
                  </w14:solidFill>
                </w14:textFill>
              </w:rPr>
              <w:t>。</w:t>
            </w:r>
          </w:p>
          <w:tbl>
            <w:tblPr>
              <w:tblStyle w:val="44"/>
              <w:tblW w:w="4999"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35"/>
              <w:gridCol w:w="2251"/>
              <w:gridCol w:w="49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28"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b/>
                      <w:bCs w:val="0"/>
                      <w:color w:val="000000" w:themeColor="text1"/>
                      <w:sz w:val="21"/>
                      <w:szCs w:val="21"/>
                      <w14:textFill>
                        <w14:solidFill>
                          <w14:schemeClr w14:val="tx1"/>
                        </w14:solidFill>
                      </w14:textFill>
                    </w:rPr>
                  </w:pPr>
                  <w:r>
                    <w:rPr>
                      <w:rFonts w:hint="eastAsia"/>
                      <w:b/>
                      <w:bCs w:val="0"/>
                      <w:color w:val="000000" w:themeColor="text1"/>
                      <w:sz w:val="21"/>
                      <w:szCs w:val="21"/>
                      <w14:textFill>
                        <w14:solidFill>
                          <w14:schemeClr w14:val="tx1"/>
                        </w14:solidFill>
                      </w14:textFill>
                    </w:rPr>
                    <w:t>序号</w:t>
                  </w:r>
                </w:p>
              </w:tc>
              <w:tc>
                <w:tcPr>
                  <w:tcW w:w="1327"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b/>
                      <w:bCs w:val="0"/>
                      <w:color w:val="000000" w:themeColor="text1"/>
                      <w:sz w:val="21"/>
                      <w:szCs w:val="21"/>
                      <w14:textFill>
                        <w14:solidFill>
                          <w14:schemeClr w14:val="tx1"/>
                        </w14:solidFill>
                      </w14:textFill>
                    </w:rPr>
                  </w:pPr>
                  <w:r>
                    <w:rPr>
                      <w:rFonts w:hint="eastAsia"/>
                      <w:b/>
                      <w:bCs w:val="0"/>
                      <w:color w:val="000000" w:themeColor="text1"/>
                      <w:sz w:val="21"/>
                      <w:szCs w:val="21"/>
                      <w14:textFill>
                        <w14:solidFill>
                          <w14:schemeClr w14:val="tx1"/>
                        </w14:solidFill>
                      </w14:textFill>
                    </w:rPr>
                    <w:t>基本控制项目</w:t>
                  </w:r>
                </w:p>
              </w:tc>
              <w:tc>
                <w:tcPr>
                  <w:tcW w:w="2943"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b/>
                      <w:bCs w:val="0"/>
                      <w:color w:val="000000" w:themeColor="text1"/>
                      <w:sz w:val="21"/>
                      <w:szCs w:val="21"/>
                      <w14:textFill>
                        <w14:solidFill>
                          <w14:schemeClr w14:val="tx1"/>
                        </w14:solidFill>
                      </w14:textFill>
                    </w:rPr>
                  </w:pPr>
                  <w:r>
                    <w:rPr>
                      <w:rFonts w:hint="eastAsia"/>
                      <w:b/>
                      <w:bCs w:val="0"/>
                      <w:color w:val="000000" w:themeColor="text1"/>
                      <w:sz w:val="21"/>
                      <w:szCs w:val="21"/>
                      <w14:textFill>
                        <w14:solidFill>
                          <w14:schemeClr w14:val="tx1"/>
                        </w14:solidFill>
                      </w14:textFill>
                    </w:rPr>
                    <w:t>水质（mg/L）</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28"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1</w:t>
                  </w:r>
                </w:p>
              </w:tc>
              <w:tc>
                <w:tcPr>
                  <w:tcW w:w="1327"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化学需氧量（COD）</w:t>
                  </w:r>
                </w:p>
              </w:tc>
              <w:tc>
                <w:tcPr>
                  <w:tcW w:w="2943"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eastAsia="宋体"/>
                      <w:b w:val="0"/>
                      <w:bCs/>
                      <w:color w:val="000000" w:themeColor="text1"/>
                      <w:sz w:val="21"/>
                      <w:szCs w:val="21"/>
                      <w:lang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500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28"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2</w:t>
                  </w:r>
                </w:p>
              </w:tc>
              <w:tc>
                <w:tcPr>
                  <w:tcW w:w="1327"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生化需氧量（BOD</w:t>
                  </w:r>
                  <w:r>
                    <w:rPr>
                      <w:rFonts w:hint="eastAsia"/>
                      <w:b w:val="0"/>
                      <w:bCs/>
                      <w:color w:val="000000" w:themeColor="text1"/>
                      <w:sz w:val="21"/>
                      <w:szCs w:val="21"/>
                      <w:vertAlign w:val="subscript"/>
                      <w14:textFill>
                        <w14:solidFill>
                          <w14:schemeClr w14:val="tx1"/>
                        </w14:solidFill>
                      </w14:textFill>
                    </w:rPr>
                    <w:t>5</w:t>
                  </w:r>
                  <w:r>
                    <w:rPr>
                      <w:rFonts w:hint="eastAsia"/>
                      <w:b w:val="0"/>
                      <w:bCs/>
                      <w:color w:val="000000" w:themeColor="text1"/>
                      <w:sz w:val="21"/>
                      <w:szCs w:val="21"/>
                      <w14:textFill>
                        <w14:solidFill>
                          <w14:schemeClr w14:val="tx1"/>
                        </w14:solidFill>
                      </w14:textFill>
                    </w:rPr>
                    <w:t>）</w:t>
                  </w:r>
                </w:p>
              </w:tc>
              <w:tc>
                <w:tcPr>
                  <w:tcW w:w="2943"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eastAsia="宋体"/>
                      <w:b w:val="0"/>
                      <w:bCs/>
                      <w:color w:val="000000" w:themeColor="text1"/>
                      <w:sz w:val="21"/>
                      <w:szCs w:val="21"/>
                      <w:lang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350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28"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3</w:t>
                  </w:r>
                </w:p>
              </w:tc>
              <w:tc>
                <w:tcPr>
                  <w:tcW w:w="1327"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悬浮物（SS）</w:t>
                  </w:r>
                </w:p>
              </w:tc>
              <w:tc>
                <w:tcPr>
                  <w:tcW w:w="2943"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eastAsia="宋体"/>
                      <w:b w:val="0"/>
                      <w:bCs/>
                      <w:color w:val="000000" w:themeColor="text1"/>
                      <w:sz w:val="21"/>
                      <w:szCs w:val="21"/>
                      <w:lang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400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28"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eastAsia="宋体"/>
                      <w:b w:val="0"/>
                      <w:bCs/>
                      <w:color w:val="000000" w:themeColor="text1"/>
                      <w:sz w:val="21"/>
                      <w:szCs w:val="21"/>
                      <w:lang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4</w:t>
                  </w:r>
                </w:p>
              </w:tc>
              <w:tc>
                <w:tcPr>
                  <w:tcW w:w="1327"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总氮（以N计）</w:t>
                  </w:r>
                </w:p>
              </w:tc>
              <w:tc>
                <w:tcPr>
                  <w:tcW w:w="2943"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eastAsia="宋体"/>
                      <w:b w:val="0"/>
                      <w:bCs/>
                      <w:color w:val="000000" w:themeColor="text1"/>
                      <w:sz w:val="21"/>
                      <w:szCs w:val="21"/>
                      <w:lang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70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28"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5</w:t>
                  </w:r>
                </w:p>
              </w:tc>
              <w:tc>
                <w:tcPr>
                  <w:tcW w:w="1327"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氨氮（以N计）</w:t>
                  </w:r>
                </w:p>
              </w:tc>
              <w:tc>
                <w:tcPr>
                  <w:tcW w:w="2943"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eastAsia="宋体"/>
                      <w:b w:val="0"/>
                      <w:bCs/>
                      <w:color w:val="000000" w:themeColor="text1"/>
                      <w:sz w:val="21"/>
                      <w:szCs w:val="21"/>
                      <w:lang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28"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6</w:t>
                  </w:r>
                </w:p>
              </w:tc>
              <w:tc>
                <w:tcPr>
                  <w:tcW w:w="1327"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总磷（以P计）</w:t>
                  </w:r>
                </w:p>
              </w:tc>
              <w:tc>
                <w:tcPr>
                  <w:tcW w:w="2943"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eastAsia="宋体"/>
                      <w:b w:val="0"/>
                      <w:bCs/>
                      <w:color w:val="000000" w:themeColor="text1"/>
                      <w:sz w:val="21"/>
                      <w:szCs w:val="21"/>
                      <w:lang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28"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7</w:t>
                  </w:r>
                </w:p>
              </w:tc>
              <w:tc>
                <w:tcPr>
                  <w:tcW w:w="1327"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pH</w:t>
                  </w:r>
                </w:p>
              </w:tc>
              <w:tc>
                <w:tcPr>
                  <w:tcW w:w="2943"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6.5-9.5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28"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8</w:t>
                  </w:r>
                </w:p>
              </w:tc>
              <w:tc>
                <w:tcPr>
                  <w:tcW w:w="1327"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 xml:space="preserve">石油类 </w:t>
                  </w:r>
                </w:p>
              </w:tc>
              <w:tc>
                <w:tcPr>
                  <w:tcW w:w="2943"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28"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9</w:t>
                  </w:r>
                </w:p>
              </w:tc>
              <w:tc>
                <w:tcPr>
                  <w:tcW w:w="1327"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氯化物</w:t>
                  </w:r>
                </w:p>
              </w:tc>
              <w:tc>
                <w:tcPr>
                  <w:tcW w:w="2943"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500</w:t>
                  </w:r>
                </w:p>
              </w:tc>
            </w:tr>
          </w:tbl>
          <w:p>
            <w:pPr>
              <w:pStyle w:val="180"/>
              <w:ind w:firstLine="482"/>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lang w:val="en-US" w:eastAsia="zh-CN"/>
                <w14:textFill>
                  <w14:solidFill>
                    <w14:schemeClr w14:val="tx1"/>
                  </w14:solidFill>
                </w14:textFill>
              </w:rPr>
              <w:t>3</w:t>
            </w:r>
            <w:r>
              <w:rPr>
                <w:rFonts w:hint="default" w:ascii="Times New Roman" w:hAnsi="Times New Roman" w:cs="Times New Roman"/>
                <w:b/>
                <w:color w:val="000000" w:themeColor="text1"/>
                <w14:textFill>
                  <w14:solidFill>
                    <w14:schemeClr w14:val="tx1"/>
                  </w14:solidFill>
                </w14:textFill>
              </w:rPr>
              <w:t>. 噪声排放标准</w:t>
            </w:r>
          </w:p>
          <w:p>
            <w:pPr>
              <w:pStyle w:val="180"/>
              <w:ind w:firstLine="480"/>
              <w:rPr>
                <w:rFonts w:hint="default" w:ascii="Times New Roman" w:hAnsi="Times New Roman" w:cs="Times New Roman"/>
                <w:color w:val="000000" w:themeColor="text1"/>
                <w:lang w:val="en-US" w:eastAsia="zh-CN"/>
                <w14:textFill>
                  <w14:solidFill>
                    <w14:schemeClr w14:val="tx1"/>
                  </w14:solidFill>
                </w14:textFill>
              </w:rPr>
            </w:pPr>
          </w:p>
          <w:p>
            <w:pPr>
              <w:pStyle w:val="18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钻井</w:t>
            </w:r>
            <w:r>
              <w:rPr>
                <w:rFonts w:hint="default" w:ascii="Times New Roman" w:hAnsi="Times New Roman" w:cs="Times New Roman"/>
                <w:color w:val="000000" w:themeColor="text1"/>
                <w14:textFill>
                  <w14:solidFill>
                    <w14:schemeClr w14:val="tx1"/>
                  </w14:solidFill>
                </w14:textFill>
              </w:rPr>
              <w:t>施工场地执行《建筑施工场界环境噪声排放标准》（GB12523-2011）。</w:t>
            </w:r>
          </w:p>
          <w:tbl>
            <w:tblPr>
              <w:tblStyle w:val="44"/>
              <w:tblW w:w="4999" w:type="pct"/>
              <w:tblInd w:w="-1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2826"/>
              <w:gridCol w:w="2829"/>
              <w:gridCol w:w="282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8" w:hRule="atLeast"/>
              </w:trPr>
              <w:tc>
                <w:tcPr>
                  <w:tcW w:w="3334" w:type="pct"/>
                  <w:gridSpan w:val="2"/>
                  <w:tcBorders>
                    <w:tl2br w:val="nil"/>
                    <w:tr2bl w:val="nil"/>
                  </w:tcBorders>
                  <w:vAlign w:val="center"/>
                </w:tcPr>
                <w:p>
                  <w:pPr>
                    <w:pStyle w:val="179"/>
                    <w:keepNext w:val="0"/>
                    <w:keepLines w:val="0"/>
                    <w:pageBreakBefore w:val="0"/>
                    <w:widowControl w:val="0"/>
                    <w:kinsoku/>
                    <w:wordWrap/>
                    <w:overflowPunct/>
                    <w:topLinePunct w:val="0"/>
                    <w:autoSpaceDE/>
                    <w:autoSpaceDN/>
                    <w:bidi w:val="0"/>
                    <w:adjustRightInd w:val="0"/>
                    <w:snapToGrid/>
                    <w:spacing w:line="240" w:lineRule="auto"/>
                    <w:textAlignment w:val="baseline"/>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噪声限值</w:t>
                  </w:r>
                </w:p>
              </w:tc>
              <w:tc>
                <w:tcPr>
                  <w:tcW w:w="1665" w:type="pct"/>
                  <w:vMerge w:val="restart"/>
                  <w:tcBorders>
                    <w:tl2br w:val="nil"/>
                    <w:tr2bl w:val="nil"/>
                  </w:tcBorders>
                  <w:vAlign w:val="center"/>
                </w:tcPr>
                <w:p>
                  <w:pPr>
                    <w:pStyle w:val="179"/>
                    <w:keepNext w:val="0"/>
                    <w:keepLines w:val="0"/>
                    <w:pageBreakBefore w:val="0"/>
                    <w:widowControl w:val="0"/>
                    <w:kinsoku/>
                    <w:wordWrap/>
                    <w:overflowPunct/>
                    <w:topLinePunct w:val="0"/>
                    <w:autoSpaceDE/>
                    <w:autoSpaceDN/>
                    <w:bidi w:val="0"/>
                    <w:adjustRightInd w:val="0"/>
                    <w:snapToGrid/>
                    <w:spacing w:line="240" w:lineRule="auto"/>
                    <w:textAlignment w:val="baseline"/>
                    <w:rPr>
                      <w:rFonts w:hint="default" w:ascii="Times New Roman" w:hAnsi="Times New Roman" w:cs="Times New Roman"/>
                      <w:b/>
                      <w:color w:val="000000" w:themeColor="text1"/>
                      <w:lang w:eastAsia="zh-CN"/>
                      <w14:textFill>
                        <w14:solidFill>
                          <w14:schemeClr w14:val="tx1"/>
                        </w14:solidFill>
                      </w14:textFill>
                    </w:rPr>
                  </w:pPr>
                  <w:r>
                    <w:rPr>
                      <w:rFonts w:hint="default" w:ascii="Times New Roman" w:hAnsi="Times New Roman" w:cs="Times New Roman"/>
                      <w:b/>
                      <w:color w:val="000000" w:themeColor="text1"/>
                      <w:lang w:eastAsia="zh-CN"/>
                      <w14:textFill>
                        <w14:solidFill>
                          <w14:schemeClr w14:val="tx1"/>
                        </w14:solidFill>
                      </w14:textFill>
                    </w:rPr>
                    <w:t>单位</w:t>
                  </w:r>
                </w:p>
                <w:p>
                  <w:pPr>
                    <w:pStyle w:val="179"/>
                    <w:keepNext w:val="0"/>
                    <w:keepLines w:val="0"/>
                    <w:pageBreakBefore w:val="0"/>
                    <w:widowControl w:val="0"/>
                    <w:kinsoku/>
                    <w:wordWrap/>
                    <w:overflowPunct/>
                    <w:topLinePunct w:val="0"/>
                    <w:autoSpaceDE/>
                    <w:autoSpaceDN/>
                    <w:bidi w:val="0"/>
                    <w:adjustRightInd w:val="0"/>
                    <w:snapToGrid/>
                    <w:spacing w:line="240" w:lineRule="auto"/>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dB(A)</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53" w:hRule="atLeast"/>
              </w:trPr>
              <w:tc>
                <w:tcPr>
                  <w:tcW w:w="1666" w:type="pct"/>
                  <w:tcBorders>
                    <w:tl2br w:val="nil"/>
                    <w:tr2bl w:val="nil"/>
                  </w:tcBorders>
                  <w:vAlign w:val="center"/>
                </w:tcPr>
                <w:p>
                  <w:pPr>
                    <w:pStyle w:val="179"/>
                    <w:keepNext w:val="0"/>
                    <w:keepLines w:val="0"/>
                    <w:pageBreakBefore w:val="0"/>
                    <w:widowControl w:val="0"/>
                    <w:kinsoku/>
                    <w:wordWrap/>
                    <w:overflowPunct/>
                    <w:topLinePunct w:val="0"/>
                    <w:autoSpaceDE/>
                    <w:autoSpaceDN/>
                    <w:bidi w:val="0"/>
                    <w:adjustRightInd w:val="0"/>
                    <w:snapToGrid/>
                    <w:spacing w:line="240" w:lineRule="auto"/>
                    <w:textAlignment w:val="baseline"/>
                    <w:rPr>
                      <w:rFonts w:hint="default" w:ascii="Times New Roman" w:hAnsi="Times New Roman" w:cs="Times New Roman" w:eastAsiaTheme="minorEastAsia"/>
                      <w:b/>
                      <w:color w:val="000000" w:themeColor="text1"/>
                      <w:szCs w:val="2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昼间</w:t>
                  </w:r>
                </w:p>
              </w:tc>
              <w:tc>
                <w:tcPr>
                  <w:tcW w:w="1667" w:type="pct"/>
                  <w:tcBorders>
                    <w:tl2br w:val="nil"/>
                    <w:tr2bl w:val="nil"/>
                  </w:tcBorders>
                  <w:vAlign w:val="center"/>
                </w:tcPr>
                <w:p>
                  <w:pPr>
                    <w:pStyle w:val="179"/>
                    <w:keepNext w:val="0"/>
                    <w:keepLines w:val="0"/>
                    <w:pageBreakBefore w:val="0"/>
                    <w:widowControl w:val="0"/>
                    <w:kinsoku/>
                    <w:wordWrap/>
                    <w:overflowPunct/>
                    <w:topLinePunct w:val="0"/>
                    <w:autoSpaceDE/>
                    <w:autoSpaceDN/>
                    <w:bidi w:val="0"/>
                    <w:adjustRightInd w:val="0"/>
                    <w:snapToGrid/>
                    <w:spacing w:line="240" w:lineRule="auto"/>
                    <w:textAlignment w:val="baseline"/>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夜间</w:t>
                  </w:r>
                </w:p>
              </w:tc>
              <w:tc>
                <w:tcPr>
                  <w:tcW w:w="1665" w:type="pct"/>
                  <w:vMerge w:val="continue"/>
                  <w:tcBorders>
                    <w:tl2br w:val="nil"/>
                    <w:tr2bl w:val="nil"/>
                  </w:tcBorders>
                  <w:vAlign w:val="center"/>
                </w:tcPr>
                <w:p>
                  <w:pPr>
                    <w:pStyle w:val="179"/>
                    <w:keepNext w:val="0"/>
                    <w:keepLines w:val="0"/>
                    <w:pageBreakBefore w:val="0"/>
                    <w:widowControl w:val="0"/>
                    <w:kinsoku/>
                    <w:wordWrap/>
                    <w:overflowPunct/>
                    <w:topLinePunct w:val="0"/>
                    <w:autoSpaceDE/>
                    <w:autoSpaceDN/>
                    <w:bidi w:val="0"/>
                    <w:adjustRightInd w:val="0"/>
                    <w:snapToGrid/>
                    <w:spacing w:line="240" w:lineRule="auto"/>
                    <w:textAlignment w:val="baseline"/>
                    <w:rPr>
                      <w:rFonts w:hint="default" w:ascii="Times New Roman" w:hAnsi="Times New Roman" w:cs="Times New Roman"/>
                      <w:b/>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3" w:hRule="atLeast"/>
              </w:trPr>
              <w:tc>
                <w:tcPr>
                  <w:tcW w:w="1666" w:type="pct"/>
                  <w:tcBorders>
                    <w:tl2br w:val="nil"/>
                    <w:tr2bl w:val="nil"/>
                  </w:tcBorders>
                  <w:vAlign w:val="center"/>
                </w:tcPr>
                <w:p>
                  <w:pPr>
                    <w:pStyle w:val="179"/>
                    <w:keepNext w:val="0"/>
                    <w:keepLines w:val="0"/>
                    <w:pageBreakBefore w:val="0"/>
                    <w:widowControl w:val="0"/>
                    <w:kinsoku/>
                    <w:wordWrap/>
                    <w:overflowPunct/>
                    <w:topLinePunct w:val="0"/>
                    <w:autoSpaceDE/>
                    <w:autoSpaceDN/>
                    <w:bidi w:val="0"/>
                    <w:adjustRightInd w:val="0"/>
                    <w:snapToGrid/>
                    <w:spacing w:line="240" w:lineRule="auto"/>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70</w:t>
                  </w:r>
                </w:p>
              </w:tc>
              <w:tc>
                <w:tcPr>
                  <w:tcW w:w="1667" w:type="pct"/>
                  <w:tcBorders>
                    <w:tl2br w:val="nil"/>
                    <w:tr2bl w:val="nil"/>
                  </w:tcBorders>
                  <w:vAlign w:val="center"/>
                </w:tcPr>
                <w:p>
                  <w:pPr>
                    <w:pStyle w:val="179"/>
                    <w:keepNext w:val="0"/>
                    <w:keepLines w:val="0"/>
                    <w:pageBreakBefore w:val="0"/>
                    <w:widowControl w:val="0"/>
                    <w:kinsoku/>
                    <w:wordWrap/>
                    <w:overflowPunct/>
                    <w:topLinePunct w:val="0"/>
                    <w:autoSpaceDE/>
                    <w:autoSpaceDN/>
                    <w:bidi w:val="0"/>
                    <w:adjustRightInd w:val="0"/>
                    <w:snapToGrid/>
                    <w:spacing w:line="240" w:lineRule="auto"/>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w:t>
                  </w:r>
                </w:p>
              </w:tc>
              <w:tc>
                <w:tcPr>
                  <w:tcW w:w="1665" w:type="pct"/>
                  <w:vMerge w:val="continue"/>
                  <w:tcBorders>
                    <w:tl2br w:val="nil"/>
                    <w:tr2bl w:val="nil"/>
                  </w:tcBorders>
                  <w:vAlign w:val="center"/>
                </w:tcPr>
                <w:p>
                  <w:pPr>
                    <w:pStyle w:val="179"/>
                    <w:keepNext w:val="0"/>
                    <w:keepLines w:val="0"/>
                    <w:pageBreakBefore w:val="0"/>
                    <w:widowControl w:val="0"/>
                    <w:kinsoku/>
                    <w:wordWrap/>
                    <w:overflowPunct/>
                    <w:topLinePunct w:val="0"/>
                    <w:autoSpaceDE/>
                    <w:autoSpaceDN/>
                    <w:bidi w:val="0"/>
                    <w:adjustRightInd w:val="0"/>
                    <w:snapToGrid/>
                    <w:spacing w:line="240" w:lineRule="auto"/>
                    <w:textAlignment w:val="baseline"/>
                    <w:rPr>
                      <w:rFonts w:hint="default" w:ascii="Times New Roman" w:hAnsi="Times New Roman" w:cs="Times New Roman"/>
                      <w:color w:val="000000" w:themeColor="text1"/>
                      <w14:textFill>
                        <w14:solidFill>
                          <w14:schemeClr w14:val="tx1"/>
                        </w14:solidFill>
                      </w14:textFill>
                    </w:rPr>
                  </w:pPr>
                </w:p>
              </w:tc>
            </w:tr>
          </w:tbl>
          <w:p>
            <w:pPr>
              <w:pStyle w:val="180"/>
              <w:ind w:firstLine="496"/>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pacing w:val="4"/>
                <w:lang w:val="en-US" w:eastAsia="zh-CN"/>
                <w14:textFill>
                  <w14:solidFill>
                    <w14:schemeClr w14:val="tx1"/>
                  </w14:solidFill>
                </w14:textFill>
              </w:rPr>
              <w:t>排采期</w:t>
            </w:r>
            <w:r>
              <w:rPr>
                <w:rFonts w:hint="default" w:ascii="Times New Roman" w:hAnsi="Times New Roman" w:cs="Times New Roman"/>
                <w:color w:val="000000" w:themeColor="text1"/>
                <w:spacing w:val="4"/>
                <w14:textFill>
                  <w14:solidFill>
                    <w14:schemeClr w14:val="tx1"/>
                  </w14:solidFill>
                </w14:textFill>
              </w:rPr>
              <w:t>执行</w:t>
            </w:r>
            <w:r>
              <w:rPr>
                <w:rFonts w:hint="default" w:ascii="Times New Roman" w:hAnsi="Times New Roman" w:cs="Times New Roman"/>
                <w:color w:val="000000" w:themeColor="text1"/>
                <w:szCs w:val="28"/>
                <w14:textFill>
                  <w14:solidFill>
                    <w14:schemeClr w14:val="tx1"/>
                  </w14:solidFill>
                </w14:textFill>
              </w:rPr>
              <w:t>《工业企业厂界环境噪声排放标准》（GB12348-2008）中2类标准。</w:t>
            </w:r>
          </w:p>
          <w:tbl>
            <w:tblPr>
              <w:tblStyle w:val="44"/>
              <w:tblW w:w="4999" w:type="pct"/>
              <w:tblInd w:w="-1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2120"/>
              <w:gridCol w:w="2121"/>
              <w:gridCol w:w="2124"/>
              <w:gridCol w:w="211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250" w:type="pct"/>
                  <w:tcBorders>
                    <w:tl2br w:val="nil"/>
                    <w:tr2bl w:val="nil"/>
                  </w:tcBorders>
                  <w:vAlign w:val="center"/>
                </w:tcPr>
                <w:p>
                  <w:pPr>
                    <w:pStyle w:val="179"/>
                    <w:keepNext w:val="0"/>
                    <w:keepLines w:val="0"/>
                    <w:pageBreakBefore w:val="0"/>
                    <w:widowControl w:val="0"/>
                    <w:kinsoku/>
                    <w:wordWrap/>
                    <w:overflowPunct/>
                    <w:topLinePunct w:val="0"/>
                    <w:autoSpaceDE/>
                    <w:autoSpaceDN/>
                    <w:bidi w:val="0"/>
                    <w:adjustRightInd w:val="0"/>
                    <w:snapToGrid/>
                    <w:spacing w:line="240" w:lineRule="auto"/>
                    <w:textAlignment w:val="baseline"/>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功能区类别</w:t>
                  </w:r>
                </w:p>
              </w:tc>
              <w:tc>
                <w:tcPr>
                  <w:tcW w:w="1250" w:type="pct"/>
                  <w:tcBorders>
                    <w:tl2br w:val="nil"/>
                    <w:tr2bl w:val="nil"/>
                  </w:tcBorders>
                  <w:vAlign w:val="center"/>
                </w:tcPr>
                <w:p>
                  <w:pPr>
                    <w:pStyle w:val="179"/>
                    <w:keepNext w:val="0"/>
                    <w:keepLines w:val="0"/>
                    <w:pageBreakBefore w:val="0"/>
                    <w:widowControl w:val="0"/>
                    <w:kinsoku/>
                    <w:wordWrap/>
                    <w:overflowPunct/>
                    <w:topLinePunct w:val="0"/>
                    <w:autoSpaceDE/>
                    <w:autoSpaceDN/>
                    <w:bidi w:val="0"/>
                    <w:adjustRightInd w:val="0"/>
                    <w:snapToGrid/>
                    <w:spacing w:line="240" w:lineRule="auto"/>
                    <w:textAlignment w:val="baseline"/>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昼间</w:t>
                  </w:r>
                </w:p>
              </w:tc>
              <w:tc>
                <w:tcPr>
                  <w:tcW w:w="1252" w:type="pct"/>
                  <w:tcBorders>
                    <w:tl2br w:val="nil"/>
                    <w:tr2bl w:val="nil"/>
                  </w:tcBorders>
                  <w:vAlign w:val="center"/>
                </w:tcPr>
                <w:p>
                  <w:pPr>
                    <w:pStyle w:val="179"/>
                    <w:keepNext w:val="0"/>
                    <w:keepLines w:val="0"/>
                    <w:pageBreakBefore w:val="0"/>
                    <w:widowControl w:val="0"/>
                    <w:kinsoku/>
                    <w:wordWrap/>
                    <w:overflowPunct/>
                    <w:topLinePunct w:val="0"/>
                    <w:autoSpaceDE/>
                    <w:autoSpaceDN/>
                    <w:bidi w:val="0"/>
                    <w:adjustRightInd w:val="0"/>
                    <w:snapToGrid/>
                    <w:spacing w:line="240" w:lineRule="auto"/>
                    <w:textAlignment w:val="baseline"/>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夜间</w:t>
                  </w:r>
                </w:p>
              </w:tc>
              <w:tc>
                <w:tcPr>
                  <w:tcW w:w="1246" w:type="pct"/>
                  <w:tcBorders>
                    <w:tl2br w:val="nil"/>
                    <w:tr2bl w:val="nil"/>
                  </w:tcBorders>
                  <w:vAlign w:val="center"/>
                </w:tcPr>
                <w:p>
                  <w:pPr>
                    <w:pStyle w:val="179"/>
                    <w:keepNext w:val="0"/>
                    <w:keepLines w:val="0"/>
                    <w:pageBreakBefore w:val="0"/>
                    <w:widowControl w:val="0"/>
                    <w:kinsoku/>
                    <w:wordWrap/>
                    <w:overflowPunct/>
                    <w:topLinePunct w:val="0"/>
                    <w:autoSpaceDE/>
                    <w:autoSpaceDN/>
                    <w:bidi w:val="0"/>
                    <w:adjustRightInd w:val="0"/>
                    <w:snapToGrid/>
                    <w:spacing w:line="240" w:lineRule="auto"/>
                    <w:textAlignment w:val="baseline"/>
                    <w:rPr>
                      <w:rFonts w:hint="default" w:ascii="Times New Roman" w:hAnsi="Times New Roman" w:eastAsia="宋体" w:cs="Times New Roman"/>
                      <w:b/>
                      <w:color w:val="000000" w:themeColor="text1"/>
                      <w:lang w:eastAsia="zh-CN"/>
                      <w14:textFill>
                        <w14:solidFill>
                          <w14:schemeClr w14:val="tx1"/>
                        </w14:solidFill>
                      </w14:textFill>
                    </w:rPr>
                  </w:pPr>
                  <w:r>
                    <w:rPr>
                      <w:rFonts w:hint="default" w:ascii="Times New Roman" w:hAnsi="Times New Roman" w:cs="Times New Roman"/>
                      <w:b/>
                      <w:color w:val="000000" w:themeColor="text1"/>
                      <w:lang w:eastAsia="zh-CN"/>
                      <w14:textFill>
                        <w14:solidFill>
                          <w14:schemeClr w14:val="tx1"/>
                        </w14:solidFill>
                      </w14:textFill>
                    </w:rPr>
                    <w:t>单位</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250" w:type="pct"/>
                  <w:tcBorders>
                    <w:tl2br w:val="nil"/>
                    <w:tr2bl w:val="nil"/>
                  </w:tcBorders>
                  <w:vAlign w:val="center"/>
                </w:tcPr>
                <w:p>
                  <w:pPr>
                    <w:pStyle w:val="179"/>
                    <w:keepNext w:val="0"/>
                    <w:keepLines w:val="0"/>
                    <w:pageBreakBefore w:val="0"/>
                    <w:widowControl w:val="0"/>
                    <w:kinsoku/>
                    <w:wordWrap/>
                    <w:overflowPunct/>
                    <w:topLinePunct w:val="0"/>
                    <w:autoSpaceDE/>
                    <w:autoSpaceDN/>
                    <w:bidi w:val="0"/>
                    <w:adjustRightInd w:val="0"/>
                    <w:snapToGrid/>
                    <w:spacing w:line="240" w:lineRule="auto"/>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2类</w:t>
                  </w:r>
                </w:p>
              </w:tc>
              <w:tc>
                <w:tcPr>
                  <w:tcW w:w="1250" w:type="pct"/>
                  <w:tcBorders>
                    <w:tl2br w:val="nil"/>
                    <w:tr2bl w:val="nil"/>
                  </w:tcBorders>
                  <w:vAlign w:val="center"/>
                </w:tcPr>
                <w:p>
                  <w:pPr>
                    <w:pStyle w:val="179"/>
                    <w:keepNext w:val="0"/>
                    <w:keepLines w:val="0"/>
                    <w:pageBreakBefore w:val="0"/>
                    <w:widowControl w:val="0"/>
                    <w:kinsoku/>
                    <w:wordWrap/>
                    <w:overflowPunct/>
                    <w:topLinePunct w:val="0"/>
                    <w:autoSpaceDE/>
                    <w:autoSpaceDN/>
                    <w:bidi w:val="0"/>
                    <w:adjustRightInd w:val="0"/>
                    <w:snapToGrid/>
                    <w:spacing w:line="240" w:lineRule="auto"/>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w:t>
                  </w:r>
                </w:p>
              </w:tc>
              <w:tc>
                <w:tcPr>
                  <w:tcW w:w="1252" w:type="pct"/>
                  <w:tcBorders>
                    <w:tl2br w:val="nil"/>
                    <w:tr2bl w:val="nil"/>
                  </w:tcBorders>
                  <w:vAlign w:val="center"/>
                </w:tcPr>
                <w:p>
                  <w:pPr>
                    <w:pStyle w:val="179"/>
                    <w:keepNext w:val="0"/>
                    <w:keepLines w:val="0"/>
                    <w:pageBreakBefore w:val="0"/>
                    <w:widowControl w:val="0"/>
                    <w:kinsoku/>
                    <w:wordWrap/>
                    <w:overflowPunct/>
                    <w:topLinePunct w:val="0"/>
                    <w:autoSpaceDE/>
                    <w:autoSpaceDN/>
                    <w:bidi w:val="0"/>
                    <w:adjustRightInd w:val="0"/>
                    <w:snapToGrid/>
                    <w:spacing w:line="240" w:lineRule="auto"/>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c>
                <w:tcPr>
                  <w:tcW w:w="1246" w:type="pct"/>
                  <w:tcBorders>
                    <w:tl2br w:val="nil"/>
                    <w:tr2bl w:val="nil"/>
                  </w:tcBorders>
                  <w:vAlign w:val="center"/>
                </w:tcPr>
                <w:p>
                  <w:pPr>
                    <w:pStyle w:val="179"/>
                    <w:keepNext w:val="0"/>
                    <w:keepLines w:val="0"/>
                    <w:pageBreakBefore w:val="0"/>
                    <w:widowControl w:val="0"/>
                    <w:kinsoku/>
                    <w:wordWrap/>
                    <w:overflowPunct/>
                    <w:topLinePunct w:val="0"/>
                    <w:autoSpaceDE/>
                    <w:autoSpaceDN/>
                    <w:bidi w:val="0"/>
                    <w:adjustRightInd w:val="0"/>
                    <w:snapToGrid/>
                    <w:spacing w:line="240" w:lineRule="auto"/>
                    <w:textAlignment w:val="baseline"/>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dB(A)</w:t>
                  </w:r>
                </w:p>
              </w:tc>
            </w:tr>
          </w:tbl>
          <w:p>
            <w:pPr>
              <w:tabs>
                <w:tab w:val="left" w:pos="7500"/>
              </w:tabs>
              <w:adjustRightInd w:val="0"/>
              <w:snapToGrid w:val="0"/>
              <w:spacing w:line="440" w:lineRule="exact"/>
              <w:ind w:firstLine="480" w:firstLineChars="200"/>
              <w:rPr>
                <w:rFonts w:hint="default" w:ascii="Times New Roman" w:hAnsi="Times New Roman" w:cs="Times New Roman" w:eastAsiaTheme="minorEastAsia"/>
                <w:b/>
                <w:color w:val="000000" w:themeColor="text1"/>
                <w:sz w:val="24"/>
                <w14:textFill>
                  <w14:solidFill>
                    <w14:schemeClr w14:val="tx1"/>
                  </w14:solidFill>
                </w14:textFill>
              </w:rPr>
            </w:pPr>
            <w:r>
              <w:rPr>
                <w:rFonts w:hint="default" w:ascii="Times New Roman" w:hAnsi="Times New Roman" w:cs="Times New Roman" w:eastAsiaTheme="minorEastAsia"/>
                <w:b/>
                <w:color w:val="000000" w:themeColor="text1"/>
                <w:sz w:val="24"/>
                <w14:textFill>
                  <w14:solidFill>
                    <w14:schemeClr w14:val="tx1"/>
                  </w14:solidFill>
                </w14:textFill>
              </w:rPr>
              <w:t>3. 固体废物</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钻井岩屑、钻井泥浆处置执行《一般工业固体废物贮存、处置场污染控制标准》（GB18599-2001）及其 2013 修改单的规定；</w:t>
            </w:r>
            <w:r>
              <w:rPr>
                <w:rFonts w:hint="default" w:ascii="Times New Roman" w:hAnsi="Times New Roman" w:cs="Times New Roman"/>
                <w:color w:val="000000" w:themeColor="text1"/>
                <w:sz w:val="24"/>
                <w:lang w:eastAsia="zh-CN"/>
                <w14:textFill>
                  <w14:solidFill>
                    <w14:schemeClr w14:val="tx1"/>
                  </w14:solidFill>
                </w14:textFill>
              </w:rPr>
              <w:t>废矿物油</w:t>
            </w:r>
            <w:r>
              <w:rPr>
                <w:rFonts w:hint="default" w:ascii="Times New Roman" w:hAnsi="Times New Roman" w:cs="Times New Roman"/>
                <w:color w:val="000000" w:themeColor="text1"/>
                <w:sz w:val="24"/>
                <w14:textFill>
                  <w14:solidFill>
                    <w14:schemeClr w14:val="tx1"/>
                  </w14:solidFill>
                </w14:textFill>
              </w:rPr>
              <w:t>属于危险废物，其贮存、管理执行《危险废物贮存污染控制标准》（GB18597-2001）及其 2013 修改单中的规定。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94" w:hRule="atLeast"/>
          <w:jc w:val="center"/>
        </w:trPr>
        <w:tc>
          <w:tcPr>
            <w:tcW w:w="669" w:type="dxa"/>
            <w:vAlign w:val="center"/>
          </w:tcPr>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总</w:t>
            </w: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量</w:t>
            </w: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控</w:t>
            </w: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制指</w:t>
            </w:r>
          </w:p>
          <w:p>
            <w:pPr>
              <w:tabs>
                <w:tab w:val="left" w:pos="7500"/>
              </w:tabs>
              <w:adjustRightInd w:val="0"/>
              <w:snapToGrid w:val="0"/>
              <w:spacing w:line="300" w:lineRule="auto"/>
              <w:jc w:val="center"/>
              <w:rPr>
                <w:rFonts w:hint="default" w:ascii="Times New Roman" w:hAnsi="Times New Roman" w:cs="Times New Roman" w:eastAsiaTheme="minorEastAsia"/>
                <w:color w:val="000000" w:themeColor="text1"/>
                <w:sz w:val="24"/>
                <w:szCs w:val="30"/>
                <w14:textFill>
                  <w14:solidFill>
                    <w14:schemeClr w14:val="tx1"/>
                  </w14:solidFill>
                </w14:textFill>
              </w:rPr>
            </w:pPr>
            <w:r>
              <w:rPr>
                <w:rFonts w:hint="default" w:ascii="Times New Roman" w:hAnsi="Times New Roman" w:cs="Times New Roman" w:eastAsiaTheme="minorEastAsia"/>
                <w:color w:val="000000" w:themeColor="text1"/>
                <w:sz w:val="24"/>
                <w:szCs w:val="30"/>
                <w14:textFill>
                  <w14:solidFill>
                    <w14:schemeClr w14:val="tx1"/>
                  </w14:solidFill>
                </w14:textFill>
              </w:rPr>
              <w:t>标</w:t>
            </w:r>
          </w:p>
        </w:tc>
        <w:tc>
          <w:tcPr>
            <w:tcW w:w="8371" w:type="dxa"/>
          </w:tcPr>
          <w:p>
            <w:pPr>
              <w:pStyle w:val="180"/>
              <w:ind w:firstLine="480"/>
              <w:rPr>
                <w:rFonts w:hint="default" w:ascii="Times New Roman" w:hAnsi="Times New Roman" w:cs="Times New Roman"/>
                <w:color w:val="000000" w:themeColor="text1"/>
                <w14:textFill>
                  <w14:solidFill>
                    <w14:schemeClr w14:val="tx1"/>
                  </w14:solidFill>
                </w14:textFill>
              </w:rPr>
            </w:pPr>
          </w:p>
          <w:p>
            <w:pPr>
              <w:pStyle w:val="180"/>
              <w:keepNext w:val="0"/>
              <w:keepLines w:val="0"/>
              <w:pageBreakBefore w:val="0"/>
              <w:widowControl w:val="0"/>
              <w:kinsoku/>
              <w:wordWrap/>
              <w:overflowPunct/>
              <w:topLinePunct w:val="0"/>
              <w:autoSpaceDE/>
              <w:autoSpaceDN/>
              <w:bidi w:val="0"/>
              <w:snapToGrid/>
              <w:spacing w:line="300" w:lineRule="auto"/>
              <w:ind w:firstLine="480"/>
              <w:outlineLvl w:val="9"/>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spacing w:line="300" w:lineRule="auto"/>
              <w:ind w:left="0" w:leftChars="0" w:right="0" w:rightChars="0" w:firstLine="480" w:firstLineChars="200"/>
              <w:jc w:val="both"/>
              <w:textAlignment w:val="baseline"/>
              <w:outlineLvl w:val="9"/>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根据山西省环保厅晋环发</w:t>
            </w:r>
            <w:r>
              <w:rPr>
                <w:rFonts w:hint="eastAsia" w:cs="Times New Roman"/>
                <w:bCs/>
                <w:color w:val="000000" w:themeColor="text1"/>
                <w:sz w:val="24"/>
                <w:highlight w:val="none"/>
                <w:lang w:eastAsia="zh-CN"/>
                <w14:textFill>
                  <w14:solidFill>
                    <w14:schemeClr w14:val="tx1"/>
                  </w14:solidFill>
                </w14:textFill>
              </w:rPr>
              <w:t>﹝</w:t>
            </w:r>
            <w:r>
              <w:rPr>
                <w:rFonts w:hint="default" w:ascii="Times New Roman" w:hAnsi="Times New Roman" w:cs="Times New Roman"/>
                <w:bCs/>
                <w:color w:val="000000" w:themeColor="text1"/>
                <w:sz w:val="24"/>
                <w:highlight w:val="none"/>
                <w14:textFill>
                  <w14:solidFill>
                    <w14:schemeClr w14:val="tx1"/>
                  </w14:solidFill>
                </w14:textFill>
              </w:rPr>
              <w:t>201</w:t>
            </w:r>
            <w:r>
              <w:rPr>
                <w:rFonts w:hint="default" w:ascii="Times New Roman" w:hAnsi="Times New Roman" w:cs="Times New Roman"/>
                <w:bCs/>
                <w:color w:val="000000" w:themeColor="text1"/>
                <w:sz w:val="24"/>
                <w:highlight w:val="none"/>
                <w:lang w:val="en-US" w:eastAsia="zh-CN"/>
                <w14:textFill>
                  <w14:solidFill>
                    <w14:schemeClr w14:val="tx1"/>
                  </w14:solidFill>
                </w14:textFill>
              </w:rPr>
              <w:t>5</w:t>
            </w:r>
            <w:r>
              <w:rPr>
                <w:rFonts w:hint="eastAsia" w:cs="Times New Roman"/>
                <w:bCs/>
                <w:color w:val="000000" w:themeColor="text1"/>
                <w:sz w:val="24"/>
                <w:highlight w:val="none"/>
                <w:lang w:eastAsia="zh-CN"/>
                <w14:textFill>
                  <w14:solidFill>
                    <w14:schemeClr w14:val="tx1"/>
                  </w14:solidFill>
                </w14:textFill>
              </w:rPr>
              <w:t>﹞</w:t>
            </w:r>
            <w:r>
              <w:rPr>
                <w:rFonts w:hint="default" w:ascii="Times New Roman" w:hAnsi="Times New Roman" w:cs="Times New Roman"/>
                <w:bCs/>
                <w:color w:val="000000" w:themeColor="text1"/>
                <w:sz w:val="24"/>
                <w:highlight w:val="none"/>
                <w:lang w:val="en-US" w:eastAsia="zh-CN"/>
                <w14:textFill>
                  <w14:solidFill>
                    <w14:schemeClr w14:val="tx1"/>
                  </w14:solidFill>
                </w14:textFill>
              </w:rPr>
              <w:t>25</w:t>
            </w:r>
            <w:r>
              <w:rPr>
                <w:rFonts w:hint="default" w:ascii="Times New Roman" w:hAnsi="Times New Roman" w:cs="Times New Roman"/>
                <w:bCs/>
                <w:color w:val="000000" w:themeColor="text1"/>
                <w:sz w:val="24"/>
                <w:highlight w:val="none"/>
                <w14:textFill>
                  <w14:solidFill>
                    <w14:schemeClr w14:val="tx1"/>
                  </w14:solidFill>
                </w14:textFill>
              </w:rPr>
              <w:t>号文，属于环境统计重点工业源调查行业范围内（《国民经济行业分类》（GB/T4754）中采矿业、制造业，电力、燃气及水的生产和供应业，3个门类39个行业）新增主要污染物排放总量的建设项目，在环境影响评价文件审批前，建设单位需按本办法规定取得主要污染物排放总量指标。</w:t>
            </w:r>
          </w:p>
          <w:p>
            <w:pPr>
              <w:pStyle w:val="262"/>
              <w:keepNext w:val="0"/>
              <w:keepLines w:val="0"/>
              <w:pageBreakBefore w:val="0"/>
              <w:widowControl w:val="0"/>
              <w:kinsoku/>
              <w:wordWrap/>
              <w:overflowPunct/>
              <w:topLinePunct w:val="0"/>
              <w:autoSpaceDE/>
              <w:autoSpaceDN/>
              <w:bidi w:val="0"/>
              <w:adjustRightInd/>
              <w:snapToGrid/>
              <w:spacing w:beforeLines="0" w:afterLines="0" w:line="30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Style w:val="264"/>
                <w:rFonts w:hint="default" w:ascii="Times New Roman" w:hAnsi="Times New Roman" w:eastAsia="宋体" w:cs="Times New Roman"/>
                <w:color w:val="000000" w:themeColor="text1"/>
                <w:sz w:val="24"/>
                <w:szCs w:val="24"/>
                <w:highlight w:val="none"/>
                <w:lang w:val="zh-TW" w:eastAsia="zh-TW"/>
                <w14:textFill>
                  <w14:solidFill>
                    <w14:schemeClr w14:val="tx1"/>
                  </w14:solidFill>
                </w14:textFill>
              </w:rPr>
              <w:t>本项目</w:t>
            </w:r>
            <w:r>
              <w:rPr>
                <w:rStyle w:val="264"/>
                <w:rFonts w:hint="eastAsia" w:ascii="Times New Roman" w:hAnsi="Times New Roman" w:cs="Times New Roman"/>
                <w:color w:val="000000" w:themeColor="text1"/>
                <w:sz w:val="24"/>
                <w:szCs w:val="24"/>
                <w:highlight w:val="none"/>
                <w:lang w:val="en-US" w:eastAsia="zh-CN"/>
                <w14:textFill>
                  <w14:solidFill>
                    <w14:schemeClr w14:val="tx1"/>
                  </w14:solidFill>
                </w14:textFill>
              </w:rPr>
              <w:t>宁1井组和宁2井组</w:t>
            </w:r>
            <w:r>
              <w:rPr>
                <w:rStyle w:val="264"/>
                <w:rFonts w:hint="default" w:ascii="Times New Roman" w:hAnsi="Times New Roman" w:eastAsia="宋体" w:cs="Times New Roman"/>
                <w:color w:val="000000" w:themeColor="text1"/>
                <w:sz w:val="24"/>
                <w:szCs w:val="24"/>
                <w:highlight w:val="none"/>
                <w:lang w:val="zh-TW" w:eastAsia="zh-TW"/>
                <w14:textFill>
                  <w14:solidFill>
                    <w14:schemeClr w14:val="tx1"/>
                  </w14:solidFill>
                </w14:textFill>
              </w:rPr>
              <w:t>勘查</w:t>
            </w:r>
            <w:r>
              <w:rPr>
                <w:rStyle w:val="264"/>
                <w:rFonts w:hint="default" w:ascii="Times New Roman" w:hAnsi="Times New Roman" w:cs="Times New Roman"/>
                <w:color w:val="000000" w:themeColor="text1"/>
                <w:sz w:val="24"/>
                <w:szCs w:val="24"/>
                <w:highlight w:val="none"/>
                <w:lang w:val="en-US" w:eastAsia="zh-CN"/>
                <w14:textFill>
                  <w14:solidFill>
                    <w14:schemeClr w14:val="tx1"/>
                  </w14:solidFill>
                </w14:textFill>
              </w:rPr>
              <w:t>试气</w:t>
            </w:r>
            <w:r>
              <w:rPr>
                <w:rStyle w:val="264"/>
                <w:rFonts w:hint="default" w:ascii="Times New Roman" w:hAnsi="Times New Roman" w:eastAsia="宋体" w:cs="Times New Roman"/>
                <w:color w:val="000000" w:themeColor="text1"/>
                <w:sz w:val="24"/>
                <w:szCs w:val="24"/>
                <w:highlight w:val="none"/>
                <w:lang w:val="zh-TW" w:eastAsia="zh-TW"/>
                <w14:textFill>
                  <w14:solidFill>
                    <w14:schemeClr w14:val="tx1"/>
                  </w14:solidFill>
                </w14:textFill>
              </w:rPr>
              <w:t>阶段属于临时施工，</w:t>
            </w:r>
            <w:r>
              <w:rPr>
                <w:rStyle w:val="264"/>
                <w:rFonts w:hint="eastAsia" w:ascii="Times New Roman" w:hAnsi="Times New Roman" w:cs="Times New Roman"/>
                <w:color w:val="000000" w:themeColor="text1"/>
                <w:sz w:val="24"/>
                <w:szCs w:val="24"/>
                <w:highlight w:val="none"/>
                <w:lang w:val="en-US" w:eastAsia="zh-CN"/>
                <w14:textFill>
                  <w14:solidFill>
                    <w14:schemeClr w14:val="tx1"/>
                  </w14:solidFill>
                </w14:textFill>
              </w:rPr>
              <w:t>排采期</w:t>
            </w:r>
            <w:r>
              <w:rPr>
                <w:rStyle w:val="264"/>
                <w:rFonts w:hint="default" w:ascii="Times New Roman" w:hAnsi="Times New Roman" w:cs="Times New Roman"/>
                <w:color w:val="000000" w:themeColor="text1"/>
                <w:sz w:val="24"/>
                <w:szCs w:val="24"/>
                <w:highlight w:val="none"/>
                <w:lang w:val="en-US" w:eastAsia="zh-CN"/>
                <w14:textFill>
                  <w14:solidFill>
                    <w14:schemeClr w14:val="tx1"/>
                  </w14:solidFill>
                </w14:textFill>
              </w:rPr>
              <w:t>结束后，将对勘探井进行临时关井或永久关井，关井后井场无污染物产生，</w:t>
            </w:r>
            <w:r>
              <w:rPr>
                <w:rStyle w:val="264"/>
                <w:rFonts w:hint="default" w:ascii="Times New Roman" w:hAnsi="Times New Roman" w:eastAsia="宋体" w:cs="Times New Roman"/>
                <w:color w:val="000000" w:themeColor="text1"/>
                <w:sz w:val="24"/>
                <w:szCs w:val="24"/>
                <w:highlight w:val="none"/>
                <w:lang w:val="zh-TW" w:eastAsia="zh-TW"/>
                <w14:textFill>
                  <w14:solidFill>
                    <w14:schemeClr w14:val="tx1"/>
                  </w14:solidFill>
                </w14:textFill>
              </w:rPr>
              <w:t>故本次评价不申请污染物排放总量。</w:t>
            </w:r>
          </w:p>
          <w:p>
            <w:pPr>
              <w:pStyle w:val="180"/>
              <w:keepNext w:val="0"/>
              <w:keepLines w:val="0"/>
              <w:pageBreakBefore w:val="0"/>
              <w:widowControl w:val="0"/>
              <w:kinsoku/>
              <w:wordWrap/>
              <w:overflowPunct/>
              <w:topLinePunct w:val="0"/>
              <w:autoSpaceDE/>
              <w:autoSpaceDN/>
              <w:bidi w:val="0"/>
              <w:snapToGrid/>
              <w:spacing w:line="300" w:lineRule="auto"/>
              <w:ind w:firstLine="480"/>
              <w:outlineLvl w:val="9"/>
              <w:rPr>
                <w:rFonts w:hint="default" w:ascii="Times New Roman" w:hAnsi="Times New Roman" w:cs="Times New Roman"/>
                <w:color w:val="000000" w:themeColor="text1"/>
                <w14:textFill>
                  <w14:solidFill>
                    <w14:schemeClr w14:val="tx1"/>
                  </w14:solidFill>
                </w14:textFill>
              </w:rPr>
            </w:pPr>
          </w:p>
          <w:p>
            <w:pPr>
              <w:pStyle w:val="180"/>
              <w:ind w:firstLine="480"/>
              <w:rPr>
                <w:rFonts w:hint="default" w:ascii="Times New Roman" w:hAnsi="Times New Roman" w:cs="Times New Roman"/>
                <w:color w:val="000000" w:themeColor="text1"/>
                <w14:textFill>
                  <w14:solidFill>
                    <w14:schemeClr w14:val="tx1"/>
                  </w14:solidFill>
                </w14:textFill>
              </w:rPr>
            </w:pPr>
          </w:p>
          <w:p>
            <w:pPr>
              <w:pStyle w:val="180"/>
              <w:ind w:firstLine="480"/>
              <w:rPr>
                <w:rFonts w:hint="default" w:ascii="Times New Roman" w:hAnsi="Times New Roman" w:cs="Times New Roman"/>
                <w:color w:val="000000" w:themeColor="text1"/>
                <w14:textFill>
                  <w14:solidFill>
                    <w14:schemeClr w14:val="tx1"/>
                  </w14:solidFill>
                </w14:textFill>
              </w:rPr>
            </w:pPr>
          </w:p>
          <w:p>
            <w:pPr>
              <w:pStyle w:val="180"/>
              <w:ind w:firstLine="480"/>
              <w:rPr>
                <w:rFonts w:hint="default" w:ascii="Times New Roman" w:hAnsi="Times New Roman" w:cs="Times New Roman"/>
                <w:color w:val="000000" w:themeColor="text1"/>
                <w14:textFill>
                  <w14:solidFill>
                    <w14:schemeClr w14:val="tx1"/>
                  </w14:solidFill>
                </w14:textFill>
              </w:rPr>
            </w:pPr>
          </w:p>
          <w:p>
            <w:pPr>
              <w:pStyle w:val="180"/>
              <w:ind w:firstLine="480"/>
              <w:rPr>
                <w:rFonts w:hint="default" w:ascii="Times New Roman" w:hAnsi="Times New Roman" w:cs="Times New Roman"/>
                <w:color w:val="000000" w:themeColor="text1"/>
                <w14:textFill>
                  <w14:solidFill>
                    <w14:schemeClr w14:val="tx1"/>
                  </w14:solidFill>
                </w14:textFill>
              </w:rPr>
            </w:pPr>
          </w:p>
          <w:p>
            <w:pPr>
              <w:pStyle w:val="180"/>
              <w:ind w:left="0" w:leftChars="0" w:firstLine="0" w:firstLineChars="0"/>
              <w:rPr>
                <w:rFonts w:hint="default" w:ascii="Times New Roman" w:hAnsi="Times New Roman" w:cs="Times New Roman"/>
                <w:color w:val="000000" w:themeColor="text1"/>
                <w14:textFill>
                  <w14:solidFill>
                    <w14:schemeClr w14:val="tx1"/>
                  </w14:solidFill>
                </w14:textFill>
              </w:rPr>
            </w:pPr>
          </w:p>
          <w:p>
            <w:pPr>
              <w:pStyle w:val="180"/>
              <w:ind w:left="0" w:leftChars="0" w:firstLine="0" w:firstLineChars="0"/>
              <w:rPr>
                <w:rFonts w:hint="default" w:ascii="Times New Roman" w:hAnsi="Times New Roman" w:cs="Times New Roman"/>
                <w:color w:val="000000" w:themeColor="text1"/>
                <w14:textFill>
                  <w14:solidFill>
                    <w14:schemeClr w14:val="tx1"/>
                  </w14:solidFill>
                </w14:textFill>
              </w:rPr>
            </w:pPr>
          </w:p>
          <w:p>
            <w:pPr>
              <w:pStyle w:val="180"/>
              <w:ind w:firstLine="480"/>
              <w:rPr>
                <w:rFonts w:hint="default" w:ascii="Times New Roman" w:hAnsi="Times New Roman" w:cs="Times New Roman"/>
                <w:color w:val="000000" w:themeColor="text1"/>
                <w14:textFill>
                  <w14:solidFill>
                    <w14:schemeClr w14:val="tx1"/>
                  </w14:solidFill>
                </w14:textFill>
              </w:rPr>
            </w:pPr>
          </w:p>
          <w:p>
            <w:pPr>
              <w:pStyle w:val="180"/>
              <w:ind w:firstLine="480"/>
              <w:rPr>
                <w:rFonts w:hint="default" w:ascii="Times New Roman" w:hAnsi="Times New Roman" w:cs="Times New Roman"/>
                <w:color w:val="000000" w:themeColor="text1"/>
                <w14:textFill>
                  <w14:solidFill>
                    <w14:schemeClr w14:val="tx1"/>
                  </w14:solidFill>
                </w14:textFill>
              </w:rPr>
            </w:pPr>
          </w:p>
          <w:p>
            <w:pPr>
              <w:pStyle w:val="180"/>
              <w:ind w:firstLine="0" w:firstLineChars="0"/>
              <w:rPr>
                <w:rFonts w:hint="default" w:ascii="Times New Roman" w:hAnsi="Times New Roman" w:cs="Times New Roman"/>
                <w:color w:val="000000" w:themeColor="text1"/>
                <w14:textFill>
                  <w14:solidFill>
                    <w14:schemeClr w14:val="tx1"/>
                  </w14:solidFill>
                </w14:textFill>
              </w:rPr>
            </w:pPr>
          </w:p>
        </w:tc>
      </w:tr>
    </w:tbl>
    <w:p>
      <w:pPr>
        <w:adjustRightInd w:val="0"/>
        <w:snapToGrid w:val="0"/>
        <w:spacing w:line="300" w:lineRule="auto"/>
        <w:ind w:firstLine="600" w:firstLineChars="200"/>
        <w:outlineLvl w:val="0"/>
        <w:rPr>
          <w:rFonts w:hint="default" w:ascii="Times New Roman" w:hAnsi="Times New Roman" w:cs="Times New Roman" w:eastAsiaTheme="minorEastAsia"/>
          <w:color w:val="000000" w:themeColor="text1"/>
          <w:sz w:val="30"/>
          <w:szCs w:val="30"/>
          <w14:textFill>
            <w14:solidFill>
              <w14:schemeClr w14:val="tx1"/>
            </w14:solidFill>
          </w14:textFill>
        </w:rPr>
        <w:sectPr>
          <w:pgSz w:w="11906" w:h="16838"/>
          <w:pgMar w:top="1418" w:right="1418" w:bottom="1418" w:left="1418" w:header="851" w:footer="851" w:gutter="0"/>
          <w:pgBorders>
            <w:top w:val="none" w:sz="0" w:space="0"/>
            <w:left w:val="none" w:sz="0" w:space="0"/>
            <w:bottom w:val="none" w:sz="0" w:space="0"/>
            <w:right w:val="none" w:sz="0" w:space="0"/>
          </w:pgBorders>
          <w:cols w:space="425" w:num="1"/>
          <w:docGrid w:type="linesAndChars" w:linePitch="312" w:charSpace="0"/>
        </w:sectPr>
      </w:pPr>
    </w:p>
    <w:p>
      <w:pPr>
        <w:pStyle w:val="40"/>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14:textFill>
            <w14:solidFill>
              <w14:schemeClr w14:val="tx1"/>
            </w14:solidFill>
          </w14:textFill>
        </w:rPr>
      </w:pPr>
      <w:bookmarkStart w:id="9" w:name="_Toc31229"/>
      <w:r>
        <w:rPr>
          <w:rFonts w:hint="default" w:ascii="Times New Roman" w:hAnsi="Times New Roman" w:cs="Times New Roman"/>
          <w:color w:val="000000" w:themeColor="text1"/>
          <w14:textFill>
            <w14:solidFill>
              <w14:schemeClr w14:val="tx1"/>
            </w14:solidFill>
          </w14:textFill>
        </w:rPr>
        <w:t>建设项目工程分析</w:t>
      </w:r>
      <w:bookmarkEnd w:id="9"/>
    </w:p>
    <w:tbl>
      <w:tblPr>
        <w:tblStyle w:val="44"/>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08" w:hRule="atLeast"/>
          <w:jc w:val="center"/>
        </w:trPr>
        <w:tc>
          <w:tcPr>
            <w:tcW w:w="9040" w:type="dxa"/>
            <w:vAlign w:val="center"/>
          </w:tcPr>
          <w:p>
            <w:pPr>
              <w:spacing w:after="156" w:afterLines="50" w:line="300" w:lineRule="auto"/>
              <w:rPr>
                <w:rFonts w:hint="default" w:ascii="Times New Roman" w:hAnsi="Times New Roman" w:cs="Times New Roman"/>
                <w:b/>
                <w:bCs/>
                <w:color w:val="000000" w:themeColor="text1"/>
                <w:sz w:val="28"/>
                <w14:textFill>
                  <w14:solidFill>
                    <w14:schemeClr w14:val="tx1"/>
                  </w14:solidFill>
                </w14:textFill>
              </w:rPr>
            </w:pPr>
            <w:r>
              <w:rPr>
                <w:rFonts w:hint="default" w:ascii="Times New Roman" w:hAnsi="Times New Roman" w:cs="Times New Roman"/>
                <w:b/>
                <w:bCs/>
                <w:color w:val="000000" w:themeColor="text1"/>
                <w:sz w:val="28"/>
                <w14:textFill>
                  <w14:solidFill>
                    <w14:schemeClr w14:val="tx1"/>
                  </w14:solidFill>
                </w14:textFill>
              </w:rPr>
              <w:t>工艺流程简述（图示）：</w:t>
            </w:r>
          </w:p>
          <w:p>
            <w:pPr>
              <w:pStyle w:val="180"/>
              <w:ind w:left="482" w:firstLine="0" w:firstLineChars="0"/>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1．</w:t>
            </w:r>
            <w:r>
              <w:rPr>
                <w:rFonts w:hint="default" w:ascii="Times New Roman" w:hAnsi="Times New Roman" w:cs="Times New Roman"/>
                <w:b/>
                <w:color w:val="000000" w:themeColor="text1"/>
                <w:lang w:val="en-US" w:eastAsia="zh-CN"/>
                <w14:textFill>
                  <w14:solidFill>
                    <w14:schemeClr w14:val="tx1"/>
                  </w14:solidFill>
                </w14:textFill>
              </w:rPr>
              <w:t>生产</w:t>
            </w:r>
            <w:r>
              <w:rPr>
                <w:rFonts w:hint="default" w:ascii="Times New Roman" w:hAnsi="Times New Roman" w:cs="Times New Roman"/>
                <w:b/>
                <w:color w:val="000000" w:themeColor="text1"/>
                <w14:textFill>
                  <w14:solidFill>
                    <w14:schemeClr w14:val="tx1"/>
                  </w14:solidFill>
                </w14:textFill>
              </w:rPr>
              <w:t>工艺流程</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本次</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个勘探井全部为竖直井，采用小孔钻井技术，二开采用Φ</w:t>
            </w:r>
            <w:r>
              <w:rPr>
                <w:rFonts w:hint="default" w:ascii="Times New Roman" w:hAnsi="Times New Roman" w:cs="Times New Roman"/>
                <w:color w:val="000000" w:themeColor="text1"/>
                <w:sz w:val="24"/>
                <w:lang w:val="en-US" w:eastAsia="zh-CN"/>
                <w14:textFill>
                  <w14:solidFill>
                    <w14:schemeClr w14:val="tx1"/>
                  </w14:solidFill>
                </w14:textFill>
              </w:rPr>
              <w:t>215.9</w:t>
            </w:r>
            <w:r>
              <w:rPr>
                <w:rFonts w:hint="default" w:ascii="Times New Roman" w:hAnsi="Times New Roman" w:cs="Times New Roman"/>
                <w:color w:val="000000" w:themeColor="text1"/>
                <w:sz w:val="24"/>
                <w14:textFill>
                  <w14:solidFill>
                    <w14:schemeClr w14:val="tx1"/>
                  </w14:solidFill>
                </w14:textFill>
              </w:rPr>
              <w:t>mm牙轮钻，一开采用Φ</w:t>
            </w:r>
            <w:r>
              <w:rPr>
                <w:rFonts w:hint="default" w:ascii="Times New Roman" w:hAnsi="Times New Roman" w:cs="Times New Roman"/>
                <w:color w:val="000000" w:themeColor="text1"/>
                <w:sz w:val="24"/>
                <w:lang w:val="en-US" w:eastAsia="zh-CN"/>
                <w14:textFill>
                  <w14:solidFill>
                    <w14:schemeClr w14:val="tx1"/>
                  </w14:solidFill>
                </w14:textFill>
              </w:rPr>
              <w:t>311.1</w:t>
            </w:r>
            <w:r>
              <w:rPr>
                <w:rFonts w:hint="default" w:ascii="Times New Roman" w:hAnsi="Times New Roman" w:cs="Times New Roman"/>
                <w:color w:val="000000" w:themeColor="text1"/>
                <w:sz w:val="24"/>
                <w14:textFill>
                  <w14:solidFill>
                    <w14:schemeClr w14:val="tx1"/>
                  </w14:solidFill>
                </w14:textFill>
              </w:rPr>
              <w:t>mm钻头。</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整个勘探活动包括：钻前井场施工、钻井、固井、取岩芯、射孔、压裂、地面设备安装等。勘探工艺流程及产污环节示意图见</w:t>
            </w:r>
            <w:r>
              <w:rPr>
                <w:rFonts w:hint="default" w:ascii="Times New Roman" w:hAnsi="Times New Roman" w:cs="Times New Roman"/>
                <w:color w:val="000000" w:themeColor="text1"/>
                <w:sz w:val="24"/>
                <w:lang w:val="en-US" w:eastAsia="zh-CN"/>
                <w14:textFill>
                  <w14:solidFill>
                    <w14:schemeClr w14:val="tx1"/>
                  </w14:solidFill>
                </w14:textFill>
              </w:rPr>
              <w:t>插图</w:t>
            </w:r>
            <w:r>
              <w:rPr>
                <w:rFonts w:hint="eastAsia" w:cs="Times New Roman"/>
                <w:color w:val="000000" w:themeColor="text1"/>
                <w:sz w:val="24"/>
                <w:lang w:val="en-US" w:eastAsia="zh-CN"/>
                <w14:textFill>
                  <w14:solidFill>
                    <w14:schemeClr w14:val="tx1"/>
                  </w14:solidFill>
                </w14:textFill>
              </w:rPr>
              <w:t>8</w:t>
            </w:r>
            <w:r>
              <w:rPr>
                <w:rFonts w:hint="default" w:ascii="Times New Roman" w:hAnsi="Times New Roman" w:cs="Times New Roman"/>
                <w:color w:val="000000" w:themeColor="text1"/>
                <w:sz w:val="24"/>
                <w:lang w:val="en-US" w:eastAsia="zh-CN"/>
                <w14:textFill>
                  <w14:solidFill>
                    <w14:schemeClr w14:val="tx1"/>
                  </w14:solidFill>
                </w14:textFill>
              </w:rPr>
              <w:t>，宁1</w:t>
            </w:r>
            <w:r>
              <w:rPr>
                <w:rFonts w:hint="eastAsia" w:cs="Times New Roman"/>
                <w:color w:val="000000" w:themeColor="text1"/>
                <w:sz w:val="24"/>
                <w:lang w:val="en-US" w:eastAsia="zh-CN"/>
                <w14:textFill>
                  <w14:solidFill>
                    <w14:schemeClr w14:val="tx1"/>
                  </w14:solidFill>
                </w14:textFill>
              </w:rPr>
              <w:t>x</w:t>
            </w:r>
            <w:r>
              <w:rPr>
                <w:rFonts w:hint="default" w:ascii="Times New Roman" w:hAnsi="Times New Roman" w:cs="Times New Roman"/>
                <w:color w:val="000000" w:themeColor="text1"/>
                <w:sz w:val="24"/>
                <w:lang w:val="en-US" w:eastAsia="zh-CN"/>
                <w14:textFill>
                  <w14:solidFill>
                    <w14:schemeClr w14:val="tx1"/>
                  </w14:solidFill>
                </w14:textFill>
              </w:rPr>
              <w:t>、宁1-1</w:t>
            </w:r>
            <w:r>
              <w:rPr>
                <w:rFonts w:hint="eastAsia" w:cs="Times New Roman"/>
                <w:color w:val="000000" w:themeColor="text1"/>
                <w:sz w:val="24"/>
                <w:lang w:val="en-US" w:eastAsia="zh-CN"/>
                <w14:textFill>
                  <w14:solidFill>
                    <w14:schemeClr w14:val="tx1"/>
                  </w14:solidFill>
                </w14:textFill>
              </w:rPr>
              <w:t>x</w:t>
            </w:r>
            <w:r>
              <w:rPr>
                <w:rFonts w:hint="default" w:ascii="Times New Roman" w:hAnsi="Times New Roman" w:cs="Times New Roman"/>
                <w:color w:val="000000" w:themeColor="text1"/>
                <w:sz w:val="24"/>
                <w:lang w:val="en-US" w:eastAsia="zh-CN"/>
                <w14:textFill>
                  <w14:solidFill>
                    <w14:schemeClr w14:val="tx1"/>
                  </w14:solidFill>
                </w14:textFill>
              </w:rPr>
              <w:t>、宁1-4</w:t>
            </w:r>
            <w:r>
              <w:rPr>
                <w:rFonts w:hint="eastAsia" w:cs="Times New Roman"/>
                <w:color w:val="000000" w:themeColor="text1"/>
                <w:sz w:val="24"/>
                <w:lang w:val="en-US" w:eastAsia="zh-CN"/>
                <w14:textFill>
                  <w14:solidFill>
                    <w14:schemeClr w14:val="tx1"/>
                  </w14:solidFill>
                </w14:textFill>
              </w:rPr>
              <w:t>x</w:t>
            </w:r>
            <w:r>
              <w:rPr>
                <w:rFonts w:hint="default" w:ascii="Times New Roman" w:hAnsi="Times New Roman" w:cs="Times New Roman"/>
                <w:color w:val="000000" w:themeColor="text1"/>
                <w:sz w:val="24"/>
                <w:lang w:val="en-US" w:eastAsia="zh-CN"/>
                <w14:textFill>
                  <w14:solidFill>
                    <w14:schemeClr w14:val="tx1"/>
                  </w14:solidFill>
                </w14:textFill>
              </w:rPr>
              <w:t>、宁2</w:t>
            </w:r>
            <w:r>
              <w:rPr>
                <w:rFonts w:hint="eastAsia" w:cs="Times New Roman"/>
                <w:color w:val="000000" w:themeColor="text1"/>
                <w:sz w:val="24"/>
                <w:lang w:val="en-US" w:eastAsia="zh-CN"/>
                <w14:textFill>
                  <w14:solidFill>
                    <w14:schemeClr w14:val="tx1"/>
                  </w14:solidFill>
                </w14:textFill>
              </w:rPr>
              <w:t>x</w:t>
            </w:r>
            <w:r>
              <w:rPr>
                <w:rFonts w:hint="default" w:ascii="Times New Roman" w:hAnsi="Times New Roman" w:cs="Times New Roman"/>
                <w:color w:val="000000" w:themeColor="text1"/>
                <w:sz w:val="24"/>
                <w:lang w:val="en-US" w:eastAsia="zh-CN"/>
                <w14:textFill>
                  <w14:solidFill>
                    <w14:schemeClr w14:val="tx1"/>
                  </w14:solidFill>
                </w14:textFill>
              </w:rPr>
              <w:t>、宁2-1</w:t>
            </w:r>
            <w:r>
              <w:rPr>
                <w:rFonts w:hint="eastAsia" w:cs="Times New Roman"/>
                <w:color w:val="000000" w:themeColor="text1"/>
                <w:sz w:val="24"/>
                <w:lang w:val="en-US" w:eastAsia="zh-CN"/>
                <w14:textFill>
                  <w14:solidFill>
                    <w14:schemeClr w14:val="tx1"/>
                  </w14:solidFill>
                </w14:textFill>
              </w:rPr>
              <w:t>x</w:t>
            </w:r>
            <w:r>
              <w:rPr>
                <w:rFonts w:hint="default" w:ascii="Times New Roman" w:hAnsi="Times New Roman" w:cs="Times New Roman"/>
                <w:color w:val="000000" w:themeColor="text1"/>
                <w:sz w:val="24"/>
                <w:lang w:val="en-US" w:eastAsia="zh-CN"/>
                <w14:textFill>
                  <w14:solidFill>
                    <w14:schemeClr w14:val="tx1"/>
                  </w14:solidFill>
                </w14:textFill>
              </w:rPr>
              <w:t>井身结构示意图见插图</w:t>
            </w:r>
            <w:r>
              <w:rPr>
                <w:rFonts w:hint="eastAsia" w:cs="Times New Roman"/>
                <w:color w:val="000000" w:themeColor="text1"/>
                <w:sz w:val="24"/>
                <w:lang w:val="en-US" w:eastAsia="zh-CN"/>
                <w14:textFill>
                  <w14:solidFill>
                    <w14:schemeClr w14:val="tx1"/>
                  </w14:solidFill>
                </w14:textFill>
              </w:rPr>
              <w:t>9</w:t>
            </w:r>
            <w:r>
              <w:rPr>
                <w:rFonts w:hint="default" w:ascii="Times New Roman" w:hAnsi="Times New Roman" w:cs="Times New Roman"/>
                <w:color w:val="000000" w:themeColor="text1"/>
                <w:sz w:val="24"/>
                <w:lang w:val="en-US" w:eastAsia="zh-CN"/>
                <w14:textFill>
                  <w14:solidFill>
                    <w14:schemeClr w14:val="tx1"/>
                  </w14:solidFill>
                </w14:textFill>
              </w:rPr>
              <w:t>、插图</w:t>
            </w:r>
            <w:r>
              <w:rPr>
                <w:rFonts w:hint="eastAsia" w:cs="Times New Roman"/>
                <w:color w:val="000000" w:themeColor="text1"/>
                <w:sz w:val="24"/>
                <w:lang w:val="en-US" w:eastAsia="zh-CN"/>
                <w14:textFill>
                  <w14:solidFill>
                    <w14:schemeClr w14:val="tx1"/>
                  </w14:solidFill>
                </w14:textFill>
              </w:rPr>
              <w:t>10</w:t>
            </w:r>
            <w:r>
              <w:rPr>
                <w:rFonts w:hint="default" w:ascii="Times New Roman" w:hAnsi="Times New Roman" w:cs="Times New Roman"/>
                <w:color w:val="000000" w:themeColor="text1"/>
                <w:sz w:val="24"/>
                <w:lang w:val="en-US" w:eastAsia="zh-CN"/>
                <w14:textFill>
                  <w14:solidFill>
                    <w14:schemeClr w14:val="tx1"/>
                  </w14:solidFill>
                </w14:textFill>
              </w:rPr>
              <w:t>、插图1</w:t>
            </w:r>
            <w:r>
              <w:rPr>
                <w:rFonts w:hint="eastAsia"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lang w:val="en-US" w:eastAsia="zh-CN"/>
                <w14:textFill>
                  <w14:solidFill>
                    <w14:schemeClr w14:val="tx1"/>
                  </w14:solidFill>
                </w14:textFill>
              </w:rPr>
              <w:t>、插图1</w:t>
            </w:r>
            <w:r>
              <w:rPr>
                <w:rFonts w:hint="eastAsia"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、插图1</w:t>
            </w:r>
            <w:r>
              <w:rPr>
                <w:rFonts w:hint="eastAsia"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w:t>
            </w:r>
          </w:p>
          <w:p>
            <w:pPr>
              <w:pStyle w:val="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8"/>
                <w14:textFill>
                  <w14:solidFill>
                    <w14:schemeClr w14:val="tx1"/>
                  </w14:solidFill>
                </w14:textFill>
              </w:rPr>
              <mc:AlternateContent>
                <mc:Choice Requires="wpg">
                  <w:drawing>
                    <wp:anchor distT="0" distB="0" distL="114300" distR="114300" simplePos="0" relativeHeight="252545024" behindDoc="0" locked="0" layoutInCell="1" allowOverlap="1">
                      <wp:simplePos x="0" y="0"/>
                      <wp:positionH relativeFrom="column">
                        <wp:posOffset>74295</wp:posOffset>
                      </wp:positionH>
                      <wp:positionV relativeFrom="paragraph">
                        <wp:posOffset>205105</wp:posOffset>
                      </wp:positionV>
                      <wp:extent cx="5433060" cy="5247640"/>
                      <wp:effectExtent l="5080" t="4445" r="0" b="0"/>
                      <wp:wrapNone/>
                      <wp:docPr id="121" name="组合 121"/>
                      <wp:cNvGraphicFramePr/>
                      <a:graphic xmlns:a="http://schemas.openxmlformats.org/drawingml/2006/main">
                        <a:graphicData uri="http://schemas.microsoft.com/office/word/2010/wordprocessingGroup">
                          <wpg:wgp>
                            <wpg:cNvGrpSpPr/>
                            <wpg:grpSpPr>
                              <a:xfrm>
                                <a:off x="0" y="0"/>
                                <a:ext cx="5433060" cy="5247640"/>
                                <a:chOff x="3971" y="724590"/>
                                <a:chExt cx="8556" cy="8363"/>
                              </a:xfrm>
                            </wpg:grpSpPr>
                            <wps:wsp>
                              <wps:cNvPr id="171" name="直接连接符 171"/>
                              <wps:cNvCnPr/>
                              <wps:spPr>
                                <a:xfrm flipH="1" flipV="1">
                                  <a:off x="8758" y="727418"/>
                                  <a:ext cx="642" cy="3"/>
                                </a:xfrm>
                                <a:prstGeom prst="line">
                                  <a:avLst/>
                                </a:prstGeom>
                                <a:ln w="9525" cap="flat" cmpd="sng">
                                  <a:solidFill>
                                    <a:srgbClr val="000000"/>
                                  </a:solidFill>
                                  <a:prstDash val="dash"/>
                                  <a:headEnd type="triangle" w="med" len="med"/>
                                  <a:tailEnd type="none" w="med" len="med"/>
                                </a:ln>
                              </wps:spPr>
                              <wps:bodyPr upright="1"/>
                            </wps:wsp>
                            <wps:wsp>
                              <wps:cNvPr id="169" name="文本框 169"/>
                              <wps:cNvSpPr txBox="1"/>
                              <wps:spPr>
                                <a:xfrm>
                                  <a:off x="10985" y="725395"/>
                                  <a:ext cx="1542" cy="515"/>
                                </a:xfrm>
                                <a:prstGeom prst="rect">
                                  <a:avLst/>
                                </a:prstGeom>
                                <a:noFill/>
                                <a:ln>
                                  <a:noFill/>
                                </a:ln>
                              </wps:spPr>
                              <wps:txbx>
                                <w:txbxContent>
                                  <w:p>
                                    <w:pPr>
                                      <w:spacing w:line="240" w:lineRule="exact"/>
                                      <w:rPr>
                                        <w:rFonts w:hint="default" w:ascii="Times New Roman" w:hAnsi="Times New Roman" w:eastAsia="仿宋_GB2312" w:cs="Times New Roman"/>
                                        <w:spacing w:val="-20"/>
                                        <w:sz w:val="21"/>
                                        <w:szCs w:val="21"/>
                                      </w:rPr>
                                    </w:pPr>
                                  </w:p>
                                  <w:p>
                                    <w:pPr>
                                      <w:spacing w:line="240" w:lineRule="exact"/>
                                      <w:rPr>
                                        <w:rFonts w:hint="default" w:ascii="Times New Roman" w:hAnsi="Times New Roman" w:cs="Times New Roman" w:eastAsiaTheme="minorEastAsia"/>
                                        <w:spacing w:val="-20"/>
                                        <w:sz w:val="21"/>
                                        <w:szCs w:val="21"/>
                                        <w:lang w:val="en-US" w:eastAsia="zh-CN"/>
                                      </w:rPr>
                                    </w:pPr>
                                    <w:r>
                                      <w:rPr>
                                        <w:rFonts w:hint="default" w:ascii="Times New Roman" w:hAnsi="Times New Roman" w:cs="Times New Roman" w:eastAsiaTheme="minorEastAsia"/>
                                        <w:spacing w:val="-20"/>
                                        <w:sz w:val="21"/>
                                        <w:szCs w:val="21"/>
                                        <w:lang w:val="en-US" w:eastAsia="zh-CN"/>
                                      </w:rPr>
                                      <w:t>SO</w:t>
                                    </w:r>
                                    <w:r>
                                      <w:rPr>
                                        <w:rFonts w:hint="default" w:ascii="Times New Roman" w:hAnsi="Times New Roman" w:cs="Times New Roman" w:eastAsiaTheme="minorEastAsia"/>
                                        <w:spacing w:val="-20"/>
                                        <w:sz w:val="21"/>
                                        <w:szCs w:val="21"/>
                                        <w:vertAlign w:val="subscript"/>
                                        <w:lang w:val="en-US" w:eastAsia="zh-CN"/>
                                      </w:rPr>
                                      <w:t>2</w:t>
                                    </w:r>
                                    <w:r>
                                      <w:rPr>
                                        <w:rFonts w:hint="default" w:ascii="Times New Roman" w:hAnsi="Times New Roman" w:cs="Times New Roman" w:eastAsiaTheme="minorEastAsia"/>
                                        <w:spacing w:val="-20"/>
                                        <w:sz w:val="21"/>
                                        <w:szCs w:val="21"/>
                                        <w:lang w:val="en-US" w:eastAsia="zh-CN"/>
                                      </w:rPr>
                                      <w:t>、NO</w:t>
                                    </w:r>
                                    <w:r>
                                      <w:rPr>
                                        <w:rFonts w:hint="eastAsia" w:cs="Times New Roman" w:eastAsiaTheme="minorEastAsia"/>
                                        <w:spacing w:val="-20"/>
                                        <w:sz w:val="21"/>
                                        <w:szCs w:val="21"/>
                                        <w:lang w:val="en-US" w:eastAsia="zh-CN"/>
                                      </w:rPr>
                                      <w:t>x</w:t>
                                    </w:r>
                                    <w:r>
                                      <w:rPr>
                                        <w:rFonts w:hint="default" w:ascii="Times New Roman" w:hAnsi="Times New Roman" w:cs="Times New Roman" w:eastAsiaTheme="minorEastAsia"/>
                                        <w:spacing w:val="-20"/>
                                        <w:sz w:val="21"/>
                                        <w:szCs w:val="21"/>
                                        <w:lang w:val="en-US" w:eastAsia="zh-CN"/>
                                      </w:rPr>
                                      <w:t>、总烃</w:t>
                                    </w: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txbxContent>
                              </wps:txbx>
                              <wps:bodyPr lIns="0" tIns="0" rIns="0" bIns="0" upright="1"/>
                            </wps:wsp>
                            <wps:wsp>
                              <wps:cNvPr id="172" name="直接连接符 172"/>
                              <wps:cNvCnPr/>
                              <wps:spPr>
                                <a:xfrm flipH="1" flipV="1">
                                  <a:off x="8929" y="728242"/>
                                  <a:ext cx="642" cy="3"/>
                                </a:xfrm>
                                <a:prstGeom prst="line">
                                  <a:avLst/>
                                </a:prstGeom>
                                <a:ln w="9525" cap="flat" cmpd="sng">
                                  <a:solidFill>
                                    <a:srgbClr val="000000"/>
                                  </a:solidFill>
                                  <a:prstDash val="dash"/>
                                  <a:headEnd type="triangle" w="med" len="med"/>
                                  <a:tailEnd type="none" w="med" len="med"/>
                                </a:ln>
                              </wps:spPr>
                              <wps:bodyPr upright="1"/>
                            </wps:wsp>
                            <wps:wsp>
                              <wps:cNvPr id="170" name="直接连接符 170"/>
                              <wps:cNvCnPr/>
                              <wps:spPr>
                                <a:xfrm flipH="1" flipV="1">
                                  <a:off x="8576" y="726550"/>
                                  <a:ext cx="642" cy="3"/>
                                </a:xfrm>
                                <a:prstGeom prst="line">
                                  <a:avLst/>
                                </a:prstGeom>
                                <a:ln w="9525" cap="flat" cmpd="sng">
                                  <a:solidFill>
                                    <a:srgbClr val="000000"/>
                                  </a:solidFill>
                                  <a:prstDash val="dash"/>
                                  <a:headEnd type="triangle" w="med" len="med"/>
                                  <a:tailEnd type="none" w="med" len="med"/>
                                </a:ln>
                              </wps:spPr>
                              <wps:bodyPr upright="1"/>
                            </wps:wsp>
                            <wps:wsp>
                              <wps:cNvPr id="163" name="直接连接符 163"/>
                              <wps:cNvCnPr/>
                              <wps:spPr>
                                <a:xfrm flipH="1">
                                  <a:off x="9156" y="724922"/>
                                  <a:ext cx="969" cy="1"/>
                                </a:xfrm>
                                <a:prstGeom prst="line">
                                  <a:avLst/>
                                </a:prstGeom>
                                <a:ln w="9525" cap="flat" cmpd="sng">
                                  <a:solidFill>
                                    <a:srgbClr val="000000"/>
                                  </a:solidFill>
                                  <a:prstDash val="dash"/>
                                  <a:headEnd type="triangle" w="med" len="med"/>
                                  <a:tailEnd type="none" w="med" len="med"/>
                                </a:ln>
                              </wps:spPr>
                              <wps:bodyPr upright="1"/>
                            </wps:wsp>
                            <wps:wsp>
                              <wps:cNvPr id="3" name="文本框 3"/>
                              <wps:cNvSpPr txBox="1"/>
                              <wps:spPr>
                                <a:xfrm>
                                  <a:off x="5815" y="732546"/>
                                  <a:ext cx="4095" cy="407"/>
                                </a:xfrm>
                                <a:prstGeom prst="rect">
                                  <a:avLst/>
                                </a:prstGeom>
                                <a:noFill/>
                                <a:ln>
                                  <a:noFill/>
                                </a:ln>
                              </wps:spPr>
                              <wps:txbx>
                                <w:txbxContent>
                                  <w:p>
                                    <w:pPr>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lang w:val="en-US" w:eastAsia="zh-CN"/>
                                      </w:rPr>
                                      <w:t>插图8</w:t>
                                    </w:r>
                                    <w:r>
                                      <w:rPr>
                                        <w:rFonts w:hint="eastAsia" w:asciiTheme="minorEastAsia" w:hAnsiTheme="minorEastAsia" w:eastAsiaTheme="minorEastAsia" w:cstheme="minorEastAsia"/>
                                        <w:b/>
                                        <w:bCs/>
                                        <w:sz w:val="21"/>
                                        <w:szCs w:val="21"/>
                                      </w:rPr>
                                      <w:t xml:space="preserve">  工艺流程及产污环节图</w:t>
                                    </w:r>
                                  </w:p>
                                </w:txbxContent>
                              </wps:txbx>
                              <wps:bodyPr lIns="91440" tIns="0" rIns="91440" bIns="0" upright="1"/>
                            </wps:wsp>
                            <wps:wsp>
                              <wps:cNvPr id="4" name="文本框 4"/>
                              <wps:cNvSpPr txBox="1"/>
                              <wps:spPr>
                                <a:xfrm>
                                  <a:off x="6371" y="725564"/>
                                  <a:ext cx="2635"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Theme="minorEastAsia" w:hAnsiTheme="minorEastAsia" w:eastAsiaTheme="minorEastAsia" w:cstheme="minorEastAsia"/>
                                        <w:sz w:val="21"/>
                                        <w:szCs w:val="21"/>
                                      </w:rPr>
                                      <w:t>钻井(固井、测井、录井)</w:t>
                                    </w:r>
                                  </w:p>
                                </w:txbxContent>
                              </wps:txbx>
                              <wps:bodyPr lIns="0" tIns="0" rIns="0" bIns="0" upright="1"/>
                            </wps:wsp>
                            <wps:wsp>
                              <wps:cNvPr id="5" name="文本框 5"/>
                              <wps:cNvSpPr txBox="1"/>
                              <wps:spPr>
                                <a:xfrm>
                                  <a:off x="6820" y="726368"/>
                                  <a:ext cx="1755" cy="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一开钻进取岩心</w:t>
                                    </w:r>
                                  </w:p>
                                </w:txbxContent>
                              </wps:txbx>
                              <wps:bodyPr lIns="0" tIns="0" rIns="0" bIns="0" upright="1"/>
                            </wps:wsp>
                            <wps:wsp>
                              <wps:cNvPr id="6" name="文本框 6"/>
                              <wps:cNvSpPr txBox="1"/>
                              <wps:spPr>
                                <a:xfrm>
                                  <a:off x="9494" y="727271"/>
                                  <a:ext cx="819" cy="422"/>
                                </a:xfrm>
                                <a:prstGeom prst="rect">
                                  <a:avLst/>
                                </a:prstGeom>
                                <a:noFill/>
                                <a:ln>
                                  <a:noFill/>
                                </a:ln>
                              </wps:spPr>
                              <wps:txb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噪声</w:t>
                                    </w:r>
                                  </w:p>
                                  <w:p>
                                    <w:pPr>
                                      <w:rPr>
                                        <w:rFonts w:hint="eastAsia" w:ascii="仿宋_GB2312" w:eastAsia="仿宋_GB2312"/>
                                        <w:sz w:val="24"/>
                                      </w:rPr>
                                    </w:pPr>
                                  </w:p>
                                </w:txbxContent>
                              </wps:txbx>
                              <wps:bodyPr lIns="0" tIns="36000" rIns="0" bIns="0" upright="1"/>
                            </wps:wsp>
                            <wps:wsp>
                              <wps:cNvPr id="7" name="文本框 7"/>
                              <wps:cNvSpPr txBox="1"/>
                              <wps:spPr>
                                <a:xfrm>
                                  <a:off x="9412" y="728102"/>
                                  <a:ext cx="819" cy="422"/>
                                </a:xfrm>
                                <a:prstGeom prst="rect">
                                  <a:avLst/>
                                </a:prstGeom>
                                <a:noFill/>
                                <a:ln>
                                  <a:noFill/>
                                </a:ln>
                              </wps:spPr>
                              <wps:txb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岩屑</w:t>
                                    </w:r>
                                  </w:p>
                                  <w:p>
                                    <w:pPr>
                                      <w:rPr>
                                        <w:rFonts w:hint="eastAsia" w:ascii="仿宋_GB2312" w:eastAsia="仿宋_GB2312"/>
                                        <w:sz w:val="24"/>
                                      </w:rPr>
                                    </w:pPr>
                                  </w:p>
                                </w:txbxContent>
                              </wps:txbx>
                              <wps:bodyPr lIns="0" tIns="36000" rIns="0" bIns="0" upright="1"/>
                            </wps:wsp>
                            <wps:wsp>
                              <wps:cNvPr id="8" name="文本框 8"/>
                              <wps:cNvSpPr txBox="1"/>
                              <wps:spPr>
                                <a:xfrm>
                                  <a:off x="9340" y="726185"/>
                                  <a:ext cx="1872" cy="526"/>
                                </a:xfrm>
                                <a:prstGeom prst="rect">
                                  <a:avLst/>
                                </a:prstGeom>
                                <a:noFill/>
                                <a:ln>
                                  <a:noFill/>
                                </a:ln>
                              </wps:spPr>
                              <wps:txbx>
                                <w:txbxContent>
                                  <w:p>
                                    <w:pPr>
                                      <w:spacing w:line="240" w:lineRule="exact"/>
                                      <w:rPr>
                                        <w:rFonts w:ascii="仿宋_GB2312" w:eastAsia="仿宋_GB2312"/>
                                        <w:spacing w:val="-20"/>
                                        <w:sz w:val="24"/>
                                      </w:rPr>
                                    </w:pP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泥浆、岩屑、噪声</w:t>
                                    </w: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txbxContent>
                              </wps:txbx>
                              <wps:bodyPr lIns="0" tIns="0" rIns="0" bIns="0" upright="1"/>
                            </wps:wsp>
                            <wps:wsp>
                              <wps:cNvPr id="10" name="文本框 10"/>
                              <wps:cNvSpPr txBox="1"/>
                              <wps:spPr>
                                <a:xfrm>
                                  <a:off x="6053" y="724590"/>
                                  <a:ext cx="3173" cy="66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钻前井场施工(施工便道、井场平整、泥浆池及营房的安装等)</w:t>
                                    </w:r>
                                  </w:p>
                                </w:txbxContent>
                              </wps:txbx>
                              <wps:bodyPr lIns="0" tIns="0" rIns="0" bIns="0" upright="1"/>
                            </wps:wsp>
                            <wps:wsp>
                              <wps:cNvPr id="11" name="文本框 11"/>
                              <wps:cNvSpPr txBox="1"/>
                              <wps:spPr>
                                <a:xfrm>
                                  <a:off x="10201" y="724607"/>
                                  <a:ext cx="1735" cy="536"/>
                                </a:xfrm>
                                <a:prstGeom prst="rect">
                                  <a:avLst/>
                                </a:prstGeom>
                                <a:noFill/>
                                <a:ln>
                                  <a:noFill/>
                                </a:ln>
                              </wps:spPr>
                              <wps:txbx>
                                <w:txbxContent>
                                  <w:p>
                                    <w:pPr>
                                      <w:spacing w:line="240" w:lineRule="exact"/>
                                      <w:rPr>
                                        <w:rFonts w:ascii="仿宋_GB2312" w:eastAsia="仿宋_GB2312"/>
                                        <w:spacing w:val="-20"/>
                                        <w:sz w:val="24"/>
                                      </w:rPr>
                                    </w:pPr>
                                  </w:p>
                                  <w:p>
                                    <w:pPr>
                                      <w:spacing w:line="240" w:lineRule="exact"/>
                                      <w:rPr>
                                        <w:rFonts w:hint="eastAsia" w:asciiTheme="minorEastAsia" w:hAnsiTheme="minorEastAsia" w:eastAsiaTheme="minorEastAsia" w:cstheme="minorEastAsia"/>
                                        <w:spacing w:val="-20"/>
                                        <w:sz w:val="21"/>
                                        <w:szCs w:val="21"/>
                                      </w:rPr>
                                    </w:pPr>
                                    <w:r>
                                      <w:rPr>
                                        <w:rFonts w:hint="eastAsia" w:asciiTheme="minorEastAsia" w:hAnsiTheme="minorEastAsia" w:eastAsiaTheme="minorEastAsia" w:cstheme="minorEastAsia"/>
                                        <w:spacing w:val="-20"/>
                                        <w:sz w:val="21"/>
                                        <w:szCs w:val="21"/>
                                      </w:rPr>
                                      <w:t>扬尘、噪声、生态</w:t>
                                    </w: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txbxContent>
                              </wps:txbx>
                              <wps:bodyPr lIns="0" tIns="0" rIns="0" bIns="0" upright="1"/>
                            </wps:wsp>
                            <wps:wsp>
                              <wps:cNvPr id="12" name="直接连接符 12"/>
                              <wps:cNvCnPr/>
                              <wps:spPr>
                                <a:xfrm flipH="1">
                                  <a:off x="7703" y="725256"/>
                                  <a:ext cx="3" cy="319"/>
                                </a:xfrm>
                                <a:prstGeom prst="line">
                                  <a:avLst/>
                                </a:prstGeom>
                                <a:ln w="9525" cap="flat" cmpd="sng">
                                  <a:solidFill>
                                    <a:srgbClr val="000000"/>
                                  </a:solidFill>
                                  <a:prstDash val="solid"/>
                                  <a:headEnd type="none" w="med" len="med"/>
                                  <a:tailEnd type="triangle" w="sm" len="lg"/>
                                </a:ln>
                              </wps:spPr>
                              <wps:bodyPr upright="1"/>
                            </wps:wsp>
                            <wps:wsp>
                              <wps:cNvPr id="13" name="直接连接符 13"/>
                              <wps:cNvCnPr/>
                              <wps:spPr>
                                <a:xfrm>
                                  <a:off x="7715" y="725950"/>
                                  <a:ext cx="9" cy="419"/>
                                </a:xfrm>
                                <a:prstGeom prst="line">
                                  <a:avLst/>
                                </a:prstGeom>
                                <a:ln w="9525" cap="flat" cmpd="sng">
                                  <a:solidFill>
                                    <a:srgbClr val="000000"/>
                                  </a:solidFill>
                                  <a:prstDash val="solid"/>
                                  <a:headEnd type="none" w="med" len="med"/>
                                  <a:tailEnd type="triangle" w="sm" len="lg"/>
                                </a:ln>
                              </wps:spPr>
                              <wps:bodyPr upright="1"/>
                            </wps:wsp>
                            <wps:wsp>
                              <wps:cNvPr id="14" name="直接连接符 14"/>
                              <wps:cNvCnPr/>
                              <wps:spPr>
                                <a:xfrm>
                                  <a:off x="7703" y="726772"/>
                                  <a:ext cx="1" cy="426"/>
                                </a:xfrm>
                                <a:prstGeom prst="line">
                                  <a:avLst/>
                                </a:prstGeom>
                                <a:ln w="9525" cap="flat" cmpd="sng">
                                  <a:solidFill>
                                    <a:srgbClr val="000000"/>
                                  </a:solidFill>
                                  <a:prstDash val="solid"/>
                                  <a:headEnd type="none" w="med" len="med"/>
                                  <a:tailEnd type="triangle" w="sm" len="lg"/>
                                </a:ln>
                              </wps:spPr>
                              <wps:bodyPr upright="1"/>
                            </wps:wsp>
                            <wps:wsp>
                              <wps:cNvPr id="16" name="文本框 16"/>
                              <wps:cNvSpPr txBox="1"/>
                              <wps:spPr>
                                <a:xfrm>
                                  <a:off x="6698" y="727233"/>
                                  <a:ext cx="2042" cy="4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Theme="minorEastAsia" w:hAnsiTheme="minorEastAsia" w:eastAsiaTheme="minorEastAsia" w:cstheme="minorEastAsia"/>
                                        <w:sz w:val="21"/>
                                        <w:szCs w:val="21"/>
                                      </w:rPr>
                                      <w:t>下表层套管及固井</w:t>
                                    </w:r>
                                  </w:p>
                                </w:txbxContent>
                              </wps:txbx>
                              <wps:bodyPr lIns="0" tIns="0" rIns="0" bIns="0" upright="1"/>
                            </wps:wsp>
                            <wps:wsp>
                              <wps:cNvPr id="17" name="直接连接符 17"/>
                              <wps:cNvCnPr/>
                              <wps:spPr>
                                <a:xfrm>
                                  <a:off x="7718" y="727631"/>
                                  <a:ext cx="1" cy="414"/>
                                </a:xfrm>
                                <a:prstGeom prst="line">
                                  <a:avLst/>
                                </a:prstGeom>
                                <a:ln w="9525" cap="flat" cmpd="sng">
                                  <a:solidFill>
                                    <a:srgbClr val="000000"/>
                                  </a:solidFill>
                                  <a:prstDash val="solid"/>
                                  <a:headEnd type="none" w="med" len="med"/>
                                  <a:tailEnd type="triangle" w="sm" len="lg"/>
                                </a:ln>
                              </wps:spPr>
                              <wps:bodyPr upright="1"/>
                            </wps:wsp>
                            <wps:wsp>
                              <wps:cNvPr id="18" name="文本框 18"/>
                              <wps:cNvSpPr txBox="1"/>
                              <wps:spPr>
                                <a:xfrm>
                                  <a:off x="6537" y="728038"/>
                                  <a:ext cx="2378" cy="4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二开钻进和辅助测试</w:t>
                                    </w:r>
                                  </w:p>
                                </w:txbxContent>
                              </wps:txbx>
                              <wps:bodyPr lIns="0" tIns="18000" rIns="0" bIns="0" upright="1"/>
                            </wps:wsp>
                            <wps:wsp>
                              <wps:cNvPr id="19" name="直接连接符 19"/>
                              <wps:cNvCnPr/>
                              <wps:spPr>
                                <a:xfrm>
                                  <a:off x="7735" y="728481"/>
                                  <a:ext cx="16" cy="345"/>
                                </a:xfrm>
                                <a:prstGeom prst="line">
                                  <a:avLst/>
                                </a:prstGeom>
                                <a:ln w="9525" cap="flat" cmpd="sng">
                                  <a:solidFill>
                                    <a:srgbClr val="000000"/>
                                  </a:solidFill>
                                  <a:prstDash val="solid"/>
                                  <a:headEnd type="none" w="med" len="med"/>
                                  <a:tailEnd type="triangle" w="sm" len="lg"/>
                                </a:ln>
                              </wps:spPr>
                              <wps:bodyPr upright="1"/>
                            </wps:wsp>
                            <wps:wsp>
                              <wps:cNvPr id="20" name="文本框 20"/>
                              <wps:cNvSpPr txBox="1"/>
                              <wps:spPr>
                                <a:xfrm>
                                  <a:off x="6724" y="728806"/>
                                  <a:ext cx="2042" cy="39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下表层套管及固井</w:t>
                                    </w:r>
                                  </w:p>
                                </w:txbxContent>
                              </wps:txbx>
                              <wps:bodyPr lIns="0" tIns="14400" rIns="0" bIns="0" upright="1"/>
                            </wps:wsp>
                            <wps:wsp>
                              <wps:cNvPr id="23" name="文本框 23"/>
                              <wps:cNvSpPr txBox="1"/>
                              <wps:spPr>
                                <a:xfrm>
                                  <a:off x="9398" y="728817"/>
                                  <a:ext cx="819" cy="422"/>
                                </a:xfrm>
                                <a:prstGeom prst="rect">
                                  <a:avLst/>
                                </a:prstGeom>
                                <a:noFill/>
                                <a:ln>
                                  <a:noFill/>
                                </a:ln>
                              </wps:spPr>
                              <wps:txb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噪声</w:t>
                                    </w:r>
                                  </w:p>
                                  <w:p>
                                    <w:pPr>
                                      <w:rPr>
                                        <w:rFonts w:hint="eastAsia" w:ascii="仿宋_GB2312" w:eastAsia="仿宋_GB2312"/>
                                        <w:sz w:val="24"/>
                                      </w:rPr>
                                    </w:pPr>
                                  </w:p>
                                </w:txbxContent>
                              </wps:txbx>
                              <wps:bodyPr lIns="0" tIns="36000" rIns="0" bIns="0" upright="1"/>
                            </wps:wsp>
                            <wps:wsp>
                              <wps:cNvPr id="24" name="直接连接符 24"/>
                              <wps:cNvCnPr/>
                              <wps:spPr>
                                <a:xfrm>
                                  <a:off x="7759" y="729206"/>
                                  <a:ext cx="1" cy="400"/>
                                </a:xfrm>
                                <a:prstGeom prst="line">
                                  <a:avLst/>
                                </a:prstGeom>
                                <a:ln w="9525" cap="flat" cmpd="sng">
                                  <a:solidFill>
                                    <a:srgbClr val="000000"/>
                                  </a:solidFill>
                                  <a:prstDash val="solid"/>
                                  <a:headEnd type="none" w="med" len="med"/>
                                  <a:tailEnd type="triangle" w="sm" len="lg"/>
                                </a:ln>
                              </wps:spPr>
                              <wps:bodyPr upright="1"/>
                            </wps:wsp>
                            <wps:wsp>
                              <wps:cNvPr id="57" name="文本框 57"/>
                              <wps:cNvSpPr txBox="1"/>
                              <wps:spPr>
                                <a:xfrm>
                                  <a:off x="9603" y="725573"/>
                                  <a:ext cx="709" cy="3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Theme="minorEastAsia" w:hAnsiTheme="minorEastAsia" w:eastAsiaTheme="minorEastAsia" w:cstheme="minorEastAsia"/>
                                        <w:spacing w:val="-20"/>
                                        <w:sz w:val="21"/>
                                        <w:szCs w:val="21"/>
                                      </w:rPr>
                                    </w:pPr>
                                    <w:r>
                                      <w:rPr>
                                        <w:rFonts w:hint="eastAsia" w:asciiTheme="minorEastAsia" w:hAnsiTheme="minorEastAsia" w:eastAsiaTheme="minorEastAsia" w:cstheme="minorEastAsia"/>
                                        <w:spacing w:val="-20"/>
                                        <w:sz w:val="21"/>
                                        <w:szCs w:val="21"/>
                                      </w:rPr>
                                      <w:t>柴油机</w:t>
                                    </w:r>
                                  </w:p>
                                </w:txbxContent>
                              </wps:txbx>
                              <wps:bodyPr lIns="0" tIns="0" rIns="0" bIns="0" upright="1"/>
                            </wps:wsp>
                            <wps:wsp>
                              <wps:cNvPr id="65" name="直接连接符 65"/>
                              <wps:cNvCnPr/>
                              <wps:spPr>
                                <a:xfrm flipH="1">
                                  <a:off x="8983" y="725745"/>
                                  <a:ext cx="622" cy="1"/>
                                </a:xfrm>
                                <a:prstGeom prst="line">
                                  <a:avLst/>
                                </a:prstGeom>
                                <a:ln w="9525" cap="flat" cmpd="sng">
                                  <a:solidFill>
                                    <a:srgbClr val="000000"/>
                                  </a:solidFill>
                                  <a:prstDash val="solid"/>
                                  <a:headEnd type="none" w="med" len="med"/>
                                  <a:tailEnd type="triangle" w="sm" len="lg"/>
                                </a:ln>
                              </wps:spPr>
                              <wps:bodyPr upright="1"/>
                            </wps:wsp>
                            <wps:wsp>
                              <wps:cNvPr id="74" name="文本框 74"/>
                              <wps:cNvSpPr txBox="1"/>
                              <wps:spPr>
                                <a:xfrm>
                                  <a:off x="5273" y="728992"/>
                                  <a:ext cx="900" cy="4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泥浆池</w:t>
                                    </w:r>
                                  </w:p>
                                </w:txbxContent>
                              </wps:txbx>
                              <wps:bodyPr lIns="0" tIns="14400" rIns="0" bIns="0" upright="1"/>
                            </wps:wsp>
                            <wps:wsp>
                              <wps:cNvPr id="82" name="直接连接符 82"/>
                              <wps:cNvCnPr/>
                              <wps:spPr>
                                <a:xfrm flipH="1">
                                  <a:off x="5735" y="726635"/>
                                  <a:ext cx="1096" cy="1"/>
                                </a:xfrm>
                                <a:prstGeom prst="line">
                                  <a:avLst/>
                                </a:prstGeom>
                                <a:ln w="9525" cap="flat" cmpd="sng">
                                  <a:solidFill>
                                    <a:srgbClr val="000000"/>
                                  </a:solidFill>
                                  <a:prstDash val="dash"/>
                                  <a:headEnd type="none" w="med" len="med"/>
                                  <a:tailEnd type="none" w="med" len="med"/>
                                </a:ln>
                              </wps:spPr>
                              <wps:bodyPr upright="1"/>
                            </wps:wsp>
                            <wps:wsp>
                              <wps:cNvPr id="90" name="直接连接符 90"/>
                              <wps:cNvCnPr/>
                              <wps:spPr>
                                <a:xfrm flipH="1">
                                  <a:off x="5706" y="728211"/>
                                  <a:ext cx="815" cy="1"/>
                                </a:xfrm>
                                <a:prstGeom prst="line">
                                  <a:avLst/>
                                </a:prstGeom>
                                <a:ln w="9525" cap="flat" cmpd="sng">
                                  <a:solidFill>
                                    <a:srgbClr val="000000"/>
                                  </a:solidFill>
                                  <a:prstDash val="dash"/>
                                  <a:headEnd type="none" w="med" len="med"/>
                                  <a:tailEnd type="none" w="med" len="med"/>
                                </a:ln>
                              </wps:spPr>
                              <wps:bodyPr upright="1"/>
                            </wps:wsp>
                            <wps:wsp>
                              <wps:cNvPr id="94" name="直接连接符 94"/>
                              <wps:cNvCnPr/>
                              <wps:spPr>
                                <a:xfrm flipV="1">
                                  <a:off x="5711" y="726604"/>
                                  <a:ext cx="40" cy="2361"/>
                                </a:xfrm>
                                <a:prstGeom prst="line">
                                  <a:avLst/>
                                </a:prstGeom>
                                <a:ln w="9525" cap="flat" cmpd="sng">
                                  <a:solidFill>
                                    <a:srgbClr val="000000"/>
                                  </a:solidFill>
                                  <a:prstDash val="dash"/>
                                  <a:headEnd type="triangle" w="sm" len="med"/>
                                  <a:tailEnd type="none" w="med" len="med"/>
                                </a:ln>
                              </wps:spPr>
                              <wps:bodyPr upright="1"/>
                            </wps:wsp>
                            <wps:wsp>
                              <wps:cNvPr id="99" name="文本框 99"/>
                              <wps:cNvSpPr txBox="1"/>
                              <wps:spPr>
                                <a:xfrm>
                                  <a:off x="3971" y="728863"/>
                                  <a:ext cx="808" cy="71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泥浆池</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固化</w:t>
                                    </w:r>
                                  </w:p>
                                </w:txbxContent>
                              </wps:txbx>
                              <wps:bodyPr lIns="0" tIns="14400" rIns="0" bIns="0" upright="1"/>
                            </wps:wsp>
                            <wps:wsp>
                              <wps:cNvPr id="101" name="直接连接符 101"/>
                              <wps:cNvCnPr/>
                              <wps:spPr>
                                <a:xfrm>
                                  <a:off x="4782" y="729234"/>
                                  <a:ext cx="421" cy="1"/>
                                </a:xfrm>
                                <a:prstGeom prst="line">
                                  <a:avLst/>
                                </a:prstGeom>
                                <a:ln w="9525" cap="flat" cmpd="sng">
                                  <a:solidFill>
                                    <a:srgbClr val="000000"/>
                                  </a:solidFill>
                                  <a:prstDash val="dash"/>
                                  <a:headEnd type="triangle" w="med" len="med"/>
                                  <a:tailEnd type="none" w="med" len="med"/>
                                </a:ln>
                              </wps:spPr>
                              <wps:bodyPr upright="1"/>
                            </wps:wsp>
                            <wps:wsp>
                              <wps:cNvPr id="102" name="文本框 102"/>
                              <wps:cNvSpPr txBox="1"/>
                              <wps:spPr>
                                <a:xfrm>
                                  <a:off x="5790" y="726789"/>
                                  <a:ext cx="900" cy="452"/>
                                </a:xfrm>
                                <a:prstGeom prst="rect">
                                  <a:avLst/>
                                </a:prstGeom>
                                <a:noFill/>
                                <a:ln>
                                  <a:noFill/>
                                </a:ln>
                              </wps:spPr>
                              <wps:txbx>
                                <w:txbxContent>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泥浆水</w:t>
                                    </w:r>
                                  </w:p>
                                </w:txbxContent>
                              </wps:txbx>
                              <wps:bodyPr lIns="0" tIns="14400" rIns="0" bIns="0" upright="1"/>
                            </wps:wsp>
                            <wps:wsp>
                              <wps:cNvPr id="111" name="直接连接符 111"/>
                              <wps:cNvCnPr/>
                              <wps:spPr>
                                <a:xfrm flipH="1">
                                  <a:off x="5879" y="728359"/>
                                  <a:ext cx="621" cy="1"/>
                                </a:xfrm>
                                <a:prstGeom prst="line">
                                  <a:avLst/>
                                </a:prstGeom>
                                <a:ln w="9525" cap="flat" cmpd="sng">
                                  <a:solidFill>
                                    <a:srgbClr val="FF0000"/>
                                  </a:solidFill>
                                  <a:prstDash val="dash"/>
                                  <a:headEnd type="triangle" w="med" len="med"/>
                                  <a:tailEnd type="none" w="med" len="med"/>
                                </a:ln>
                              </wps:spPr>
                              <wps:bodyPr upright="1"/>
                            </wps:wsp>
                            <wps:wsp>
                              <wps:cNvPr id="112" name="直接连接符 112"/>
                              <wps:cNvCnPr/>
                              <wps:spPr>
                                <a:xfrm flipH="1" flipV="1">
                                  <a:off x="5857" y="728372"/>
                                  <a:ext cx="19" cy="605"/>
                                </a:xfrm>
                                <a:prstGeom prst="line">
                                  <a:avLst/>
                                </a:prstGeom>
                                <a:ln w="9525" cap="flat" cmpd="sng">
                                  <a:solidFill>
                                    <a:srgbClr val="FF0000"/>
                                  </a:solidFill>
                                  <a:prstDash val="dash"/>
                                  <a:headEnd type="none" w="med" len="med"/>
                                  <a:tailEnd type="none" w="med" len="med"/>
                                </a:ln>
                              </wps:spPr>
                              <wps:bodyPr upright="1"/>
                            </wps:wsp>
                            <wps:wsp>
                              <wps:cNvPr id="113" name="直接连接符 113"/>
                              <wps:cNvCnPr/>
                              <wps:spPr>
                                <a:xfrm flipV="1">
                                  <a:off x="5513" y="726476"/>
                                  <a:ext cx="13" cy="2474"/>
                                </a:xfrm>
                                <a:prstGeom prst="line">
                                  <a:avLst/>
                                </a:prstGeom>
                                <a:ln w="9525" cap="flat" cmpd="sng">
                                  <a:solidFill>
                                    <a:srgbClr val="FF0000"/>
                                  </a:solidFill>
                                  <a:prstDash val="dash"/>
                                  <a:headEnd type="none" w="med" len="med"/>
                                  <a:tailEnd type="none" w="med" len="med"/>
                                </a:ln>
                              </wps:spPr>
                              <wps:bodyPr upright="1"/>
                            </wps:wsp>
                            <wps:wsp>
                              <wps:cNvPr id="114" name="直接连接符 114"/>
                              <wps:cNvCnPr/>
                              <wps:spPr>
                                <a:xfrm flipH="1" flipV="1">
                                  <a:off x="5531" y="726466"/>
                                  <a:ext cx="1321" cy="1"/>
                                </a:xfrm>
                                <a:prstGeom prst="line">
                                  <a:avLst/>
                                </a:prstGeom>
                                <a:ln w="9525" cap="flat" cmpd="sng">
                                  <a:solidFill>
                                    <a:srgbClr val="FF0000"/>
                                  </a:solidFill>
                                  <a:prstDash val="dash"/>
                                  <a:headEnd type="triangle" w="med" len="med"/>
                                  <a:tailEnd type="none" w="med" len="med"/>
                                </a:ln>
                              </wps:spPr>
                              <wps:bodyPr upright="1"/>
                            </wps:wsp>
                            <wps:wsp>
                              <wps:cNvPr id="164" name="文本框 164"/>
                              <wps:cNvSpPr txBox="1"/>
                              <wps:spPr>
                                <a:xfrm>
                                  <a:off x="5773" y="727854"/>
                                  <a:ext cx="900" cy="452"/>
                                </a:xfrm>
                                <a:prstGeom prst="rect">
                                  <a:avLst/>
                                </a:prstGeom>
                                <a:noFill/>
                                <a:ln>
                                  <a:noFill/>
                                </a:ln>
                              </wps:spPr>
                              <wps:txbx>
                                <w:txbxContent>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泥浆水</w:t>
                                    </w:r>
                                  </w:p>
                                </w:txbxContent>
                              </wps:txbx>
                              <wps:bodyPr lIns="0" tIns="14400" rIns="0" bIns="0" upright="1"/>
                            </wps:wsp>
                            <wpg:grpSp>
                              <wpg:cNvPr id="116" name="组合 116"/>
                              <wpg:cNvGrpSpPr/>
                              <wpg:grpSpPr>
                                <a:xfrm>
                                  <a:off x="7218" y="729614"/>
                                  <a:ext cx="4528" cy="2497"/>
                                  <a:chOff x="7218" y="730638"/>
                                  <a:chExt cx="4528" cy="2497"/>
                                </a:xfrm>
                              </wpg:grpSpPr>
                              <wps:wsp>
                                <wps:cNvPr id="176" name="直接连接符 176"/>
                                <wps:cNvCnPr/>
                                <wps:spPr>
                                  <a:xfrm flipH="1">
                                    <a:off x="8381" y="732962"/>
                                    <a:ext cx="850" cy="1"/>
                                  </a:xfrm>
                                  <a:prstGeom prst="line">
                                    <a:avLst/>
                                  </a:prstGeom>
                                  <a:ln w="9525" cap="flat" cmpd="sng">
                                    <a:solidFill>
                                      <a:srgbClr val="000000"/>
                                    </a:solidFill>
                                    <a:prstDash val="dash"/>
                                    <a:headEnd type="triangle" w="med" len="med"/>
                                    <a:tailEnd type="none" w="med" len="med"/>
                                  </a:ln>
                                </wps:spPr>
                                <wps:bodyPr upright="1"/>
                              </wps:wsp>
                              <wps:wsp>
                                <wps:cNvPr id="35" name="文本框 35"/>
                                <wps:cNvSpPr txBox="1"/>
                                <wps:spPr>
                                  <a:xfrm>
                                    <a:off x="7268" y="730638"/>
                                    <a:ext cx="1055" cy="3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射孔</w:t>
                                      </w:r>
                                    </w:p>
                                  </w:txbxContent>
                                </wps:txbx>
                                <wps:bodyPr lIns="0" tIns="14400" rIns="0" bIns="0" upright="1"/>
                              </wps:wsp>
                              <wps:wsp>
                                <wps:cNvPr id="39" name="直接连接符 39"/>
                                <wps:cNvCnPr/>
                                <wps:spPr>
                                  <a:xfrm>
                                    <a:off x="7769" y="731011"/>
                                    <a:ext cx="0" cy="277"/>
                                  </a:xfrm>
                                  <a:prstGeom prst="line">
                                    <a:avLst/>
                                  </a:prstGeom>
                                  <a:ln w="9525" cap="flat" cmpd="sng">
                                    <a:solidFill>
                                      <a:srgbClr val="000000"/>
                                    </a:solidFill>
                                    <a:prstDash val="solid"/>
                                    <a:headEnd type="none" w="med" len="med"/>
                                    <a:tailEnd type="triangle" w="sm" len="lg"/>
                                  </a:ln>
                                </wps:spPr>
                                <wps:bodyPr upright="1"/>
                              </wps:wsp>
                              <wps:wsp>
                                <wps:cNvPr id="46" name="文本框 46"/>
                                <wps:cNvSpPr txBox="1"/>
                                <wps:spPr>
                                  <a:xfrm>
                                    <a:off x="7229" y="731283"/>
                                    <a:ext cx="1094" cy="3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压裂</w:t>
                                      </w:r>
                                    </w:p>
                                  </w:txbxContent>
                                </wps:txbx>
                                <wps:bodyPr lIns="0" tIns="14400" rIns="0" bIns="0" upright="1"/>
                              </wps:wsp>
                              <wps:wsp>
                                <wps:cNvPr id="123" name="直接连接符 123"/>
                                <wps:cNvCnPr/>
                                <wps:spPr>
                                  <a:xfrm flipH="1">
                                    <a:off x="7782" y="731661"/>
                                    <a:ext cx="1" cy="396"/>
                                  </a:xfrm>
                                  <a:prstGeom prst="line">
                                    <a:avLst/>
                                  </a:prstGeom>
                                  <a:ln w="9525" cap="flat" cmpd="sng">
                                    <a:solidFill>
                                      <a:srgbClr val="000000"/>
                                    </a:solidFill>
                                    <a:prstDash val="solid"/>
                                    <a:headEnd type="none" w="med" len="med"/>
                                    <a:tailEnd type="triangle" w="sm" len="lg"/>
                                  </a:ln>
                                </wps:spPr>
                                <wps:bodyPr upright="1"/>
                              </wps:wsp>
                              <wps:wsp>
                                <wps:cNvPr id="124" name="文本框 124"/>
                                <wps:cNvSpPr txBox="1"/>
                                <wps:spPr>
                                  <a:xfrm>
                                    <a:off x="7247" y="732760"/>
                                    <a:ext cx="109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封场</w:t>
                                      </w:r>
                                    </w:p>
                                  </w:txbxContent>
                                </wps:txbx>
                                <wps:bodyPr lIns="0" tIns="14400" rIns="0" bIns="0" upright="1"/>
                              </wps:wsp>
                              <wps:wsp>
                                <wps:cNvPr id="131" name="文本框 131"/>
                                <wps:cNvSpPr txBox="1"/>
                                <wps:spPr>
                                  <a:xfrm>
                                    <a:off x="8955" y="732621"/>
                                    <a:ext cx="2517" cy="514"/>
                                  </a:xfrm>
                                  <a:prstGeom prst="rect">
                                    <a:avLst/>
                                  </a:prstGeom>
                                  <a:noFill/>
                                  <a:ln>
                                    <a:noFill/>
                                  </a:ln>
                                </wps:spPr>
                                <wps:txbx>
                                  <w:txbxContent>
                                    <w:p>
                                      <w:pPr>
                                        <w:spacing w:line="240" w:lineRule="exact"/>
                                        <w:rPr>
                                          <w:rFonts w:ascii="仿宋_GB2312" w:eastAsia="仿宋_GB2312"/>
                                          <w:spacing w:val="-20"/>
                                          <w:sz w:val="24"/>
                                        </w:rPr>
                                      </w:pP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扬尘、噪声、生态</w:t>
                                      </w: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txbxContent>
                                </wps:txbx>
                                <wps:bodyPr lIns="0" tIns="0" rIns="0" bIns="0" upright="1"/>
                              </wps:wsp>
                              <wps:wsp>
                                <wps:cNvPr id="143" name="文本框 143"/>
                                <wps:cNvSpPr txBox="1"/>
                                <wps:spPr>
                                  <a:xfrm>
                                    <a:off x="9180" y="731159"/>
                                    <a:ext cx="1094" cy="6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压裂</w:t>
                                      </w:r>
                                      <w:r>
                                        <w:rPr>
                                          <w:rFonts w:hint="eastAsia" w:asciiTheme="minorEastAsia" w:hAnsiTheme="minorEastAsia" w:eastAsiaTheme="minorEastAsia" w:cstheme="minorEastAsia"/>
                                          <w:sz w:val="21"/>
                                          <w:szCs w:val="21"/>
                                          <w:lang w:val="en-US" w:eastAsia="zh-CN"/>
                                        </w:rPr>
                                        <w:t>返</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排</w:t>
                                      </w:r>
                                      <w:r>
                                        <w:rPr>
                                          <w:rFonts w:hint="eastAsia" w:asciiTheme="minorEastAsia" w:hAnsiTheme="minorEastAsia" w:eastAsiaTheme="minorEastAsia" w:cstheme="minorEastAsia"/>
                                          <w:sz w:val="21"/>
                                          <w:szCs w:val="21"/>
                                        </w:rPr>
                                        <w:t>液罐</w:t>
                                      </w:r>
                                    </w:p>
                                  </w:txbxContent>
                                </wps:txbx>
                                <wps:bodyPr lIns="0" tIns="14400" rIns="0" bIns="0" upright="1"/>
                              </wps:wsp>
                              <wps:wsp>
                                <wps:cNvPr id="144" name="直接连接符 144"/>
                                <wps:cNvCnPr/>
                                <wps:spPr>
                                  <a:xfrm flipV="1">
                                    <a:off x="8329" y="731536"/>
                                    <a:ext cx="784" cy="10"/>
                                  </a:xfrm>
                                  <a:prstGeom prst="line">
                                    <a:avLst/>
                                  </a:prstGeom>
                                  <a:ln w="9525" cap="flat" cmpd="sng">
                                    <a:solidFill>
                                      <a:srgbClr val="000000"/>
                                    </a:solidFill>
                                    <a:prstDash val="solid"/>
                                    <a:headEnd type="triangle" w="med" len="med"/>
                                    <a:tailEnd type="none" w="med" len="med"/>
                                  </a:ln>
                                </wps:spPr>
                                <wps:bodyPr upright="1"/>
                              </wps:wsp>
                              <wps:wsp>
                                <wps:cNvPr id="148" name="文本框 148"/>
                                <wps:cNvSpPr txBox="1"/>
                                <wps:spPr>
                                  <a:xfrm>
                                    <a:off x="7218" y="732024"/>
                                    <a:ext cx="1094" cy="3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排采试气</w:t>
                                      </w:r>
                                    </w:p>
                                  </w:txbxContent>
                                </wps:txbx>
                                <wps:bodyPr lIns="0" tIns="14400" rIns="0" bIns="0" upright="1"/>
                              </wps:wsp>
                              <wps:wsp>
                                <wps:cNvPr id="149" name="直接连接符 149"/>
                                <wps:cNvCnPr/>
                                <wps:spPr>
                                  <a:xfrm flipH="1">
                                    <a:off x="8318" y="732200"/>
                                    <a:ext cx="969" cy="1"/>
                                  </a:xfrm>
                                  <a:prstGeom prst="line">
                                    <a:avLst/>
                                  </a:prstGeom>
                                  <a:ln w="9525" cap="flat" cmpd="sng">
                                    <a:solidFill>
                                      <a:srgbClr val="000000"/>
                                    </a:solidFill>
                                    <a:prstDash val="dash"/>
                                    <a:headEnd type="triangle" w="med" len="med"/>
                                    <a:tailEnd type="none" w="med" len="med"/>
                                  </a:ln>
                                </wps:spPr>
                                <wps:bodyPr upright="1"/>
                              </wps:wsp>
                              <wps:wsp>
                                <wps:cNvPr id="159" name="文本框 159"/>
                                <wps:cNvSpPr txBox="1"/>
                                <wps:spPr>
                                  <a:xfrm>
                                    <a:off x="9283" y="731901"/>
                                    <a:ext cx="2463" cy="617"/>
                                  </a:xfrm>
                                  <a:prstGeom prst="rect">
                                    <a:avLst/>
                                  </a:prstGeom>
                                  <a:noFill/>
                                  <a:ln>
                                    <a:noFill/>
                                  </a:ln>
                                </wps:spPr>
                                <wps:txbx>
                                  <w:txbxContent>
                                    <w:p>
                                      <w:pPr>
                                        <w:spacing w:line="240" w:lineRule="exact"/>
                                        <w:rPr>
                                          <w:rFonts w:ascii="仿宋_GB2312" w:eastAsia="仿宋_GB2312"/>
                                          <w:spacing w:val="-20"/>
                                          <w:sz w:val="24"/>
                                        </w:rPr>
                                      </w:pP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静乐县污水净化中心</w:t>
                                      </w: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txbxContent>
                                </wps:txbx>
                                <wps:bodyPr lIns="0" tIns="0" rIns="0" bIns="0" upright="1"/>
                              </wps:wsp>
                              <wps:wsp>
                                <wps:cNvPr id="165" name="直接连接符 165"/>
                                <wps:cNvCnPr/>
                                <wps:spPr>
                                  <a:xfrm flipH="1">
                                    <a:off x="7786" y="732394"/>
                                    <a:ext cx="1" cy="396"/>
                                  </a:xfrm>
                                  <a:prstGeom prst="line">
                                    <a:avLst/>
                                  </a:prstGeom>
                                  <a:ln w="9525" cap="flat" cmpd="sng">
                                    <a:solidFill>
                                      <a:srgbClr val="000000"/>
                                    </a:solidFill>
                                    <a:prstDash val="solid"/>
                                    <a:headEnd type="none" w="med" len="med"/>
                                    <a:tailEnd type="triangle" w="sm" len="lg"/>
                                  </a:ln>
                                </wps:spPr>
                                <wps:bodyPr upright="1"/>
                              </wps:wsp>
                              <wps:wsp>
                                <wps:cNvPr id="166" name="直接连接符 166"/>
                                <wps:cNvCnPr/>
                                <wps:spPr>
                                  <a:xfrm flipH="1">
                                    <a:off x="8323" y="731382"/>
                                    <a:ext cx="850" cy="1"/>
                                  </a:xfrm>
                                  <a:prstGeom prst="line">
                                    <a:avLst/>
                                  </a:prstGeom>
                                  <a:ln w="9525" cap="flat" cmpd="sng">
                                    <a:solidFill>
                                      <a:srgbClr val="000000"/>
                                    </a:solidFill>
                                    <a:prstDash val="dash"/>
                                    <a:headEnd type="triangle" w="med" len="med"/>
                                    <a:tailEnd type="none" w="med" len="med"/>
                                  </a:ln>
                                </wps:spPr>
                                <wps:bodyPr upright="1"/>
                              </wps:wsp>
                              <wps:wsp>
                                <wps:cNvPr id="167" name="文本框 167"/>
                                <wps:cNvSpPr txBox="1"/>
                                <wps:spPr>
                                  <a:xfrm>
                                    <a:off x="8400" y="731830"/>
                                    <a:ext cx="900" cy="554"/>
                                  </a:xfrm>
                                  <a:prstGeom prst="rect">
                                    <a:avLst/>
                                  </a:prstGeom>
                                  <a:noFill/>
                                  <a:ln>
                                    <a:noFill/>
                                  </a:ln>
                                </wps:spPr>
                                <wps:txbx>
                                  <w:txbxContent>
                                    <w:p>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采出水</w:t>
                                      </w:r>
                                    </w:p>
                                  </w:txbxContent>
                                </wps:txbx>
                                <wps:bodyPr lIns="0" tIns="14400" rIns="0" bIns="0" upright="1"/>
                              </wps:wsp>
                            </wpg:grpSp>
                            <wps:wsp>
                              <wps:cNvPr id="173" name="直接连接符 173"/>
                              <wps:cNvCnPr/>
                              <wps:spPr>
                                <a:xfrm flipH="1" flipV="1">
                                  <a:off x="8801" y="728992"/>
                                  <a:ext cx="642" cy="3"/>
                                </a:xfrm>
                                <a:prstGeom prst="line">
                                  <a:avLst/>
                                </a:prstGeom>
                                <a:ln w="9525" cap="flat" cmpd="sng">
                                  <a:solidFill>
                                    <a:srgbClr val="000000"/>
                                  </a:solidFill>
                                  <a:prstDash val="dash"/>
                                  <a:headEnd type="triangle" w="med" len="med"/>
                                  <a:tailEnd type="none" w="med" len="med"/>
                                </a:ln>
                              </wps:spPr>
                              <wps:bodyPr upright="1"/>
                            </wps:wsp>
                            <wps:wsp>
                              <wps:cNvPr id="168" name="直接连接符 168"/>
                              <wps:cNvCnPr/>
                              <wps:spPr>
                                <a:xfrm flipH="1" flipV="1">
                                  <a:off x="10318" y="725763"/>
                                  <a:ext cx="642" cy="3"/>
                                </a:xfrm>
                                <a:prstGeom prst="line">
                                  <a:avLst/>
                                </a:prstGeom>
                                <a:ln w="9525" cap="flat" cmpd="sng">
                                  <a:solidFill>
                                    <a:srgbClr val="000000"/>
                                  </a:solidFill>
                                  <a:prstDash val="dash"/>
                                  <a:headEnd type="triangle" w="med" len="med"/>
                                  <a:tailEnd type="none" w="med" len="med"/>
                                </a:ln>
                              </wps:spPr>
                              <wps:bodyPr upright="1"/>
                            </wps:wsp>
                          </wpg:wgp>
                        </a:graphicData>
                      </a:graphic>
                    </wp:anchor>
                  </w:drawing>
                </mc:Choice>
                <mc:Fallback>
                  <w:pict>
                    <v:group id="_x0000_s1026" o:spid="_x0000_s1026" o:spt="203" style="position:absolute;left:0pt;margin-left:5.85pt;margin-top:16.15pt;height:413.2pt;width:427.8pt;z-index:252545024;mso-width-relative:page;mso-height-relative:page;" coordorigin="3971,724590" coordsize="8556,8363" o:gfxdata="UEsDBAoAAAAAAIdO4kAAAAAAAAAAAAAAAAAEAAAAZHJzL1BLAwQUAAAACACHTuJAFdaWnNgAAAAJ&#10;AQAADwAAAGRycy9kb3ducmV2LnhtbE2PQWvCQBCF7wX/wzJCb3UTgyak2UiRticpVAultzU7JsHs&#10;bMiuif77Tk/19h7v8eabYnO1nRhx8K0jBfEiAoFUOdNSreDr8PaUgfBBk9GdI1RwQw+bcvZQ6Ny4&#10;iT5x3Ida8Aj5XCtoQuhzKX3VoNV+4Xokzk5usDqwHWppBj3xuO3kMorW0uqW+EKje9w2WJ33F6vg&#10;fdLTSxK/jrvzaXv7Oaw+vncxKvU4j6NnEAGv4b8Mf/iMDiUzHd2FjBcd+zjlpoJkmYDgPFunLI4s&#10;VlkKsizk/QflL1BLAwQUAAAACACHTuJAYtmlKy4LAAA1dQAADgAAAGRycy9lMm9Eb2MueG1s7V1L&#10;j9u6Fd4X6H8QvG9GJEWJMjK5QG8yaYGivcBtu9fY8gOQJUNyMpN90d5V0VU3LQp00a7usrsu+mua&#10;9Gf0HJIiZT3GtuZOLE+UxUQj2hqJ/Pid7zxIvfzqfpM47+O8WGfp9YS8cCdOnM6y+TpdXk9+8+ub&#10;n4iJU+yidB4lWRpfTz7ExeSrVz/+0cu77TSm2SpL5nHuwEXSYnq3vZ6sdrvt9OqqmK3iTVS8yLZx&#10;Co2LLN9EO/g1X17N8+gOrr5Jrqjr+ld3WT7f5tksLgo4+1o1Tl7J6y8W8Wz3q8WiiHdOcj2Be9vJ&#10;n7n8eYs/r169jKbLPNqu1jN9G1GPu9hE6xT+qLnU62gXOe/ydeNSm/Usz4pssXsxyzZX2WKxnsXy&#10;GeBpiFt7mrd59m4rn2U5vVtuTTdB19b6qfdlZ798/03urOcwdpRMnDTawCB9+vfv/vun7xw8A/1z&#10;t11O4WNv8+23229yfWKpfsNHvl/kG/wfHsa5lz37wfRsfL9zZnCSe4y5PgzADNo49QLf030/W8EA&#10;4fdYGMANQHNAPR6a1jf6CoJzX31dMJ/hfV2Vf/oK79Dc0N0WkFTYzioe11nfrqJtLMegwF4oOwvv&#10;VXfWX/718Y//+N9//gY/P33/T4dAk+wk+fmvU91lxbSA3iv7y1kk6+3PoNMn8ui3eFTpQxFwmDey&#10;LwKPCLxeNC370veo6oj9Xoim27zYvY2zjYMH15NkneKNR9Po/S+Kneqw8iN4Okmdu+tJyCmHy0Uw&#10;9xZJtIPDzRbQUKRL+d0iS9bzm3WS4DeKfHn7dZI77yOcTfKfHoi9j+EfeR0VK/W5ORypB1jF0fxN&#10;Ond2H7YAsl2+jtJlEk/wLjbxfOIkMVAIHsnH3UXrxH46BfZo/yTAIEkBDTjuqovx6Dabf4CxerfN&#10;18sVdIYcE/kZwAZi+nOAxA9LkHz88x8+/vX7j3//vUPgpIUHzihnd//TDCaAgU0VKNjtemIRNxQw&#10;VBIVnIVcdVOJCsJLWHAim8z0aAAjB1Z8CBhphgMuBwF7NpqaE+19vbu/vdePpLs9+XkK0w75tjzI&#10;y4Pb8uC8QxPAHOqav7QyQD3nb0hh6OVICQrjIvuyHKlx/u7N9HZMDWL+BoDgLpBIA4U0AkahJ0h4&#10;ABZNgsTnXBu8ESSt5mDAIAEx0gUSpVOOBUmF6kOCYkdCwwtpjT9CNCuoo5RNK1VQg+ZH+39m+2+A&#10;Ya2/lGwaEKfYfi7AqEtAMMo9f9+geC6IAYkIzw2w6fymPyQeCPy6+ddnhyEBvHLa2tHxKob/lNHx&#10;mXFdwEuRV7FynfpMjw5+6lGjs6ey98T4jfynr773sc+k8uXfxL8fTTfrXZzLo33B3y3ho+njxP4F&#10;ClCAhFIWFn1StffgBl9QmGpKRzC/5iySgJfog4MRfU/gal4g+kBc1NEnbUoP9IVeCEwq0RdQRXCW&#10;+wTRUsVTIub8hskYJeZD/GLiDMwvDZoDIy16r4Eh4OPKgRHErWnIcWA6g67tAT8Ix9VnjGTaPgPD&#10;UBopviYQ0ZGmsvT7iMDIhIqSyik5oCkzvOlC4JbqwwLnoEd7jIvvclDsclxsALocF0YCaMRx8X05&#10;l/qPy548G1WcjIrjcF2gHSUmC2BlHJzrhz8gaddkQHzlyVlTCvjTQo6zkRhsxq+drtH0KWL4VE/P&#10;yNmr6eFg4K4SkwkCt6QHSJnUXHDNDQz0zoMaeyAxmYq31tdH20vfFBudvUmW+vmHmpKBgerARTU0&#10;04GLPTSUARnKw3rwthS9IxoGjgYTA2qwRDUUdAwaDDf4AQi4fUmnY3P0AG2P3HDudG3JDRVjLses&#10;j5j0Q5PBp0xyi7Xl1C1ztZ5yzEYx+UPn/y9RTBrnv8FG1RjAMWwEJSM6JOMzKUct9kBhohfjEclw&#10;3cAb2ejMbNQScVCVQH3YiDMAl3RthctqIWLKAvhbEhSPjdKNri1MqBbpe5CNiBhiNBKjtx1quVrE&#10;dAwjofOq8OeJOiPpuj7mHUhQjJR0XkrCNFM92gbn+kU7fCjzLCEh3Jo7bQUSVIVqH6IsMy1LGHWV&#10;46FitpGS+lISZPCHF/GlxoG3Ih3O9cNgyIxIF4JIoFmhNKZITkyR4HxutxbQYgfoGGvBwfBIaxHS&#10;OjWU+hWwCdcc9Wub3BhC8SQ33oydqHDO4uCUApvQN/EVziERA1exEzVwdbyN+QciLKOtUKX33ZU4&#10;PW3F8OyEbwps6s40tFgQdpCRXZ5RCfmKUJgEQKC0qgWhD66T9KEOlHiNGva8GjYwRsrSEpyziDiF&#10;ljjFpLBya8KwFvYNUT1JrxqsGVy/21SNtPREtIRFqMOjJtGZm4QWC8RTqAlsYulf+1huClex1ATr&#10;hrSHfRnc1LVgrNtqPbZ+dAh6CVY8dqhntRayR8aaByCeNT1RVZZgUSELypGeRlC0i55BgMJYq7qK&#10;gaLL46iivrSUB1i0Im2W77vyKhYUWJiGmKDMv2xYtFcnPKO1paEJzVodA+csJk7RMZWl10KoRUsW&#10;E8LV2YGAjO5V6+K0x5qfw9mBQeoYgtVq7QEfbLJQ7FAyFdfKC1AUSVIKKauTEtUxn2dESc9zvTsU&#10;MzQSBLr0vEfSkgeoiZSlCoTkNstKFe9Kiub+3pVZ3K4yd49f7T5Mr4PYWtW6lsCmg7O1NSTCRVBG&#10;agVTbq4dIn8Y8/bmBjeqwAcEjOxlg8Z9KvTOLw9Uy0LTCdBo3cyEC4wFy3ksWKM4TsduofheD1FH&#10;nu+JA2ePRcnzdk4JMWm3JnlUs28dpr4dFxyvqvgdNgTC4bfkgU3SE/FUdK6b30dgnHOLGygj69KA&#10;qsLs2LhFB0SgfK2EiMruVCEyGpjqlknDDWMQWBPfFIZqoXwvYWjC7oHgNW/heQlDva/ZE+/8Bo59&#10;OYn1zm/K1T9x57eAmrrT0Fez385Wj1MdR6CequmJpmbvN/tN2CWurE+crd7ovd+a3zXm4Cx7v9nu&#10;qi8uUmbsWM6reMCCQVmcZDpGQ7XC0PadgAUmF5Rc7Arg7wXlnqUHjFmYeoWcSsf0oLmAwmYOChJ2&#10;UpTrUYlr9nU4JJDG9OIXlV5kJjJcl+rQctCXq1BSEOBGU6jPGcTzZIjAUlKZKAgOlGc+sTpH1/4Y&#10;5/6LXfAIe0U1GEntH9WLkcptDRmhUAyz77G5uBEI+mxoyqDJ2OjGzmQjI31RjERs0W6dkrDpICe1&#10;hh4DkzJgxFfZSstOOmHAoPDhQSCO7HTeaixia4ZtGhNPWkyckseEJQU60shoALtNw1UqmLD8pIKQ&#10;Iz999kWXA02NYJCpLtuJWjjZw0qKEKW51E0UcyB7KKQc1hlIK8kPrcA8ZCV/8MQVaLqBbYdFPBN3&#10;rvADnOzHDyEssysVLamnq6BMTusXXyUbR34Y+UG9GcEz4cuGfoEmi8VTsh8C4jwlFvWOPtZWBUJD&#10;UW1m1Y3EoQuY5x/yIR4EaRrGA05aWJwmYcoYKqOuEkIWFpaiRhcrbn8bxJdai+V1Rn0INFksPkRR&#10;8n0klQCQYBaL8K4dvIrF4rgL+aW8xQCETpOglPrpoW5DDPzoqGCoyvwsKKiHu+FjDMhXy2m7Ldeo&#10;bieke5EaNvWbtBAX0UX/jDJVJW7HZ4yLqEk7+G3qoNZBz9mG4lRlEHrmnkbnGIdT8XymlhpZZIwp&#10;xkuhc79lYTWBk5YuTtGbQq6QU6AQrG7jcfUcsjlXVRYDYvOTI0m2UOBzvf0Li1Q6yuPVEvZj53Br&#10;aZQQZrNY0Vh7Or5i6mJms/Eem0Rf9SEPEn0rSIhrJDyFt03VMnYjSh6PEkkr8G5Ome7U7xHFl39W&#10;f4fj6ttOX/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nw0AAFtDb250ZW50X1R5cGVzXS54bWxQSwECFAAKAAAAAACHTuJAAAAAAAAAAAAAAAAA&#10;BgAAAAAAAAAAABAAAACBDAAAX3JlbHMvUEsBAhQAFAAAAAgAh07iQIoUZjzRAAAAlAEAAAsAAAAA&#10;AAAAAQAgAAAApQwAAF9yZWxzLy5yZWxzUEsBAhQACgAAAAAAh07iQAAAAAAAAAAAAAAAAAQAAAAA&#10;AAAAAAAQAAAAAAAAAGRycy9QSwECFAAUAAAACACHTuJAFdaWnNgAAAAJAQAADwAAAAAAAAABACAA&#10;AAAiAAAAZHJzL2Rvd25yZXYueG1sUEsBAhQAFAAAAAgAh07iQGLZpSsuCwAANXUAAA4AAAAAAAAA&#10;AQAgAAAAJwEAAGRycy9lMm9Eb2MueG1sUEsFBgAAAAAGAAYAWQEAAMcOAAAAAA==&#10;">
                      <o:lock v:ext="edit" aspectratio="f"/>
                      <v:line id="_x0000_s1026" o:spid="_x0000_s1026" o:spt="20" style="position:absolute;left:8758;top:727418;flip:x y;height:3;width:642;" filled="f" stroked="t" coordsize="21600,21600" o:gfxdata="UEsDBAoAAAAAAIdO4kAAAAAAAAAAAAAAAAAEAAAAZHJzL1BLAwQUAAAACACHTuJACi3kKr4AAADc&#10;AAAADwAAAGRycy9kb3ducmV2LnhtbEVPTWvCQBC9C/0PyxR6EbNJ0SrRjYdCqeChagultzE7JqHZ&#10;2bC7GuuvdwWht3m8z1ksz6YVJ3K+sawgS1IQxKXVDVcKvj7fRjMQPiBrbC2Tgj/ysCweBgvMte15&#10;S6ddqEQMYZ+jgjqELpfSlzUZ9IntiCN3sM5giNBVUjvsY7hp5XOavkiDDceGGjt6ran83R2Ngn3G&#10;Hz9VdxlfhtsxTb7L9ebdrZV6eszSOYhA5/AvvrtXOs6fZnB7Jl4g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3kKr4A&#10;AADcAAAADwAAAAAAAAABACAAAAAiAAAAZHJzL2Rvd25yZXYueG1sUEsBAhQAFAAAAAgAh07iQDMv&#10;BZ47AAAAOQAAABAAAAAAAAAAAQAgAAAADQEAAGRycy9zaGFwZXhtbC54bWxQSwUGAAAAAAYABgBb&#10;AQAAtwMAAAAA&#10;">
                        <v:fill on="f" focussize="0,0"/>
                        <v:stroke color="#000000" joinstyle="round" dashstyle="dash" startarrow="block"/>
                        <v:imagedata o:title=""/>
                        <o:lock v:ext="edit" aspectratio="f"/>
                      </v:line>
                      <v:shape id="_x0000_s1026" o:spid="_x0000_s1026" o:spt="202" type="#_x0000_t202" style="position:absolute;left:10985;top:725395;height:515;width:1542;" filled="f" stroked="f" coordsize="21600,21600" o:gfxdata="UEsDBAoAAAAAAIdO4kAAAAAAAAAAAAAAAAAEAAAAZHJzL1BLAwQUAAAACACHTuJA62UaX70AAADc&#10;AAAADwAAAGRycy9kb3ducmV2LnhtbEVPyWrDMBC9F/IPYgK5NVJ6MIkbOYTQQiBQ6riHHqfW2Bax&#10;Rq6lLP37KlDobR5vnfXm5npxoTFYzxoWcwWCuPbGcqvho3p9XIIIEdlg75k0/FCATTF5WGNu/JVL&#10;uhxjK1IIhxw1dDEOuZSh7shhmPuBOHGNHx3GBMdWmhGvKdz18kmpTDq0nBo6HGjXUX06np2G7SeX&#10;L/b77eu9bEpbVSvFh+yk9Wy6UM8gIt3iv/jPvTdpfraC+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ZRpf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40" w:lineRule="exact"/>
                                <w:rPr>
                                  <w:rFonts w:hint="default" w:ascii="Times New Roman" w:hAnsi="Times New Roman" w:eastAsia="仿宋_GB2312" w:cs="Times New Roman"/>
                                  <w:spacing w:val="-20"/>
                                  <w:sz w:val="21"/>
                                  <w:szCs w:val="21"/>
                                </w:rPr>
                              </w:pPr>
                            </w:p>
                            <w:p>
                              <w:pPr>
                                <w:spacing w:line="240" w:lineRule="exact"/>
                                <w:rPr>
                                  <w:rFonts w:hint="default" w:ascii="Times New Roman" w:hAnsi="Times New Roman" w:cs="Times New Roman" w:eastAsiaTheme="minorEastAsia"/>
                                  <w:spacing w:val="-20"/>
                                  <w:sz w:val="21"/>
                                  <w:szCs w:val="21"/>
                                  <w:lang w:val="en-US" w:eastAsia="zh-CN"/>
                                </w:rPr>
                              </w:pPr>
                              <w:r>
                                <w:rPr>
                                  <w:rFonts w:hint="default" w:ascii="Times New Roman" w:hAnsi="Times New Roman" w:cs="Times New Roman" w:eastAsiaTheme="minorEastAsia"/>
                                  <w:spacing w:val="-20"/>
                                  <w:sz w:val="21"/>
                                  <w:szCs w:val="21"/>
                                  <w:lang w:val="en-US" w:eastAsia="zh-CN"/>
                                </w:rPr>
                                <w:t>SO</w:t>
                              </w:r>
                              <w:r>
                                <w:rPr>
                                  <w:rFonts w:hint="default" w:ascii="Times New Roman" w:hAnsi="Times New Roman" w:cs="Times New Roman" w:eastAsiaTheme="minorEastAsia"/>
                                  <w:spacing w:val="-20"/>
                                  <w:sz w:val="21"/>
                                  <w:szCs w:val="21"/>
                                  <w:vertAlign w:val="subscript"/>
                                  <w:lang w:val="en-US" w:eastAsia="zh-CN"/>
                                </w:rPr>
                                <w:t>2</w:t>
                              </w:r>
                              <w:r>
                                <w:rPr>
                                  <w:rFonts w:hint="default" w:ascii="Times New Roman" w:hAnsi="Times New Roman" w:cs="Times New Roman" w:eastAsiaTheme="minorEastAsia"/>
                                  <w:spacing w:val="-20"/>
                                  <w:sz w:val="21"/>
                                  <w:szCs w:val="21"/>
                                  <w:lang w:val="en-US" w:eastAsia="zh-CN"/>
                                </w:rPr>
                                <w:t>、NO</w:t>
                              </w:r>
                              <w:r>
                                <w:rPr>
                                  <w:rFonts w:hint="eastAsia" w:cs="Times New Roman" w:eastAsiaTheme="minorEastAsia"/>
                                  <w:spacing w:val="-20"/>
                                  <w:sz w:val="21"/>
                                  <w:szCs w:val="21"/>
                                  <w:lang w:val="en-US" w:eastAsia="zh-CN"/>
                                </w:rPr>
                                <w:t>x</w:t>
                              </w:r>
                              <w:r>
                                <w:rPr>
                                  <w:rFonts w:hint="default" w:ascii="Times New Roman" w:hAnsi="Times New Roman" w:cs="Times New Roman" w:eastAsiaTheme="minorEastAsia"/>
                                  <w:spacing w:val="-20"/>
                                  <w:sz w:val="21"/>
                                  <w:szCs w:val="21"/>
                                  <w:lang w:val="en-US" w:eastAsia="zh-CN"/>
                                </w:rPr>
                                <w:t>、总烃</w:t>
                              </w: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txbxContent>
                        </v:textbox>
                      </v:shape>
                      <v:line id="_x0000_s1026" o:spid="_x0000_s1026" o:spt="20" style="position:absolute;left:8929;top:728242;flip:x y;height:3;width:642;" filled="f" stroked="t" coordsize="21600,21600" o:gfxdata="UEsDBAoAAAAAAIdO4kAAAAAAAAAAAAAAAAAEAAAAZHJzL1BLAwQUAAAACACHTuJA+v96Xb4AAADc&#10;AAAADwAAAGRycy9kb3ducmV2LnhtbEVPTWvCQBC9F/oflil4KbqJpLVENx4KRcFDqxWktzE7TUKz&#10;s2F3NdZf7wqCt3m8z5nNT6YVR3K+sawgHSUgiEurG64UbL8/hm8gfEDW2FomBf/kYV48Psww17bn&#10;NR03oRIxhH2OCuoQulxKX9Zk0I9sRxy5X+sMhghdJbXDPoabVo6T5FUabDg21NjRe03l3+ZgFOxT&#10;/vypunN2fl5n9LIrV18Lt1Jq8JQmUxCBTuEuvrmXOs6fjOH6TLxAF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96Xb4A&#10;AADcAAAADwAAAAAAAAABACAAAAAiAAAAZHJzL2Rvd25yZXYueG1sUEsBAhQAFAAAAAgAh07iQDMv&#10;BZ47AAAAOQAAABAAAAAAAAAAAQAgAAAADQEAAGRycy9zaGFwZXhtbC54bWxQSwUGAAAAAAYABgBb&#10;AQAAtwMAAAAA&#10;">
                        <v:fill on="f" focussize="0,0"/>
                        <v:stroke color="#000000" joinstyle="round" dashstyle="dash" startarrow="block"/>
                        <v:imagedata o:title=""/>
                        <o:lock v:ext="edit" aspectratio="f"/>
                      </v:line>
                      <v:line id="_x0000_s1026" o:spid="_x0000_s1026" o:spt="20" style="position:absolute;left:8576;top:726550;flip:x y;height:3;width:642;" filled="f" stroked="t" coordsize="21600,21600" o:gfxdata="UEsDBAoAAAAAAIdO4kAAAAAAAAAAAAAAAAAEAAAAZHJzL1BLAwQUAAAACACHTuJAZWFBscEAAADc&#10;AAAADwAAAGRycy9kb3ducmV2LnhtbEWPT2sCQQzF70K/wxDBi+jsitWyOnoolBY8tP6B0lu6E3cX&#10;dzLLzFStn745FLwlvJf3flmur65VZwqx8WwgH2egiEtvG64MHPYvoydQMSFbbD2TgV+KsF499JZY&#10;WH/hLZ13qVISwrFAA3VKXaF1LGtyGMe+Ixbt6IPDJGuotA14kXDX6kmWzbTDhqWhxo6eaypPux9n&#10;4Dvn96+qu01vw+2UHj/Lzcdr2Bgz6OfZAlSia7qb/6/frODPBV+ekQn06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WFB&#10;scEAAADcAAAADwAAAAAAAAABACAAAAAiAAAAZHJzL2Rvd25yZXYueG1sUEsBAhQAFAAAAAgAh07i&#10;QDMvBZ47AAAAOQAAABAAAAAAAAAAAQAgAAAAEAEAAGRycy9zaGFwZXhtbC54bWxQSwUGAAAAAAYA&#10;BgBbAQAAugMAAAAA&#10;">
                        <v:fill on="f" focussize="0,0"/>
                        <v:stroke color="#000000" joinstyle="round" dashstyle="dash" startarrow="block"/>
                        <v:imagedata o:title=""/>
                        <o:lock v:ext="edit" aspectratio="f"/>
                      </v:line>
                      <v:line id="_x0000_s1026" o:spid="_x0000_s1026" o:spt="20" style="position:absolute;left:9156;top:724922;flip:x;height:1;width:969;" filled="f" stroked="t" coordsize="21600,21600" o:gfxdata="UEsDBAoAAAAAAIdO4kAAAAAAAAAAAAAAAAAEAAAAZHJzL1BLAwQUAAAACACHTuJAGVxOELsAAADc&#10;AAAADwAAAGRycy9kb3ducmV2LnhtbEVPS4vCMBC+C/sfwizsRTTtikVqoyyLgqwnqx68Dc3YljaT&#10;0sTXv98Igrf5+J6TLe+mFVfqXW1ZQTyOQBAXVtdcKjjs16MZCOeRNbaWScGDHCwXH4MMU21vvKNr&#10;7ksRQtilqKDyvkuldEVFBt3YdsSBO9veoA+wL6Xu8RbCTSu/oyiRBmsODRV29FtR0eQXo8BvL4lt&#10;42T4t/pxp+OkKeRUz5T6+oyjOQhPd/8Wv9wbHeYnE3g+Ey6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xOELsAAADc&#10;AAAADwAAAAAAAAABACAAAAAiAAAAZHJzL2Rvd25yZXYueG1sUEsBAhQAFAAAAAgAh07iQDMvBZ47&#10;AAAAOQAAABAAAAAAAAAAAQAgAAAACgEAAGRycy9zaGFwZXhtbC54bWxQSwUGAAAAAAYABgBbAQAA&#10;tAMAAAAA&#10;">
                        <v:fill on="f" focussize="0,0"/>
                        <v:stroke color="#000000" joinstyle="round" dashstyle="dash" startarrow="block"/>
                        <v:imagedata o:title=""/>
                        <o:lock v:ext="edit" aspectratio="f"/>
                      </v:line>
                      <v:shape id="_x0000_s1026" o:spid="_x0000_s1026" o:spt="202" type="#_x0000_t202" style="position:absolute;left:5815;top:732546;height:407;width:4095;" filled="f" stroked="f" coordsize="21600,21600" o:gfxdata="UEsDBAoAAAAAAIdO4kAAAAAAAAAAAAAAAAAEAAAAZHJzL1BLAwQUAAAACACHTuJAVdL9FroAAADa&#10;AAAADwAAAGRycy9kb3ducmV2LnhtbEWPQYvCMBSE7wv+h/AEb2tahWWpRkFB8aCHdf0Bj+bZVJuX&#10;kkRr/fVGWNjjMDPfMPPlwzbiTj7UjhXk4wwEcel0zZWC0+/m8xtEiMgaG8ekoKcAy8XgY46Fdh3/&#10;0P0YK5EgHApUYGJsCylDachiGLuWOHln5y3GJH0ltccuwW0jJ1n2JS3WnBYMtrQ2VF6PN6vAPvOn&#10;3yPay7afYNf2ZnvYr5QaDfNsBiLSI/6H/9o7rWAK7yvpBs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0v0WugAAANoA&#10;AAAPAAAAAAAAAAEAIAAAACIAAABkcnMvZG93bnJldi54bWxQSwECFAAUAAAACACHTuJAMy8FnjsA&#10;AAA5AAAAEAAAAAAAAAABACAAAAAJAQAAZHJzL3NoYXBleG1sLnhtbFBLBQYAAAAABgAGAFsBAACz&#10;AwAAAAA=&#10;">
                        <v:fill on="f" focussize="0,0"/>
                        <v:stroke on="f"/>
                        <v:imagedata o:title=""/>
                        <o:lock v:ext="edit" aspectratio="f"/>
                        <v:textbox inset="2.54mm,0mm,2.54mm,0mm">
                          <w:txbxContent>
                            <w:p>
                              <w:pPr>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lang w:val="en-US" w:eastAsia="zh-CN"/>
                                </w:rPr>
                                <w:t>插图8</w:t>
                              </w:r>
                              <w:r>
                                <w:rPr>
                                  <w:rFonts w:hint="eastAsia" w:asciiTheme="minorEastAsia" w:hAnsiTheme="minorEastAsia" w:eastAsiaTheme="minorEastAsia" w:cstheme="minorEastAsia"/>
                                  <w:b/>
                                  <w:bCs/>
                                  <w:sz w:val="21"/>
                                  <w:szCs w:val="21"/>
                                </w:rPr>
                                <w:t xml:space="preserve">  工艺流程及产污环节图</w:t>
                              </w:r>
                            </w:p>
                          </w:txbxContent>
                        </v:textbox>
                      </v:shape>
                      <v:shape id="_x0000_s1026" o:spid="_x0000_s1026" o:spt="202" type="#_x0000_t202" style="position:absolute;left:6371;top:725564;height:371;width:2635;" fillcolor="#FFFFFF" filled="t" stroked="t" coordsize="21600,21600" o:gfxdata="UEsDBAoAAAAAAIdO4kAAAAAAAAAAAAAAAAAEAAAAZHJzL1BLAwQUAAAACACHTuJAWKWxF70AAADa&#10;AAAADwAAAGRycy9kb3ducmV2LnhtbEWPzWrDMBCE74W8g9hAbo1sE0rrRAlxoJDSS52UnBdr/ZNY&#10;KyOpjvv2VaHQ4zAz3zCb3WR6MZLznWUF6TIBQVxZ3XGj4PP8+vgMwgdkjb1lUvBNHnbb2cMGc23v&#10;XNJ4Co2IEPY5KmhDGHIpfdWSQb+0A3H0ausMhihdI7XDe4SbXmZJ8iQNdhwXWhzo0FJ1O30ZBeex&#10;8MfyGl70W13I7L3+yC5ur9RiniZrEIGm8B/+ax+1ghX8Xok3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pbEX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jc w:val="center"/>
                                <w:rPr>
                                  <w:rFonts w:ascii="仿宋_GB2312" w:eastAsia="仿宋_GB2312"/>
                                  <w:sz w:val="24"/>
                                </w:rPr>
                              </w:pPr>
                              <w:r>
                                <w:rPr>
                                  <w:rFonts w:hint="eastAsia" w:asciiTheme="minorEastAsia" w:hAnsiTheme="minorEastAsia" w:eastAsiaTheme="minorEastAsia" w:cstheme="minorEastAsia"/>
                                  <w:sz w:val="21"/>
                                  <w:szCs w:val="21"/>
                                </w:rPr>
                                <w:t>钻井(固井、测井、录井)</w:t>
                              </w:r>
                            </w:p>
                          </w:txbxContent>
                        </v:textbox>
                      </v:shape>
                      <v:shape id="_x0000_s1026" o:spid="_x0000_s1026" o:spt="202" type="#_x0000_t202" style="position:absolute;left:6820;top:726368;height:355;width:1755;" fillcolor="#FFFFFF" filled="t" stroked="t" coordsize="21600,21600" o:gfxdata="UEsDBAoAAAAAAIdO4kAAAAAAAAAAAAAAAAAEAAAAZHJzL1BLAwQUAAAACACHTuJAN+kUjL0AAADa&#10;AAAADwAAAGRycy9kb3ducmV2LnhtbEWPzWrDMBCE74W8g9hAbo1sQ0rrRAlxoJDSS52UnBdr/ZNY&#10;KyOpjvv2VaHQ4zAz3zCb3WR6MZLznWUF6TIBQVxZ3XGj4PP8+vgMwgdkjb1lUvBNHnbb2cMGc23v&#10;XNJ4Co2IEPY5KmhDGHIpfdWSQb+0A3H0ausMhihdI7XDe4SbXmZJ8iQNdhwXWhzo0FJ1O30ZBeex&#10;8MfyGl70W13I7L3+yC5ur9RiniZrEIGm8B/+ax+1ghX8Xok3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6RSM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一开钻进取岩心</w:t>
                              </w:r>
                            </w:p>
                          </w:txbxContent>
                        </v:textbox>
                      </v:shape>
                      <v:shape id="_x0000_s1026" o:spid="_x0000_s1026" o:spt="202" type="#_x0000_t202" style="position:absolute;left:9494;top:727271;height:422;width:819;" filled="f" stroked="f" coordsize="21600,21600" o:gfxdata="UEsDBAoAAAAAAIdO4kAAAAAAAAAAAAAAAAAEAAAAZHJzL1BLAwQUAAAACACHTuJAzYbxQ7wAAADa&#10;AAAADwAAAGRycy9kb3ducmV2LnhtbEWPS2vDMBCE74X+B7GFXkotpyZucC2HUGhIj3n1vFjrB7VW&#10;RlKT+N9HgUKOw8x8w5TLixnEiZzvLSuYJSkI4trqnlsFh/3X6wKED8gaB8ukYCIPy+rxocRC2zNv&#10;6bQLrYgQ9gUq6EIYCyl93ZFBn9iROHqNdQZDlK6V2uE5ws0g39I0lwZ7jgsdjvTZUf27+zMKfrJJ&#10;rubOv2wX/vhdrzPXrPJ3pZ6fZukHiECXcA//tzdaQQ63K/EGyOo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G8UO8AAAA&#10;2gAAAA8AAAAAAAAAAQAgAAAAIgAAAGRycy9kb3ducmV2LnhtbFBLAQIUABQAAAAIAIdO4kAzLwWe&#10;OwAAADkAAAAQAAAAAAAAAAEAIAAAAAsBAABkcnMvc2hhcGV4bWwueG1sUEsFBgAAAAAGAAYAWwEA&#10;ALUDAAAAAA==&#10;">
                        <v:fill on="f" focussize="0,0"/>
                        <v:stroke on="f"/>
                        <v:imagedata o:title=""/>
                        <o:lock v:ext="edit" aspectratio="f"/>
                        <v:textbox inset="0mm,1mm,0mm,0mm">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噪声</w:t>
                              </w:r>
                            </w:p>
                            <w:p>
                              <w:pPr>
                                <w:rPr>
                                  <w:rFonts w:hint="eastAsia" w:ascii="仿宋_GB2312" w:eastAsia="仿宋_GB2312"/>
                                  <w:sz w:val="24"/>
                                </w:rPr>
                              </w:pPr>
                            </w:p>
                          </w:txbxContent>
                        </v:textbox>
                      </v:shape>
                      <v:shape id="_x0000_s1026" o:spid="_x0000_s1026" o:spt="202" type="#_x0000_t202" style="position:absolute;left:9412;top:728102;height:422;width:819;" filled="f" stroked="f" coordsize="21600,21600" o:gfxdata="UEsDBAoAAAAAAIdO4kAAAAAAAAAAAAAAAAAEAAAAZHJzL1BLAwQUAAAACACHTuJAospU2LoAAADa&#10;AAAADwAAAGRycy9kb3ducmV2LnhtbEWPS4sCMRCE74L/IbTgRTSj4oNxooiwsh51V8/NpOeBk86Q&#10;ZH38e7MgeCyq6isq2zxMI27kfG1ZwXiUgCDOra65VPD78zVcgvABWWNjmRQ8ycNm3e1kmGp75yPd&#10;TqEUEcI+RQVVCG0qpc8rMuhHtiWOXmGdwRClK6V2eI9w08hJksylwZrjQoUt7SrKr6c/o+Ayfcrt&#10;zPnBcenPh3w/dcV2vlCq3xsnKxCBHuETfre/tYIF/F+JN0C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ylTYugAAANoA&#10;AAAPAAAAAAAAAAEAIAAAACIAAABkcnMvZG93bnJldi54bWxQSwECFAAUAAAACACHTuJAMy8FnjsA&#10;AAA5AAAAEAAAAAAAAAABACAAAAAJAQAAZHJzL3NoYXBleG1sLnhtbFBLBQYAAAAABgAGAFsBAACz&#10;AwAAAAA=&#10;">
                        <v:fill on="f" focussize="0,0"/>
                        <v:stroke on="f"/>
                        <v:imagedata o:title=""/>
                        <o:lock v:ext="edit" aspectratio="f"/>
                        <v:textbox inset="0mm,1mm,0mm,0mm">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岩屑</w:t>
                              </w:r>
                            </w:p>
                            <w:p>
                              <w:pPr>
                                <w:rPr>
                                  <w:rFonts w:hint="eastAsia" w:ascii="仿宋_GB2312" w:eastAsia="仿宋_GB2312"/>
                                  <w:sz w:val="24"/>
                                </w:rPr>
                              </w:pPr>
                            </w:p>
                          </w:txbxContent>
                        </v:textbox>
                      </v:shape>
                      <v:shape id="_x0000_s1026" o:spid="_x0000_s1026" o:spt="202" type="#_x0000_t202" style="position:absolute;left:9340;top:726185;height:526;width:1872;"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line="240" w:lineRule="exact"/>
                                <w:rPr>
                                  <w:rFonts w:ascii="仿宋_GB2312" w:eastAsia="仿宋_GB2312"/>
                                  <w:spacing w:val="-20"/>
                                  <w:sz w:val="24"/>
                                </w:rPr>
                              </w:pP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泥浆、岩屑、噪声</w:t>
                              </w: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txbxContent>
                        </v:textbox>
                      </v:shape>
                      <v:shape id="_x0000_s1026" o:spid="_x0000_s1026" o:spt="202" type="#_x0000_t202" style="position:absolute;left:6053;top:724590;height:662;width:3173;" fillcolor="#FFFFFF" filled="t" stroked="t" coordsize="21600,21600" o:gfxdata="UEsDBAoAAAAAAIdO4kAAAAAAAAAAAAAAAAAEAAAAZHJzL1BLAwQUAAAACACHTuJAw0Oz+r0AAADb&#10;AAAADwAAAGRycy9kb3ducmV2LnhtbEWPT2sCQQzF7wW/wxDBW511D2K3jlIFQfFStfQcdrJ/2p3M&#10;MjOu+u2bg9Bbwnt575fl+u46NVCIrWcDs2kGirj0tuXawNdl97oAFROyxc4zGXhQhPVq9LLEwvob&#10;n2g4p1pJCMcCDTQp9YXWsWzIYZz6nli0ygeHSdZQaxvwJuGu03mWzbXDlqWhwZ62DZW/56szcBk2&#10;cX/6SW/2UG10fqw+8+/wYcxkPMveQSW6p3/z83pvBV/o5RcZQ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Q7P6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钻前井场施工(施工便道、井场平整、泥浆池及营房的安装等)</w:t>
                              </w:r>
                            </w:p>
                          </w:txbxContent>
                        </v:textbox>
                      </v:shape>
                      <v:shape id="_x0000_s1026" o:spid="_x0000_s1026" o:spt="202" type="#_x0000_t202" style="position:absolute;left:10201;top:724607;height:536;width:1735;" filled="f" stroked="f" coordsize="21600,21600" o:gfxdata="UEsDBAoAAAAAAIdO4kAAAAAAAAAAAAAAAAAEAAAAZHJzL1BLAwQUAAAACACHTuJAZUZUI7sAAADb&#10;AAAADwAAAGRycy9kb3ducmV2LnhtbEVPS2sCMRC+F/wPYQRvNdkexK5GEbFQEMR1PXgcN+NucDPZ&#10;buKj/74pFHqbj+858+XTteJOfbCeNWRjBYK48sZyreFYfrxOQYSIbLD1TBq+KcByMXiZY278gwu6&#10;H2ItUgiHHDU0MXa5lKFqyGEY+444cRffO4wJ9rU0PT5SuGvlm1IT6dByamiwo3VD1fVwcxpWJy42&#10;9mt33heXwpblu+Lt5Kr1aJipGYhIz/gv/nN/mjQ/g99f0gFy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ZUI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40" w:lineRule="exact"/>
                                <w:rPr>
                                  <w:rFonts w:ascii="仿宋_GB2312" w:eastAsia="仿宋_GB2312"/>
                                  <w:spacing w:val="-20"/>
                                  <w:sz w:val="24"/>
                                </w:rPr>
                              </w:pPr>
                            </w:p>
                            <w:p>
                              <w:pPr>
                                <w:spacing w:line="240" w:lineRule="exact"/>
                                <w:rPr>
                                  <w:rFonts w:hint="eastAsia" w:asciiTheme="minorEastAsia" w:hAnsiTheme="minorEastAsia" w:eastAsiaTheme="minorEastAsia" w:cstheme="minorEastAsia"/>
                                  <w:spacing w:val="-20"/>
                                  <w:sz w:val="21"/>
                                  <w:szCs w:val="21"/>
                                </w:rPr>
                              </w:pPr>
                              <w:r>
                                <w:rPr>
                                  <w:rFonts w:hint="eastAsia" w:asciiTheme="minorEastAsia" w:hAnsiTheme="minorEastAsia" w:eastAsiaTheme="minorEastAsia" w:cstheme="minorEastAsia"/>
                                  <w:spacing w:val="-20"/>
                                  <w:sz w:val="21"/>
                                  <w:szCs w:val="21"/>
                                </w:rPr>
                                <w:t>扬尘、噪声、生态</w:t>
                              </w: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txbxContent>
                        </v:textbox>
                      </v:shape>
                      <v:line id="_x0000_s1026" o:spid="_x0000_s1026" o:spt="20" style="position:absolute;left:7703;top:725256;flip:x;height:319;width:3;" filled="f" stroked="t" coordsize="21600,21600" o:gfxdata="UEsDBAoAAAAAAIdO4kAAAAAAAAAAAAAAAAAEAAAAZHJzL1BLAwQUAAAACACHTuJAXOZ//bsAAADb&#10;AAAADwAAAGRycy9kb3ducmV2LnhtbEWPS2vDMBCE74X+B7GB3Br5AU5wowRiCMk1j94Xa2uLWitj&#10;qXaSXx8FCr3tMrPzza63N9uJkQZvHCtIFwkI4tppw42C62X/sQLhA7LGzjEpuJOH7eb9bY2ldhOf&#10;aDyHRsQQ9iUqaEPoSyl93ZJFv3A9cdS+3WAxxHVopB5wiuG2k1mSFNKi4Uhosaeqpfrn/GsjN5XL&#10;rLp3uSn816NapoeV2eVKzWdp8gki0C38m/+ujzrWz+D1SxxAb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Z//bsAAADb&#10;AAAADwAAAAAAAAABACAAAAAiAAAAZHJzL2Rvd25yZXYueG1sUEsBAhQAFAAAAAgAh07iQDMvBZ47&#10;AAAAOQAAABAAAAAAAAAAAQAgAAAACgEAAGRycy9zaGFwZXhtbC54bWxQSwUGAAAAAAYABgBbAQAA&#10;tAMAAAAA&#10;">
                        <v:fill on="f" focussize="0,0"/>
                        <v:stroke color="#000000" joinstyle="round" endarrow="block" endarrowwidth="narrow" endarrowlength="long"/>
                        <v:imagedata o:title=""/>
                        <o:lock v:ext="edit" aspectratio="f"/>
                      </v:line>
                      <v:line id="_x0000_s1026" o:spid="_x0000_s1026" o:spt="20" style="position:absolute;left:7715;top:725950;height:419;width:9;" filled="f" stroked="t" coordsize="21600,21600" o:gfxdata="UEsDBAoAAAAAAIdO4kAAAAAAAAAAAAAAAAAEAAAAZHJzL1BLAwQUAAAACACHTuJAQR54LroAAADb&#10;AAAADwAAAGRycy9kb3ducmV2LnhtbEVPS4vCMBC+L/gfwgh708QqItUoIorrHgQfB49DM7bFZlKa&#10;+Pz1G0HY23x8z5nMHrYSN2p86VhDr6tAEGfOlJxrOB5WnREIH5ANVo5Jw5M8zKatrwmmxt15R7d9&#10;yEUMYZ+ihiKEOpXSZwVZ9F1XE0fu7BqLIcIml6bBewy3lUyUGkqLJceGAmtaFJRd9lerYXPaXF5q&#10;uPT1IJkfz4k7bX/XA62/2z01BhHoEf7FH/ePifP78P4lHiC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HnguugAAANsA&#10;AAAPAAAAAAAAAAEAIAAAACIAAABkcnMvZG93bnJldi54bWxQSwECFAAUAAAACACHTuJAMy8FnjsA&#10;AAA5AAAAEAAAAAAAAAABACAAAAAJAQAAZHJzL3NoYXBleG1sLnhtbFBLBQYAAAAABgAGAFsBAACz&#10;AwAAAAA=&#10;">
                        <v:fill on="f" focussize="0,0"/>
                        <v:stroke color="#000000" joinstyle="round" endarrow="block" endarrowwidth="narrow" endarrowlength="long"/>
                        <v:imagedata o:title=""/>
                        <o:lock v:ext="edit" aspectratio="f"/>
                      </v:line>
                      <v:line id="_x0000_s1026" o:spid="_x0000_s1026" o:spt="20" style="position:absolute;left:7703;top:726772;height:426;width:1;" filled="f" stroked="t" coordsize="21600,21600" o:gfxdata="UEsDBAoAAAAAAIdO4kAAAAAAAAAAAAAAAAAEAAAAZHJzL1BLAwQUAAAACACHTuJAzvfgWrsAAADb&#10;AAAADwAAAGRycy9kb3ducmV2LnhtbEVPS4vCMBC+C/sfwizsTRNLEalGEdnF1cOC1YPHoRnbYjMp&#10;TXz+erMgeJuP7znT+c024kKdrx1rGA4UCOLCmZpLDfvdT38Mwgdkg41j0nAnD/PZR2+KmXFX3tIl&#10;D6WIIewz1FCF0GZS+qIii37gWuLIHV1nMUTYldJ0eI3htpGJUiNpsebYUGFLy4qKU362GtaH9emh&#10;Rt++TZPF/pi4w99mlWr99TlUExCBbuEtfrl/TZyfwv8v8QA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vfgWrsAAADb&#10;AAAADwAAAAAAAAABACAAAAAiAAAAZHJzL2Rvd25yZXYueG1sUEsBAhQAFAAAAAgAh07iQDMvBZ47&#10;AAAAOQAAABAAAAAAAAAAAQAgAAAACgEAAGRycy9zaGFwZXhtbC54bWxQSwUGAAAAAAYABgBbAQAA&#10;tAMAAAAA&#10;">
                        <v:fill on="f" focussize="0,0"/>
                        <v:stroke color="#000000" joinstyle="round" endarrow="block" endarrowwidth="narrow" endarrowlength="long"/>
                        <v:imagedata o:title=""/>
                        <o:lock v:ext="edit" aspectratio="f"/>
                      </v:line>
                      <v:shape id="_x0000_s1026" o:spid="_x0000_s1026" o:spt="202" type="#_x0000_t202" style="position:absolute;left:6698;top:727233;height:402;width:2042;" fillcolor="#FFFFFF" filled="t" stroked="t" coordsize="21600,21600" o:gfxdata="UEsDBAoAAAAAAIdO4kAAAAAAAAAAAAAAAAAEAAAAZHJzL1BLAwQUAAAACACHTuJAI+aOFbsAAADb&#10;AAAADwAAAGRycy9kb3ducmV2LnhtbEVPS2vCQBC+F/oflil4azbmIG2aVVQQIl6qlp6H7ORRs7Nh&#10;d03037uFQm/z8T2nWN1ML0ZyvrOsYJ6kIIgrqztuFHydd69vIHxA1thbJgV38rBaPj8VmGs78ZHG&#10;U2hEDGGfo4I2hCGX0lctGfSJHYgjV1tnMEToGqkdTjHc9DJL04U02HFsaHGgbUvV5XQ1Cs7jxpfH&#10;n/Cu9/VGZof6M/t2a6VmL/P0A0SgW/gX/7lLHecv4PeXeIB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aOF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pPr>
                                <w:jc w:val="center"/>
                                <w:rPr>
                                  <w:rFonts w:ascii="仿宋_GB2312" w:eastAsia="仿宋_GB2312"/>
                                  <w:sz w:val="24"/>
                                </w:rPr>
                              </w:pPr>
                              <w:r>
                                <w:rPr>
                                  <w:rFonts w:hint="eastAsia" w:asciiTheme="minorEastAsia" w:hAnsiTheme="minorEastAsia" w:eastAsiaTheme="minorEastAsia" w:cstheme="minorEastAsia"/>
                                  <w:sz w:val="21"/>
                                  <w:szCs w:val="21"/>
                                </w:rPr>
                                <w:t>下表层套管及固井</w:t>
                              </w:r>
                            </w:p>
                          </w:txbxContent>
                        </v:textbox>
                      </v:shape>
                      <v:line id="_x0000_s1026" o:spid="_x0000_s1026" o:spt="20" style="position:absolute;left:7718;top:727631;height:414;width:1;" filled="f" stroked="t" coordsize="21600,21600" o:gfxdata="UEsDBAoAAAAAAIdO4kAAAAAAAAAAAAAAAAAEAAAAZHJzL1BLAwQUAAAACACHTuJAPiV+Lb0AAADb&#10;AAAADwAAAGRycy9kb3ducmV2LnhtbEVPTWvCQBC9F/wPywjemt2EYCW6iojF2kNBzcHjkB2TYHY2&#10;ZLdq++u7hUJv83ifs1g9bCduNPjWsYY0USCIK2darjWUp9fnGQgfkA12jknDF3lYLUdPCyyMu/OB&#10;bsdQixjCvkANTQh9IaWvGrLoE9cTR+7iBoshwqGWZsB7DLedzJSaSostx4YGe9o0VF2Pn1bD/ry/&#10;fqvp1vd5ti4vmTt/vO9yrSfjVM1BBHqEf/Gf+83E+S/w+0s8QC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X4tvQAA&#10;ANsAAAAPAAAAAAAAAAEAIAAAACIAAABkcnMvZG93bnJldi54bWxQSwECFAAUAAAACACHTuJAMy8F&#10;njsAAAA5AAAAEAAAAAAAAAABACAAAAAMAQAAZHJzL3NoYXBleG1sLnhtbFBLBQYAAAAABgAGAFsB&#10;AAC2AwAAAAA=&#10;">
                        <v:fill on="f" focussize="0,0"/>
                        <v:stroke color="#000000" joinstyle="round" endarrow="block" endarrowwidth="narrow" endarrowlength="long"/>
                        <v:imagedata o:title=""/>
                        <o:lock v:ext="edit" aspectratio="f"/>
                      </v:line>
                      <v:shape id="_x0000_s1026" o:spid="_x0000_s1026" o:spt="202" type="#_x0000_t202" style="position:absolute;left:6537;top:728038;height:422;width:2378;" fillcolor="#FFFFFF" filled="t" stroked="t" coordsize="21600,21600" o:gfxdata="UEsDBAoAAAAAAIdO4kAAAAAAAAAAAAAAAAAEAAAAZHJzL1BLAwQUAAAACACHTuJAMReRcbwAAADb&#10;AAAADwAAAGRycy9kb3ducmV2LnhtbEWPQYvCMBCF7wv+hzCCF9FUEZFq9CAIwl7c7nofmrGpNpPS&#10;xOr663cOwt5meG/e+2aze/pG9dTFOrCB2TQDRVwGW3Nl4Of7MFmBignZYhOYDPxShN128LHB3IYH&#10;f1FfpEpJCMccDbiU2lzrWDryGKehJRbtEjqPSdau0rbDh4T7Rs+zbKk91iwNDlvaOypvxd0bqE6v&#10;131VLMbX/rqvL+fPeHK3aMxoOMvWoBI907/5fX20gi+w8osMo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XkX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5mm,0mm,0mm">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二开钻进和辅助测试</w:t>
                              </w:r>
                            </w:p>
                          </w:txbxContent>
                        </v:textbox>
                      </v:shape>
                      <v:line id="_x0000_s1026" o:spid="_x0000_s1026" o:spt="20" style="position:absolute;left:7735;top:728481;height:345;width:16;" filled="f" stroked="t" coordsize="21600,21600" o:gfxdata="UEsDBAoAAAAAAIdO4kAAAAAAAAAAAAAAAAAEAAAAZHJzL1BLAwQUAAAACACHTuJAIPZPxL0AAADb&#10;AAAADwAAAGRycy9kb3ducmV2LnhtbEVPTWvCQBC9F/wPywjemt2EIDW6iojF2kNBzcHjkB2TYHY2&#10;ZLdq++u7hUJv83ifs1g9bCduNPjWsYY0USCIK2darjWUp9fnFxA+IBvsHJOGL/KwWo6eFlgYd+cD&#10;3Y6hFjGEfYEamhD6QkpfNWTRJ64njtzFDRZDhEMtzYD3GG47mSk1lRZbjg0N9rRpqLoeP62G/Xl/&#10;/VbTre/zbF1eMnf+eN/lWk/GqZqDCPQI/+I/95uJ82fw+0s8QC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9k/EvQAA&#10;ANsAAAAPAAAAAAAAAAEAIAAAACIAAABkcnMvZG93bnJldi54bWxQSwECFAAUAAAACACHTuJAMy8F&#10;njsAAAA5AAAAEAAAAAAAAAABACAAAAAMAQAAZHJzL3NoYXBleG1sLnhtbFBLBQYAAAAABgAGAFsB&#10;AAC2AwAAAAA=&#10;">
                        <v:fill on="f" focussize="0,0"/>
                        <v:stroke color="#000000" joinstyle="round" endarrow="block" endarrowwidth="narrow" endarrowlength="long"/>
                        <v:imagedata o:title=""/>
                        <o:lock v:ext="edit" aspectratio="f"/>
                      </v:line>
                      <v:shape id="_x0000_s1026" o:spid="_x0000_s1026" o:spt="202" type="#_x0000_t202" style="position:absolute;left:6724;top:728806;height:397;width:2042;" fillcolor="#FFFFFF" filled="t" stroked="t" coordsize="21600,21600" o:gfxdata="UEsDBAoAAAAAAIdO4kAAAAAAAAAAAAAAAAAEAAAAZHJzL1BLAwQUAAAACACHTuJArsTPXbYAAADb&#10;AAAADwAAAGRycy9kb3ducmV2LnhtbEVPSwrCMBDdC94hjOBOUxVEqtFFURDUhdEDDM3YFptJaaKt&#10;tzcLweXj/Te73tbiTa2vHCuYTRMQxLkzFRcK7rfDZAXCB2SDtWNS8CEPu+1wsMHUuI6v9NahEDGE&#10;fYoKyhCaVEqfl2TRT11DHLmHay2GCNtCmha7GG5rOU+SpbRYcWwosaGspPypX1ZBp/3qtLjm/eNy&#10;y3QW7nt9Pj+VGo9myRpEoD78xT/30SiYx/XxS/wBcvs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7Ez122AAAA2wAAAA8A&#10;AAAAAAAAAQAgAAAAIgAAAGRycy9kb3ducmV2LnhtbFBLAQIUABQAAAAIAIdO4kAzLwWeOwAAADkA&#10;AAAQAAAAAAAAAAEAIAAAAAUBAABkcnMvc2hhcGV4bWwueG1sUEsFBgAAAAAGAAYAWwEAAK8DAAAA&#10;AA==&#10;">
                        <v:fill on="t" focussize="0,0"/>
                        <v:stroke color="#000000" joinstyle="miter"/>
                        <v:imagedata o:title=""/>
                        <o:lock v:ext="edit" aspectratio="f"/>
                        <v:textbox inset="0mm,0.4mm,0mm,0mm">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下表层套管及固井</w:t>
                              </w:r>
                            </w:p>
                          </w:txbxContent>
                        </v:textbox>
                      </v:shape>
                      <v:shape id="_x0000_s1026" o:spid="_x0000_s1026" o:spt="202" type="#_x0000_t202" style="position:absolute;left:9398;top:728817;height:422;width:819;" filled="f" stroked="f" coordsize="21600,21600" o:gfxdata="UEsDBAoAAAAAAIdO4kAAAAAAAAAAAAAAAAAEAAAAZHJzL1BLAwQUAAAACACHTuJAXm+K0L0AAADb&#10;AAAADwAAAGRycy9kb3ducmV2LnhtbEWPT2vCQBTE74LfYXlCL6IbE2oluooILe3RP/X8yD6TYPZt&#10;2F2T+O27hUKPw8z8htnsBtOIjpyvLStYzBMQxIXVNZcKLuf32QqED8gaG8uk4EkedtvxaIO5tj0f&#10;qTuFUkQI+xwVVCG0uZS+qMign9uWOHo36wyGKF0ptcM+wk0j0yRZSoM1x4UKWzpUVNxPD6Pgmj3l&#10;/tX56XHlv7+Kj8zd9ss3pV4mi2QNItAQ/sN/7U+tIM3g90v8A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b4rQvQAA&#10;ANsAAAAPAAAAAAAAAAEAIAAAACIAAABkcnMvZG93bnJldi54bWxQSwECFAAUAAAACACHTuJAMy8F&#10;njsAAAA5AAAAEAAAAAAAAAABACAAAAAMAQAAZHJzL3NoYXBleG1sLnhtbFBLBQYAAAAABgAGAFsB&#10;AAC2AwAAAAA=&#10;">
                        <v:fill on="f" focussize="0,0"/>
                        <v:stroke on="f"/>
                        <v:imagedata o:title=""/>
                        <o:lock v:ext="edit" aspectratio="f"/>
                        <v:textbox inset="0mm,1mm,0mm,0mm">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噪声</w:t>
                              </w:r>
                            </w:p>
                            <w:p>
                              <w:pPr>
                                <w:rPr>
                                  <w:rFonts w:hint="eastAsia" w:ascii="仿宋_GB2312" w:eastAsia="仿宋_GB2312"/>
                                  <w:sz w:val="24"/>
                                </w:rPr>
                              </w:pPr>
                            </w:p>
                          </w:txbxContent>
                        </v:textbox>
                      </v:shape>
                      <v:line id="_x0000_s1026" o:spid="_x0000_s1026" o:spt="20" style="position:absolute;left:7759;top:729206;height:400;width:1;" filled="f" stroked="t" coordsize="21600,21600" o:gfxdata="UEsDBAoAAAAAAIdO4kAAAAAAAAAAAAAAAAAEAAAAZHJzL1BLAwQUAAAACACHTuJAAJsq574AAADb&#10;AAAADwAAAGRycy9kb3ducmV2LnhtbEWPQWvCQBSE7wX/w/IEb3U3IUhJXYOIUu1BqPXg8ZF9JiHZ&#10;tyG7jba/visUehxm5htmWdxtJ0YafONYQzJXIIhLZxquNJw/d88vIHxANtg5Jg3f5KFYTZ6WmBt3&#10;4w8aT6ESEcI+Rw11CH0upS9rsujnrieO3tUNFkOUQyXNgLcIt51MlVpIiw3HhRp72tRUtqcvq+Fw&#10;ObQ/arH1fZauz9fUXY7vb5nWs2miXkEEuof/8F97bzSkGTy+xB8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sq574A&#10;AADbAAAADwAAAAAAAAABACAAAAAiAAAAZHJzL2Rvd25yZXYueG1sUEsBAhQAFAAAAAgAh07iQDMv&#10;BZ47AAAAOQAAABAAAAAAAAAAAQAgAAAADQEAAGRycy9zaGFwZXhtbC54bWxQSwUGAAAAAAYABgBb&#10;AQAAtwMAAAAA&#10;">
                        <v:fill on="f" focussize="0,0"/>
                        <v:stroke color="#000000" joinstyle="round" endarrow="block" endarrowwidth="narrow" endarrowlength="long"/>
                        <v:imagedata o:title=""/>
                        <o:lock v:ext="edit" aspectratio="f"/>
                      </v:line>
                      <v:shape id="_x0000_s1026" o:spid="_x0000_s1026" o:spt="202" type="#_x0000_t202" style="position:absolute;left:9603;top:725573;height:366;width:709;" fillcolor="#FFFFFF" filled="t" stroked="t" coordsize="21600,21600" o:gfxdata="UEsDBAoAAAAAAIdO4kAAAAAAAAAAAAAAAAAEAAAAZHJzL1BLAwQUAAAACACHTuJA2sCSTr4AAADb&#10;AAAADwAAAGRycy9kb3ducmV2LnhtbEWPW2sCMRSE3wv+h3CEvtWsC7a6GsUtCJa+1As+HzZnL7o5&#10;WZJ01/77plDwcZiZb5jV5m5a0ZPzjWUF00kCgriwuuFKwfm0e5mD8AFZY2uZFPyQh8169LTCTNuB&#10;D9QfQyUihH2GCuoQukxKX9Rk0E9sRxy90jqDIUpXSe1wiHDTyjRJXqXBhuNCjR2911Tcjt9GwanP&#10;/f5wDQv9UeYy/Sy/0ovbKvU8niZLEIHu4RH+b++1gtkb/H2JP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sCST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spacing w:line="240" w:lineRule="exact"/>
                                <w:rPr>
                                  <w:rFonts w:hint="eastAsia" w:asciiTheme="minorEastAsia" w:hAnsiTheme="minorEastAsia" w:eastAsiaTheme="minorEastAsia" w:cstheme="minorEastAsia"/>
                                  <w:spacing w:val="-20"/>
                                  <w:sz w:val="21"/>
                                  <w:szCs w:val="21"/>
                                </w:rPr>
                              </w:pPr>
                              <w:r>
                                <w:rPr>
                                  <w:rFonts w:hint="eastAsia" w:asciiTheme="minorEastAsia" w:hAnsiTheme="minorEastAsia" w:eastAsiaTheme="minorEastAsia" w:cstheme="minorEastAsia"/>
                                  <w:spacing w:val="-20"/>
                                  <w:sz w:val="21"/>
                                  <w:szCs w:val="21"/>
                                </w:rPr>
                                <w:t>柴油机</w:t>
                              </w:r>
                            </w:p>
                          </w:txbxContent>
                        </v:textbox>
                      </v:shape>
                      <v:line id="_x0000_s1026" o:spid="_x0000_s1026" o:spt="20" style="position:absolute;left:8983;top:725745;flip:x;height:1;width:622;" filled="f" stroked="t" coordsize="21600,21600" o:gfxdata="UEsDBAoAAAAAAIdO4kAAAAAAAAAAAAAAAAAEAAAAZHJzL1BLAwQUAAAACACHTuJAiwmU9LoAAADb&#10;AAAADwAAAGRycy9kb3ducmV2LnhtbEWPS4vCMBSF94L/IVxhdppWmSq1qWBBnK2P2V+aO22wuSlN&#10;fM2vnwgDLg/n8XGKzcN24kaDN44VpLMEBHHttOFGwfm0m65A+ICssXNMCp7kYVOORwXm2t35QLdj&#10;aEQcYZ+jgjaEPpfS1y1Z9DPXE0fvxw0WQ5RDI/WA9zhuOzlPkkxaNBwJLfZUtVRfjlcbualczqtn&#10;tzCZ//6tlul+ZbYLpT4mabIGEegR3uH/9pdWkH3C60v8AbL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CZT0ugAAANsA&#10;AAAPAAAAAAAAAAEAIAAAACIAAABkcnMvZG93bnJldi54bWxQSwECFAAUAAAACACHTuJAMy8FnjsA&#10;AAA5AAAAEAAAAAAAAAABACAAAAAJAQAAZHJzL3NoYXBleG1sLnhtbFBLBQYAAAAABgAGAFsBAACz&#10;AwAAAAA=&#10;">
                        <v:fill on="f" focussize="0,0"/>
                        <v:stroke color="#000000" joinstyle="round" endarrow="block" endarrowwidth="narrow" endarrowlength="long"/>
                        <v:imagedata o:title=""/>
                        <o:lock v:ext="edit" aspectratio="f"/>
                      </v:line>
                      <v:shape id="_x0000_s1026" o:spid="_x0000_s1026" o:spt="202" type="#_x0000_t202" style="position:absolute;left:5273;top:728992;height:459;width:900;" fillcolor="#FFFFFF" filled="t" stroked="t" coordsize="21600,21600" o:gfxdata="UEsDBAoAAAAAAIdO4kAAAAAAAAAAAAAAAAAEAAAAZHJzL1BLAwQUAAAACACHTuJAwkzmQ7wAAADb&#10;AAAADwAAAGRycy9kb3ducmV2LnhtbEWPQYvCMBSE7wv+h/AEb2uqLqtUo4figqB7MPUHPJpnW2xe&#10;SpO19d+bBcHjMDPfMJvdYBtxp87XjhXMpgkI4sKZmksFl/zncwXCB2SDjWNS8CAPu+3oY4OpcT2f&#10;6a5DKSKEfYoKqhDaVEpfVGTRT11LHL2r6yyGKLtSmg77CLeNnCfJt7RYc1yosKWsouKm/6yCXvvV&#10;cXEuhutvnuksXPb6dLopNRnPkjWIQEN4h1/tg1Gw/IL/L/EHyO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M5k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4mm,0mm,0mm">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泥浆池</w:t>
                              </w:r>
                            </w:p>
                          </w:txbxContent>
                        </v:textbox>
                      </v:shape>
                      <v:line id="_x0000_s1026" o:spid="_x0000_s1026" o:spt="20" style="position:absolute;left:5735;top:726635;flip:x;height:1;width:1096;" filled="f" stroked="t" coordsize="21600,21600" o:gfxdata="UEsDBAoAAAAAAIdO4kAAAAAAAAAAAAAAAAAEAAAAZHJzL1BLAwQUAAAACACHTuJAfubyZ7kAAADb&#10;AAAADwAAAGRycy9kb3ducmV2LnhtbEWPQYvCMBSE7wv+h/AEb9ukRaRWowdB2B7typ4fzbMtNi+l&#10;ibb++42wsMdhZr5h9sfZ9uJJo+8ca0gTBYK4dqbjRsP1+/yZg/AB2WDvmDS8yMPxsPjYY2HcxBd6&#10;VqEREcK+QA1tCEMhpa9bsugTNxBH7+ZGiyHKsZFmxCnCbS8zpTbSYsdxocWBTi3V9+phNcw/bqPS&#10;tSnxPGWhvL58ua1yrVfLVO1ABJrDf/iv/WU05Bm8v8QfI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7m8me5AAAA2wAA&#10;AA8AAAAAAAAAAQAgAAAAIgAAAGRycy9kb3ducmV2LnhtbFBLAQIUABQAAAAIAIdO4kAzLwWeOwAA&#10;ADkAAAAQAAAAAAAAAAEAIAAAAAgBAABkcnMvc2hhcGV4bWwueG1sUEsFBgAAAAAGAAYAWwEAALID&#10;AAAAAA==&#10;">
                        <v:fill on="f" focussize="0,0"/>
                        <v:stroke color="#000000" joinstyle="round" dashstyle="dash"/>
                        <v:imagedata o:title=""/>
                        <o:lock v:ext="edit" aspectratio="f"/>
                      </v:line>
                      <v:line id="_x0000_s1026" o:spid="_x0000_s1026" o:spt="20" style="position:absolute;left:5706;top:728211;flip:x;height:1;width:815;" filled="f" stroked="t" coordsize="21600,21600" o:gfxdata="UEsDBAoAAAAAAIdO4kAAAAAAAAAAAAAAAAAEAAAAZHJzL1BLAwQUAAAACACHTuJAZKFfVrQAAADb&#10;AAAADwAAAGRycy9kb3ducmV2LnhtbEVPvQrCMBDeBd8hnOCmSUVEq9FBEOxoFeejOdticylNtPXt&#10;zSA4fnz/u8NgG/GmzteONSRzBYK4cKbmUsPtepqtQfiAbLBxTBo+5OGwH492mBrX84XeeShFDGGf&#10;ooYqhDaV0hcVWfRz1xJH7uE6iyHCrpSmwz6G20YulFpJizXHhgpbOlZUPPOX1TDc3UolS5PhqV+E&#10;7Pbx2SZfaz2dJGoLItAQ/uKf+2w0bOL6+CX+ALn/A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koV9WtAAAANsAAAAPAAAA&#10;AAAAAAEAIAAAACIAAABkcnMvZG93bnJldi54bWxQSwECFAAUAAAACACHTuJAMy8FnjsAAAA5AAAA&#10;EAAAAAAAAAABACAAAAADAQAAZHJzL3NoYXBleG1sLnhtbFBLBQYAAAAABgAGAFsBAACtAwAAAAA=&#10;">
                        <v:fill on="f" focussize="0,0"/>
                        <v:stroke color="#000000" joinstyle="round" dashstyle="dash"/>
                        <v:imagedata o:title=""/>
                        <o:lock v:ext="edit" aspectratio="f"/>
                      </v:line>
                      <v:line id="_x0000_s1026" o:spid="_x0000_s1026" o:spt="20" style="position:absolute;left:5711;top:726604;flip:y;height:2361;width:40;" filled="f" stroked="t" coordsize="21600,21600" o:gfxdata="UEsDBAoAAAAAAIdO4kAAAAAAAAAAAAAAAAAEAAAAZHJzL1BLAwQUAAAACACHTuJAMjqFnL4AAADb&#10;AAAADwAAAGRycy9kb3ducmV2LnhtbEWPS4vCQBCE78L+h6EXvOkkIrKJjh6W3UW8qPEB3tpMmwQz&#10;PSEzvv69Iyx4LKrqK2oyu5taXKl1lWUFcT8CQZxbXXGhYLv57X2BcB5ZY22ZFDzIwWz60Zlgqu2N&#10;13TNfCEChF2KCkrvm1RKl5dk0PVtQxy8k20N+iDbQuoWbwFuajmIopE0WHFYKLGh75Lyc3YxCkbH&#10;n8Eizh47ucwW9eqvaJL98KBU9zOOxiA83f07/N+eawXJEF5fwg+Q0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qFnL4A&#10;AADbAAAADwAAAAAAAAABACAAAAAiAAAAZHJzL2Rvd25yZXYueG1sUEsBAhQAFAAAAAgAh07iQDMv&#10;BZ47AAAAOQAAABAAAAAAAAAAAQAgAAAADQEAAGRycy9zaGFwZXhtbC54bWxQSwUGAAAAAAYABgBb&#10;AQAAtwMAAAAA&#10;">
                        <v:fill on="f" focussize="0,0"/>
                        <v:stroke color="#000000" joinstyle="round" dashstyle="dash" startarrow="block" startarrowwidth="narrow"/>
                        <v:imagedata o:title=""/>
                        <o:lock v:ext="edit" aspectratio="f"/>
                      </v:line>
                      <v:shape id="_x0000_s1026" o:spid="_x0000_s1026" o:spt="202" type="#_x0000_t202" style="position:absolute;left:3971;top:728863;height:716;width:808;" fillcolor="#FFFFFF" filled="t" stroked="t" coordsize="21600,21600" o:gfxdata="UEsDBAoAAAAAAIdO4kAAAAAAAAAAAAAAAAAEAAAAZHJzL1BLAwQUAAAACACHTuJAnEGvJ7wAAADb&#10;AAAADwAAAGRycy9kb3ducmV2LnhtbEWPQYvCMBSE7wv7H8Jb8LamKoh2TT2UFYTVg9Ef8GiebWnz&#10;Uppou//eCILHYWa+YTbb0bbiTr2vHSuYTRMQxIUzNZcKLufd9wqED8gGW8ek4J88bLPPjw2mxg18&#10;orsOpYgQ9ikqqELoUil9UZFFP3UdcfSurrcYouxLaXocIty2cp4kS2mx5rhQYUd5RUWjb1bBoP3q&#10;b3EqxuvxnOs8XH714dAoNfmaJT8gAo3hHX6190bBeg3PL/EHy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Bry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4mm,0mm,0mm">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泥浆池</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固化</w:t>
                              </w:r>
                            </w:p>
                          </w:txbxContent>
                        </v:textbox>
                      </v:shape>
                      <v:line id="_x0000_s1026" o:spid="_x0000_s1026" o:spt="20" style="position:absolute;left:4782;top:729234;height:1;width:421;" filled="f" stroked="t" coordsize="21600,21600" o:gfxdata="UEsDBAoAAAAAAIdO4kAAAAAAAAAAAAAAAAAEAAAAZHJzL1BLAwQUAAAACACHTuJAPU1PxbwAAADc&#10;AAAADwAAAGRycy9kb3ducmV2LnhtbEVPTWsCMRC9C/0PYYRepCbbQ5XV6EGo2HrRXSkeh824u7iZ&#10;LEmq9t+bguBtHu9z5sub7cSFfGgda8jGCgRx5UzLtYZD+fk2BREissHOMWn4owDLxctgjrlxV97T&#10;pYi1SCEcctTQxNjnUoaqIYth7HrixJ2ctxgT9LU0Hq8p3HbyXakPabHl1NBgT6uGqnPxazV8//j9&#10;pjxOdl/uOMrWW1nENa60fh1magYi0i0+xQ/3xqT5KoP/Z9IF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NT8W8AAAA&#10;3AAAAA8AAAAAAAAAAQAgAAAAIgAAAGRycy9kb3ducmV2LnhtbFBLAQIUABQAAAAIAIdO4kAzLwWe&#10;OwAAADkAAAAQAAAAAAAAAAEAIAAAAAsBAABkcnMvc2hhcGV4bWwueG1sUEsFBgAAAAAGAAYAWwEA&#10;ALUDAAAAAA==&#10;">
                        <v:fill on="f" focussize="0,0"/>
                        <v:stroke color="#000000" joinstyle="round" dashstyle="dash" startarrow="block"/>
                        <v:imagedata o:title=""/>
                        <o:lock v:ext="edit" aspectratio="f"/>
                      </v:line>
                      <v:shape id="_x0000_s1026" o:spid="_x0000_s1026" o:spt="202" type="#_x0000_t202" style="position:absolute;left:5790;top:726789;height:452;width:900;" filled="f" stroked="f" coordsize="21600,21600" o:gfxdata="UEsDBAoAAAAAAIdO4kAAAAAAAAAAAAAAAAAEAAAAZHJzL1BLAwQUAAAACACHTuJAVGOQWbwAAADc&#10;AAAADwAAAGRycy9kb3ducmV2LnhtbEVPS0sDMRC+C/6HMII3m7SglHWzxWcRetGt7HnYTDfbbiZr&#10;Erv13xuh4G0+vueUq5MbxJFC7D1rmM8UCOLWm547DZ/b15sliJiQDQ6eScMPRVhVlxclFsZP/EHH&#10;OnUih3AsUINNaSykjK0lh3HmR+LM7XxwmDIMnTQBpxzuBrlQ6k467Dk3WBzpyVJ7qL+dhmbdvO+3&#10;6esQms3tNLw8PD6vN1br66u5ugeR6JT+xWf3m8nz1QL+nskXy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jkFm8AAAA&#10;3AAAAA8AAAAAAAAAAQAgAAAAIgAAAGRycy9kb3ducmV2LnhtbFBLAQIUABQAAAAIAIdO4kAzLwWe&#10;OwAAADkAAAAQAAAAAAAAAAEAIAAAAAsBAABkcnMvc2hhcGV4bWwueG1sUEsFBgAAAAAGAAYAWwEA&#10;ALUDAAAAAA==&#10;">
                        <v:fill on="f" focussize="0,0"/>
                        <v:stroke on="f"/>
                        <v:imagedata o:title=""/>
                        <o:lock v:ext="edit" aspectratio="f"/>
                        <v:textbox inset="0mm,0.4mm,0mm,0mm">
                          <w:txbxContent>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泥浆水</w:t>
                              </w:r>
                            </w:p>
                          </w:txbxContent>
                        </v:textbox>
                      </v:shape>
                      <v:line id="_x0000_s1026" o:spid="_x0000_s1026" o:spt="20" style="position:absolute;left:5879;top:728359;flip:x;height:1;width:621;" filled="f" stroked="t" coordsize="21600,21600" o:gfxdata="UEsDBAoAAAAAAIdO4kAAAAAAAAAAAAAAAAAEAAAAZHJzL1BLAwQUAAAACACHTuJATIhUnb0AAADc&#10;AAAADwAAAGRycy9kb3ducmV2LnhtbEVPS2vCQBC+C/0PyxR6000Eo0Q3QgsV24Ng7KHHITvJBrOz&#10;aXZ99de7hYK3+fies1pfbSfONPjWsYJ0koAgrpxuuVHwdXgfL0D4gKyxc0wKbuRhXTyNVphrd+E9&#10;ncvQiBjCPkcFJoQ+l9JXhiz6ieuJI1e7wWKIcGikHvASw20np0mSSYstxwaDPb0Zqo7lySrIyvl3&#10;+J3V7ud193mbbao+M4sPpV6e02QJItA1PMT/7q2O89MU/p6JF8j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iFSdvQAA&#10;ANwAAAAPAAAAAAAAAAEAIAAAACIAAABkcnMvZG93bnJldi54bWxQSwECFAAUAAAACACHTuJAMy8F&#10;njsAAAA5AAAAEAAAAAAAAAABACAAAAAMAQAAZHJzL3NoYXBleG1sLnhtbFBLBQYAAAAABgAGAFsB&#10;AAC2AwAAAAA=&#10;">
                        <v:fill on="f" focussize="0,0"/>
                        <v:stroke color="#FF0000" joinstyle="round" dashstyle="dash" startarrow="block"/>
                        <v:imagedata o:title=""/>
                        <o:lock v:ext="edit" aspectratio="f"/>
                      </v:line>
                      <v:line id="_x0000_s1026" o:spid="_x0000_s1026" o:spt="20" style="position:absolute;left:5857;top:728372;flip:x y;height:605;width:19;" filled="f" stroked="t" coordsize="21600,21600" o:gfxdata="UEsDBAoAAAAAAIdO4kAAAAAAAAAAAAAAAAAEAAAAZHJzL1BLAwQUAAAACACHTuJA9YnLIL0AAADc&#10;AAAADwAAAGRycy9kb3ducmV2LnhtbEVPTWsCMRC9F/wPYQQvRZMVKXVrlCKV9iZrBfE2bMbd0M1k&#10;2UTd9tcboeBtHu9zFqveNeJCXbCeNWQTBYK49MZypWH/vRm/gggR2WDjmTT8UoDVcvC0wNz4Kxd0&#10;2cVKpBAOOWqoY2xzKUNZk8Mw8S1x4k6+cxgT7CppOrymcNfIqVIv0qHl1FBjS+uayp/d2Wn47Eu7&#10;lvP3j+fz7HhQ233xZ0+F1qNhpt5AROrjQ/zv/jJpfjaF+zPpAr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icsgvQAA&#10;ANwAAAAPAAAAAAAAAAEAIAAAACIAAABkcnMvZG93bnJldi54bWxQSwECFAAUAAAACACHTuJAMy8F&#10;njsAAAA5AAAAEAAAAAAAAAABACAAAAAMAQAAZHJzL3NoYXBleG1sLnhtbFBLBQYAAAAABgAGAFsB&#10;AAC2AwAAAAA=&#10;">
                        <v:fill on="f" focussize="0,0"/>
                        <v:stroke color="#FF0000" joinstyle="round" dashstyle="dash"/>
                        <v:imagedata o:title=""/>
                        <o:lock v:ext="edit" aspectratio="f"/>
                      </v:line>
                      <v:line id="_x0000_s1026" o:spid="_x0000_s1026" o:spt="20" style="position:absolute;left:5513;top:726476;flip:y;height:2474;width:13;" filled="f" stroked="t" coordsize="21600,21600" o:gfxdata="UEsDBAoAAAAAAIdO4kAAAAAAAAAAAAAAAAAEAAAAZHJzL1BLAwQUAAAACACHTuJAGXW+4bsAAADc&#10;AAAADwAAAGRycy9kb3ducmV2LnhtbEVPS2rDMBDdF3IHMYXualktLcGxbJqGkG4KiZMDDNbENrFG&#10;xlIc5/ZVodDdPN538nK2vZho9J1jDSpJQRDXznTcaDgdt89LED4gG+wdk4Y7eSiLxUOOmXE3PtBU&#10;hUbEEPYZamhDGDIpfd2SRZ+4gThyZzdaDBGOjTQj3mK47eVLmr5Lix3HhhYH+mypvlRXq6Hpqr1c&#10;B6X2H99vu6meaTPNV62fHlW6AhFoDv/iP/eXifPVK/w+Ey+Qx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XW+4bsAAADc&#10;AAAADwAAAAAAAAABACAAAAAiAAAAZHJzL2Rvd25yZXYueG1sUEsBAhQAFAAAAAgAh07iQDMvBZ47&#10;AAAAOQAAABAAAAAAAAAAAQAgAAAACgEAAGRycy9zaGFwZXhtbC54bWxQSwUGAAAAAAYABgBbAQAA&#10;tAMAAAAA&#10;">
                        <v:fill on="f" focussize="0,0"/>
                        <v:stroke color="#FF0000" joinstyle="round" dashstyle="dash"/>
                        <v:imagedata o:title=""/>
                        <o:lock v:ext="edit" aspectratio="f"/>
                      </v:line>
                      <v:line id="_x0000_s1026" o:spid="_x0000_s1026" o:spt="20" style="position:absolute;left:5531;top:726466;flip:x y;height:1;width:1321;" filled="f" stroked="t" coordsize="21600,21600" o:gfxdata="UEsDBAoAAAAAAIdO4kAAAAAAAAAAAAAAAAAEAAAAZHJzL1BLAwQUAAAACACHTuJAjm49NL0AAADc&#10;AAAADwAAAGRycy9kb3ducmV2LnhtbEVP22rCQBB9L/gPyxT6InWTtIiNrj4IgtCm4OUDxuyYDc3O&#10;huyaxL93C4W+zeFcZ7UZbSN66nztWEE6S0AQl07XXCk4n3avCxA+IGtsHJOCO3nYrCdPK8y1G/hA&#10;/TFUIoawz1GBCaHNpfSlIYt+5lriyF1dZzFE2FVSdzjEcNvILEnm0mLNscFgS1tD5c/xZhXodPr1&#10;fdkaW8zlR3X5nBbZ26lQ6uU5TZYgAo3hX/zn3us4P32H32fiBX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bj00vQAA&#10;ANwAAAAPAAAAAAAAAAEAIAAAACIAAABkcnMvZG93bnJldi54bWxQSwECFAAUAAAACACHTuJAMy8F&#10;njsAAAA5AAAAEAAAAAAAAAABACAAAAAMAQAAZHJzL3NoYXBleG1sLnhtbFBLBQYAAAAABgAGAFsB&#10;AAC2AwAAAAA=&#10;">
                        <v:fill on="f" focussize="0,0"/>
                        <v:stroke color="#FF0000" joinstyle="round" dashstyle="dash" startarrow="block"/>
                        <v:imagedata o:title=""/>
                        <o:lock v:ext="edit" aspectratio="f"/>
                      </v:line>
                      <v:shape id="_x0000_s1026" o:spid="_x0000_s1026" o:spt="202" type="#_x0000_t202" style="position:absolute;left:5773;top:727854;height:452;width:900;" filled="f" stroked="f" coordsize="21600,21600" o:gfxdata="UEsDBAoAAAAAAIdO4kAAAAAAAAAAAAAAAAAEAAAAZHJzL1BLAwQUAAAACACHTuJAaRlIFrsAAADc&#10;AAAADwAAAGRycy9kb3ducmV2LnhtbEVPS2sCMRC+C/0PYQreNGuxIqtR+pSCF1/sediMm62byTZJ&#10;XfvvTUHwNh/fc+bLi23EmXyoHSsYDTMQxKXTNVcKDvvPwRREiMgaG8ek4I8CLBcPvTnm2nW8pfMu&#10;ViKFcMhRgYmxzaUMpSGLYeha4sQdnbcYE/SV1B67FG4b+ZRlE2mx5tRgsKU3Q+Vp92sVFKti872P&#10;PydfrJ+75uPl9X21Nkr1H0fZDESkS7yLb+4vneZPxvD/TLpALq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RlIFrsAAADc&#10;AAAADwAAAAAAAAABACAAAAAiAAAAZHJzL2Rvd25yZXYueG1sUEsBAhQAFAAAAAgAh07iQDMvBZ47&#10;AAAAOQAAABAAAAAAAAAAAQAgAAAACgEAAGRycy9zaGFwZXhtbC54bWxQSwUGAAAAAAYABgBbAQAA&#10;tAMAAAAA&#10;">
                        <v:fill on="f" focussize="0,0"/>
                        <v:stroke on="f"/>
                        <v:imagedata o:title=""/>
                        <o:lock v:ext="edit" aspectratio="f"/>
                        <v:textbox inset="0mm,0.4mm,0mm,0mm">
                          <w:txbxContent>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泥浆水</w:t>
                              </w:r>
                            </w:p>
                          </w:txbxContent>
                        </v:textbox>
                      </v:shape>
                      <v:group id="_x0000_s1026" o:spid="_x0000_s1026" o:spt="203" style="position:absolute;left:7218;top:729614;height:2497;width:4528;" coordorigin="7218,730638" coordsize="4528,2497"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o:lock v:ext="edit" aspectratio="f"/>
                        <v:line id="_x0000_s1026" o:spid="_x0000_s1026" o:spt="20" style="position:absolute;left:8381;top:732962;flip:x;height:1;width:850;" filled="f" stroked="t" coordsize="21600,21600" o:gfxdata="UEsDBAoAAAAAAIdO4kAAAAAAAAAAAAAAAAAEAAAAZHJzL1BLAwQUAAAACACHTuJAjPJ7Vb0AAADc&#10;AAAADwAAAGRycy9kb3ducmV2LnhtbEVPTWvCQBC9F/wPywi9FN2k0hhiNiKlBWlPtXrwNmTHJCQ7&#10;G7JrYv99t1DwNo/3Ofn2Zjox0uAaywriZQSCuLS64UrB8ft9kYJwHlljZ5kU/JCDbTF7yDHTduIv&#10;Gg++EiGEXYYKau/7TEpX1mTQLW1PHLiLHQz6AIdK6gGnEG46+RxFiTTYcGiosafXmsr2cDUK/Oc1&#10;sV2cPH287dz5tGpL+aJTpR7ncbQB4enm7+J/916H+esE/p4JF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8ntVvQAA&#10;ANwAAAAPAAAAAAAAAAEAIAAAACIAAABkcnMvZG93bnJldi54bWxQSwECFAAUAAAACACHTuJAMy8F&#10;njsAAAA5AAAAEAAAAAAAAAABACAAAAAMAQAAZHJzL3NoYXBleG1sLnhtbFBLBQYAAAAABgAGAFsB&#10;AAC2AwAAAAA=&#10;">
                          <v:fill on="f" focussize="0,0"/>
                          <v:stroke color="#000000" joinstyle="round" dashstyle="dash" startarrow="block"/>
                          <v:imagedata o:title=""/>
                          <o:lock v:ext="edit" aspectratio="f"/>
                        </v:line>
                        <v:shape id="_x0000_s1026" o:spid="_x0000_s1026" o:spt="202" type="#_x0000_t202" style="position:absolute;left:7268;top:730638;height:374;width:1055;" fillcolor="#FFFFFF" filled="t" stroked="t" coordsize="21600,21600" o:gfxdata="UEsDBAoAAAAAAIdO4kAAAAAAAAAAAAAAAAAEAAAAZHJzL1BLAwQUAAAACACHTuJAO2r6GL0AAADb&#10;AAAADwAAAGRycy9kb3ducmV2LnhtbEWPwWrDMBBE74H8g9hCbrGchhbjRsnBpFCoe7CSD1isjW1i&#10;rYylxu7fR4FAj8PMvGF2h9n24kaj7xwr2CQpCOLamY4bBefT5zoD4QOywd4xKfgjD4f9crHD3LiJ&#10;K7rp0IgIYZ+jgjaEIZfS1y1Z9IkbiKN3caPFEOXYSDPiFOG2l69p+i4tdhwXWhyoaKm+6l+rYNI+&#10;+95W9Xz5ORW6COejLsurUquXTfoBItAc/sPP9pdRsH2Dx5f4A+T+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avoY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4mm,0mm,0mm">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射孔</w:t>
                                </w:r>
                              </w:p>
                            </w:txbxContent>
                          </v:textbox>
                        </v:shape>
                        <v:line id="_x0000_s1026" o:spid="_x0000_s1026" o:spt="20" style="position:absolute;left:7769;top:731011;height:277;width:0;" filled="f" stroked="t" coordsize="21600,21600" o:gfxdata="UEsDBAoAAAAAAIdO4kAAAAAAAAAAAAAAAAAEAAAAZHJzL1BLAwQUAAAACACHTuJAa0MTpL8AAADb&#10;AAAADwAAAGRycy9kb3ducmV2LnhtbEWPQWvCQBSE70L/w/IK3nTXVKRNXUMpLWoPgjYHj4/sMwnJ&#10;vg3ZbdT++m5B8DjMzDfMMrvYVgzU+9qxhtlUgSAunKm51JB/f06eQfiAbLB1TBqu5CFbPYyWmBp3&#10;5j0Nh1CKCGGfooYqhC6V0hcVWfRT1xFH7+R6iyHKvpSmx3OE21YmSi2kxZrjQoUdvVdUNIcfq2F7&#10;3Da/avHhu3nylp8Sd9x9redajx9n6hVEoEu4h2/tjdHw9AL/X+IP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DE6S/&#10;AAAA2wAAAA8AAAAAAAAAAQAgAAAAIgAAAGRycy9kb3ducmV2LnhtbFBLAQIUABQAAAAIAIdO4kAz&#10;LwWeOwAAADkAAAAQAAAAAAAAAAEAIAAAAA4BAABkcnMvc2hhcGV4bWwueG1sUEsFBgAAAAAGAAYA&#10;WwEAALgDAAAAAA==&#10;">
                          <v:fill on="f" focussize="0,0"/>
                          <v:stroke color="#000000" joinstyle="round" endarrow="block" endarrowwidth="narrow" endarrowlength="long"/>
                          <v:imagedata o:title=""/>
                          <o:lock v:ext="edit" aspectratio="f"/>
                        </v:line>
                        <v:shape id="_x0000_s1026" o:spid="_x0000_s1026" o:spt="202" type="#_x0000_t202" style="position:absolute;left:7229;top:731283;height:381;width:1094;" fillcolor="#FFFFFF" filled="t" stroked="t" coordsize="21600,21600" o:gfxdata="UEsDBAoAAAAAAIdO4kAAAAAAAAAAAAAAAAAEAAAAZHJzL1BLAwQUAAAACACHTuJAk74XErwAAADb&#10;AAAADwAAAGRycy9kb3ducmV2LnhtbEWP3YrCMBSE7xf2HcJZ8G5N/UGka+pFWUFYvTD6AIfm2JY2&#10;J6WJtvv2RhC8HGbmG2azHW0r7tT72rGC2TQBQVw4U3Op4HLefa9B+IBssHVMCv7Jwzb7/NhgatzA&#10;J7rrUIoIYZ+igiqELpXSFxVZ9FPXEUfv6nqLIcq+lKbHIcJtK+dJspIWa44LFXaUV1Q0+mYVDNqv&#10;/xanYrwez7nOw+VXHw6NUpOvWfIDItAY3uFXe28ULFfw/BJ/gMw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FxK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4mm,0mm,0mm">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压裂</w:t>
                                </w:r>
                              </w:p>
                            </w:txbxContent>
                          </v:textbox>
                        </v:shape>
                        <v:line id="_x0000_s1026" o:spid="_x0000_s1026" o:spt="20" style="position:absolute;left:7782;top:731661;flip:x;height:396;width:1;" filled="f" stroked="t" coordsize="21600,21600" o:gfxdata="UEsDBAoAAAAAAIdO4kAAAAAAAAAAAAAAAAAEAAAAZHJzL1BLAwQUAAAACACHTuJAeiiFl7sAAADc&#10;AAAADwAAAGRycy9kb3ducmV2LnhtbEWPS2vDMBCE74X8B7GB3Gr5AbFxogRiKM21bntfrK0tYq2M&#10;pTx/fVQo9LbLzM43u93f7CguNHvjWEGWpCCIO6cN9wq+Pt9eKxA+IGscHZOCO3nY7xYvW6y1u/IH&#10;XdrQixjCvkYFQwhTLaXvBrLoEzcRR+3HzRZDXOde6hmvMdyOMk/TtbRoOBIGnKgZqDu1Zxu5mSzz&#10;5j4WZu2/H02ZvVfmUCi1WmbpBkSgW/g3/10fdayfF/D7TJxA7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iFl7sAAADc&#10;AAAADwAAAAAAAAABACAAAAAiAAAAZHJzL2Rvd25yZXYueG1sUEsBAhQAFAAAAAgAh07iQDMvBZ47&#10;AAAAOQAAABAAAAAAAAAAAQAgAAAACgEAAGRycy9zaGFwZXhtbC54bWxQSwUGAAAAAAYABgBbAQAA&#10;tAMAAAAA&#10;">
                          <v:fill on="f" focussize="0,0"/>
                          <v:stroke color="#000000" joinstyle="round" endarrow="block" endarrowwidth="narrow" endarrowlength="long"/>
                          <v:imagedata o:title=""/>
                          <o:lock v:ext="edit" aspectratio="f"/>
                        </v:line>
                        <v:shape id="_x0000_s1026" o:spid="_x0000_s1026" o:spt="202" type="#_x0000_t202" style="position:absolute;left:7247;top:732760;height:372;width:1094;" fillcolor="#FFFFFF" filled="t" stroked="t" coordsize="21600,21600" o:gfxdata="UEsDBAoAAAAAAIdO4kAAAAAAAAAAAAAAAAAEAAAAZHJzL1BLAwQUAAAACACHTuJAd3IzrLsAAADc&#10;AAAADwAAAGRycy9kb3ducmV2LnhtbEVPzWrCQBC+C77DMgVvuoktRVLXHIKFQtNDVh9gyI5JMDsb&#10;sluTvr0rCL3Nx/c7+3y2vbjR6DvHCtJNAoK4dqbjRsH59LnegfAB2WDvmBT8kYf8sFzsMTNu4opu&#10;OjQihrDPUEEbwpBJ6euWLPqNG4gjd3GjxRDh2Egz4hTDbS+3SfIuLXYcG1ocqGipvupfq2DSfvf9&#10;WtXz5edU6CKcj7osr0qtXtLkA0SgOfyLn+4vE+dv3+DxTLxAH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3Izr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4mm,0mm,0mm">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封场</w:t>
                                </w:r>
                              </w:p>
                            </w:txbxContent>
                          </v:textbox>
                        </v:shape>
                        <v:shape id="_x0000_s1026" o:spid="_x0000_s1026" o:spt="202" type="#_x0000_t202" style="position:absolute;left:8955;top:732621;height:514;width:2517;" filled="f" stroked="f" coordsize="21600,21600" o:gfxdata="UEsDBAoAAAAAAIdO4kAAAAAAAAAAAAAAAAAEAAAAZHJzL1BLAwQUAAAACACHTuJABqA5RLwAAADc&#10;AAAADwAAAGRycy9kb3ducmV2LnhtbEVPTWsCMRC9F/wPYYTearItSF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gOU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40" w:lineRule="exact"/>
                                  <w:rPr>
                                    <w:rFonts w:ascii="仿宋_GB2312" w:eastAsia="仿宋_GB2312"/>
                                    <w:spacing w:val="-20"/>
                                    <w:sz w:val="24"/>
                                  </w:rPr>
                                </w:pP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扬尘、噪声、生态</w:t>
                                </w: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txbxContent>
                          </v:textbox>
                        </v:shape>
                        <v:shape id="_x0000_s1026" o:spid="_x0000_s1026" o:spt="202" type="#_x0000_t202" style="position:absolute;left:9180;top:731159;height:689;width:1094;" fillcolor="#FFFFFF" filled="t" stroked="t" coordsize="21600,21600" o:gfxdata="UEsDBAoAAAAAAIdO4kAAAAAAAAAAAAAAAAAEAAAAZHJzL1BLAwQUAAAACACHTuJAJUROeLsAAADc&#10;AAAADwAAAGRycy9kb3ducmV2LnhtbEVPzWrCQBC+C77DMgVvZmMtJaSuHoKFQtNDVh9gyI5JMDsb&#10;sluTvr0rCL3Nx/c7u8Nse3Gj0XeOFWySFARx7UzHjYLz6XOdgfAB2WDvmBT8kYfDfrnYYW7cxBXd&#10;dGhEDGGfo4I2hCGX0tctWfSJG4gjd3GjxRDh2Egz4hTDbS9f0/RdWuw4NrQ4UNFSfdW/VsGkffa9&#10;rer58nMqdBHOR12WV6VWL5v0A0SgOfyLn+4vE+e/beHxTLxA7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ROe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4mm,0mm,0mm">
                            <w:txbxContent>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压裂</w:t>
                                </w:r>
                                <w:r>
                                  <w:rPr>
                                    <w:rFonts w:hint="eastAsia" w:asciiTheme="minorEastAsia" w:hAnsiTheme="minorEastAsia" w:eastAsiaTheme="minorEastAsia" w:cstheme="minorEastAsia"/>
                                    <w:sz w:val="21"/>
                                    <w:szCs w:val="21"/>
                                    <w:lang w:val="en-US" w:eastAsia="zh-CN"/>
                                  </w:rPr>
                                  <w:t>返</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排</w:t>
                                </w:r>
                                <w:r>
                                  <w:rPr>
                                    <w:rFonts w:hint="eastAsia" w:asciiTheme="minorEastAsia" w:hAnsiTheme="minorEastAsia" w:eastAsiaTheme="minorEastAsia" w:cstheme="minorEastAsia"/>
                                    <w:sz w:val="21"/>
                                    <w:szCs w:val="21"/>
                                  </w:rPr>
                                  <w:t>液罐</w:t>
                                </w:r>
                              </w:p>
                            </w:txbxContent>
                          </v:textbox>
                        </v:shape>
                        <v:line id="_x0000_s1026" o:spid="_x0000_s1026" o:spt="20" style="position:absolute;left:8329;top:731536;flip:y;height:10;width:784;" filled="f" stroked="t" coordsize="21600,21600" o:gfxdata="UEsDBAoAAAAAAIdO4kAAAAAAAAAAAAAAAAAEAAAAZHJzL1BLAwQUAAAACACHTuJAcs2MlrsAAADc&#10;AAAADwAAAGRycy9kb3ducmV2LnhtbEVP24rCMBB9F/yHMIJvmnpBSjX64LKo7Aq76gcMzdhWm0lJ&#10;onb/fiMIvs3hXGexak0t7uR8ZVnBaJiAIM6trrhQcDp+DlIQPiBrrC2Tgj/ysFp2OwvMtH3wL90P&#10;oRAxhH2GCsoQmkxKn5dk0A9tQxy5s3UGQ4SukNrhI4abWo6TZCYNVhwbSmxoXVJ+PdyMgsnlg9P9&#10;5bb/TnW7+WmbL+l3Tql+b5TMQQRqw1v8cm91nD+dwvOZeIF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s2MlrsAAADc&#10;AAAADwAAAAAAAAABACAAAAAiAAAAZHJzL2Rvd25yZXYueG1sUEsBAhQAFAAAAAgAh07iQDMvBZ47&#10;AAAAOQAAABAAAAAAAAAAAQAgAAAACgEAAGRycy9zaGFwZXhtbC54bWxQSwUGAAAAAAYABgBbAQAA&#10;tAMAAAAA&#10;">
                          <v:fill on="f" focussize="0,0"/>
                          <v:stroke color="#000000" joinstyle="round" startarrow="block"/>
                          <v:imagedata o:title=""/>
                          <o:lock v:ext="edit" aspectratio="f"/>
                        </v:line>
                        <v:shape id="_x0000_s1026" o:spid="_x0000_s1026" o:spt="202" type="#_x0000_t202" style="position:absolute;left:7218;top:732024;height:381;width:1094;" fillcolor="#FFFFFF" filled="t" stroked="t" coordsize="21600,21600" o:gfxdata="UEsDBAoAAAAAAIdO4kAAAAAAAAAAAAAAAAAEAAAAZHJzL1BLAwQUAAAACACHTuJAK+DcCb0AAADc&#10;AAAADwAAAGRycy9kb3ducmV2LnhtbEWPQWvCQBCF7wX/wzIFb3WjliKpq4dgQdAeXP0BQ3ZMgtnZ&#10;kN2a+O+dg9DbDO/Ne9+st6Nv1Z362AQ2MJ9loIjL4BquDFzOPx8rUDEhO2wDk4EHRdhuJm9rzF0Y&#10;+ER3myolIRxzNFCn1OVax7Imj3EWOmLRrqH3mGTtK+16HCTct3qRZV/aY8PSUGNHRU3lzf55A4ON&#10;q8PyVI7X33Nhi3TZ2ePxZsz0fZ59g0o0pn/z63rvBP9TaOUZmUBv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4Nw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4mm,0mm,0mm">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排采试气</w:t>
                                </w:r>
                              </w:p>
                            </w:txbxContent>
                          </v:textbox>
                        </v:shape>
                        <v:line id="_x0000_s1026" o:spid="_x0000_s1026" o:spt="20" style="position:absolute;left:8318;top:732200;flip:x;height:1;width:969;" filled="f" stroked="t" coordsize="21600,21600" o:gfxdata="UEsDBAoAAAAAAIdO4kAAAAAAAAAAAAAAAAAEAAAAZHJzL1BLAwQUAAAACACHTuJAMwElmrwAAADc&#10;AAAADwAAAGRycy9kb3ducmV2LnhtbEVPS4vCMBC+C/6HMMJeRNPqWrQaRWSFZfe0VQ/ehmZsi82k&#10;NPH1782C4G0+vucsVndTiyu1rrKsIB5GIIhzqysuFOx328EUhPPIGmvLpOBBDlbLbmeBqbY3/qNr&#10;5gsRQtilqKD0vkmldHlJBt3QNsSBO9nWoA+wLaRu8RbCTS1HUZRIgxWHhhIb2pSUn7OLUeB/L4mt&#10;46T/87V2x8P4nMuJnir10YujOQhPd/8Wv9zfOsz/nMH/M+EC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BJZq8AAAA&#10;3AAAAA8AAAAAAAAAAQAgAAAAIgAAAGRycy9kb3ducmV2LnhtbFBLAQIUABQAAAAIAIdO4kAzLwWe&#10;OwAAADkAAAAQAAAAAAAAAAEAIAAAAAsBAABkcnMvc2hhcGV4bWwueG1sUEsFBgAAAAAGAAYAWwEA&#10;ALUDAAAAAA==&#10;">
                          <v:fill on="f" focussize="0,0"/>
                          <v:stroke color="#000000" joinstyle="round" dashstyle="dash" startarrow="block"/>
                          <v:imagedata o:title=""/>
                          <o:lock v:ext="edit" aspectratio="f"/>
                        </v:line>
                        <v:shape id="_x0000_s1026" o:spid="_x0000_s1026" o:spt="202" type="#_x0000_t202" style="position:absolute;left:9283;top:731901;height:617;width:2463;" filled="f" stroked="f" coordsize="21600,21600" o:gfxdata="UEsDBAoAAAAAAIdO4kAAAAAAAAAAAAAAAAAEAAAAZHJzL1BLAwQUAAAACACHTuJAJQnQ4rwAAADc&#10;AAAADwAAAGRycy9kb3ducmV2LnhtbEVPTWsCMRC9C/6HMEJvmlio1NUoIhYKheK6HjyOm3E3uJms&#10;m1Ttv2+Egrd5vM+ZL++uEVfqgvWsYTxSIIhLbyxXGvbFx/AdRIjIBhvPpOGXAiwX/d4cM+NvnNN1&#10;FyuRQjhkqKGOsc2kDGVNDsPIt8SJO/nOYUywq6Tp8JbCXSNflZpIh5ZTQ40trWsqz7sfp2F14Hxj&#10;L9/HbX7KbVFMFX9Nzlq/DMZqBiLSPT7F/+5Pk+a/TeH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J0O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40" w:lineRule="exact"/>
                                  <w:rPr>
                                    <w:rFonts w:ascii="仿宋_GB2312" w:eastAsia="仿宋_GB2312"/>
                                    <w:spacing w:val="-20"/>
                                    <w:sz w:val="24"/>
                                  </w:rPr>
                                </w:pP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静乐县污水净化中心</w:t>
                                </w: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p>
                                <w:pPr>
                                  <w:spacing w:line="240" w:lineRule="exact"/>
                                  <w:rPr>
                                    <w:rFonts w:hint="eastAsia" w:ascii="仿宋_GB2312" w:eastAsia="仿宋_GB2312"/>
                                    <w:spacing w:val="-20"/>
                                    <w:sz w:val="24"/>
                                  </w:rPr>
                                </w:pPr>
                              </w:p>
                            </w:txbxContent>
                          </v:textbox>
                        </v:shape>
                        <v:line id="_x0000_s1026" o:spid="_x0000_s1026" o:spt="20" style="position:absolute;left:7786;top:732394;flip:x;height:396;width:1;" filled="f" stroked="t" coordsize="21600,21600" o:gfxdata="UEsDBAoAAAAAAIdO4kAAAAAAAAAAAAAAAAAEAAAAZHJzL1BLAwQUAAAACACHTuJADOcBuLwAAADc&#10;AAAADwAAAGRycy9kb3ducmV2LnhtbEWPW4vCMBCF3wX/Qxhh3zStslVqU8GCuK9e9n1oZttgMylN&#10;vO2v3wgLvs1wzpzvTLF52E7caPDGsYJ0loAgrp023Cg4n3bTFQgfkDV2jknBkzxsyvGowFy7Ox/o&#10;dgyNiCHsc1TQhtDnUvq6JYt+5nriqP24wWKI69BIPeA9httOzpMkkxYNR0KLPVUt1Zfj1UZuKpfz&#10;6tktTOa/f6tlul+Z7UKpj0marEEEeoS3+f/6S8f62Se8nokTy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nAbi8AAAA&#10;3AAAAA8AAAAAAAAAAQAgAAAAIgAAAGRycy9kb3ducmV2LnhtbFBLAQIUABQAAAAIAIdO4kAzLwWe&#10;OwAAADkAAAAQAAAAAAAAAAEAIAAAAAsBAABkcnMvc2hhcGV4bWwueG1sUEsFBgAAAAAGAAYAWwEA&#10;ALUDAAAAAA==&#10;">
                          <v:fill on="f" focussize="0,0"/>
                          <v:stroke color="#000000" joinstyle="round" endarrow="block" endarrowwidth="narrow" endarrowlength="long"/>
                          <v:imagedata o:title=""/>
                          <o:lock v:ext="edit" aspectratio="f"/>
                        </v:line>
                        <v:line id="_x0000_s1026" o:spid="_x0000_s1026" o:spt="20" style="position:absolute;left:8323;top:731382;flip:x;height:1;width:850;" filled="f" stroked="t" coordsize="21600,21600" o:gfxdata="UEsDBAoAAAAAAIdO4kAAAAAAAAAAAAAAAAAEAAAAZHJzL1BLAwQUAAAACACHTuJACSvtiL0AAADc&#10;AAAADwAAAGRycy9kb3ducmV2LnhtbEVPTWvCQBC9C/6HZQpepNmkxSVEV5HSgrQnoz14G7LTJJid&#10;DdnVpP++Wyj0No/3OZvdZDtxp8G3jjVkSQqCuHKm5VrD+fT2mIPwAdlg55g0fJOH3XY+22Bh3MhH&#10;upehFjGEfYEamhD6QkpfNWTRJ64njtyXGyyGCIdamgHHGG47+ZSmSlpsOTY02NNLQ9W1vFkN4eOm&#10;XJep5fvr3l8+n6+VXJlc68VDlq5BBJrCv/jPfTBxvlLw+0y8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K+2IvQAA&#10;ANwAAAAPAAAAAAAAAAEAIAAAACIAAABkcnMvZG93bnJldi54bWxQSwECFAAUAAAACACHTuJAMy8F&#10;njsAAAA5AAAAEAAAAAAAAAABACAAAAAMAQAAZHJzL3NoYXBleG1sLnhtbFBLBQYAAAAABgAGAFsB&#10;AAC2AwAAAAA=&#10;">
                          <v:fill on="f" focussize="0,0"/>
                          <v:stroke color="#000000" joinstyle="round" dashstyle="dash" startarrow="block"/>
                          <v:imagedata o:title=""/>
                          <o:lock v:ext="edit" aspectratio="f"/>
                        </v:line>
                        <v:shape id="_x0000_s1026" o:spid="_x0000_s1026" o:spt="202" type="#_x0000_t202" style="position:absolute;left:8400;top:731830;height:554;width:900;" filled="f" stroked="f" coordsize="21600,21600" o:gfxdata="UEsDBAoAAAAAAIdO4kAAAAAAAAAAAAAAAAAEAAAAZHJzL1BLAwQUAAAACACHTuJAmcvWYb0AAADc&#10;AAAADwAAAGRycy9kb3ducmV2LnhtbEVPS2sCMRC+F/wPYYTealahWrZGqbaVghcfZc/DZrrZupms&#10;Seraf28Ewdt8fM+Zzs+2ESfyoXasYDjIQBCXTtdcKfjefz69gAgRWWPjmBT8U4D5rPcwxVy7jrd0&#10;2sVKpBAOOSowMba5lKE0ZDEMXEucuB/nLcYEfSW1xy6F20aOsmwsLdacGgy2tDRUHnZ/VkGxKja/&#10;+3g8+GL93DUfb4v31doo9dgfZq8gIp3jXXxzf+k0fzyB6zPpAj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y9ZhvQAA&#10;ANwAAAAPAAAAAAAAAAEAIAAAACIAAABkcnMvZG93bnJldi54bWxQSwECFAAUAAAACACHTuJAMy8F&#10;njsAAAA5AAAAEAAAAAAAAAABACAAAAAMAQAAZHJzL3NoYXBleG1sLnhtbFBLBQYAAAAABgAGAFsB&#10;AAC2AwAAAAA=&#10;">
                          <v:fill on="f" focussize="0,0"/>
                          <v:stroke on="f"/>
                          <v:imagedata o:title=""/>
                          <o:lock v:ext="edit" aspectratio="f"/>
                          <v:textbox inset="0mm,0.4mm,0mm,0mm">
                            <w:txbxContent>
                              <w:p>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采出水</w:t>
                                </w:r>
                              </w:p>
                            </w:txbxContent>
                          </v:textbox>
                        </v:shape>
                      </v:group>
                      <v:line id="_x0000_s1026" o:spid="_x0000_s1026" o:spt="20" style="position:absolute;left:8801;top:728992;flip:x y;height:3;width:642;" filled="f" stroked="t" coordsize="21600,21600" o:gfxdata="UEsDBAoAAAAAAIdO4kAAAAAAAAAAAAAAAAAEAAAAZHJzL1BLAwQUAAAACACHTuJAlbPfxr8AAADc&#10;AAAADwAAAGRycy9kb3ducmV2LnhtbEVPS2vCQBC+F/wPywi9FN3EqpU0Gw8FUfBgfYD0NmanSWh2&#10;Nuxu1frruwWht/n4npPPr6YVZ3K+sawgHSYgiEurG64UHPaLwQyED8gaW8uk4Ic8zIveQ46Zthfe&#10;0nkXKhFD2GeooA6hy6T0ZU0G/dB2xJH7tM5giNBVUju8xHDTylGSTKXBhmNDjR291VR+7b6NglPK&#10;m4+qu41vT9sxTY7l+n3p1ko99tPkFUSga/gX390rHee/PMPfM/EC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z38a/&#10;AAAA3AAAAA8AAAAAAAAAAQAgAAAAIgAAAGRycy9kb3ducmV2LnhtbFBLAQIUABQAAAAIAIdO4kAz&#10;LwWeOwAAADkAAAAQAAAAAAAAAAEAIAAAAA4BAABkcnMvc2hhcGV4bWwueG1sUEsFBgAAAAAGAAYA&#10;WwEAALgDAAAAAA==&#10;">
                        <v:fill on="f" focussize="0,0"/>
                        <v:stroke color="#000000" joinstyle="round" dashstyle="dash" startarrow="block"/>
                        <v:imagedata o:title=""/>
                        <o:lock v:ext="edit" aspectratio="f"/>
                      </v:line>
                      <v:line id="_x0000_s1026" o:spid="_x0000_s1026" o:spt="20" style="position:absolute;left:10318;top:725763;flip:x y;height:3;width:642;" filled="f" stroked="t" coordsize="21600,21600" o:gfxdata="UEsDBAoAAAAAAIdO4kAAAAAAAAAAAAAAAAAEAAAAZHJzL1BLAwQUAAAACACHTuJAHs7basAAAADc&#10;AAAADwAAAGRycy9kb3ducmV2LnhtbEWPQWsCQQyF7wX/wxChl6KzW1RkdfQglBY8tFpBvMWduLu4&#10;k1lmpmr99c1B6C3hvbz3Zb68uVZdKMTGs4F8mIEiLr1tuDKw+34bTEHFhGyx9UwGfinCctF7mmNh&#10;/ZU3dNmmSkkIxwIN1Cl1hdaxrMlhHPqOWLSTDw6TrKHSNuBVwl2rX7Nsoh02LA01drSqqTxvf5yB&#10;Y86fh6q7j+4vmxGN9+X66z2sjXnu59kMVKJb+jc/rj+s4E+EVp6RCf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zttq&#10;wAAAANwAAAAPAAAAAAAAAAEAIAAAACIAAABkcnMvZG93bnJldi54bWxQSwECFAAUAAAACACHTuJA&#10;My8FnjsAAAA5AAAAEAAAAAAAAAABACAAAAAPAQAAZHJzL3NoYXBleG1sLnhtbFBLBQYAAAAABgAG&#10;AFsBAAC5AwAAAAA=&#10;">
                        <v:fill on="f" focussize="0,0"/>
                        <v:stroke color="#000000" joinstyle="round" dashstyle="dash" startarrow="block"/>
                        <v:imagedata o:title=""/>
                        <o:lock v:ext="edit" aspectratio="f"/>
                      </v:line>
                    </v:group>
                  </w:pict>
                </mc:Fallback>
              </mc:AlternateContent>
            </w:r>
          </w:p>
          <w:p>
            <w:pPr>
              <w:pStyle w:val="233"/>
              <w:rPr>
                <w:rFonts w:hint="default" w:ascii="Times New Roman" w:hAnsi="Times New Roman" w:cs="Times New Roman"/>
                <w:color w:val="000000" w:themeColor="text1"/>
                <w14:textFill>
                  <w14:solidFill>
                    <w14:schemeClr w14:val="tx1"/>
                  </w14:solidFill>
                </w14:textFill>
              </w:rPr>
            </w:pPr>
          </w:p>
          <w:p>
            <w:pPr>
              <w:pStyle w:val="233"/>
              <w:rPr>
                <w:rFonts w:hint="default" w:ascii="Times New Roman" w:hAnsi="Times New Roman" w:cs="Times New Roman"/>
                <w:color w:val="000000" w:themeColor="text1"/>
                <w14:textFill>
                  <w14:solidFill>
                    <w14:schemeClr w14:val="tx1"/>
                  </w14:solidFill>
                </w14:textFill>
              </w:rPr>
            </w:pPr>
          </w:p>
          <w:p>
            <w:pPr>
              <w:pStyle w:val="233"/>
              <w:rPr>
                <w:rFonts w:hint="default" w:ascii="Times New Roman" w:hAnsi="Times New Roman" w:cs="Times New Roman"/>
                <w:color w:val="000000" w:themeColor="text1"/>
                <w14:textFill>
                  <w14:solidFill>
                    <w14:schemeClr w14:val="tx1"/>
                  </w14:solidFill>
                </w14:textFill>
              </w:rPr>
            </w:pPr>
          </w:p>
          <w:p>
            <w:pPr>
              <w:pStyle w:val="233"/>
              <w:rPr>
                <w:rFonts w:hint="default" w:ascii="Times New Roman" w:hAnsi="Times New Roman" w:cs="Times New Roman"/>
                <w:color w:val="000000" w:themeColor="text1"/>
                <w14:textFill>
                  <w14:solidFill>
                    <w14:schemeClr w14:val="tx1"/>
                  </w14:solidFill>
                </w14:textFill>
              </w:rPr>
            </w:pPr>
          </w:p>
          <w:p>
            <w:pPr>
              <w:pStyle w:val="233"/>
              <w:rPr>
                <w:rFonts w:hint="default" w:ascii="Times New Roman" w:hAnsi="Times New Roman" w:cs="Times New Roman"/>
                <w:color w:val="000000" w:themeColor="text1"/>
                <w14:textFill>
                  <w14:solidFill>
                    <w14:schemeClr w14:val="tx1"/>
                  </w14:solidFill>
                </w14:textFill>
              </w:rPr>
            </w:pPr>
          </w:p>
          <w:p>
            <w:pPr>
              <w:pStyle w:val="233"/>
              <w:rPr>
                <w:rFonts w:hint="default" w:ascii="Times New Roman" w:hAnsi="Times New Roman" w:cs="Times New Roman"/>
                <w:color w:val="000000" w:themeColor="text1"/>
                <w14:textFill>
                  <w14:solidFill>
                    <w14:schemeClr w14:val="tx1"/>
                  </w14:solidFill>
                </w14:textFill>
              </w:rPr>
            </w:pPr>
          </w:p>
          <w:p>
            <w:pPr>
              <w:pStyle w:val="233"/>
              <w:rPr>
                <w:rFonts w:hint="default" w:ascii="Times New Roman" w:hAnsi="Times New Roman" w:cs="Times New Roman"/>
                <w:color w:val="000000" w:themeColor="text1"/>
                <w14:textFill>
                  <w14:solidFill>
                    <w14:schemeClr w14:val="tx1"/>
                  </w14:solidFill>
                </w14:textFill>
              </w:rPr>
            </w:pPr>
          </w:p>
          <w:p>
            <w:pPr>
              <w:pStyle w:val="233"/>
              <w:rPr>
                <w:rFonts w:hint="default" w:ascii="Times New Roman" w:hAnsi="Times New Roman" w:cs="Times New Roman"/>
                <w:color w:val="000000" w:themeColor="text1"/>
                <w14:textFill>
                  <w14:solidFill>
                    <w14:schemeClr w14:val="tx1"/>
                  </w14:solidFill>
                </w14:textFill>
              </w:rPr>
            </w:pPr>
          </w:p>
          <w:p>
            <w:pPr>
              <w:pStyle w:val="233"/>
              <w:rPr>
                <w:rFonts w:hint="default" w:ascii="Times New Roman" w:hAnsi="Times New Roman" w:cs="Times New Roman"/>
                <w:color w:val="000000" w:themeColor="text1"/>
                <w14:textFill>
                  <w14:solidFill>
                    <w14:schemeClr w14:val="tx1"/>
                  </w14:solidFill>
                </w14:textFill>
              </w:rPr>
            </w:pPr>
          </w:p>
          <w:p>
            <w:pPr>
              <w:pStyle w:val="233"/>
              <w:rPr>
                <w:rFonts w:hint="default" w:ascii="Times New Roman" w:hAnsi="Times New Roman" w:cs="Times New Roman"/>
                <w:color w:val="000000" w:themeColor="text1"/>
                <w14:textFill>
                  <w14:solidFill>
                    <w14:schemeClr w14:val="tx1"/>
                  </w14:solidFill>
                </w14:textFill>
              </w:rPr>
            </w:pPr>
          </w:p>
          <w:p>
            <w:pPr>
              <w:pStyle w:val="233"/>
              <w:rPr>
                <w:rFonts w:hint="default" w:ascii="Times New Roman" w:hAnsi="Times New Roman" w:cs="Times New Roman"/>
                <w:color w:val="000000" w:themeColor="text1"/>
                <w14:textFill>
                  <w14:solidFill>
                    <w14:schemeClr w14:val="tx1"/>
                  </w14:solidFill>
                </w14:textFill>
              </w:rPr>
            </w:pPr>
          </w:p>
          <w:p>
            <w:pPr>
              <w:pStyle w:val="233"/>
              <w:rPr>
                <w:rFonts w:hint="default" w:ascii="Times New Roman" w:hAnsi="Times New Roman" w:cs="Times New Roman"/>
                <w:color w:val="000000" w:themeColor="text1"/>
                <w14:textFill>
                  <w14:solidFill>
                    <w14:schemeClr w14:val="tx1"/>
                  </w14:solidFill>
                </w14:textFill>
              </w:rPr>
            </w:pPr>
          </w:p>
          <w:p>
            <w:pPr>
              <w:pStyle w:val="233"/>
              <w:rPr>
                <w:rFonts w:hint="default" w:ascii="Times New Roman" w:hAnsi="Times New Roman" w:cs="Times New Roman"/>
                <w:color w:val="000000" w:themeColor="text1"/>
                <w14:textFill>
                  <w14:solidFill>
                    <w14:schemeClr w14:val="tx1"/>
                  </w14:solidFill>
                </w14:textFill>
              </w:rPr>
            </w:pPr>
          </w:p>
          <w:p>
            <w:pPr>
              <w:pStyle w:val="233"/>
              <w:rPr>
                <w:rFonts w:hint="default"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796903424" behindDoc="0" locked="0" layoutInCell="1" allowOverlap="1">
                      <wp:simplePos x="0" y="0"/>
                      <wp:positionH relativeFrom="column">
                        <wp:posOffset>2872740</wp:posOffset>
                      </wp:positionH>
                      <wp:positionV relativeFrom="paragraph">
                        <wp:posOffset>15240</wp:posOffset>
                      </wp:positionV>
                      <wp:extent cx="520065" cy="267970"/>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520065" cy="267970"/>
                              </a:xfrm>
                              <a:prstGeom prst="rect">
                                <a:avLst/>
                              </a:prstGeom>
                              <a:noFill/>
                              <a:ln>
                                <a:noFill/>
                              </a:ln>
                            </wps:spPr>
                            <wps:txbx>
                              <w:txbxContent>
                                <w:p>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返排液</w:t>
                                  </w:r>
                                </w:p>
                                <w:p>
                                  <w:pPr>
                                    <w:rPr>
                                      <w:rFonts w:hint="eastAsia" w:ascii="仿宋_GB2312" w:eastAsia="仿宋_GB2312"/>
                                      <w:sz w:val="24"/>
                                    </w:rPr>
                                  </w:pPr>
                                </w:p>
                              </w:txbxContent>
                            </wps:txbx>
                            <wps:bodyPr lIns="0" tIns="36000" rIns="0" bIns="0" upright="1"/>
                          </wps:wsp>
                        </a:graphicData>
                      </a:graphic>
                    </wp:anchor>
                  </w:drawing>
                </mc:Choice>
                <mc:Fallback>
                  <w:pict>
                    <v:shape id="_x0000_s1026" o:spid="_x0000_s1026" o:spt="202" type="#_x0000_t202" style="position:absolute;left:0pt;margin-left:226.2pt;margin-top:1.2pt;height:21.1pt;width:40.95pt;z-index:796903424;mso-width-relative:page;mso-height-relative:page;" filled="f" stroked="f" coordsize="21600,21600" o:gfxdata="UEsDBAoAAAAAAIdO4kAAAAAAAAAAAAAAAAAEAAAAZHJzL1BLAwQUAAAACACHTuJACHr2wtYAAAAI&#10;AQAADwAAAGRycy9kb3ducmV2LnhtbE2Py2rDMBBF94X+g5hAN6WREz8SHMshFFroMuljrVgT28Qa&#10;GUl5/X0nq3Y1DOdy50y1vtpBnNGH3pGC2TQBgdQ401Or4Ovz7WUJIkRNRg+OUMENA6zrx4dKl8Zd&#10;aIvnXWwFl1AotYIuxrGUMjQdWh2mbkRidnDe6sirb6Xx+sLldpDzJCmk1T3xhU6P+Nphc9ydrIKf&#10;9CY3uQ/P22X4/mjeU3/YFAulniazZAUi4jX+heGuz+pQs9PencgEMSjI8nnGUQX3wTxPsxTEnkFW&#10;gKwr+f+B+hdQSwMEFAAAAAgAh07iQPvPrTilAQAAKwMAAA4AAABkcnMvZTJvRG9jLnhtbK1SS44T&#10;MRDdI3EHy3vinkaTgVY6I6HRICQESAMHcNx22pLtssqedOcCcANWbNhzrpyDsifJ8NkhNu6qV9Xl&#10;9+p5dT17x3Yak4XQ84tFw5kOCgYbtj3/9PH22QvOUpZhkA6C7vleJ369fvpkNcVOtzCCGzQyGhJS&#10;N8WejznHToikRu1lWkDUgYoG0MtMKW7FgHKi6d6JtmmWYgIcIoLSKRF681Dk6zrfGK3ye2OSzsz1&#10;nLjlemI9N+UU65XstijjaNWRhvwHFl7aQJeeR93ILNk92r9GeasQEpi8UOAFGGOVrhpIzUXzh5q7&#10;UUZdtdByUjyvKf2/serd7gMyO/S8bZecBenJpMPXL4dvPw7fP7MC0oqmmDrqvIvUm+dXMJPVJzwR&#10;WJTPBn35kiZGdVr2/rxgPWemCLwsll1ypqjULq9eXlUDxOPPEVN+rcGzEvQcyb+6Vrl7mzIRodZT&#10;S7krwK11rnrowm8ANRZEFOYPDEuU5818lLOBYU9q3JtA2ywvowbPl01DCZ7QzSm4j2i3I1GquutY&#10;cqQSOr6eYvmveb388Y2v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IevbC1gAAAAgBAAAPAAAA&#10;AAAAAAEAIAAAACIAAABkcnMvZG93bnJldi54bWxQSwECFAAUAAAACACHTuJA+8+tOKUBAAArAwAA&#10;DgAAAAAAAAABACAAAAAlAQAAZHJzL2Uyb0RvYy54bWxQSwUGAAAAAAYABgBZAQAAPAUAAAAA&#10;">
                      <v:fill on="f" focussize="0,0"/>
                      <v:stroke on="f"/>
                      <v:imagedata o:title=""/>
                      <o:lock v:ext="edit" aspectratio="f"/>
                      <v:textbox inset="0mm,1mm,0mm,0mm">
                        <w:txbxContent>
                          <w:p>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返排液</w:t>
                            </w:r>
                          </w:p>
                          <w:p>
                            <w:pPr>
                              <w:rPr>
                                <w:rFonts w:hint="eastAsia" w:ascii="仿宋_GB2312" w:eastAsia="仿宋_GB2312"/>
                                <w:sz w:val="24"/>
                              </w:rPr>
                            </w:pP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796902400" behindDoc="0" locked="0" layoutInCell="1" allowOverlap="1">
                      <wp:simplePos x="0" y="0"/>
                      <wp:positionH relativeFrom="column">
                        <wp:posOffset>4511040</wp:posOffset>
                      </wp:positionH>
                      <wp:positionV relativeFrom="paragraph">
                        <wp:posOffset>180340</wp:posOffset>
                      </wp:positionV>
                      <wp:extent cx="520065" cy="267970"/>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520065" cy="267970"/>
                              </a:xfrm>
                              <a:prstGeom prst="rect">
                                <a:avLst/>
                              </a:prstGeom>
                              <a:noFill/>
                              <a:ln>
                                <a:noFill/>
                              </a:ln>
                            </wps:spPr>
                            <wps:txbx>
                              <w:txbxContent>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泥浆池</w:t>
                                  </w:r>
                                </w:p>
                                <w:p>
                                  <w:pPr>
                                    <w:rPr>
                                      <w:rFonts w:hint="eastAsia" w:ascii="仿宋_GB2312" w:eastAsia="仿宋_GB2312"/>
                                      <w:sz w:val="24"/>
                                    </w:rPr>
                                  </w:pPr>
                                </w:p>
                              </w:txbxContent>
                            </wps:txbx>
                            <wps:bodyPr lIns="0" tIns="36000" rIns="0" bIns="0" upright="1"/>
                          </wps:wsp>
                        </a:graphicData>
                      </a:graphic>
                    </wp:anchor>
                  </w:drawing>
                </mc:Choice>
                <mc:Fallback>
                  <w:pict>
                    <v:shape id="_x0000_s1026" o:spid="_x0000_s1026" o:spt="202" type="#_x0000_t202" style="position:absolute;left:0pt;margin-left:355.2pt;margin-top:14.2pt;height:21.1pt;width:40.95pt;z-index:796902400;mso-width-relative:page;mso-height-relative:page;" filled="f" stroked="f" coordsize="21600,21600" o:gfxdata="UEsDBAoAAAAAAIdO4kAAAAAAAAAAAAAAAAAEAAAAZHJzL1BLAwQUAAAACACHTuJA04U+nNcAAAAJ&#10;AQAADwAAAGRycy9kb3ducmV2LnhtbE2PTU/DMAyG70j8h8hIXBBL2kJbStNpQgKJ48bHOWu9tqJx&#10;qiT7+veYEzvZlh+9flwvT3YSB/RhdKQhWSgQSK3rRuo1fH683pcgQjTUmckRajhjgGVzfVWbqnNH&#10;WuNhE3vBIRQqo2GIca6kDO2A1oSFm5F4t3Pemsij72XnzZHD7SRTpXJpzUh8YTAzvgzY/mz2VsN3&#10;dparRx/u1mX4em/fMr9b5YXWtzeJegYR8RT/YfjTZ3Vo2Gnr9tQFMWkoEvXAqIa05MpA8ZRmILbc&#10;qBxkU8vLD5pfUEsDBBQAAAAIAIdO4kDv3tMhpAEAACsDAAAOAAAAZHJzL2Uyb0RvYy54bWytUkuO&#10;EzEQ3SNxB8t74p5Gk4FWOiOh0SAkBEgDB3DcdtqS7bLKnnTnAnADVmzYc66cg7InyfDZITbu8qvq&#10;qvfqeXU9e8d2GpOF0POLRcOZDgoGG7Y9//Tx9tkLzlKWYZAOgu75Xid+vX76ZDXFTrcwghs0MmoS&#10;UjfFno85x06IpEbtZVpA1IGSBtDLTFfcigHlRN29E23TLMUEOEQEpVMi9OYhyde1vzFa5ffGJJ2Z&#10;6zlxy/XEem7KKdYr2W1RxtGqIw35Dyy8tIGGnlvdyCzZPdq/WnmrEBKYvFDgBRhjla4aSM1F84ea&#10;u1FGXbXQclI8ryn9v7bq3e4DMjv0vG0vOQvSk0mHr18O334cvn9mBaQVTTF1VHkXqTbPr2Amq094&#10;IrAonw368iVNjPK07P15wXrOTBF4WSyjMYpS7fLq5VU1QDz+HDHl1xo8K0HPkfyra5W7tykTESo9&#10;lZRZAW6tc9VDF34DqLAgojB/YFiiPG/mo5wNDHtS494E2mZ5GTV4vmwauuAJ3ZyC+4h2OxKlqru2&#10;JUcqoePrKZb/eq/DH9/4+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ThT6c1wAAAAkBAAAPAAAA&#10;AAAAAAEAIAAAACIAAABkcnMvZG93bnJldi54bWxQSwECFAAUAAAACACHTuJA797TIaQBAAArAwAA&#10;DgAAAAAAAAABACAAAAAmAQAAZHJzL2Uyb0RvYy54bWxQSwUGAAAAAAYABgBZAQAAPAUAAAAA&#10;">
                      <v:fill on="f" focussize="0,0"/>
                      <v:stroke on="f"/>
                      <v:imagedata o:title=""/>
                      <o:lock v:ext="edit" aspectratio="f"/>
                      <v:textbox inset="0mm,1mm,0mm,0mm">
                        <w:txbxContent>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泥浆池</w:t>
                            </w:r>
                          </w:p>
                          <w:p>
                            <w:pPr>
                              <w:rPr>
                                <w:rFonts w:hint="eastAsia" w:ascii="仿宋_GB2312" w:eastAsia="仿宋_GB2312"/>
                                <w:sz w:val="24"/>
                              </w:rPr>
                            </w:pPr>
                          </w:p>
                        </w:txbxContent>
                      </v:textbox>
                    </v:shape>
                  </w:pict>
                </mc:Fallback>
              </mc:AlternateContent>
            </w:r>
          </w:p>
          <w:p>
            <w:pPr>
              <w:pStyle w:val="233"/>
              <w:rPr>
                <w:rFonts w:hint="default"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1342149632" behindDoc="0" locked="0" layoutInCell="1" allowOverlap="1">
                      <wp:simplePos x="0" y="0"/>
                      <wp:positionH relativeFrom="column">
                        <wp:posOffset>2898140</wp:posOffset>
                      </wp:positionH>
                      <wp:positionV relativeFrom="paragraph">
                        <wp:posOffset>53340</wp:posOffset>
                      </wp:positionV>
                      <wp:extent cx="520065" cy="26797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520065" cy="267970"/>
                              </a:xfrm>
                              <a:prstGeom prst="rect">
                                <a:avLst/>
                              </a:prstGeom>
                              <a:noFill/>
                              <a:ln>
                                <a:noFill/>
                              </a:ln>
                            </wps:spPr>
                            <wps:txbx>
                              <w:txbxContent>
                                <w:p>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压裂液</w:t>
                                  </w:r>
                                </w:p>
                                <w:p>
                                  <w:pPr>
                                    <w:rPr>
                                      <w:rFonts w:hint="eastAsia" w:ascii="仿宋_GB2312" w:eastAsia="仿宋_GB2312"/>
                                      <w:sz w:val="24"/>
                                    </w:rPr>
                                  </w:pPr>
                                </w:p>
                              </w:txbxContent>
                            </wps:txbx>
                            <wps:bodyPr lIns="0" tIns="36000" rIns="0" bIns="0" upright="1"/>
                          </wps:wsp>
                        </a:graphicData>
                      </a:graphic>
                    </wp:anchor>
                  </w:drawing>
                </mc:Choice>
                <mc:Fallback>
                  <w:pict>
                    <v:shape id="_x0000_s1026" o:spid="_x0000_s1026" o:spt="202" type="#_x0000_t202" style="position:absolute;left:0pt;margin-left:228.2pt;margin-top:4.2pt;height:21.1pt;width:40.95pt;z-index:1342149632;mso-width-relative:page;mso-height-relative:page;" filled="f" stroked="f" coordsize="21600,21600" o:gfxdata="UEsDBAoAAAAAAIdO4kAAAAAAAAAAAAAAAAAEAAAAZHJzL1BLAwQUAAAACACHTuJA2mouttcAAAAI&#10;AQAADwAAAGRycy9kb3ducmV2LnhtbE2PzU7DMBCE70i8g7VIXFBrlzQhCnGqCgkkji3Qsxtvk4h4&#10;Hdnu39uznOC0u5rR7Df16uJGccIQB08aFnMFAqn1dqBOw+fH66wEEZMha0ZPqOGKEVbN7U1tKuvP&#10;tMHTNnWCQyhWRkOf0lRJGdsenYlzPyGxdvDBmcRn6KQN5szhbpSPShXSmYH4Q28mfOmx/d4enYZd&#10;dpXrPMSHTRm/3tu3LBzWxZPW93cL9Qwi4SX9meEXn9GhYaa9P5KNYtSwzIslWzWUPFjPszIDsedF&#10;FSCbWv4v0PwAUEsDBBQAAAAIAIdO4kDIwqiGpQEAACsDAAAOAAAAZHJzL2Uyb0RvYy54bWytUktu&#10;2zAQ3RfoHQjuayoKYreC5QBBkKJAkRRIewCaIi0C/GHIWPIF2htklU32OZfP0SH9SZvsgmyomTej&#10;4XvzOD8frSFrCVF719KTSUWJdMJ32q1a+uvn1afPlMTEXceNd7KlGxnp+eLjh/kQGln73ptOAsEh&#10;LjZDaGmfUmgYi6KXlseJD9JhUXmwPGEKK9YBH3C6NayuqikbPHQBvJAxInq5K9JFma+UFOlGqSgT&#10;MS1FbqmcUM5lPtlizpsV8NBrsafB38DCcu3w0uOoS544uQP9apTVAnz0Kk2Et8wrpYUsGlDNSfVC&#10;zW3PgyxacDkxHNcU32+suF7/AKK7ltb1jBLHLZq0vf+zfXjaPv4mGcQVDSE22HkbsDeNF35Eqw94&#10;RDArHxXY/EVNBOu47M1xwXJMRCB4li07o0RgqZ7OvsyKAez55wAxfZXekhy0FNC/sla+/h4TEsHW&#10;Q0u+y/krbUzx0Lj/AGzMCMvMdwxzlMbluJez9N0G1ZhvDreZX0YJTqdVhQkc0OUhuAugVz1SKrrL&#10;WHSkENq/nmz5v3m5/PmNL/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2mouttcAAAAIAQAADwAA&#10;AAAAAAABACAAAAAiAAAAZHJzL2Rvd25yZXYueG1sUEsBAhQAFAAAAAgAh07iQMjCqIalAQAAKwMA&#10;AA4AAAAAAAAAAQAgAAAAJgEAAGRycy9lMm9Eb2MueG1sUEsFBgAAAAAGAAYAWQEAAD0FAAAAAA==&#10;">
                      <v:fill on="f" focussize="0,0"/>
                      <v:stroke on="f"/>
                      <v:imagedata o:title=""/>
                      <o:lock v:ext="edit" aspectratio="f"/>
                      <v:textbox inset="0mm,1mm,0mm,0mm">
                        <w:txbxContent>
                          <w:p>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压裂液</w:t>
                            </w:r>
                          </w:p>
                          <w:p>
                            <w:pPr>
                              <w:rPr>
                                <w:rFonts w:hint="eastAsia" w:ascii="仿宋_GB2312" w:eastAsia="仿宋_GB2312"/>
                                <w:sz w:val="24"/>
                              </w:rPr>
                            </w:pP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796901376" behindDoc="0" locked="0" layoutInCell="1" allowOverlap="1">
                      <wp:simplePos x="0" y="0"/>
                      <wp:positionH relativeFrom="column">
                        <wp:posOffset>4093845</wp:posOffset>
                      </wp:positionH>
                      <wp:positionV relativeFrom="paragraph">
                        <wp:posOffset>56515</wp:posOffset>
                      </wp:positionV>
                      <wp:extent cx="407670" cy="1905"/>
                      <wp:effectExtent l="0" t="36830" r="11430" b="37465"/>
                      <wp:wrapNone/>
                      <wp:docPr id="224" name="直接连接符 224"/>
                      <wp:cNvGraphicFramePr/>
                      <a:graphic xmlns:a="http://schemas.openxmlformats.org/drawingml/2006/main">
                        <a:graphicData uri="http://schemas.microsoft.com/office/word/2010/wordprocessingShape">
                          <wps:wsp>
                            <wps:cNvCnPr/>
                            <wps:spPr>
                              <a:xfrm flipH="1" flipV="1">
                                <a:off x="0" y="0"/>
                                <a:ext cx="407670" cy="1905"/>
                              </a:xfrm>
                              <a:prstGeom prst="line">
                                <a:avLst/>
                              </a:prstGeom>
                              <a:ln w="9525" cap="flat" cmpd="sng">
                                <a:solidFill>
                                  <a:srgbClr val="000000"/>
                                </a:solidFill>
                                <a:prstDash val="dash"/>
                                <a:headEnd type="triangle" w="med" len="med"/>
                                <a:tailEnd type="none" w="med" len="med"/>
                              </a:ln>
                            </wps:spPr>
                            <wps:bodyPr upright="1"/>
                          </wps:wsp>
                        </a:graphicData>
                      </a:graphic>
                    </wp:anchor>
                  </w:drawing>
                </mc:Choice>
                <mc:Fallback>
                  <w:pict>
                    <v:line id="_x0000_s1026" o:spid="_x0000_s1026" o:spt="20" style="position:absolute;left:0pt;flip:x y;margin-left:322.35pt;margin-top:4.45pt;height:0.15pt;width:32.1pt;z-index:796901376;mso-width-relative:page;mso-height-relative:page;" filled="f" stroked="t" coordsize="21600,21600" o:gfxdata="UEsDBAoAAAAAAIdO4kAAAAAAAAAAAAAAAAAEAAAAZHJzL1BLAwQUAAAACACHTuJAmFIWj9gAAAAH&#10;AQAADwAAAGRycy9kb3ducmV2LnhtbE2OS0/DMBCE70j8B2uRuCBqpwp9hGx6QEIceoAWJMTNiZck&#10;Il5Htvugvx73VG4zmtHMV66OdhB78qF3jJBNFAjixpmeW4SP9+f7BYgQNRs9OCaEXwqwqq6vSl0Y&#10;d+AN7bexFWmEQ6ERuhjHQsrQdGR1mLiROGXfzlsdk/WtNF4f0rgd5FSpmbS65/TQ6ZGeOmp+tjuL&#10;UGf8+tWOp/x0t8np4bNZv734NeLtTaYeQUQ6xksZzvgJHarEVLsdmyAGhFmez1MVYbEEkfK5Oosa&#10;YTkFWZXyP3/1B1BLAwQUAAAACACHTuJAfc2DkPIBAACzAwAADgAAAGRycy9lMm9Eb2MueG1srVM7&#10;bhsxEO0D5A4E+2hXgmXHC61cWHFSBImAfPoRP7sE+ANJa6VL5AIB0iVVSve5TexjeMhV5PyqICwG&#10;Q86bx5nH4eJiZzTZihCVsy2dTmpKhGWOK9u19N3bqydPKYkJLAftrGjpXkR6sXz8aDH4Rsxc7zQX&#10;gSCJjc3gW9qn5JuqiqwXBuLEeWExKF0wkHAbuooHGJDd6GpW16fV4AL3wTERI56uxiBdFn4pBUuv&#10;pYwiEd1SrC0VG4rdZFstF9B0AXyv2KEM+IcqDCiLlx6pVpCAXAf1B5VRLLjoZJowZyonpWKi9IDd&#10;TOvfunnTgxelFxQn+qNM8f/RslfbdSCKt3Q2O6HEgsFHuv148/3D57tvn9Defv1CcgiFGnxsEH9p&#10;1+Gwi34dctc7GQyRWvkXOAO0eO+zl2PYI9kVwfdHwcUuEYaHJ/XZ6Rk+C8PQ9Lye51uqkS6n+hDT&#10;c+EMyU5LtbJZDWhg+zKmEfoDko+1JUNLz+ezOTICDpPUkNA1HtuLtiu50WnFr5TWOSOGbnOpA9lC&#10;Ho+yDiX8AsuXrCD2I46jl1HQ9AL4M8tJ2ntULQUFttOC5iqM4JRogX8iewWdQOkHtMXv8HckCqAt&#10;6pDlHgXO3sbxPb7UtQ+q61GMaSk0R3AyimqHKc6j9/O+MD38teU9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FIWj9gAAAAHAQAADwAAAAAAAAABACAAAAAiAAAAZHJzL2Rvd25yZXYueG1sUEsBAhQA&#10;FAAAAAgAh07iQH3Ng5DyAQAAswMAAA4AAAAAAAAAAQAgAAAAJwEAAGRycy9lMm9Eb2MueG1sUEsF&#10;BgAAAAAGAAYAWQEAAIsFAAAAAA==&#10;">
                      <v:fill on="f" focussize="0,0"/>
                      <v:stroke color="#000000" joinstyle="round" dashstyle="dash" startarrow="block"/>
                      <v:imagedata o:title=""/>
                      <o:lock v:ext="edit" aspectratio="f"/>
                    </v:line>
                  </w:pict>
                </mc:Fallback>
              </mc:AlternateContent>
            </w:r>
          </w:p>
          <w:p>
            <w:pPr>
              <w:pStyle w:val="233"/>
              <w:rPr>
                <w:rFonts w:hint="default" w:ascii="Times New Roman" w:hAnsi="Times New Roman" w:cs="Times New Roman"/>
                <w:color w:val="000000" w:themeColor="text1"/>
                <w14:textFill>
                  <w14:solidFill>
                    <w14:schemeClr w14:val="tx1"/>
                  </w14:solidFill>
                </w14:textFill>
              </w:rPr>
            </w:pPr>
          </w:p>
          <w:p>
            <w:pPr>
              <w:pStyle w:val="233"/>
              <w:rPr>
                <w:rFonts w:hint="default" w:ascii="Times New Roman" w:hAnsi="Times New Roman" w:cs="Times New Roman"/>
                <w:color w:val="000000" w:themeColor="text1"/>
                <w14:textFill>
                  <w14:solidFill>
                    <w14:schemeClr w14:val="tx1"/>
                  </w14:solidFill>
                </w14:textFill>
              </w:rPr>
            </w:pPr>
          </w:p>
          <w:p>
            <w:pPr>
              <w:pStyle w:val="233"/>
              <w:rPr>
                <w:rFonts w:hint="default" w:ascii="Times New Roman" w:hAnsi="Times New Roman" w:cs="Times New Roman"/>
                <w:color w:val="000000" w:themeColor="text1"/>
                <w14:textFill>
                  <w14:solidFill>
                    <w14:schemeClr w14:val="tx1"/>
                  </w14:solidFill>
                </w14:textFill>
              </w:rPr>
            </w:pPr>
          </w:p>
          <w:p>
            <w:pPr>
              <w:pStyle w:val="233"/>
              <w:rPr>
                <w:rFonts w:hint="default" w:ascii="Times New Roman" w:hAnsi="Times New Roman" w:cs="Times New Roman"/>
                <w:color w:val="000000" w:themeColor="text1"/>
                <w14:textFill>
                  <w14:solidFill>
                    <w14:schemeClr w14:val="tx1"/>
                  </w14:solidFill>
                </w14:textFill>
              </w:rPr>
            </w:pPr>
          </w:p>
          <w:p>
            <w:pPr>
              <w:pStyle w:val="233"/>
              <w:rPr>
                <w:rFonts w:hint="default" w:ascii="Times New Roman" w:hAnsi="Times New Roman" w:cs="Times New Roman"/>
                <w:color w:val="000000" w:themeColor="text1"/>
                <w14:textFill>
                  <w14:solidFill>
                    <w14:schemeClr w14:val="tx1"/>
                  </w14:solidFill>
                </w14:textFill>
              </w:rPr>
            </w:pPr>
          </w:p>
          <w:p>
            <w:pPr>
              <w:pStyle w:val="233"/>
              <w:rPr>
                <w:rFonts w:hint="default" w:ascii="Times New Roman" w:hAnsi="Times New Roman" w:cs="Times New Roman"/>
                <w:color w:val="000000" w:themeColor="text1"/>
                <w14:textFill>
                  <w14:solidFill>
                    <w14:schemeClr w14:val="tx1"/>
                  </w14:solidFill>
                </w14:textFill>
              </w:rPr>
            </w:pPr>
          </w:p>
          <w:p>
            <w:pPr>
              <w:pStyle w:val="233"/>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Times New Roman" w:hAnsi="Times New Roman" w:cs="Times New Roman"/>
                <w:color w:val="000000" w:themeColor="text1"/>
                <w14:textFill>
                  <w14:solidFill>
                    <w14:schemeClr w14:val="tx1"/>
                  </w14:solidFill>
                </w14:textFill>
              </w:rPr>
            </w:pPr>
          </w:p>
          <w:p>
            <w:pPr>
              <w:pStyle w:val="233"/>
              <w:rPr>
                <w:rFonts w:hint="default" w:ascii="Times New Roman" w:hAnsi="Times New Roman" w:cs="Times New Roman"/>
                <w:color w:val="000000" w:themeColor="text1"/>
                <w14:textFill>
                  <w14:solidFill>
                    <w14:schemeClr w14:val="tx1"/>
                  </w14:solidFill>
                </w14:textFill>
              </w:rPr>
            </w:pPr>
          </w:p>
          <w:p>
            <w:pPr>
              <w:pStyle w:val="233"/>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2310" w:firstLineChars="11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插图</w:t>
            </w:r>
            <w:r>
              <w:rPr>
                <w:rFonts w:hint="eastAsia" w:cs="Times New Roman"/>
                <w:b/>
                <w:bCs/>
                <w:color w:val="000000" w:themeColor="text1"/>
                <w:sz w:val="21"/>
                <w:szCs w:val="21"/>
                <w:lang w:val="en-US" w:eastAsia="zh-CN"/>
                <w14:textFill>
                  <w14:solidFill>
                    <w14:schemeClr w14:val="tx1"/>
                  </w14:solidFill>
                </w14:textFill>
              </w:rPr>
              <w:t>9</w:t>
            </w:r>
            <w:r>
              <w:rPr>
                <w:rFonts w:hint="eastAsia" w:ascii="Times New Roman" w:hAnsi="Times New Roman"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lang w:val="en-US" w:eastAsia="zh-CN"/>
                <w14:textFill>
                  <w14:solidFill>
                    <w14:schemeClr w14:val="tx1"/>
                  </w14:solidFill>
                </w14:textFill>
              </w:rPr>
              <w:t>宁1</w:t>
            </w:r>
            <w:r>
              <w:rPr>
                <w:rFonts w:hint="eastAsia" w:cs="Times New Roman"/>
                <w:b/>
                <w:bCs/>
                <w:color w:val="000000" w:themeColor="text1"/>
                <w:sz w:val="21"/>
                <w:szCs w:val="21"/>
                <w:lang w:val="en-US" w:eastAsia="zh-CN"/>
                <w14:textFill>
                  <w14:solidFill>
                    <w14:schemeClr w14:val="tx1"/>
                  </w14:solidFill>
                </w14:textFill>
              </w:rPr>
              <w:t>x</w:t>
            </w:r>
            <w:r>
              <w:rPr>
                <w:rFonts w:hint="default" w:ascii="Times New Roman" w:hAnsi="Times New Roman" w:cs="Times New Roman"/>
                <w:b/>
                <w:bCs/>
                <w:color w:val="000000" w:themeColor="text1"/>
                <w:sz w:val="21"/>
                <w:szCs w:val="21"/>
                <w:lang w:val="en-US" w:eastAsia="zh-CN"/>
                <w14:textFill>
                  <w14:solidFill>
                    <w14:schemeClr w14:val="tx1"/>
                  </w14:solidFill>
                </w14:textFill>
              </w:rPr>
              <w:t>井井身结构示意图</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2310" w:firstLineChars="1100"/>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插图</w:t>
            </w:r>
            <w:r>
              <w:rPr>
                <w:rFonts w:hint="eastAsia" w:cs="Times New Roman"/>
                <w:b/>
                <w:bCs/>
                <w:color w:val="000000" w:themeColor="text1"/>
                <w:sz w:val="21"/>
                <w:szCs w:val="21"/>
                <w:lang w:val="en-US" w:eastAsia="zh-CN"/>
                <w14:textFill>
                  <w14:solidFill>
                    <w14:schemeClr w14:val="tx1"/>
                  </w14:solidFill>
                </w14:textFill>
              </w:rPr>
              <w:t>10</w:t>
            </w: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lang w:val="en-US" w:eastAsia="zh-CN"/>
                <w14:textFill>
                  <w14:solidFill>
                    <w14:schemeClr w14:val="tx1"/>
                  </w14:solidFill>
                </w14:textFill>
              </w:rPr>
              <w:t>宁1-1</w:t>
            </w:r>
            <w:r>
              <w:rPr>
                <w:rFonts w:hint="eastAsia" w:cs="Times New Roman"/>
                <w:b/>
                <w:bCs/>
                <w:color w:val="000000" w:themeColor="text1"/>
                <w:sz w:val="21"/>
                <w:szCs w:val="21"/>
                <w:lang w:val="en-US" w:eastAsia="zh-CN"/>
                <w14:textFill>
                  <w14:solidFill>
                    <w14:schemeClr w14:val="tx1"/>
                  </w14:solidFill>
                </w14:textFill>
              </w:rPr>
              <w:t>x</w:t>
            </w:r>
            <w:r>
              <w:rPr>
                <w:rFonts w:hint="default" w:ascii="Times New Roman" w:hAnsi="Times New Roman" w:cs="Times New Roman"/>
                <w:b/>
                <w:bCs/>
                <w:color w:val="000000" w:themeColor="text1"/>
                <w:sz w:val="21"/>
                <w:szCs w:val="21"/>
                <w:lang w:val="en-US" w:eastAsia="zh-CN"/>
                <w14:textFill>
                  <w14:solidFill>
                    <w14:schemeClr w14:val="tx1"/>
                  </w14:solidFill>
                </w14:textFill>
              </w:rPr>
              <w:t>井井身结构示意图</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3744287744" behindDoc="0" locked="0" layoutInCell="1" allowOverlap="1">
                      <wp:simplePos x="0" y="0"/>
                      <wp:positionH relativeFrom="column">
                        <wp:posOffset>1402715</wp:posOffset>
                      </wp:positionH>
                      <wp:positionV relativeFrom="paragraph">
                        <wp:posOffset>12700</wp:posOffset>
                      </wp:positionV>
                      <wp:extent cx="2600325" cy="258445"/>
                      <wp:effectExtent l="0" t="0" r="0" b="0"/>
                      <wp:wrapNone/>
                      <wp:docPr id="305" name="文本框 305"/>
                      <wp:cNvGraphicFramePr/>
                      <a:graphic xmlns:a="http://schemas.openxmlformats.org/drawingml/2006/main">
                        <a:graphicData uri="http://schemas.microsoft.com/office/word/2010/wordprocessingShape">
                          <wps:wsp>
                            <wps:cNvSpPr txBox="1"/>
                            <wps:spPr>
                              <a:xfrm>
                                <a:off x="0" y="0"/>
                                <a:ext cx="2600325" cy="258445"/>
                              </a:xfrm>
                              <a:prstGeom prst="rect">
                                <a:avLst/>
                              </a:prstGeom>
                              <a:noFill/>
                              <a:ln>
                                <a:noFill/>
                              </a:ln>
                            </wps:spPr>
                            <wps:txbx>
                              <w:txbxContent>
                                <w:p>
                                  <w:pPr>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lang w:val="en-US" w:eastAsia="zh-CN"/>
                                    </w:rPr>
                                    <w:t>插图11</w:t>
                                  </w:r>
                                  <w:r>
                                    <w:rPr>
                                      <w:rFonts w:hint="eastAsia" w:asciiTheme="minorEastAsia" w:hAnsiTheme="minorEastAsia" w:eastAsiaTheme="minorEastAsia" w:cstheme="minorEastAsia"/>
                                      <w:b/>
                                      <w:bCs/>
                                      <w:sz w:val="21"/>
                                      <w:szCs w:val="21"/>
                                    </w:rPr>
                                    <w:t xml:space="preserve"> </w:t>
                                  </w:r>
                                  <w:r>
                                    <w:rPr>
                                      <w:rFonts w:hint="eastAsia" w:asciiTheme="minorEastAsia" w:hAnsiTheme="minorEastAsia" w:eastAsiaTheme="minorEastAsia" w:cstheme="minorEastAsia"/>
                                      <w:b/>
                                      <w:bCs/>
                                      <w:sz w:val="21"/>
                                      <w:szCs w:val="21"/>
                                      <w:lang w:val="en-US" w:eastAsia="zh-CN"/>
                                    </w:rPr>
                                    <w:t xml:space="preserve"> 宁1-4x井身结构示意</w:t>
                                  </w:r>
                                  <w:r>
                                    <w:rPr>
                                      <w:rFonts w:hint="eastAsia" w:asciiTheme="minorEastAsia" w:hAnsiTheme="minorEastAsia" w:eastAsiaTheme="minorEastAsia" w:cstheme="minorEastAsia"/>
                                      <w:b/>
                                      <w:bCs/>
                                      <w:sz w:val="21"/>
                                      <w:szCs w:val="21"/>
                                    </w:rPr>
                                    <w:t>图</w:t>
                                  </w:r>
                                </w:p>
                              </w:txbxContent>
                            </wps:txbx>
                            <wps:bodyPr lIns="91440" tIns="0" rIns="91440" bIns="0" upright="1"/>
                          </wps:wsp>
                        </a:graphicData>
                      </a:graphic>
                    </wp:anchor>
                  </w:drawing>
                </mc:Choice>
                <mc:Fallback>
                  <w:pict>
                    <v:shape id="_x0000_s1026" o:spid="_x0000_s1026" o:spt="202" type="#_x0000_t202" style="position:absolute;left:0pt;margin-left:110.45pt;margin-top:1pt;height:20.35pt;width:204.75pt;z-index:-550679552;mso-width-relative:page;mso-height-relative:page;" filled="f" stroked="f" coordsize="21600,21600" o:gfxdata="UEsDBAoAAAAAAIdO4kAAAAAAAAAAAAAAAAAEAAAAZHJzL1BLAwQUAAAACACHTuJAjYWEfdYAAAAI&#10;AQAADwAAAGRycy9kb3ducmV2LnhtbE2PwU7DMBBE70j8g7VI3KgdUxUIcSqBRE/lQOEDtrGJA/E6&#10;it2m6deznOC2oxnNvqnWp9CLoxtTF8lAsVAgHDXRdtQa+Hh/ubkHkTKSxT6SMzC7BOv68qLC0saJ&#10;3txxl1vBJZRKNOBzHkopU+NdwLSIgyP2PuMYMLMcW2lHnLg89FIrtZIBO+IPHgf37F3zvTsEA+Fc&#10;nMctYvjazBqnYfab1+2TMddXhXoEkd0p/4XhF5/RoWamfTyQTaI3oLV64CgfPIn91a1agtgbWOo7&#10;kHUl/w+ofwBQSwMEFAAAAAgAh07iQLtmDZ+nAQAAMAMAAA4AAABkcnMvZTJvRG9jLnhtbK1SS24c&#10;IRTcW8odEPsMPe2x5bSmx1JkOYpkxZHsHIChYRoJeAjwdM8FnBtklY33Odecww/mYyfeWdnQUO91&#10;UVWP+eVoDVnLEDW4lk4nFSXSCei0W7X0x/31xwtKYuKu4wacbOlGRnq5+HAyH3wja+jBdDIQJHGx&#10;GXxL+5R8w1gUvbQ8TsBLh0UFwfKEx7BiXeADslvD6qo6ZwOEzgcQMkZEr3ZFuij8SkmRbpWKMhHT&#10;UtSWyhrKuswrW8x5swrc91rsZfB3qLBcO7z0SHXFEycPQb+hsloEiKDSRIBloJQWsnhAN9PqHzd3&#10;PfeyeMFwoj/GFP8frfi2/h6I7lp6Wp1R4rjFIW1//dz+/rN9eiQZxIgGHxvsvPPYm8bPMOKoD3hE&#10;MDsfVbD5i54I1jHszTFgOSYiEKzPq+q0xnsE1uqzi9ms0LOXv32I6YsES/KmpQEHWHLl65uYUAm2&#10;HlryZQ6utTFliMb9BWBjRliWvpOYd2lcjns/S+g2aMd8dRjnp+lslp9HOeAmvEaXB/TBB73qUVYx&#10;X6hxLEXU/gnlub8+FwEvD33xD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2FhH3WAAAACAEAAA8A&#10;AAAAAAAAAQAgAAAAIgAAAGRycy9kb3ducmV2LnhtbFBLAQIUABQAAAAIAIdO4kC7Zg2fpwEAADAD&#10;AAAOAAAAAAAAAAEAIAAAACUBAABkcnMvZTJvRG9jLnhtbFBLBQYAAAAABgAGAFkBAAA+BQAAAAA=&#10;">
                      <v:fill on="f" focussize="0,0"/>
                      <v:stroke on="f"/>
                      <v:imagedata o:title=""/>
                      <o:lock v:ext="edit" aspectratio="f"/>
                      <v:textbox inset="2.54mm,0mm,2.54mm,0mm">
                        <w:txbxContent>
                          <w:p>
                            <w:pPr>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lang w:val="en-US" w:eastAsia="zh-CN"/>
                              </w:rPr>
                              <w:t>插图11</w:t>
                            </w:r>
                            <w:r>
                              <w:rPr>
                                <w:rFonts w:hint="eastAsia" w:asciiTheme="minorEastAsia" w:hAnsiTheme="minorEastAsia" w:eastAsiaTheme="minorEastAsia" w:cstheme="minorEastAsia"/>
                                <w:b/>
                                <w:bCs/>
                                <w:sz w:val="21"/>
                                <w:szCs w:val="21"/>
                              </w:rPr>
                              <w:t xml:space="preserve"> </w:t>
                            </w:r>
                            <w:r>
                              <w:rPr>
                                <w:rFonts w:hint="eastAsia" w:asciiTheme="minorEastAsia" w:hAnsiTheme="minorEastAsia" w:eastAsiaTheme="minorEastAsia" w:cstheme="minorEastAsia"/>
                                <w:b/>
                                <w:bCs/>
                                <w:sz w:val="21"/>
                                <w:szCs w:val="21"/>
                                <w:lang w:val="en-US" w:eastAsia="zh-CN"/>
                              </w:rPr>
                              <w:t xml:space="preserve"> 宁1-4x井身结构示意</w:t>
                            </w:r>
                            <w:r>
                              <w:rPr>
                                <w:rFonts w:hint="eastAsia" w:asciiTheme="minorEastAsia" w:hAnsiTheme="minorEastAsia" w:eastAsiaTheme="minorEastAsia" w:cstheme="minorEastAsia"/>
                                <w:b/>
                                <w:bCs/>
                                <w:sz w:val="21"/>
                                <w:szCs w:val="21"/>
                              </w:rPr>
                              <w:t>图</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p>
          <w:p>
            <w:pPr>
              <w:pStyle w:val="43"/>
              <w:rPr>
                <w:rFonts w:hint="default" w:ascii="Times New Roman" w:hAnsi="Times New Roman" w:cs="Times New Roman"/>
                <w:b/>
                <w:bCs/>
                <w:color w:val="000000" w:themeColor="text1"/>
                <w:sz w:val="24"/>
                <w:lang w:val="en-US" w:eastAsia="zh-CN"/>
                <w14:textFill>
                  <w14:solidFill>
                    <w14:schemeClr w14:val="tx1"/>
                  </w14:solidFill>
                </w14:textFill>
              </w:rPr>
            </w:pPr>
          </w:p>
          <w:p>
            <w:pPr>
              <w:rPr>
                <w:rFonts w:hint="default" w:ascii="Times New Roman" w:hAnsi="Times New Roman" w:cs="Times New Roman"/>
                <w:b/>
                <w:bCs/>
                <w:color w:val="000000" w:themeColor="text1"/>
                <w:sz w:val="24"/>
                <w:lang w:val="en-US" w:eastAsia="zh-CN"/>
                <w14:textFill>
                  <w14:solidFill>
                    <w14:schemeClr w14:val="tx1"/>
                  </w14:solidFill>
                </w14:textFill>
              </w:rPr>
            </w:pPr>
          </w:p>
          <w:p>
            <w:pPr>
              <w:pStyle w:val="43"/>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插图1</w:t>
            </w:r>
            <w:r>
              <w:rPr>
                <w:rFonts w:hint="eastAsia" w:ascii="Times New Roman" w:cs="Times New Roman" w:eastAsiaTheme="minorEastAsia"/>
                <w:b/>
                <w:bCs/>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宁2</w:t>
            </w:r>
            <w:r>
              <w:rPr>
                <w:rFonts w:hint="eastAsia" w:ascii="Times New Roman" w:cs="Times New Roman" w:eastAsiaTheme="minorEastAsia"/>
                <w:b/>
                <w:bCs/>
                <w:color w:val="000000" w:themeColor="text1"/>
                <w:sz w:val="21"/>
                <w:szCs w:val="21"/>
                <w:lang w:val="en-US" w:eastAsia="zh-CN"/>
                <w14:textFill>
                  <w14:solidFill>
                    <w14:schemeClr w14:val="tx1"/>
                  </w14:solidFill>
                </w14:textFill>
              </w:rPr>
              <w:t>x</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井井身结构示意图</w:t>
            </w:r>
          </w:p>
          <w:p>
            <w:pPr>
              <w:rPr>
                <w:rFonts w:hint="default" w:ascii="Times New Roman" w:hAnsi="Times New Roman" w:cs="Times New Roman"/>
                <w:b/>
                <w:bCs/>
                <w:color w:val="000000" w:themeColor="text1"/>
                <w:sz w:val="24"/>
                <w:lang w:val="en-US" w:eastAsia="zh-CN"/>
                <w14:textFill>
                  <w14:solidFill>
                    <w14:schemeClr w14:val="tx1"/>
                  </w14:solidFill>
                </w14:textFill>
              </w:rPr>
            </w:pPr>
          </w:p>
          <w:p>
            <w:pPr>
              <w:pStyle w:val="43"/>
              <w:rPr>
                <w:rFonts w:hint="default" w:ascii="Times New Roman" w:hAnsi="Times New Roman" w:cs="Times New Roman"/>
                <w:b/>
                <w:bCs/>
                <w:color w:val="000000" w:themeColor="text1"/>
                <w:sz w:val="24"/>
                <w:lang w:val="en-US" w:eastAsia="zh-CN"/>
                <w14:textFill>
                  <w14:solidFill>
                    <w14:schemeClr w14:val="tx1"/>
                  </w14:solidFill>
                </w14:textFill>
              </w:rPr>
            </w:pPr>
          </w:p>
          <w:p>
            <w:pPr>
              <w:rPr>
                <w:rFonts w:hint="default" w:ascii="Times New Roman" w:hAnsi="Times New Roman" w:cs="Times New Roman"/>
                <w:b/>
                <w:bCs/>
                <w:color w:val="000000" w:themeColor="text1"/>
                <w:sz w:val="24"/>
                <w:lang w:val="en-US" w:eastAsia="zh-CN"/>
                <w14:textFill>
                  <w14:solidFill>
                    <w14:schemeClr w14:val="tx1"/>
                  </w14:solidFill>
                </w14:textFill>
              </w:rPr>
            </w:pPr>
          </w:p>
          <w:p>
            <w:pPr>
              <w:pStyle w:val="43"/>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插图1</w:t>
            </w:r>
            <w:r>
              <w:rPr>
                <w:rFonts w:hint="eastAsia" w:ascii="Times New Roman" w:cs="Times New Roman" w:eastAsiaTheme="minorEastAsia"/>
                <w:b/>
                <w:bCs/>
                <w:color w:val="000000" w:themeColor="text1"/>
                <w:sz w:val="21"/>
                <w:szCs w:val="21"/>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宁2-1</w:t>
            </w:r>
            <w:r>
              <w:rPr>
                <w:rFonts w:hint="eastAsia" w:ascii="Times New Roman" w:cs="Times New Roman" w:eastAsiaTheme="minorEastAsia"/>
                <w:b/>
                <w:bCs/>
                <w:color w:val="000000" w:themeColor="text1"/>
                <w:sz w:val="21"/>
                <w:szCs w:val="21"/>
                <w:lang w:val="en-US" w:eastAsia="zh-CN"/>
                <w14:textFill>
                  <w14:solidFill>
                    <w14:schemeClr w14:val="tx1"/>
                  </w14:solidFill>
                </w14:textFill>
              </w:rPr>
              <w:t>x</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井身结构示意图</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勘探工艺流程简介：</w:t>
            </w:r>
          </w:p>
          <w:p>
            <w:pPr>
              <w:keepNext w:val="0"/>
              <w:keepLines w:val="0"/>
              <w:pageBreakBefore w:val="0"/>
              <w:widowControl w:val="0"/>
              <w:kinsoku/>
              <w:wordWrap/>
              <w:overflowPunct/>
              <w:topLinePunct w:val="0"/>
              <w:autoSpaceDE/>
              <w:autoSpaceDN/>
              <w:bidi w:val="0"/>
              <w:adjustRightInd/>
              <w:snapToGrid/>
              <w:spacing w:line="300" w:lineRule="auto"/>
              <w:ind w:firstLine="240" w:firstLineChars="100"/>
              <w:textAlignment w:val="auto"/>
              <w:rPr>
                <w:rFonts w:hint="default" w:ascii="Times New Roman" w:hAnsi="Times New Roman" w:cs="Times New Roman"/>
                <w:b/>
                <w:bCs/>
                <w:color w:val="000000" w:themeColor="text1"/>
                <w:sz w:val="24"/>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w:t>
            </w:r>
            <w:r>
              <w:rPr>
                <w:rFonts w:hint="default" w:ascii="Times New Roman" w:hAnsi="Times New Roman" w:cs="Times New Roman"/>
                <w:b/>
                <w:bCs/>
                <w:color w:val="000000" w:themeColor="text1"/>
                <w:sz w:val="24"/>
                <w:lang w:val="en-US" w:eastAsia="zh-CN"/>
                <w14:textFill>
                  <w14:solidFill>
                    <w14:schemeClr w14:val="tx1"/>
                  </w14:solidFill>
                </w14:textFill>
              </w:rPr>
              <w:t>1）</w:t>
            </w:r>
            <w:r>
              <w:rPr>
                <w:rFonts w:hint="default" w:ascii="Times New Roman" w:hAnsi="Times New Roman" w:cs="Times New Roman"/>
                <w:b/>
                <w:bCs/>
                <w:color w:val="000000" w:themeColor="text1"/>
                <w:sz w:val="24"/>
                <w14:textFill>
                  <w14:solidFill>
                    <w14:schemeClr w14:val="tx1"/>
                  </w14:solidFill>
                </w14:textFill>
              </w:rPr>
              <w:t>钻前井场施工和设备安装</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井场施工前的平整及设备安装，包括井场电气的设计、选型与安装，井场设配电控制中心。</w:t>
            </w:r>
          </w:p>
          <w:p>
            <w:pPr>
              <w:keepNext w:val="0"/>
              <w:keepLines w:val="0"/>
              <w:pageBreakBefore w:val="0"/>
              <w:widowControl w:val="0"/>
              <w:kinsoku/>
              <w:wordWrap/>
              <w:overflowPunct/>
              <w:topLinePunct w:val="0"/>
              <w:autoSpaceDE/>
              <w:autoSpaceDN/>
              <w:bidi w:val="0"/>
              <w:adjustRightInd/>
              <w:snapToGrid/>
              <w:spacing w:line="300" w:lineRule="auto"/>
              <w:ind w:firstLine="240" w:firstLineChars="100"/>
              <w:textAlignment w:val="auto"/>
              <w:rPr>
                <w:rFonts w:hint="default" w:ascii="Times New Roman" w:hAnsi="Times New Roman" w:cs="Times New Roman"/>
                <w:b/>
                <w:bCs/>
                <w:color w:val="000000" w:themeColor="text1"/>
                <w:sz w:val="24"/>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w:t>
            </w:r>
            <w:r>
              <w:rPr>
                <w:rFonts w:hint="default" w:ascii="Times New Roman" w:hAnsi="Times New Roman" w:cs="Times New Roman"/>
                <w:b/>
                <w:bCs/>
                <w:color w:val="000000" w:themeColor="text1"/>
                <w:sz w:val="24"/>
                <w:lang w:val="en-US" w:eastAsia="zh-CN"/>
                <w14:textFill>
                  <w14:solidFill>
                    <w14:schemeClr w14:val="tx1"/>
                  </w14:solidFill>
                </w14:textFill>
              </w:rPr>
              <w:t>2）</w:t>
            </w:r>
            <w:r>
              <w:rPr>
                <w:rFonts w:hint="default" w:ascii="Times New Roman" w:hAnsi="Times New Roman" w:cs="Times New Roman"/>
                <w:b/>
                <w:bCs/>
                <w:color w:val="000000" w:themeColor="text1"/>
                <w:sz w:val="24"/>
                <w14:textFill>
                  <w14:solidFill>
                    <w14:schemeClr w14:val="tx1"/>
                  </w14:solidFill>
                </w14:textFill>
              </w:rPr>
              <w:t>钻井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钻井：本项目在钻井过程中，一开井段：用φ311.1</w:t>
            </w:r>
            <w:r>
              <w:rPr>
                <w:rFonts w:hint="default" w:ascii="Times New Roman" w:hAnsi="Times New Roman" w:cs="Times New Roman"/>
                <w:color w:val="000000" w:themeColor="text1"/>
                <w:sz w:val="24"/>
                <w:lang w:val="en-US" w:eastAsia="zh-CN"/>
                <w14:textFill>
                  <w14:solidFill>
                    <w14:schemeClr w14:val="tx1"/>
                  </w14:solidFill>
                </w14:textFill>
              </w:rPr>
              <w:t>mm</w:t>
            </w:r>
            <w:r>
              <w:rPr>
                <w:rFonts w:hint="default" w:ascii="Times New Roman" w:hAnsi="Times New Roman" w:cs="Times New Roman"/>
                <w:color w:val="000000" w:themeColor="text1"/>
                <w:sz w:val="24"/>
                <w14:textFill>
                  <w14:solidFill>
                    <w14:schemeClr w14:val="tx1"/>
                  </w14:solidFill>
                </w14:textFill>
              </w:rPr>
              <w:t>牙轮钻头，揭开三叠系刘家沟组地层10-20</w:t>
            </w:r>
            <w:r>
              <w:rPr>
                <w:rFonts w:hint="default"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cs="Times New Roman"/>
                <w:color w:val="000000" w:themeColor="text1"/>
                <w:sz w:val="24"/>
                <w14:textFill>
                  <w14:solidFill>
                    <w14:schemeClr w14:val="tx1"/>
                  </w14:solidFill>
                </w14:textFill>
              </w:rPr>
              <w:t>，且井深不小于150</w:t>
            </w:r>
            <w:r>
              <w:rPr>
                <w:rFonts w:hint="default"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cs="Times New Roman"/>
                <w:color w:val="000000" w:themeColor="text1"/>
                <w:sz w:val="24"/>
                <w14:textFill>
                  <w14:solidFill>
                    <w14:schemeClr w14:val="tx1"/>
                  </w14:solidFill>
                </w14:textFill>
              </w:rPr>
              <w:t>，下φ244.5</w:t>
            </w:r>
            <w:r>
              <w:rPr>
                <w:rFonts w:hint="default"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cs="Times New Roman"/>
                <w:color w:val="000000" w:themeColor="text1"/>
                <w:sz w:val="24"/>
                <w14:textFill>
                  <w14:solidFill>
                    <w14:schemeClr w14:val="tx1"/>
                  </w14:solidFill>
                </w14:textFill>
              </w:rPr>
              <w:t>表层套管，封固地表疏松层、砾石层。下入深度约148</w:t>
            </w:r>
            <w:r>
              <w:rPr>
                <w:rFonts w:hint="default"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cs="Times New Roman"/>
                <w:color w:val="000000" w:themeColor="text1"/>
                <w:sz w:val="24"/>
                <w14:textFill>
                  <w14:solidFill>
                    <w14:schemeClr w14:val="tx1"/>
                  </w14:solidFill>
                </w14:textFill>
              </w:rPr>
              <w:t>，注水泥全封固；二开井段：用215.9</w:t>
            </w:r>
            <w:r>
              <w:rPr>
                <w:rFonts w:hint="default" w:ascii="Times New Roman" w:hAnsi="Times New Roman" w:cs="Times New Roman"/>
                <w:color w:val="000000" w:themeColor="text1"/>
                <w:sz w:val="24"/>
                <w:lang w:val="en-US" w:eastAsia="zh-CN"/>
                <w14:textFill>
                  <w14:solidFill>
                    <w14:schemeClr w14:val="tx1"/>
                  </w14:solidFill>
                </w14:textFill>
              </w:rPr>
              <w:t>mm</w:t>
            </w:r>
            <w:r>
              <w:rPr>
                <w:rFonts w:hint="default" w:ascii="Times New Roman" w:hAnsi="Times New Roman" w:cs="Times New Roman"/>
                <w:color w:val="000000" w:themeColor="text1"/>
                <w:sz w:val="24"/>
                <w14:textFill>
                  <w14:solidFill>
                    <w14:schemeClr w14:val="tx1"/>
                  </w14:solidFill>
                </w14:textFill>
              </w:rPr>
              <w:t>牙轮钻头，钻到设计深度地层，下139.7</w:t>
            </w:r>
            <w:r>
              <w:rPr>
                <w:rFonts w:hint="default" w:ascii="Times New Roman" w:hAnsi="Times New Roman" w:cs="Times New Roman"/>
                <w:color w:val="000000" w:themeColor="text1"/>
                <w:sz w:val="24"/>
                <w:lang w:val="en-US" w:eastAsia="zh-CN"/>
                <w14:textFill>
                  <w14:solidFill>
                    <w14:schemeClr w14:val="tx1"/>
                  </w14:solidFill>
                </w14:textFill>
              </w:rPr>
              <w:t>mm</w:t>
            </w:r>
            <w:r>
              <w:rPr>
                <w:rFonts w:hint="default" w:ascii="Times New Roman" w:hAnsi="Times New Roman" w:cs="Times New Roman"/>
                <w:color w:val="000000" w:themeColor="text1"/>
                <w:sz w:val="24"/>
                <w14:textFill>
                  <w14:solidFill>
                    <w14:schemeClr w14:val="tx1"/>
                  </w14:solidFill>
                </w14:textFill>
              </w:rPr>
              <w:t>生产套管。</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①</w:t>
            </w:r>
            <w:r>
              <w:rPr>
                <w:rFonts w:hint="default" w:ascii="Times New Roman" w:hAnsi="Times New Roman" w:cs="Times New Roman"/>
                <w:color w:val="000000" w:themeColor="text1"/>
                <w:sz w:val="24"/>
                <w14:textFill>
                  <w14:solidFill>
                    <w14:schemeClr w14:val="tx1"/>
                  </w14:solidFill>
                </w14:textFill>
              </w:rPr>
              <w:t>钻井和录井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山西组地层砂岩、泥岩造浆严重，尤其是钻头切削造成的岩屑在不能被及时携带到地面后造成二次或者多次破碎，有些岩屑颗粒极小，使用振动筛也不能及时清除，通过换浆解决问题。为保证钻井液密度符合要求，从二开一开始便要使用振动筛除砂，根据钻井液的消耗情况及时补充；并根据钻井进尺快慢来调整钻井液性能，在钻遇煤层前要彻底换浆，排掉地面上的钻井液后，还有通过循环，将井筒内的钻井液彻底换掉。在钻进中，对于循环槽和沉淀坑内的岩屑要及时清理。要求非煤系地层钻进每一小班测定钻井液常规性能(密度、粘度、</w:t>
            </w:r>
            <w:r>
              <w:rPr>
                <w:rFonts w:hint="eastAsia" w:cs="Times New Roman"/>
                <w:color w:val="000000" w:themeColor="text1"/>
                <w:sz w:val="24"/>
                <w:lang w:val="en-US" w:eastAsia="zh-CN"/>
                <w14:textFill>
                  <w14:solidFill>
                    <w14:schemeClr w14:val="tx1"/>
                  </w14:solidFill>
                </w14:textFill>
              </w:rPr>
              <w:t>pH</w:t>
            </w:r>
            <w:r>
              <w:rPr>
                <w:rFonts w:hint="default" w:ascii="Times New Roman" w:hAnsi="Times New Roman" w:cs="Times New Roman"/>
                <w:color w:val="000000" w:themeColor="text1"/>
                <w:sz w:val="24"/>
                <w14:textFill>
                  <w14:solidFill>
                    <w14:schemeClr w14:val="tx1"/>
                  </w14:solidFill>
                </w14:textFill>
              </w:rPr>
              <w:t>值等)4次，煤系地层钻进每一小时测定一次。</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录井：为了达到钻探目的和完成录井任务，要求录井队与钻井工程、泥浆人员密切配合，按探井资料录取规范，在录井工作中一定要坚持高标准、严要求、认真负责的取全取准各项录井资料。</w:t>
            </w:r>
          </w:p>
          <w:p>
            <w:pPr>
              <w:keepNext w:val="0"/>
              <w:keepLines w:val="0"/>
              <w:pageBreakBefore w:val="0"/>
              <w:widowControl w:val="0"/>
              <w:numPr>
                <w:ilvl w:val="0"/>
                <w:numId w:val="8"/>
              </w:numPr>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岩、煤心录井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岩、煤心描述的内容，要求顺序统一、定名准确、重点突出；岩心描述的顺序为：颜色、成分、结构、构造、胶结状况、裂隙发育情况、充填物及定名；煤心描述的顺序为：宏观煤岩类型、成分、物理性质、结构、构造、内外生裂隙、夹矸，煤层、泥页岩含气显示等。</w:t>
            </w:r>
          </w:p>
          <w:p>
            <w:pPr>
              <w:keepNext w:val="0"/>
              <w:keepLines w:val="0"/>
              <w:pageBreakBefore w:val="0"/>
              <w:widowControl w:val="0"/>
              <w:numPr>
                <w:ilvl w:val="0"/>
                <w:numId w:val="8"/>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岩屑录井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岩屑录井是在钻进中捞取循环介质携带的岩屑、煤屑，进行分层鉴定、描述，达到地质录井目的一种方法。岩屑录井要注意岩屑迟到时间的测定，捞取岩屑时间的确定及确定捞屑间距。要认真把握捞屑、洗屑、观察、晾干、描述、采样、装袋、保管等环节；描述方法要统一，抓住重点，注意夹层、标志层、煤层的鉴定与描述。</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坚持循环洗井的原则，即提钻前、下钻到底及钻遇目的煤层上的标志层时应进行循环洗井，以减少砂样混杂，保证判层准确。</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迟到时间采用理论计算法和实测法，非目的层可采用理论计算，目的层50m进行一次实测校正。</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砂样捞取后就先观察湿样，重点是砂样含气、特殊成份描述，真假岩屑的判定，砂样应洗净，不同岩层采用不同的洗砂方法，洗完后要烘干或晾干。</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采用大段摊开，远观颜色，近察变化。描述内容为：孔深、岩石名称、颜色、成份、结构、构造、孔隙、胶结物、滴定显示、含气显示等。</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原始录井表填写要做到重点突出，定名准确，文字简洁，条理分明，术语统一。深度连续的同一岩性，岩性特征一样时可以简述。</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岩屑录井表要现场整理、汇总，填写内容不得用简略语，并绘制录井剖面草图(非煤系段1:500、煤系段1:200)，对地层做出初步的判定和划分，标志层和特殊层要做重点描述。</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上述工作完成后要及时、采够样品，装袋保存，并附上标签标采样孔深等，标签要用碳素笔统一填写。</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采样后的砂样未经现场地质人员同意不得随意处理。</w:t>
            </w:r>
          </w:p>
          <w:p>
            <w:pPr>
              <w:keepNext w:val="0"/>
              <w:keepLines w:val="0"/>
              <w:pageBreakBefore w:val="0"/>
              <w:widowControl w:val="0"/>
              <w:numPr>
                <w:ilvl w:val="0"/>
                <w:numId w:val="8"/>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钻时录井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钻时录井间距要求是非煤系地层每2m记录1个点；煤系地层每1m记录1个点；目的煤层(段)每0.5m记录1个点，以便判断煤层埋深、厚度及夹矸位置；要随时记录钻时突变点，以便及时发现煤层确定煤层深度、厚度等；全井漏取钻时点数不超过全井钻时总数的1%，目的煤层(段)钻时点不允许漏取。</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在煤层气井地质编录时，对煤层顶底板、涌漏水层段、火成岩与围岩接触带、煤层与岩石裂隙等应进行详细描述和统计，涌水段要采样分析化验。</w:t>
            </w:r>
          </w:p>
          <w:p>
            <w:pPr>
              <w:keepNext w:val="0"/>
              <w:keepLines w:val="0"/>
              <w:pageBreakBefore w:val="0"/>
              <w:widowControl w:val="0"/>
              <w:numPr>
                <w:ilvl w:val="0"/>
                <w:numId w:val="8"/>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钻井液录井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钻井液录井是发现气层的手段之一。在非煤系段，每班作一次全套性能(钻井液类型、测点井深、密度、粘度、含砂、</w:t>
            </w:r>
            <w:r>
              <w:rPr>
                <w:rFonts w:hint="eastAsia" w:cs="Times New Roman"/>
                <w:color w:val="000000" w:themeColor="text1"/>
                <w:sz w:val="24"/>
                <w:lang w:eastAsia="zh-CN"/>
                <w14:textFill>
                  <w14:solidFill>
                    <w14:schemeClr w14:val="tx1"/>
                  </w14:solidFill>
                </w14:textFill>
              </w:rPr>
              <w:t>pH</w:t>
            </w:r>
            <w:r>
              <w:rPr>
                <w:rFonts w:hint="default" w:ascii="Times New Roman" w:hAnsi="Times New Roman" w:cs="Times New Roman"/>
                <w:color w:val="000000" w:themeColor="text1"/>
                <w:sz w:val="24"/>
                <w14:textFill>
                  <w14:solidFill>
                    <w14:schemeClr w14:val="tx1"/>
                  </w14:solidFill>
                </w14:textFill>
              </w:rPr>
              <w:t>值等)测定；每2小时测定一次密度、粘度，在煤系段或非煤系段发现异常(如粘度加大，钻时变快，钻井液有气侵，槽面见气泡等)应连续测定钻井液密度、粘度，并加密全套性能的测定，做好记录。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取煤心前，对钻井液作一次全套性能测定。</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准确记录测点井深的钻井液性能资料，如钻井液类型、密度、粘度、失水量、泥饼、</w:t>
            </w:r>
            <w:r>
              <w:rPr>
                <w:rFonts w:hint="eastAsia" w:cs="Times New Roman"/>
                <w:color w:val="000000" w:themeColor="text1"/>
                <w:sz w:val="24"/>
                <w:lang w:eastAsia="zh-CN"/>
                <w14:textFill>
                  <w14:solidFill>
                    <w14:schemeClr w14:val="tx1"/>
                  </w14:solidFill>
                </w14:textFill>
              </w:rPr>
              <w:t>pH</w:t>
            </w:r>
            <w:r>
              <w:rPr>
                <w:rFonts w:hint="default" w:ascii="Times New Roman" w:hAnsi="Times New Roman" w:cs="Times New Roman"/>
                <w:color w:val="000000" w:themeColor="text1"/>
                <w:sz w:val="24"/>
                <w14:textFill>
                  <w14:solidFill>
                    <w14:schemeClr w14:val="tx1"/>
                  </w14:solidFill>
                </w14:textFill>
              </w:rPr>
              <w:t>值、含砂量。</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处理钻井液时，应记录时间、井深、处理剂名称及用量，更换钻井液时注明类型。</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当钻井液中出现气显示时，应记录井深、层位、气显示特征等。</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发生涌水或井漏时，应记录井深、层位、钻头位置、工作状态、涌水或井漏起止时间、涌或漏失量。</w:t>
            </w:r>
          </w:p>
          <w:p>
            <w:pPr>
              <w:keepNext w:val="0"/>
              <w:keepLines w:val="0"/>
              <w:pageBreakBefore w:val="0"/>
              <w:widowControl w:val="0"/>
              <w:numPr>
                <w:ilvl w:val="0"/>
                <w:numId w:val="8"/>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气测录井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录井井段为二开至完钻，一般每1m记录一个点，取心层段、气测异常显示砂岩层段每0.1m记录一个点，录取项目包括井深、时间，全烃等。全烃为连续记录曲线，每1m选一最高数记录到原始记录表上；无异常时，组分分析每4小时至少进行一次，如发现异常或钻时明显变低时，必须连续分析，目的煤层及气测异常显示砂岩层段进行钻井液热真空蒸馏气分析。在目的煤层段及气测异常砂岩层段起下钻进行后效测定。</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投入气相色谱仪，经常校验仪器，每次下钻到底注入1%浓度甲烷气(或标定天然气)检查保留时间、重复误差和分离度；每班要在井口气管线入口处注入1%浓度甲烷气(或标定天然气)检查管线封闭性；校验记录要作为一项随钻气测资料保存。</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气测大要及时整理所测资料，绘制随钻气测曲线图，对异常井段应及时做出初步解释。</w:t>
            </w:r>
          </w:p>
          <w:p>
            <w:pPr>
              <w:keepNext w:val="0"/>
              <w:keepLines w:val="0"/>
              <w:pageBreakBefore w:val="0"/>
              <w:widowControl w:val="0"/>
              <w:numPr>
                <w:ilvl w:val="0"/>
                <w:numId w:val="8"/>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简易水文观测录井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煤层气预探井在钻探过程中应进行简易水文观测。每次起钻后、下钻前测量一次水位(泥浆池液面、井筒液面)，每班记录一次钻井液消耗量，钻井过程中注意记录漏(涌)水层位、深度及水位变化情况，如遇涌水，记录涌高、涌出物和涌出量。</w:t>
            </w:r>
          </w:p>
          <w:p>
            <w:pPr>
              <w:keepNext w:val="0"/>
              <w:keepLines w:val="0"/>
              <w:pageBreakBefore w:val="0"/>
              <w:widowControl w:val="0"/>
              <w:numPr>
                <w:ilvl w:val="0"/>
                <w:numId w:val="8"/>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工程参数</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录井井段为一开至完钻，每1m记录1个点，连续监测(包括起下钻等)，录井内容包括：钻压、泵压、排量、返出流量、扭矩、大钩负荷、泵冲和钻头位置等。</w:t>
            </w:r>
          </w:p>
          <w:p>
            <w:pPr>
              <w:keepNext w:val="0"/>
              <w:keepLines w:val="0"/>
              <w:pageBreakBefore w:val="0"/>
              <w:widowControl w:val="0"/>
              <w:numPr>
                <w:ilvl w:val="0"/>
                <w:numId w:val="8"/>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特殊作业时地质录井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下套管、固井作业时，地质录井工作必须准确、详细地收集、整理套管及固井数据。套管数据包括：套管钢级、壁厚、内径、外径、产地，打压情况等，各单根长度及入井顺序、套管下深、联入，套管鞋位置、阻流环位置、磁定位短节位置，扶正器位置等；固井数据包括：水泥标号、产地、用量，水泥浆密度原始记录和统计，替浆量及碰压情况，水泥环返高等。</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测井作业时，地质录井技术人员应与测井解释人员配合，向其提供本井实钻地质数据和井内情况，检查并记录实际测井项目、测量井段等；测井队必须向录井队提供现场曲线及目的煤层初步解释数据。</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地层测试作业时，甲方现场管理人员应与测试解释人员配合，向其提供本井实钻地质数据和井内情况。</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含气量采样及测定作业时，地质录井技术人员要帮助测定作业组做好时间记录，并提供本井实钻地质数据和井内情况，收集必要的解吸数据。</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 xml:space="preserve">② </w:t>
            </w:r>
            <w:r>
              <w:rPr>
                <w:rFonts w:hint="default" w:ascii="Times New Roman" w:hAnsi="Times New Roman" w:cs="Times New Roman"/>
                <w:color w:val="000000" w:themeColor="text1"/>
                <w:sz w:val="24"/>
                <w14:textFill>
                  <w14:solidFill>
                    <w14:schemeClr w14:val="tx1"/>
                  </w14:solidFill>
                </w14:textFill>
              </w:rPr>
              <w:t>取岩芯</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采集煤芯、岩芯及煤层气样品进行测试分析是煤层气参数井的重要任务，采样的基本原则为：</w:t>
            </w:r>
          </w:p>
          <w:p>
            <w:pPr>
              <w:keepNext w:val="0"/>
              <w:keepLines w:val="0"/>
              <w:pageBreakBefore w:val="0"/>
              <w:widowControl w:val="0"/>
              <w:numPr>
                <w:ilvl w:val="0"/>
                <w:numId w:val="9"/>
              </w:numPr>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原则上按计划本井目标煤层每0.50m采集1个煤芯解吸样品，均为自然解吸标准样，获取解吸气、损失气、残余气、气含量及吸附时间等参数；</w:t>
            </w:r>
          </w:p>
          <w:p>
            <w:pPr>
              <w:keepNext w:val="0"/>
              <w:keepLines w:val="0"/>
              <w:pageBreakBefore w:val="0"/>
              <w:widowControl w:val="0"/>
              <w:numPr>
                <w:ilvl w:val="0"/>
                <w:numId w:val="9"/>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煤芯煤样自然解吸结束后立即送样进行工业分析、元素分析、煤岩鉴定和等温吸附试验等相关测试；</w:t>
            </w:r>
          </w:p>
          <w:p>
            <w:pPr>
              <w:keepNext w:val="0"/>
              <w:keepLines w:val="0"/>
              <w:pageBreakBefore w:val="0"/>
              <w:widowControl w:val="0"/>
              <w:numPr>
                <w:ilvl w:val="0"/>
                <w:numId w:val="9"/>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解吸过程中每个煤芯解吸样品采集3个煤层气样用于测定气成分；</w:t>
            </w:r>
          </w:p>
          <w:p>
            <w:pPr>
              <w:keepNext w:val="0"/>
              <w:keepLines w:val="0"/>
              <w:pageBreakBefore w:val="0"/>
              <w:widowControl w:val="0"/>
              <w:numPr>
                <w:ilvl w:val="0"/>
                <w:numId w:val="9"/>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每层煤采集顶、底板岩石物理力学性质岩芯样品各1组。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80" w:firstLineChars="200"/>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勘探井在</w:t>
            </w:r>
            <w:r>
              <w:rPr>
                <w:rFonts w:hint="default" w:ascii="Times New Roman" w:hAnsi="Times New Roman" w:cs="Times New Roman"/>
                <w:color w:val="000000" w:themeColor="text1"/>
                <w:sz w:val="24"/>
                <w14:textFill>
                  <w14:solidFill>
                    <w14:schemeClr w14:val="tx1"/>
                  </w14:solidFill>
                </w14:textFill>
              </w:rPr>
              <w:t>钻进时采用多层套管，封隔含水层，多层套管固定</w:t>
            </w:r>
            <w:r>
              <w:rPr>
                <w:rFonts w:hint="default" w:ascii="Times New Roman" w:hAnsi="Times New Roman" w:cs="Times New Roman"/>
                <w:color w:val="000000" w:themeColor="text1"/>
                <w:sz w:val="24"/>
                <w:lang w:eastAsia="zh-CN"/>
                <w14:textFill>
                  <w14:solidFill>
                    <w14:schemeClr w14:val="tx1"/>
                  </w14:solidFill>
                </w14:textFill>
              </w:rPr>
              <w:t>均匀</w:t>
            </w:r>
            <w:r>
              <w:rPr>
                <w:rFonts w:hint="default" w:ascii="Times New Roman" w:hAnsi="Times New Roman" w:cs="Times New Roman"/>
                <w:color w:val="000000" w:themeColor="text1"/>
                <w:sz w:val="24"/>
                <w14:textFill>
                  <w14:solidFill>
                    <w14:schemeClr w14:val="tx1"/>
                  </w14:solidFill>
                </w14:textFill>
              </w:rPr>
              <w:t>水泥返高至地面。完井后下套管进行了固井，封固了含水层之间的水力联系</w:t>
            </w:r>
            <w:r>
              <w:rPr>
                <w:rFonts w:hint="eastAsia" w:cs="Times New Roman"/>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w:t>
            </w:r>
            <w:r>
              <w:rPr>
                <w:rFonts w:hint="default" w:ascii="Times New Roman" w:hAnsi="Times New Roman" w:cs="Times New Roman"/>
                <w:b/>
                <w:bCs/>
                <w:color w:val="000000" w:themeColor="text1"/>
                <w:sz w:val="24"/>
                <w:lang w:val="en-US" w:eastAsia="zh-CN"/>
                <w14:textFill>
                  <w14:solidFill>
                    <w14:schemeClr w14:val="tx1"/>
                  </w14:solidFill>
                </w14:textFill>
              </w:rPr>
              <w:t>3）</w:t>
            </w:r>
            <w:r>
              <w:rPr>
                <w:rFonts w:hint="default" w:ascii="Times New Roman" w:hAnsi="Times New Roman" w:cs="Times New Roman"/>
                <w:b/>
                <w:bCs/>
                <w:color w:val="000000" w:themeColor="text1"/>
                <w:sz w:val="24"/>
                <w14:textFill>
                  <w14:solidFill>
                    <w14:schemeClr w14:val="tx1"/>
                  </w14:solidFill>
                </w14:textFill>
              </w:rPr>
              <w:t>下套管和固井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 xml:space="preserve">① </w:t>
            </w:r>
            <w:r>
              <w:rPr>
                <w:rFonts w:hint="default" w:ascii="Times New Roman" w:hAnsi="Times New Roman" w:cs="Times New Roman"/>
                <w:color w:val="000000" w:themeColor="text1"/>
                <w:sz w:val="24"/>
                <w14:textFill>
                  <w14:solidFill>
                    <w14:schemeClr w14:val="tx1"/>
                  </w14:solidFill>
                </w14:textFill>
              </w:rPr>
              <w:t>下套管</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钻开后，随着压力降低，甲烷开始从煤的表面解析扩散，通过割理和裂隙流到井底，如果煤层的孔隙和裂缝受到损害，会影响甲烷气的解析效果。下套管是将套管进入到产气煤层中，然后用射孔或割裂实现地层进入的一种方式，保持井筒稳定，降低煤层污染，防止井壁坍塌，也有利于隔离煤层和后续的强化作业。在下套管完井之前，首先要预测气、产出水量、选用抽水设备，再决定套管尺寸。下套管固井使煤层被套管封住，再在煤层部位射孔。</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下套管前将套管逐一用通径规进行通径，用柴油将套管丝扣清洗干净。下套管时用干抹布擦净后在公扣上涂抹丝扣油，保证丝扣连接紧密，既要上紧套管，又不能因为用力过大上坏丝扣。同时，下套管前，技术员按清单所列数量、规格，逐项检查验收。浮箍、正反接头、循环接头、试压接头、升高短节和联顶节等，事先与相应的套管合扣。</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下套管中途要分两次向套管柱内注入钻井液，保证液柱压力。下完套管后要连接主动钻杆，开泵循环，保证循环通畅。</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 xml:space="preserve">② </w:t>
            </w:r>
            <w:r>
              <w:rPr>
                <w:rFonts w:hint="default" w:ascii="Times New Roman" w:hAnsi="Times New Roman" w:cs="Times New Roman"/>
                <w:color w:val="000000" w:themeColor="text1"/>
                <w:sz w:val="24"/>
                <w14:textFill>
                  <w14:solidFill>
                    <w14:schemeClr w14:val="tx1"/>
                  </w14:solidFill>
                </w14:textFill>
              </w:rPr>
              <w:t>固井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固井前准备好施工车辆、设备、高压管汇和水泥头、足量的清水，还有足够排浆的地方。同时检查发电机是否正常工作，明确人员分工。</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固井中先注入前置液</w:t>
            </w:r>
            <w:r>
              <w:rPr>
                <w:rFonts w:hint="default" w:ascii="Times New Roman" w:hAnsi="Times New Roman" w:cs="Times New Roman"/>
                <w:color w:val="000000" w:themeColor="text1"/>
                <w:sz w:val="24"/>
                <w:lang w:val="en-US" w:eastAsia="zh-CN"/>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左右洗井，洗井完成后开始注入水泥浆，要求平均密度在1.60g/cm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，采用开始密度小，中间大，最后小的办法，要连续注入，中间不能停止。注水泥完成后开始顶替，顶替量就是阻流环以上套管柱的内容积。最后碰压15Mpa,如果5Min压力不降便碰压成功。</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由于固井车和钻机现场的泥浆泵相比泵量很大，洗井、注水泥、顶替过程中，井内都会有大量钻井液流出，要及时排走，不得溢出井场造成污染。</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固井结束后，固井候凝48h后开始测固，严格按固井工程设计的时间和取样的实际凝固情况候凝。</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固井后由于套管和井壁之间有胶结良好的水泥浆，防止了含水层水和套管接触，阻止了套管锈蚀和含水层相互串通。</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w:t>
            </w:r>
            <w:r>
              <w:rPr>
                <w:rFonts w:hint="default" w:ascii="Times New Roman" w:hAnsi="Times New Roman" w:cs="Times New Roman"/>
                <w:b/>
                <w:bCs/>
                <w:color w:val="000000" w:themeColor="text1"/>
                <w:sz w:val="24"/>
                <w:lang w:val="en-US" w:eastAsia="zh-CN"/>
                <w14:textFill>
                  <w14:solidFill>
                    <w14:schemeClr w14:val="tx1"/>
                  </w14:solidFill>
                </w14:textFill>
              </w:rPr>
              <w:t>4）</w:t>
            </w:r>
            <w:r>
              <w:rPr>
                <w:rFonts w:hint="default" w:ascii="Times New Roman" w:hAnsi="Times New Roman" w:cs="Times New Roman"/>
                <w:b/>
                <w:bCs/>
                <w:color w:val="000000" w:themeColor="text1"/>
                <w:sz w:val="24"/>
                <w14:textFill>
                  <w14:solidFill>
                    <w14:schemeClr w14:val="tx1"/>
                  </w14:solidFill>
                </w14:textFill>
              </w:rPr>
              <w:t>压裂</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压裂技术是一项增产改造技术，它是用高压泵将压裂液以超过地层吸收能力的排量注入井中，在目的层中形成裂缝，并用压裂液携带支撑剂（陶粒）进入形成的裂缝，支撑剂支撑裂缝起来，保证压裂结束后裂缝不闭，形成一条高渗透能力的流动通道，以此来提高地层的导流能力，促进远端的水和气通过裂缝流至井底，提高气井的产量。</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项目区块属于典型的低孔、低渗、低压的致密砂岩气藏，需经压裂改造才可能实现工业气流。压后返排是水力压裂作业的重要环节，采用压后排液采用强制地层闭合、快速返排工艺，压裂结束后，1 小时内开井放喷。放喷期间采用（Ф3mm 或Ф5mm)-（Ф8mm 或Ф10mm）-双Ф10mm-敞放的顺序控制；放喷不出砂，油压下降缓慢时或上升时更换大油嘴放喷。</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压裂液和射孔液返排率50%以上，油压和套压基本平衡后转求产，根据压裂液及射孔液用量，压裂液及射孔也返排量约为</w:t>
            </w:r>
            <w:r>
              <w:rPr>
                <w:rFonts w:hint="default" w:ascii="Times New Roman" w:hAnsi="Times New Roman" w:cs="Times New Roman"/>
                <w:color w:val="000000" w:themeColor="text1"/>
                <w:sz w:val="24"/>
                <w:lang w:val="en-US" w:eastAsia="zh-CN"/>
                <w14:textFill>
                  <w14:solidFill>
                    <w14:schemeClr w14:val="tx1"/>
                  </w14:solidFill>
                </w14:textFill>
              </w:rPr>
              <w:t>250</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/口井。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14:textFill>
                  <w14:solidFill>
                    <w14:schemeClr w14:val="tx1"/>
                  </w14:solidFill>
                </w14:textFill>
              </w:rPr>
            </w:pPr>
            <w:r>
              <w:rPr>
                <w:rFonts w:hint="eastAsia" w:ascii="Times New Roman" w:hAnsi="Times New Roman" w:cs="Times New Roman"/>
                <w:b/>
                <w:bCs/>
                <w:color w:val="000000" w:themeColor="text1"/>
                <w:sz w:val="24"/>
                <w:lang w:eastAsia="zh-CN"/>
                <w14:textFill>
                  <w14:solidFill>
                    <w14:schemeClr w14:val="tx1"/>
                  </w14:solidFill>
                </w14:textFill>
              </w:rPr>
              <w:t>（</w:t>
            </w:r>
            <w:r>
              <w:rPr>
                <w:rFonts w:hint="default" w:ascii="Times New Roman" w:hAnsi="Times New Roman" w:cs="Times New Roman"/>
                <w:b/>
                <w:bCs/>
                <w:color w:val="000000" w:themeColor="text1"/>
                <w:sz w:val="24"/>
                <w14:textFill>
                  <w14:solidFill>
                    <w14:schemeClr w14:val="tx1"/>
                  </w14:solidFill>
                </w14:textFill>
              </w:rPr>
              <w:t>5）试气</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煤层气</w:t>
            </w:r>
            <w:r>
              <w:rPr>
                <w:rFonts w:hint="default" w:ascii="Times New Roman" w:hAnsi="Times New Roman" w:cs="Times New Roman"/>
                <w:color w:val="000000" w:themeColor="text1"/>
                <w:sz w:val="24"/>
                <w14:textFill>
                  <w14:solidFill>
                    <w14:schemeClr w14:val="tx1"/>
                  </w14:solidFill>
                </w14:textFill>
              </w:rPr>
              <w:t>井通过套管与螺杆之间的环形空间排出</w:t>
            </w:r>
            <w:r>
              <w:rPr>
                <w:rFonts w:hint="default" w:ascii="Times New Roman" w:hAnsi="Times New Roman" w:cs="Times New Roman"/>
                <w:color w:val="000000" w:themeColor="text1"/>
                <w:sz w:val="24"/>
                <w:lang w:eastAsia="zh-CN"/>
                <w14:textFill>
                  <w14:solidFill>
                    <w14:schemeClr w14:val="tx1"/>
                  </w14:solidFill>
                </w14:textFill>
              </w:rPr>
              <w:t>煤层气</w:t>
            </w:r>
            <w:r>
              <w:rPr>
                <w:rFonts w:hint="default" w:ascii="Times New Roman" w:hAnsi="Times New Roman" w:cs="Times New Roman"/>
                <w:color w:val="000000" w:themeColor="text1"/>
                <w:sz w:val="24"/>
                <w14:textFill>
                  <w14:solidFill>
                    <w14:schemeClr w14:val="tx1"/>
                  </w14:solidFill>
                </w14:textFill>
              </w:rPr>
              <w:t>。气体一旦到达地面，通过排气管线经计量后通过15m高火炬点火燃烧。</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w:t>
            </w:r>
            <w:r>
              <w:rPr>
                <w:rFonts w:hint="default" w:ascii="Times New Roman" w:hAnsi="Times New Roman" w:cs="Times New Roman"/>
                <w:b/>
                <w:bCs/>
                <w:color w:val="000000" w:themeColor="text1"/>
                <w:sz w:val="24"/>
                <w:lang w:val="en-US" w:eastAsia="zh-CN"/>
                <w14:textFill>
                  <w14:solidFill>
                    <w14:schemeClr w14:val="tx1"/>
                  </w14:solidFill>
                </w14:textFill>
              </w:rPr>
              <w:t>6）</w:t>
            </w:r>
            <w:r>
              <w:rPr>
                <w:rFonts w:hint="default" w:ascii="Times New Roman" w:hAnsi="Times New Roman" w:cs="Times New Roman"/>
                <w:b/>
                <w:bCs/>
                <w:color w:val="000000" w:themeColor="text1"/>
                <w:sz w:val="24"/>
                <w14:textFill>
                  <w14:solidFill>
                    <w14:schemeClr w14:val="tx1"/>
                  </w14:solidFill>
                </w14:textFill>
              </w:rPr>
              <w:t>封井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项目在封井时，勘查井全部下了生产套管并进行了固井，固井就是向井内下入一定尺寸的套管串，并在其中注入水泥浆，从套管</w:t>
            </w:r>
            <w:r>
              <w:rPr>
                <w:rFonts w:hint="default" w:ascii="Times New Roman" w:hAnsi="Times New Roman" w:cs="Times New Roman"/>
                <w:color w:val="000000" w:themeColor="text1"/>
                <w:sz w:val="24"/>
                <w:lang w:eastAsia="zh-CN"/>
                <w14:textFill>
                  <w14:solidFill>
                    <w14:schemeClr w14:val="tx1"/>
                  </w14:solidFill>
                </w14:textFill>
              </w:rPr>
              <w:t>斜</w:t>
            </w:r>
            <w:r>
              <w:rPr>
                <w:rFonts w:hint="default" w:ascii="Times New Roman" w:hAnsi="Times New Roman" w:cs="Times New Roman"/>
                <w:color w:val="000000" w:themeColor="text1"/>
                <w:sz w:val="24"/>
                <w14:textFill>
                  <w14:solidFill>
                    <w14:schemeClr w14:val="tx1"/>
                  </w14:solidFill>
                </w14:textFill>
              </w:rPr>
              <w:t>返至套管和井壁环空内，把套管固定在井壁上，避免了井壁坍塌，封隔了疏松、易塌、易漏等复杂地层及封隔了气、水层，防止互相窜漏。项目固井工艺符合规范，起到了封闭含水层的作用，防止了含水层的水力联系，不会对水源造成污染。</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勘探工作完成后，经过经济评价，如果钻井有经济利用价值，则作为开发井之一，进行下一步开发；如果钻井没有经济利用价值，则作为废弃井，按照中国石油工业行规和国际惯例，采用套管+水泥砂浆予以恰当封孔并留地面标记。</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将排采设备进行拆卸和搬迁后，将建井初期推土机推出的表土回填场地，恢复原状或进行生态恢复。</w:t>
            </w:r>
          </w:p>
          <w:p>
            <w:pPr>
              <w:pStyle w:val="22"/>
              <w:adjustRightInd w:val="0"/>
              <w:snapToGrid w:val="0"/>
              <w:spacing w:line="440" w:lineRule="exact"/>
              <w:rPr>
                <w:rFonts w:hint="default" w:ascii="Times New Roman" w:hAnsi="Times New Roman" w:cs="Times New Roman" w:eastAsiaTheme="minorEastAsia"/>
                <w:b/>
                <w:color w:val="000000" w:themeColor="text1"/>
                <w:sz w:val="30"/>
                <w:szCs w:val="30"/>
                <w14:textFill>
                  <w14:solidFill>
                    <w14:schemeClr w14:val="tx1"/>
                  </w14:solidFill>
                </w14:textFill>
              </w:rPr>
            </w:pPr>
          </w:p>
          <w:p>
            <w:pPr>
              <w:pStyle w:val="22"/>
              <w:adjustRightInd w:val="0"/>
              <w:snapToGrid w:val="0"/>
              <w:spacing w:line="440" w:lineRule="exact"/>
              <w:rPr>
                <w:rFonts w:hint="default" w:ascii="Times New Roman" w:hAnsi="Times New Roman" w:cs="Times New Roman" w:eastAsiaTheme="minorEastAsia"/>
                <w:b/>
                <w:color w:val="000000" w:themeColor="text1"/>
                <w:sz w:val="30"/>
                <w:szCs w:val="30"/>
                <w14:textFill>
                  <w14:solidFill>
                    <w14:schemeClr w14:val="tx1"/>
                  </w14:solidFill>
                </w14:textFill>
              </w:rPr>
            </w:pPr>
          </w:p>
          <w:p>
            <w:pPr>
              <w:pStyle w:val="22"/>
              <w:adjustRightInd w:val="0"/>
              <w:snapToGrid w:val="0"/>
              <w:spacing w:line="440" w:lineRule="exact"/>
              <w:rPr>
                <w:rFonts w:hint="default" w:ascii="Times New Roman" w:hAnsi="Times New Roman" w:cs="Times New Roman" w:eastAsiaTheme="minorEastAsia"/>
                <w:b/>
                <w:color w:val="000000" w:themeColor="text1"/>
                <w:sz w:val="30"/>
                <w:szCs w:val="30"/>
                <w14:textFill>
                  <w14:solidFill>
                    <w14:schemeClr w14:val="tx1"/>
                  </w14:solidFill>
                </w14:textFill>
              </w:rPr>
            </w:pPr>
            <w:r>
              <w:rPr>
                <w:rFonts w:hint="default" w:ascii="Times New Roman" w:hAnsi="Times New Roman" w:cs="Times New Roman" w:eastAsiaTheme="minorEastAsia"/>
                <w:b/>
                <w:color w:val="000000" w:themeColor="text1"/>
                <w:sz w:val="30"/>
                <w:szCs w:val="30"/>
                <w14:textFill>
                  <w14:solidFill>
                    <w14:schemeClr w14:val="tx1"/>
                  </w14:solidFill>
                </w14:textFill>
              </w:rPr>
              <w:t>主要污染工序及污染物：</w:t>
            </w:r>
          </w:p>
          <w:p>
            <w:pPr>
              <w:keepNext w:val="0"/>
              <w:keepLines w:val="0"/>
              <w:pageBreakBefore w:val="0"/>
              <w:widowControl w:val="0"/>
              <w:kinsoku/>
              <w:wordWrap/>
              <w:overflowPunct/>
              <w:topLinePunct w:val="0"/>
              <w:autoSpaceDE/>
              <w:autoSpaceDN/>
              <w:bidi w:val="0"/>
              <w:adjustRightInd w:val="0"/>
              <w:snapToGrid w:val="0"/>
              <w:spacing w:line="300" w:lineRule="auto"/>
              <w:ind w:firstLine="480" w:firstLineChars="200"/>
              <w:textAlignment w:val="auto"/>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本项目主要污染工序可分为</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钻井期和排采期</w:t>
            </w:r>
            <w:r>
              <w:rPr>
                <w:rFonts w:hint="default" w:ascii="Times New Roman" w:hAnsi="Times New Roman" w:cs="Times New Roman" w:eastAsiaTheme="minorEastAsia"/>
                <w:color w:val="000000" w:themeColor="text1"/>
                <w:sz w:val="24"/>
                <w14:textFill>
                  <w14:solidFill>
                    <w14:schemeClr w14:val="tx1"/>
                  </w14:solidFill>
                </w14:textFill>
              </w:rPr>
              <w:t>两个阶段：</w:t>
            </w:r>
          </w:p>
          <w:p>
            <w:pPr>
              <w:keepNext w:val="0"/>
              <w:keepLines w:val="0"/>
              <w:pageBreakBefore w:val="0"/>
              <w:widowControl w:val="0"/>
              <w:numPr>
                <w:ilvl w:val="0"/>
                <w:numId w:val="10"/>
              </w:numPr>
              <w:kinsoku/>
              <w:wordWrap/>
              <w:overflowPunct/>
              <w:topLinePunct w:val="0"/>
              <w:autoSpaceDE/>
              <w:autoSpaceDN/>
              <w:bidi w:val="0"/>
              <w:spacing w:line="300" w:lineRule="auto"/>
              <w:ind w:firstLine="504" w:firstLineChars="200"/>
              <w:textAlignment w:val="auto"/>
              <w:rPr>
                <w:rFonts w:hint="default" w:ascii="Times New Roman" w:hAnsi="Times New Roman" w:cs="Times New Roman"/>
                <w:b/>
                <w:bCs w:val="0"/>
                <w:color w:val="000000" w:themeColor="text1"/>
                <w:spacing w:val="6"/>
                <w:sz w:val="24"/>
                <w14:textFill>
                  <w14:solidFill>
                    <w14:schemeClr w14:val="tx1"/>
                  </w14:solidFill>
                </w14:textFill>
              </w:rPr>
            </w:pPr>
            <w:r>
              <w:rPr>
                <w:rFonts w:hint="default" w:ascii="Times New Roman" w:hAnsi="Times New Roman" w:cs="Times New Roman"/>
                <w:b/>
                <w:bCs w:val="0"/>
                <w:color w:val="000000" w:themeColor="text1"/>
                <w:spacing w:val="6"/>
                <w:sz w:val="24"/>
                <w14:textFill>
                  <w14:solidFill>
                    <w14:schemeClr w14:val="tx1"/>
                  </w14:solidFill>
                </w14:textFill>
              </w:rPr>
              <w:t>大气</w:t>
            </w:r>
          </w:p>
          <w:p>
            <w:pPr>
              <w:keepNext w:val="0"/>
              <w:keepLines w:val="0"/>
              <w:pageBreakBefore w:val="0"/>
              <w:widowControl w:val="0"/>
              <w:kinsoku/>
              <w:wordWrap/>
              <w:overflowPunct/>
              <w:topLinePunct w:val="0"/>
              <w:autoSpaceDE/>
              <w:autoSpaceDN/>
              <w:bidi w:val="0"/>
              <w:spacing w:line="300" w:lineRule="auto"/>
              <w:ind w:firstLine="252" w:firstLineChars="100"/>
              <w:textAlignment w:val="auto"/>
              <w:rPr>
                <w:rFonts w:hint="default" w:ascii="Times New Roman" w:hAnsi="Times New Roman" w:cs="Times New Roman"/>
                <w:color w:val="000000" w:themeColor="text1"/>
                <w:spacing w:val="6"/>
                <w:sz w:val="24"/>
                <w14:textFill>
                  <w14:solidFill>
                    <w14:schemeClr w14:val="tx1"/>
                  </w14:solidFill>
                </w14:textFill>
              </w:rPr>
            </w:pPr>
            <w:r>
              <w:rPr>
                <w:rFonts w:hint="eastAsia" w:ascii="Times New Roman" w:hAnsi="Times New Roman" w:cs="Times New Roman"/>
                <w:b/>
                <w:color w:val="000000" w:themeColor="text1"/>
                <w:spacing w:val="6"/>
                <w:sz w:val="24"/>
                <w:lang w:val="en-US" w:eastAsia="zh-CN"/>
                <w14:textFill>
                  <w14:solidFill>
                    <w14:schemeClr w14:val="tx1"/>
                  </w14:solidFill>
                </w14:textFill>
              </w:rPr>
              <w:t>（</w:t>
            </w:r>
            <w:r>
              <w:rPr>
                <w:rFonts w:hint="default" w:ascii="Times New Roman" w:hAnsi="Times New Roman" w:cs="Times New Roman"/>
                <w:b/>
                <w:color w:val="000000" w:themeColor="text1"/>
                <w:spacing w:val="6"/>
                <w:sz w:val="24"/>
                <w:lang w:val="en-US" w:eastAsia="zh-CN"/>
                <w14:textFill>
                  <w14:solidFill>
                    <w14:schemeClr w14:val="tx1"/>
                  </w14:solidFill>
                </w14:textFill>
              </w:rPr>
              <w:t>1）</w:t>
            </w:r>
            <w:r>
              <w:rPr>
                <w:rFonts w:hint="default" w:ascii="Times New Roman" w:hAnsi="Times New Roman" w:cs="Times New Roman"/>
                <w:b/>
                <w:color w:val="000000" w:themeColor="text1"/>
                <w:spacing w:val="6"/>
                <w:sz w:val="24"/>
                <w14:textFill>
                  <w14:solidFill>
                    <w14:schemeClr w14:val="tx1"/>
                  </w14:solidFill>
                </w14:textFill>
              </w:rPr>
              <w:t>钻井期</w:t>
            </w:r>
          </w:p>
          <w:p>
            <w:pPr>
              <w:keepNext w:val="0"/>
              <w:keepLines w:val="0"/>
              <w:pageBreakBefore w:val="0"/>
              <w:widowControl w:val="0"/>
              <w:kinsoku/>
              <w:wordWrap/>
              <w:overflowPunct/>
              <w:topLinePunct w:val="0"/>
              <w:autoSpaceDE/>
              <w:autoSpaceDN/>
              <w:bidi w:val="0"/>
              <w:spacing w:line="300" w:lineRule="auto"/>
              <w:ind w:firstLine="504" w:firstLineChars="200"/>
              <w:textAlignment w:val="auto"/>
              <w:rPr>
                <w:rFonts w:hint="default" w:ascii="Times New Roman" w:hAnsi="Times New Roman" w:cs="Times New Roman"/>
                <w:color w:val="000000" w:themeColor="text1"/>
                <w:spacing w:val="6"/>
                <w:sz w:val="24"/>
                <w14:textFill>
                  <w14:solidFill>
                    <w14:schemeClr w14:val="tx1"/>
                  </w14:solidFill>
                </w14:textFill>
              </w:rPr>
            </w:pPr>
            <w:r>
              <w:rPr>
                <w:rFonts w:hint="default" w:ascii="Times New Roman" w:hAnsi="Times New Roman" w:cs="Times New Roman"/>
                <w:color w:val="000000" w:themeColor="text1"/>
                <w:spacing w:val="6"/>
                <w:sz w:val="24"/>
                <w:lang w:val="en-US" w:eastAsia="zh-CN"/>
                <w14:textFill>
                  <w14:solidFill>
                    <w14:schemeClr w14:val="tx1"/>
                  </w14:solidFill>
                </w14:textFill>
              </w:rPr>
              <w:t>G</w:t>
            </w:r>
            <w:r>
              <w:rPr>
                <w:rFonts w:hint="default" w:ascii="Times New Roman" w:hAnsi="Times New Roman" w:cs="Times New Roman"/>
                <w:color w:val="000000" w:themeColor="text1"/>
                <w:spacing w:val="6"/>
                <w:sz w:val="24"/>
                <w:vertAlign w:val="subscript"/>
                <w:lang w:val="en-US" w:eastAsia="zh-CN"/>
                <w14:textFill>
                  <w14:solidFill>
                    <w14:schemeClr w14:val="tx1"/>
                  </w14:solidFill>
                </w14:textFill>
              </w:rPr>
              <w:t>1</w:t>
            </w:r>
            <w:r>
              <w:rPr>
                <w:rFonts w:hint="eastAsia" w:ascii="Times New Roman" w:hAnsi="Times New Roman" w:cs="Times New Roman"/>
                <w:color w:val="000000" w:themeColor="text1"/>
                <w:spacing w:val="6"/>
                <w:sz w:val="24"/>
                <w:vertAlign w:val="baseline"/>
                <w:lang w:val="en-US" w:eastAsia="zh-CN"/>
                <w14:textFill>
                  <w14:solidFill>
                    <w14:schemeClr w14:val="tx1"/>
                  </w14:solidFill>
                </w14:textFill>
              </w:rPr>
              <w:t>：</w:t>
            </w:r>
            <w:r>
              <w:rPr>
                <w:rFonts w:hint="default" w:ascii="Times New Roman" w:hAnsi="Times New Roman" w:cs="Times New Roman"/>
                <w:color w:val="000000" w:themeColor="text1"/>
                <w:spacing w:val="6"/>
                <w:sz w:val="24"/>
                <w14:textFill>
                  <w14:solidFill>
                    <w14:schemeClr w14:val="tx1"/>
                  </w14:solidFill>
                </w14:textFill>
              </w:rPr>
              <w:t>施工扬尘</w:t>
            </w:r>
          </w:p>
          <w:p>
            <w:pPr>
              <w:keepNext w:val="0"/>
              <w:keepLines w:val="0"/>
              <w:pageBreakBefore w:val="0"/>
              <w:widowControl w:val="0"/>
              <w:kinsoku/>
              <w:wordWrap/>
              <w:overflowPunct/>
              <w:topLinePunct w:val="0"/>
              <w:autoSpaceDE/>
              <w:autoSpaceDN/>
              <w:bidi w:val="0"/>
              <w:spacing w:line="300" w:lineRule="auto"/>
              <w:ind w:firstLine="504" w:firstLineChars="200"/>
              <w:textAlignment w:val="auto"/>
              <w:rPr>
                <w:rFonts w:hint="default" w:ascii="Times New Roman" w:hAnsi="Times New Roman" w:eastAsia="宋体" w:cs="Times New Roman"/>
                <w:color w:val="000000" w:themeColor="text1"/>
                <w:spacing w:val="6"/>
                <w:sz w:val="24"/>
                <w:lang w:eastAsia="zh-CN"/>
                <w14:textFill>
                  <w14:solidFill>
                    <w14:schemeClr w14:val="tx1"/>
                  </w14:solidFill>
                </w14:textFill>
              </w:rPr>
            </w:pPr>
            <w:r>
              <w:rPr>
                <w:rFonts w:hint="default" w:ascii="Times New Roman" w:hAnsi="Times New Roman" w:cs="Times New Roman"/>
                <w:color w:val="000000" w:themeColor="text1"/>
                <w:spacing w:val="6"/>
                <w:sz w:val="24"/>
                <w14:textFill>
                  <w14:solidFill>
                    <w14:schemeClr w14:val="tx1"/>
                  </w14:solidFill>
                </w14:textFill>
              </w:rPr>
              <w:t>施工扬尘主要包括平整场地、开挖土方、细颗粒材料露天堆放及施工车辆行驶等产生扬尘</w:t>
            </w:r>
            <w:r>
              <w:rPr>
                <w:rFonts w:hint="default" w:ascii="Times New Roman" w:hAnsi="Times New Roman" w:cs="Times New Roman"/>
                <w:color w:val="000000" w:themeColor="text1"/>
                <w:spacing w:val="6"/>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300" w:lineRule="auto"/>
              <w:ind w:firstLine="504" w:firstLineChars="200"/>
              <w:textAlignment w:val="auto"/>
              <w:rPr>
                <w:rFonts w:hint="default" w:ascii="Times New Roman" w:hAnsi="Times New Roman" w:cs="Times New Roman"/>
                <w:color w:val="000000" w:themeColor="text1"/>
                <w:spacing w:val="6"/>
                <w:sz w:val="24"/>
                <w14:textFill>
                  <w14:solidFill>
                    <w14:schemeClr w14:val="tx1"/>
                  </w14:solidFill>
                </w14:textFill>
              </w:rPr>
            </w:pPr>
            <w:r>
              <w:rPr>
                <w:rFonts w:hint="default" w:ascii="Times New Roman" w:hAnsi="Times New Roman" w:cs="Times New Roman"/>
                <w:color w:val="000000" w:themeColor="text1"/>
                <w:spacing w:val="6"/>
                <w:sz w:val="24"/>
                <w:lang w:val="en-US" w:eastAsia="zh-CN"/>
                <w14:textFill>
                  <w14:solidFill>
                    <w14:schemeClr w14:val="tx1"/>
                  </w14:solidFill>
                </w14:textFill>
              </w:rPr>
              <w:t>G</w:t>
            </w:r>
            <w:r>
              <w:rPr>
                <w:rFonts w:hint="default" w:ascii="Times New Roman" w:hAnsi="Times New Roman" w:cs="Times New Roman"/>
                <w:color w:val="000000" w:themeColor="text1"/>
                <w:spacing w:val="6"/>
                <w:sz w:val="24"/>
                <w:vertAlign w:val="subscript"/>
                <w:lang w:val="en-US" w:eastAsia="zh-CN"/>
                <w14:textFill>
                  <w14:solidFill>
                    <w14:schemeClr w14:val="tx1"/>
                  </w14:solidFill>
                </w14:textFill>
              </w:rPr>
              <w:t>2</w:t>
            </w:r>
            <w:r>
              <w:rPr>
                <w:rFonts w:hint="eastAsia" w:ascii="Times New Roman" w:hAnsi="Times New Roman" w:cs="Times New Roman"/>
                <w:color w:val="000000" w:themeColor="text1"/>
                <w:spacing w:val="6"/>
                <w:sz w:val="24"/>
                <w:vertAlign w:val="baseline"/>
                <w:lang w:val="en-US" w:eastAsia="zh-CN"/>
                <w14:textFill>
                  <w14:solidFill>
                    <w14:schemeClr w14:val="tx1"/>
                  </w14:solidFill>
                </w14:textFill>
              </w:rPr>
              <w:t>：</w:t>
            </w:r>
            <w:r>
              <w:rPr>
                <w:rFonts w:hint="default" w:ascii="Times New Roman" w:hAnsi="Times New Roman" w:cs="Times New Roman"/>
                <w:color w:val="000000" w:themeColor="text1"/>
                <w:spacing w:val="6"/>
                <w:sz w:val="24"/>
                <w14:textFill>
                  <w14:solidFill>
                    <w14:schemeClr w14:val="tx1"/>
                  </w14:solidFill>
                </w14:textFill>
              </w:rPr>
              <w:t>钻井废气</w:t>
            </w:r>
          </w:p>
          <w:p>
            <w:pPr>
              <w:keepNext w:val="0"/>
              <w:keepLines w:val="0"/>
              <w:pageBreakBefore w:val="0"/>
              <w:widowControl w:val="0"/>
              <w:kinsoku/>
              <w:wordWrap/>
              <w:overflowPunct/>
              <w:topLinePunct w:val="0"/>
              <w:autoSpaceDE/>
              <w:autoSpaceDN/>
              <w:bidi w:val="0"/>
              <w:spacing w:line="300" w:lineRule="auto"/>
              <w:ind w:firstLine="504" w:firstLineChars="200"/>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pacing w:val="6"/>
                <w:sz w:val="24"/>
                <w14:textFill>
                  <w14:solidFill>
                    <w14:schemeClr w14:val="tx1"/>
                  </w14:solidFill>
                </w14:textFill>
              </w:rPr>
              <w:t>本项目钻井废气主要为柴油发电机、柴油机(钻机)使用柴油产生</w:t>
            </w:r>
            <w:r>
              <w:rPr>
                <w:rFonts w:hint="default" w:ascii="Times New Roman" w:hAnsi="Times New Roman" w:cs="Times New Roman"/>
                <w:color w:val="000000" w:themeColor="text1"/>
                <w:spacing w:val="6"/>
                <w:sz w:val="24"/>
                <w:lang w:val="en-US" w:eastAsia="zh-CN"/>
                <w14:textFill>
                  <w14:solidFill>
                    <w14:schemeClr w14:val="tx1"/>
                  </w14:solidFill>
                </w14:textFill>
              </w:rPr>
              <w:t>的</w:t>
            </w:r>
            <w:r>
              <w:rPr>
                <w:rFonts w:hint="default" w:ascii="Times New Roman" w:hAnsi="Times New Roman" w:cs="Times New Roman"/>
                <w:color w:val="000000" w:themeColor="text1"/>
                <w:sz w:val="24"/>
                <w14:textFill>
                  <w14:solidFill>
                    <w14:schemeClr w14:val="tx1"/>
                  </w14:solidFill>
                </w14:textFill>
              </w:rPr>
              <w:t>SO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、CO、NO</w:t>
            </w:r>
            <w:r>
              <w:rPr>
                <w:rFonts w:hint="eastAsia" w:cs="Times New Roman"/>
                <w:color w:val="000000" w:themeColor="text1"/>
                <w:sz w:val="24"/>
                <w:vertAlign w:val="subscript"/>
                <w:lang w:eastAsia="zh-CN"/>
                <w14:textFill>
                  <w14:solidFill>
                    <w14:schemeClr w14:val="tx1"/>
                  </w14:solidFill>
                </w14:textFill>
              </w:rPr>
              <w:t>x</w:t>
            </w:r>
            <w:r>
              <w:rPr>
                <w:rFonts w:hint="default" w:ascii="Times New Roman" w:hAnsi="Times New Roman" w:cs="Times New Roman"/>
                <w:color w:val="000000" w:themeColor="text1"/>
                <w:sz w:val="24"/>
                <w14:textFill>
                  <w14:solidFill>
                    <w14:schemeClr w14:val="tx1"/>
                  </w14:solidFill>
                </w14:textFill>
              </w:rPr>
              <w:t>、总烃</w:t>
            </w:r>
            <w:r>
              <w:rPr>
                <w:rFonts w:hint="default" w:ascii="Times New Roman" w:hAnsi="Times New Roman" w:cs="Times New Roman"/>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300" w:lineRule="auto"/>
              <w:ind w:firstLine="252" w:firstLineChars="100"/>
              <w:textAlignment w:val="auto"/>
              <w:rPr>
                <w:rFonts w:hint="default" w:ascii="Times New Roman" w:hAnsi="Times New Roman" w:cs="Times New Roman"/>
                <w:b/>
                <w:bCs/>
                <w:color w:val="000000" w:themeColor="text1"/>
                <w:spacing w:val="6"/>
                <w:sz w:val="24"/>
                <w:lang w:val="en-US" w:eastAsia="zh-CN"/>
                <w14:textFill>
                  <w14:solidFill>
                    <w14:schemeClr w14:val="tx1"/>
                  </w14:solidFill>
                </w14:textFill>
              </w:rPr>
            </w:pPr>
            <w:r>
              <w:rPr>
                <w:rFonts w:hint="eastAsia" w:ascii="Times New Roman" w:hAnsi="Times New Roman" w:cs="Times New Roman"/>
                <w:b/>
                <w:bCs/>
                <w:color w:val="000000" w:themeColor="text1"/>
                <w:spacing w:val="6"/>
                <w:sz w:val="24"/>
                <w:lang w:val="en-US" w:eastAsia="zh-CN"/>
                <w14:textFill>
                  <w14:solidFill>
                    <w14:schemeClr w14:val="tx1"/>
                  </w14:solidFill>
                </w14:textFill>
              </w:rPr>
              <w:t>（</w:t>
            </w:r>
            <w:r>
              <w:rPr>
                <w:rFonts w:hint="default" w:ascii="Times New Roman" w:hAnsi="Times New Roman" w:cs="Times New Roman"/>
                <w:b/>
                <w:bCs/>
                <w:color w:val="000000" w:themeColor="text1"/>
                <w:spacing w:val="6"/>
                <w:sz w:val="24"/>
                <w:lang w:val="en-US" w:eastAsia="zh-CN"/>
                <w14:textFill>
                  <w14:solidFill>
                    <w14:schemeClr w14:val="tx1"/>
                  </w14:solidFill>
                </w14:textFill>
              </w:rPr>
              <w:t>2）排采期</w:t>
            </w:r>
          </w:p>
          <w:p>
            <w:pPr>
              <w:keepNext w:val="0"/>
              <w:keepLines w:val="0"/>
              <w:pageBreakBefore w:val="0"/>
              <w:widowControl w:val="0"/>
              <w:kinsoku/>
              <w:wordWrap/>
              <w:overflowPunct/>
              <w:topLinePunct w:val="0"/>
              <w:autoSpaceDE/>
              <w:autoSpaceDN/>
              <w:bidi w:val="0"/>
              <w:spacing w:line="300" w:lineRule="auto"/>
              <w:ind w:firstLine="504" w:firstLineChars="200"/>
              <w:textAlignment w:val="auto"/>
              <w:rPr>
                <w:rFonts w:hint="default" w:ascii="Times New Roman" w:hAnsi="Times New Roman" w:cs="Times New Roman"/>
                <w:color w:val="000000" w:themeColor="text1"/>
                <w:spacing w:val="6"/>
                <w:sz w:val="24"/>
                <w:lang w:val="en-US" w:eastAsia="zh-CN"/>
                <w14:textFill>
                  <w14:solidFill>
                    <w14:schemeClr w14:val="tx1"/>
                  </w14:solidFill>
                </w14:textFill>
              </w:rPr>
            </w:pPr>
            <w:r>
              <w:rPr>
                <w:rFonts w:hint="default" w:ascii="Times New Roman" w:hAnsi="Times New Roman" w:cs="Times New Roman"/>
                <w:color w:val="000000" w:themeColor="text1"/>
                <w:spacing w:val="6"/>
                <w:sz w:val="24"/>
                <w:lang w:val="en-US" w:eastAsia="zh-CN"/>
                <w14:textFill>
                  <w14:solidFill>
                    <w14:schemeClr w14:val="tx1"/>
                  </w14:solidFill>
                </w14:textFill>
              </w:rPr>
              <w:t>G</w:t>
            </w:r>
            <w:r>
              <w:rPr>
                <w:rFonts w:hint="default" w:ascii="Times New Roman" w:hAnsi="Times New Roman" w:cs="Times New Roman"/>
                <w:color w:val="000000" w:themeColor="text1"/>
                <w:spacing w:val="6"/>
                <w:sz w:val="24"/>
                <w:vertAlign w:val="subscript"/>
                <w:lang w:val="en-US" w:eastAsia="zh-CN"/>
                <w14:textFill>
                  <w14:solidFill>
                    <w14:schemeClr w14:val="tx1"/>
                  </w14:solidFill>
                </w14:textFill>
              </w:rPr>
              <w:t>3</w:t>
            </w:r>
            <w:r>
              <w:rPr>
                <w:rFonts w:hint="default" w:ascii="Times New Roman" w:hAnsi="Times New Roman" w:cs="Times New Roman"/>
                <w:color w:val="000000" w:themeColor="text1"/>
                <w:spacing w:val="6"/>
                <w:sz w:val="24"/>
                <w:lang w:val="en-US" w:eastAsia="zh-CN"/>
                <w14:textFill>
                  <w14:solidFill>
                    <w14:schemeClr w14:val="tx1"/>
                  </w14:solidFill>
                </w14:textFill>
              </w:rPr>
              <w:t>：柴油发电机使用柴油产生的SO</w:t>
            </w:r>
            <w:r>
              <w:rPr>
                <w:rFonts w:hint="default" w:ascii="Times New Roman" w:hAnsi="Times New Roman" w:cs="Times New Roman"/>
                <w:color w:val="000000" w:themeColor="text1"/>
                <w:spacing w:val="6"/>
                <w:sz w:val="24"/>
                <w:vertAlign w:val="subscript"/>
                <w:lang w:val="en-US" w:eastAsia="zh-CN"/>
                <w14:textFill>
                  <w14:solidFill>
                    <w14:schemeClr w14:val="tx1"/>
                  </w14:solidFill>
                </w14:textFill>
              </w:rPr>
              <w:t>2</w:t>
            </w:r>
            <w:r>
              <w:rPr>
                <w:rFonts w:hint="default" w:ascii="Times New Roman" w:hAnsi="Times New Roman" w:cs="Times New Roman"/>
                <w:color w:val="000000" w:themeColor="text1"/>
                <w:spacing w:val="6"/>
                <w:sz w:val="24"/>
                <w:lang w:val="en-US" w:eastAsia="zh-CN"/>
                <w14:textFill>
                  <w14:solidFill>
                    <w14:schemeClr w14:val="tx1"/>
                  </w14:solidFill>
                </w14:textFill>
              </w:rPr>
              <w:t>、CO、NO</w:t>
            </w:r>
            <w:r>
              <w:rPr>
                <w:rFonts w:hint="eastAsia" w:cs="Times New Roman"/>
                <w:color w:val="000000" w:themeColor="text1"/>
                <w:spacing w:val="6"/>
                <w:sz w:val="24"/>
                <w:lang w:val="en-US" w:eastAsia="zh-CN"/>
                <w14:textFill>
                  <w14:solidFill>
                    <w14:schemeClr w14:val="tx1"/>
                  </w14:solidFill>
                </w14:textFill>
              </w:rPr>
              <w:t>x</w:t>
            </w:r>
            <w:r>
              <w:rPr>
                <w:rFonts w:hint="default" w:ascii="Times New Roman" w:hAnsi="Times New Roman" w:cs="Times New Roman"/>
                <w:color w:val="000000" w:themeColor="text1"/>
                <w:spacing w:val="6"/>
                <w:sz w:val="24"/>
                <w:lang w:val="en-US" w:eastAsia="zh-CN"/>
                <w14:textFill>
                  <w14:solidFill>
                    <w14:schemeClr w14:val="tx1"/>
                  </w14:solidFill>
                </w14:textFill>
              </w:rPr>
              <w:t>、总烃；</w:t>
            </w:r>
          </w:p>
          <w:p>
            <w:pPr>
              <w:keepNext w:val="0"/>
              <w:keepLines w:val="0"/>
              <w:pageBreakBefore w:val="0"/>
              <w:widowControl w:val="0"/>
              <w:kinsoku/>
              <w:wordWrap/>
              <w:overflowPunct/>
              <w:topLinePunct w:val="0"/>
              <w:autoSpaceDE/>
              <w:autoSpaceDN/>
              <w:bidi w:val="0"/>
              <w:spacing w:line="300" w:lineRule="auto"/>
              <w:ind w:firstLine="504" w:firstLineChars="200"/>
              <w:textAlignment w:val="auto"/>
              <w:rPr>
                <w:rFonts w:hint="default" w:ascii="Times New Roman" w:hAnsi="Times New Roman" w:cs="Times New Roman"/>
                <w:color w:val="000000" w:themeColor="text1"/>
                <w:spacing w:val="6"/>
                <w:sz w:val="24"/>
                <w:lang w:val="en-US" w:eastAsia="zh-CN"/>
                <w14:textFill>
                  <w14:solidFill>
                    <w14:schemeClr w14:val="tx1"/>
                  </w14:solidFill>
                </w14:textFill>
              </w:rPr>
            </w:pPr>
            <w:r>
              <w:rPr>
                <w:rFonts w:hint="default" w:ascii="Times New Roman" w:hAnsi="Times New Roman" w:cs="Times New Roman"/>
                <w:color w:val="000000" w:themeColor="text1"/>
                <w:spacing w:val="6"/>
                <w:sz w:val="24"/>
                <w:lang w:val="en-US" w:eastAsia="zh-CN"/>
                <w14:textFill>
                  <w14:solidFill>
                    <w14:schemeClr w14:val="tx1"/>
                  </w14:solidFill>
                </w14:textFill>
              </w:rPr>
              <w:t>G</w:t>
            </w:r>
            <w:r>
              <w:rPr>
                <w:rFonts w:hint="default" w:ascii="Times New Roman" w:hAnsi="Times New Roman" w:cs="Times New Roman"/>
                <w:color w:val="000000" w:themeColor="text1"/>
                <w:spacing w:val="6"/>
                <w:sz w:val="24"/>
                <w:vertAlign w:val="subscript"/>
                <w:lang w:val="en-US" w:eastAsia="zh-CN"/>
                <w14:textFill>
                  <w14:solidFill>
                    <w14:schemeClr w14:val="tx1"/>
                  </w14:solidFill>
                </w14:textFill>
              </w:rPr>
              <w:t>4</w:t>
            </w:r>
            <w:r>
              <w:rPr>
                <w:rFonts w:hint="default" w:ascii="Times New Roman" w:hAnsi="Times New Roman" w:cs="Times New Roman"/>
                <w:color w:val="000000" w:themeColor="text1"/>
                <w:spacing w:val="6"/>
                <w:sz w:val="24"/>
                <w:lang w:val="en-US" w:eastAsia="zh-CN"/>
                <w14:textFill>
                  <w14:solidFill>
                    <w14:schemeClr w14:val="tx1"/>
                  </w14:solidFill>
                </w14:textFill>
              </w:rPr>
              <w:t>：燃烧废气。</w:t>
            </w:r>
          </w:p>
          <w:p>
            <w:pPr>
              <w:keepNext w:val="0"/>
              <w:keepLines w:val="0"/>
              <w:pageBreakBefore w:val="0"/>
              <w:widowControl w:val="0"/>
              <w:numPr>
                <w:ilvl w:val="0"/>
                <w:numId w:val="10"/>
              </w:numPr>
              <w:kinsoku/>
              <w:wordWrap/>
              <w:overflowPunct/>
              <w:topLinePunct w:val="0"/>
              <w:autoSpaceDE/>
              <w:autoSpaceDN/>
              <w:bidi w:val="0"/>
              <w:spacing w:line="300" w:lineRule="auto"/>
              <w:ind w:left="0" w:leftChars="0" w:firstLine="504" w:firstLineChars="200"/>
              <w:textAlignment w:val="auto"/>
              <w:rPr>
                <w:rFonts w:hint="default" w:ascii="Times New Roman" w:hAnsi="Times New Roman" w:cs="Times New Roman"/>
                <w:b/>
                <w:bCs/>
                <w:color w:val="000000" w:themeColor="text1"/>
                <w:spacing w:val="6"/>
                <w:sz w:val="24"/>
                <w14:textFill>
                  <w14:solidFill>
                    <w14:schemeClr w14:val="tx1"/>
                  </w14:solidFill>
                </w14:textFill>
              </w:rPr>
            </w:pPr>
            <w:r>
              <w:rPr>
                <w:rFonts w:hint="default" w:ascii="Times New Roman" w:hAnsi="Times New Roman" w:cs="Times New Roman"/>
                <w:b/>
                <w:bCs/>
                <w:color w:val="000000" w:themeColor="text1"/>
                <w:spacing w:val="6"/>
                <w:sz w:val="24"/>
                <w14:textFill>
                  <w14:solidFill>
                    <w14:schemeClr w14:val="tx1"/>
                  </w14:solidFill>
                </w14:textFill>
              </w:rPr>
              <w:t>废水</w:t>
            </w:r>
          </w:p>
          <w:p>
            <w:pPr>
              <w:keepNext w:val="0"/>
              <w:keepLines w:val="0"/>
              <w:pageBreakBefore w:val="0"/>
              <w:kinsoku/>
              <w:wordWrap/>
              <w:overflowPunct/>
              <w:topLinePunct w:val="0"/>
              <w:autoSpaceDE w:val="0"/>
              <w:autoSpaceDN w:val="0"/>
              <w:bidi w:val="0"/>
              <w:adjustRightInd w:val="0"/>
              <w:snapToGrid w:val="0"/>
              <w:spacing w:line="300" w:lineRule="auto"/>
              <w:ind w:firstLine="240" w:firstLineChars="1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w:t>
            </w:r>
            <w:r>
              <w:rPr>
                <w:rFonts w:hint="default" w:ascii="Times New Roman" w:hAnsi="Times New Roman" w:cs="Times New Roman"/>
                <w:b/>
                <w:bCs/>
                <w:color w:val="000000" w:themeColor="text1"/>
                <w:sz w:val="24"/>
                <w:lang w:val="en-US" w:eastAsia="zh-CN"/>
                <w14:textFill>
                  <w14:solidFill>
                    <w14:schemeClr w14:val="tx1"/>
                  </w14:solidFill>
                </w14:textFill>
              </w:rPr>
              <w:t>1）钻井期</w:t>
            </w:r>
          </w:p>
          <w:p>
            <w:pPr>
              <w:keepNext w:val="0"/>
              <w:keepLines w:val="0"/>
              <w:pageBreakBefore w:val="0"/>
              <w:widowControl w:val="0"/>
              <w:kinsoku/>
              <w:wordWrap/>
              <w:overflowPunct/>
              <w:topLinePunct w:val="0"/>
              <w:autoSpaceDE w:val="0"/>
              <w:autoSpaceDN w:val="0"/>
              <w:bidi w:val="0"/>
              <w:adjustRightInd w:val="0"/>
              <w:snapToGrid w:val="0"/>
              <w:spacing w:line="30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W</w:t>
            </w:r>
            <w:r>
              <w:rPr>
                <w:rFonts w:hint="default" w:ascii="Times New Roman" w:hAnsi="Times New Roman" w:cs="Times New Roman"/>
                <w:color w:val="000000" w:themeColor="text1"/>
                <w:sz w:val="24"/>
                <w:vertAlign w:val="subscript"/>
                <w:lang w:val="en-US" w:eastAsia="zh-CN"/>
                <w14:textFill>
                  <w14:solidFill>
                    <w14:schemeClr w14:val="tx1"/>
                  </w14:solidFill>
                </w14:textFill>
              </w:rPr>
              <w:t>1</w:t>
            </w:r>
            <w:r>
              <w:rPr>
                <w:rFonts w:hint="default" w:ascii="Times New Roman" w:hAnsi="Times New Roman" w:cs="Times New Roman"/>
                <w:color w:val="000000" w:themeColor="text1"/>
                <w:sz w:val="24"/>
                <w:lang w:val="en-US" w:eastAsia="zh-CN"/>
                <w14:textFill>
                  <w14:solidFill>
                    <w14:schemeClr w14:val="tx1"/>
                  </w14:solidFill>
                </w14:textFill>
              </w:rPr>
              <w:t>：钻井废水：</w:t>
            </w:r>
            <w:r>
              <w:rPr>
                <w:rFonts w:hint="default" w:ascii="Times New Roman" w:hAnsi="Times New Roman" w:cs="Times New Roman"/>
                <w:color w:val="000000" w:themeColor="text1"/>
                <w:spacing w:val="6"/>
                <w:sz w:val="24"/>
                <w14:textFill>
                  <w14:solidFill>
                    <w14:schemeClr w14:val="tx1"/>
                  </w14:solidFill>
                </w14:textFill>
              </w:rPr>
              <w:t>由机械废水(冷却水等)和冲洗废水(冲洗钻具、钻台)构成的钻井废水</w:t>
            </w:r>
            <w:r>
              <w:rPr>
                <w:rFonts w:hint="default" w:ascii="Times New Roman" w:hAnsi="Times New Roman" w:cs="Times New Roman"/>
                <w:color w:val="000000" w:themeColor="text1"/>
                <w:spacing w:val="6"/>
                <w:sz w:val="24"/>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00" w:lineRule="auto"/>
              <w:ind w:firstLine="480" w:firstLineChars="200"/>
              <w:textAlignment w:val="auto"/>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W</w:t>
            </w:r>
            <w:r>
              <w:rPr>
                <w:rFonts w:hint="default" w:ascii="Times New Roman" w:hAnsi="Times New Roman" w:cs="Times New Roman"/>
                <w:color w:val="000000" w:themeColor="text1"/>
                <w:sz w:val="24"/>
                <w:vertAlign w:val="subscript"/>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泥浆水</w:t>
            </w:r>
            <w:r>
              <w:rPr>
                <w:rFonts w:hint="default" w:ascii="Times New Roman" w:hAnsi="Times New Roman" w:cs="Times New Roman"/>
                <w:color w:val="000000" w:themeColor="text1"/>
                <w:sz w:val="24"/>
                <w:lang w:val="en-US" w:eastAsia="zh-CN"/>
                <w14:textFill>
                  <w14:solidFill>
                    <w14:schemeClr w14:val="tx1"/>
                  </w14:solidFill>
                </w14:textFill>
              </w:rPr>
              <w:t>和洗井水</w:t>
            </w:r>
            <w:r>
              <w:rPr>
                <w:rFonts w:hint="default" w:ascii="Times New Roman" w:hAnsi="Times New Roman" w:cs="Times New Roman"/>
                <w:color w:val="000000" w:themeColor="text1"/>
                <w:sz w:val="24"/>
                <w14:textFill>
                  <w14:solidFill>
                    <w14:schemeClr w14:val="tx1"/>
                  </w14:solidFill>
                </w14:textFill>
              </w:rPr>
              <w:t>：SS等</w:t>
            </w:r>
            <w:r>
              <w:rPr>
                <w:rFonts w:hint="default" w:ascii="Times New Roman" w:hAnsi="Times New Roman" w:cs="Times New Roman"/>
                <w:color w:val="000000" w:themeColor="text1"/>
                <w:sz w:val="24"/>
                <w:lang w:eastAsia="zh-CN"/>
                <w14:textFill>
                  <w14:solidFill>
                    <w14:schemeClr w14:val="tx1"/>
                  </w14:solidFill>
                </w14:textFill>
              </w:rPr>
              <w:t>；</w:t>
            </w:r>
          </w:p>
          <w:p>
            <w:pPr>
              <w:pStyle w:val="43"/>
              <w:keepNext w:val="0"/>
              <w:keepLines w:val="0"/>
              <w:pageBreakBefore w:val="0"/>
              <w:kinsoku/>
              <w:wordWrap/>
              <w:overflowPunct/>
              <w:topLinePunct w:val="0"/>
              <w:bidi w:val="0"/>
              <w:spacing w:after="0" w:line="300" w:lineRule="auto"/>
              <w:ind w:left="0" w:leftChars="0" w:firstLine="0" w:firstLineChars="0"/>
              <w:textAlignment w:val="auto"/>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W</w:t>
            </w:r>
            <w:r>
              <w:rPr>
                <w:rFonts w:hint="default" w:ascii="Times New Roman" w:hAnsi="Times New Roman" w:eastAsia="宋体" w:cs="Times New Roman"/>
                <w:color w:val="000000" w:themeColor="text1"/>
                <w:spacing w:val="0"/>
                <w:kern w:val="2"/>
                <w:sz w:val="24"/>
                <w:szCs w:val="24"/>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w:t>
            </w:r>
            <w:r>
              <w:rPr>
                <w:rFonts w:hint="eastAsia" w:ascii="Times New Roman" w:eastAsia="宋体" w:cs="Times New Roman"/>
                <w:color w:val="000000" w:themeColor="text1"/>
                <w:spacing w:val="0"/>
                <w:kern w:val="2"/>
                <w:sz w:val="24"/>
                <w:szCs w:val="24"/>
                <w:lang w:val="en-US" w:eastAsia="zh-CN" w:bidi="ar-SA"/>
                <w14:textFill>
                  <w14:solidFill>
                    <w14:schemeClr w14:val="tx1"/>
                  </w14:solidFill>
                </w14:textFill>
              </w:rPr>
              <w:t>压裂返排液</w:t>
            </w: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w:t>
            </w:r>
          </w:p>
          <w:p>
            <w:pPr>
              <w:keepNext w:val="0"/>
              <w:keepLines w:val="0"/>
              <w:pageBreakBefore w:val="0"/>
              <w:kinsoku/>
              <w:wordWrap/>
              <w:overflowPunct/>
              <w:topLinePunct w:val="0"/>
              <w:autoSpaceDE w:val="0"/>
              <w:autoSpaceDN w:val="0"/>
              <w:bidi w:val="0"/>
              <w:adjustRightInd w:val="0"/>
              <w:snapToGrid w:val="0"/>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W</w:t>
            </w:r>
            <w:r>
              <w:rPr>
                <w:rFonts w:hint="default" w:ascii="Times New Roman" w:hAnsi="Times New Roman" w:cs="Times New Roman"/>
                <w:color w:val="000000" w:themeColor="text1"/>
                <w:sz w:val="24"/>
                <w:vertAlign w:val="subscript"/>
                <w:lang w:val="en-US" w:eastAsia="zh-CN"/>
                <w14:textFill>
                  <w14:solidFill>
                    <w14:schemeClr w14:val="tx1"/>
                  </w14:solidFill>
                </w14:textFill>
              </w:rPr>
              <w:t>4</w:t>
            </w:r>
            <w:r>
              <w:rPr>
                <w:rFonts w:hint="default" w:ascii="Times New Roman" w:hAnsi="Times New Roman" w:cs="Times New Roman"/>
                <w:color w:val="000000" w:themeColor="text1"/>
                <w:sz w:val="24"/>
                <w:lang w:val="en-US" w:eastAsia="zh-CN"/>
                <w14:textFill>
                  <w14:solidFill>
                    <w14:schemeClr w14:val="tx1"/>
                  </w14:solidFill>
                </w14:textFill>
              </w:rPr>
              <w:t>：生活污水：主要污染物有COD</w:t>
            </w:r>
            <w:r>
              <w:rPr>
                <w:rFonts w:hint="default" w:ascii="Times New Roman" w:hAnsi="Times New Roman" w:cs="Times New Roman"/>
                <w:color w:val="000000" w:themeColor="text1"/>
                <w:sz w:val="24"/>
                <w:vertAlign w:val="subscript"/>
                <w:lang w:val="en-US" w:eastAsia="zh-CN"/>
                <w14:textFill>
                  <w14:solidFill>
                    <w14:schemeClr w14:val="tx1"/>
                  </w14:solidFill>
                </w14:textFill>
              </w:rPr>
              <w:t>cr</w:t>
            </w:r>
            <w:r>
              <w:rPr>
                <w:rFonts w:hint="default" w:ascii="Times New Roman" w:hAnsi="Times New Roman" w:cs="Times New Roman"/>
                <w:color w:val="000000" w:themeColor="text1"/>
                <w:sz w:val="24"/>
                <w:lang w:val="en-US" w:eastAsia="zh-CN"/>
                <w14:textFill>
                  <w14:solidFill>
                    <w14:schemeClr w14:val="tx1"/>
                  </w14:solidFill>
                </w14:textFill>
              </w:rPr>
              <w:t>、BOD</w:t>
            </w:r>
            <w:r>
              <w:rPr>
                <w:rFonts w:hint="default" w:ascii="Times New Roman" w:hAnsi="Times New Roman" w:cs="Times New Roman"/>
                <w:color w:val="000000" w:themeColor="text1"/>
                <w:sz w:val="24"/>
                <w:vertAlign w:val="subscript"/>
                <w:lang w:val="en-US" w:eastAsia="zh-CN"/>
                <w14:textFill>
                  <w14:solidFill>
                    <w14:schemeClr w14:val="tx1"/>
                  </w14:solidFill>
                </w14:textFill>
              </w:rPr>
              <w:t>5</w:t>
            </w:r>
            <w:r>
              <w:rPr>
                <w:rFonts w:hint="default" w:ascii="Times New Roman" w:hAnsi="Times New Roman" w:cs="Times New Roman"/>
                <w:color w:val="000000" w:themeColor="text1"/>
                <w:sz w:val="24"/>
                <w:lang w:val="en-US" w:eastAsia="zh-CN"/>
                <w14:textFill>
                  <w14:solidFill>
                    <w14:schemeClr w14:val="tx1"/>
                  </w14:solidFill>
                </w14:textFill>
              </w:rPr>
              <w:t>、SS等。</w:t>
            </w:r>
          </w:p>
          <w:p>
            <w:pPr>
              <w:keepNext w:val="0"/>
              <w:keepLines w:val="0"/>
              <w:pageBreakBefore w:val="0"/>
              <w:widowControl w:val="0"/>
              <w:numPr>
                <w:ilvl w:val="0"/>
                <w:numId w:val="0"/>
              </w:numPr>
              <w:kinsoku/>
              <w:wordWrap/>
              <w:overflowPunct/>
              <w:topLinePunct w:val="0"/>
              <w:autoSpaceDE/>
              <w:autoSpaceDN/>
              <w:bidi w:val="0"/>
              <w:spacing w:line="300" w:lineRule="auto"/>
              <w:ind w:firstLine="252" w:firstLineChars="100"/>
              <w:textAlignment w:val="auto"/>
              <w:rPr>
                <w:rFonts w:hint="default" w:ascii="Times New Roman" w:hAnsi="Times New Roman" w:cs="Times New Roman"/>
                <w:b/>
                <w:bCs/>
                <w:color w:val="000000" w:themeColor="text1"/>
                <w:spacing w:val="6"/>
                <w:sz w:val="24"/>
                <w:lang w:val="en-US" w:eastAsia="zh-CN"/>
                <w14:textFill>
                  <w14:solidFill>
                    <w14:schemeClr w14:val="tx1"/>
                  </w14:solidFill>
                </w14:textFill>
              </w:rPr>
            </w:pPr>
            <w:r>
              <w:rPr>
                <w:rFonts w:hint="eastAsia" w:ascii="Times New Roman" w:hAnsi="Times New Roman" w:cs="Times New Roman"/>
                <w:b/>
                <w:bCs/>
                <w:color w:val="000000" w:themeColor="text1"/>
                <w:spacing w:val="6"/>
                <w:sz w:val="24"/>
                <w:lang w:val="en-US" w:eastAsia="zh-CN"/>
                <w14:textFill>
                  <w14:solidFill>
                    <w14:schemeClr w14:val="tx1"/>
                  </w14:solidFill>
                </w14:textFill>
              </w:rPr>
              <w:t>（</w:t>
            </w:r>
            <w:r>
              <w:rPr>
                <w:rFonts w:hint="default" w:ascii="Times New Roman" w:hAnsi="Times New Roman" w:cs="Times New Roman"/>
                <w:b/>
                <w:bCs/>
                <w:color w:val="000000" w:themeColor="text1"/>
                <w:spacing w:val="6"/>
                <w:sz w:val="24"/>
                <w:lang w:val="en-US" w:eastAsia="zh-CN"/>
                <w14:textFill>
                  <w14:solidFill>
                    <w14:schemeClr w14:val="tx1"/>
                  </w14:solidFill>
                </w14:textFill>
              </w:rPr>
              <w:t>2）排采期</w:t>
            </w:r>
          </w:p>
          <w:p>
            <w:pPr>
              <w:pStyle w:val="43"/>
              <w:keepNext w:val="0"/>
              <w:keepLines w:val="0"/>
              <w:pageBreakBefore w:val="0"/>
              <w:kinsoku/>
              <w:wordWrap/>
              <w:overflowPunct/>
              <w:topLinePunct w:val="0"/>
              <w:bidi w:val="0"/>
              <w:spacing w:after="0" w:line="300" w:lineRule="auto"/>
              <w:ind w:left="0" w:leftChars="0" w:firstLine="0" w:firstLineChars="0"/>
              <w:textAlignment w:val="auto"/>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 xml:space="preserve">    W</w:t>
            </w:r>
            <w:r>
              <w:rPr>
                <w:rFonts w:hint="default" w:ascii="Times New Roman" w:hAnsi="Times New Roman" w:eastAsia="宋体" w:cs="Times New Roman"/>
                <w:color w:val="000000" w:themeColor="text1"/>
                <w:spacing w:val="0"/>
                <w:kern w:val="2"/>
                <w:sz w:val="24"/>
                <w:szCs w:val="24"/>
                <w:vertAlign w:val="subscript"/>
                <w:lang w:val="en-US" w:eastAsia="zh-CN" w:bidi="ar-SA"/>
                <w14:textFill>
                  <w14:solidFill>
                    <w14:schemeClr w14:val="tx1"/>
                  </w14:solidFill>
                </w14:textFill>
              </w:rPr>
              <w:t>5</w:t>
            </w: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：排采水；</w:t>
            </w:r>
          </w:p>
          <w:p>
            <w:pPr>
              <w:pStyle w:val="43"/>
              <w:keepNext w:val="0"/>
              <w:keepLines w:val="0"/>
              <w:pageBreakBefore w:val="0"/>
              <w:kinsoku/>
              <w:wordWrap/>
              <w:overflowPunct/>
              <w:topLinePunct w:val="0"/>
              <w:bidi w:val="0"/>
              <w:spacing w:after="0" w:line="300" w:lineRule="auto"/>
              <w:ind w:left="0" w:leftChars="0" w:firstLine="480" w:firstLineChars="200"/>
              <w:textAlignment w:val="auto"/>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W</w:t>
            </w:r>
            <w:r>
              <w:rPr>
                <w:rFonts w:hint="default" w:ascii="Times New Roman" w:hAnsi="Times New Roman" w:eastAsia="宋体" w:cs="Times New Roman"/>
                <w:color w:val="000000" w:themeColor="text1"/>
                <w:spacing w:val="0"/>
                <w:kern w:val="2"/>
                <w:sz w:val="24"/>
                <w:szCs w:val="24"/>
                <w:vertAlign w:val="subscript"/>
                <w:lang w:val="en-US" w:eastAsia="zh-CN" w:bidi="ar-SA"/>
                <w14:textFill>
                  <w14:solidFill>
                    <w14:schemeClr w14:val="tx1"/>
                  </w14:solidFill>
                </w14:textFill>
              </w:rPr>
              <w:t>6</w:t>
            </w: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：生活污水。</w:t>
            </w:r>
          </w:p>
          <w:p>
            <w:pPr>
              <w:keepNext w:val="0"/>
              <w:keepLines w:val="0"/>
              <w:pageBreakBefore w:val="0"/>
              <w:widowControl w:val="0"/>
              <w:numPr>
                <w:ilvl w:val="0"/>
                <w:numId w:val="10"/>
              </w:numPr>
              <w:kinsoku/>
              <w:wordWrap/>
              <w:overflowPunct/>
              <w:topLinePunct w:val="0"/>
              <w:autoSpaceDE/>
              <w:autoSpaceDN/>
              <w:bidi w:val="0"/>
              <w:spacing w:line="300" w:lineRule="auto"/>
              <w:ind w:left="0" w:leftChars="0" w:firstLine="504" w:firstLineChars="200"/>
              <w:textAlignment w:val="auto"/>
              <w:rPr>
                <w:rFonts w:hint="default" w:ascii="Times New Roman" w:hAnsi="Times New Roman" w:cs="Times New Roman"/>
                <w:b/>
                <w:bCs/>
                <w:color w:val="000000" w:themeColor="text1"/>
                <w:spacing w:val="6"/>
                <w:sz w:val="24"/>
                <w14:textFill>
                  <w14:solidFill>
                    <w14:schemeClr w14:val="tx1"/>
                  </w14:solidFill>
                </w14:textFill>
              </w:rPr>
            </w:pPr>
            <w:r>
              <w:rPr>
                <w:rFonts w:hint="default" w:ascii="Times New Roman" w:hAnsi="Times New Roman" w:cs="Times New Roman"/>
                <w:b/>
                <w:bCs/>
                <w:color w:val="000000" w:themeColor="text1"/>
                <w:spacing w:val="6"/>
                <w:sz w:val="24"/>
                <w14:textFill>
                  <w14:solidFill>
                    <w14:schemeClr w14:val="tx1"/>
                  </w14:solidFill>
                </w14:textFill>
              </w:rPr>
              <w:t>固体废物</w:t>
            </w:r>
          </w:p>
          <w:p>
            <w:pPr>
              <w:keepNext w:val="0"/>
              <w:keepLines w:val="0"/>
              <w:pageBreakBefore w:val="0"/>
              <w:widowControl w:val="0"/>
              <w:kinsoku/>
              <w:wordWrap/>
              <w:overflowPunct/>
              <w:topLinePunct w:val="0"/>
              <w:autoSpaceDE/>
              <w:autoSpaceDN/>
              <w:bidi w:val="0"/>
              <w:spacing w:line="300" w:lineRule="auto"/>
              <w:ind w:firstLine="252" w:firstLineChars="100"/>
              <w:textAlignment w:val="auto"/>
              <w:rPr>
                <w:rFonts w:hint="default" w:ascii="Times New Roman" w:hAnsi="Times New Roman" w:eastAsia="宋体" w:cs="Times New Roman"/>
                <w:b/>
                <w:bCs/>
                <w:color w:val="000000" w:themeColor="text1"/>
                <w:spacing w:val="6"/>
                <w:sz w:val="24"/>
                <w:lang w:val="en-US" w:eastAsia="zh-CN"/>
                <w14:textFill>
                  <w14:solidFill>
                    <w14:schemeClr w14:val="tx1"/>
                  </w14:solidFill>
                </w14:textFill>
              </w:rPr>
            </w:pPr>
            <w:r>
              <w:rPr>
                <w:rFonts w:hint="eastAsia" w:ascii="Times New Roman" w:hAnsi="Times New Roman" w:cs="Times New Roman"/>
                <w:b/>
                <w:bCs/>
                <w:color w:val="000000" w:themeColor="text1"/>
                <w:spacing w:val="6"/>
                <w:sz w:val="24"/>
                <w:lang w:val="en-US" w:eastAsia="zh-CN"/>
                <w14:textFill>
                  <w14:solidFill>
                    <w14:schemeClr w14:val="tx1"/>
                  </w14:solidFill>
                </w14:textFill>
              </w:rPr>
              <w:t>（</w:t>
            </w:r>
            <w:r>
              <w:rPr>
                <w:rFonts w:hint="default" w:ascii="Times New Roman" w:hAnsi="Times New Roman" w:cs="Times New Roman"/>
                <w:b/>
                <w:bCs/>
                <w:color w:val="000000" w:themeColor="text1"/>
                <w:spacing w:val="6"/>
                <w:sz w:val="24"/>
                <w:lang w:val="en-US" w:eastAsia="zh-CN"/>
                <w14:textFill>
                  <w14:solidFill>
                    <w14:schemeClr w14:val="tx1"/>
                  </w14:solidFill>
                </w14:textFill>
              </w:rPr>
              <w:t>1）钻井期</w:t>
            </w:r>
          </w:p>
          <w:p>
            <w:pPr>
              <w:pStyle w:val="43"/>
              <w:keepNext w:val="0"/>
              <w:keepLines w:val="0"/>
              <w:pageBreakBefore w:val="0"/>
              <w:widowControl/>
              <w:kinsoku/>
              <w:wordWrap/>
              <w:overflowPunct/>
              <w:topLinePunct w:val="0"/>
              <w:autoSpaceDE/>
              <w:autoSpaceDN/>
              <w:bidi w:val="0"/>
              <w:adjustRightInd/>
              <w:snapToGrid/>
              <w:spacing w:after="0" w:line="300" w:lineRule="auto"/>
              <w:ind w:left="0" w:leftChars="0" w:firstLine="480" w:firstLineChars="200"/>
              <w:textAlignment w:val="auto"/>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S</w:t>
            </w:r>
            <w:r>
              <w:rPr>
                <w:rFonts w:hint="default" w:ascii="Times New Roman" w:hAnsi="Times New Roman" w:eastAsia="宋体" w:cs="Times New Roman"/>
                <w:color w:val="000000" w:themeColor="text1"/>
                <w:spacing w:val="0"/>
                <w:kern w:val="2"/>
                <w:sz w:val="24"/>
                <w:szCs w:val="24"/>
                <w:vertAlign w:val="subscript"/>
                <w:lang w:val="en-US" w:eastAsia="zh-CN" w:bidi="ar-SA"/>
                <w14:textFill>
                  <w14:solidFill>
                    <w14:schemeClr w14:val="tx1"/>
                  </w14:solidFill>
                </w14:textFill>
              </w:rPr>
              <w:t>1</w:t>
            </w: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：土石方；</w:t>
            </w:r>
          </w:p>
          <w:p>
            <w:pPr>
              <w:pStyle w:val="43"/>
              <w:keepNext w:val="0"/>
              <w:keepLines w:val="0"/>
              <w:pageBreakBefore w:val="0"/>
              <w:widowControl/>
              <w:kinsoku/>
              <w:wordWrap/>
              <w:overflowPunct/>
              <w:topLinePunct w:val="0"/>
              <w:autoSpaceDE/>
              <w:autoSpaceDN/>
              <w:bidi w:val="0"/>
              <w:adjustRightInd/>
              <w:snapToGrid/>
              <w:spacing w:after="0" w:line="300" w:lineRule="auto"/>
              <w:ind w:left="0" w:leftChars="0" w:firstLine="480" w:firstLineChars="200"/>
              <w:textAlignment w:val="auto"/>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S</w:t>
            </w:r>
            <w:r>
              <w:rPr>
                <w:rFonts w:hint="default" w:ascii="Times New Roman" w:hAnsi="Times New Roman" w:eastAsia="宋体" w:cs="Times New Roman"/>
                <w:color w:val="000000" w:themeColor="text1"/>
                <w:spacing w:val="0"/>
                <w:kern w:val="2"/>
                <w:sz w:val="24"/>
                <w:szCs w:val="24"/>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：钻井废弃泥浆；</w:t>
            </w:r>
          </w:p>
          <w:p>
            <w:pPr>
              <w:pStyle w:val="43"/>
              <w:keepNext w:val="0"/>
              <w:keepLines w:val="0"/>
              <w:pageBreakBefore w:val="0"/>
              <w:widowControl/>
              <w:kinsoku/>
              <w:wordWrap/>
              <w:overflowPunct/>
              <w:topLinePunct w:val="0"/>
              <w:autoSpaceDE/>
              <w:autoSpaceDN/>
              <w:bidi w:val="0"/>
              <w:adjustRightInd/>
              <w:snapToGrid/>
              <w:spacing w:after="0" w:line="300" w:lineRule="auto"/>
              <w:ind w:left="0" w:leftChars="0" w:firstLine="480" w:firstLineChars="200"/>
              <w:textAlignment w:val="auto"/>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S</w:t>
            </w:r>
            <w:r>
              <w:rPr>
                <w:rFonts w:hint="default" w:ascii="Times New Roman" w:hAnsi="Times New Roman" w:eastAsia="宋体" w:cs="Times New Roman"/>
                <w:color w:val="000000" w:themeColor="text1"/>
                <w:spacing w:val="0"/>
                <w:kern w:val="2"/>
                <w:sz w:val="24"/>
                <w:szCs w:val="24"/>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：岩屑；</w:t>
            </w:r>
          </w:p>
          <w:p>
            <w:pPr>
              <w:pStyle w:val="43"/>
              <w:keepNext w:val="0"/>
              <w:keepLines w:val="0"/>
              <w:pageBreakBefore w:val="0"/>
              <w:widowControl/>
              <w:kinsoku/>
              <w:wordWrap/>
              <w:overflowPunct/>
              <w:topLinePunct w:val="0"/>
              <w:autoSpaceDE/>
              <w:autoSpaceDN/>
              <w:bidi w:val="0"/>
              <w:adjustRightInd/>
              <w:snapToGrid/>
              <w:spacing w:after="0" w:line="300" w:lineRule="auto"/>
              <w:ind w:left="0" w:leftChars="0" w:firstLine="480" w:firstLineChars="200"/>
              <w:textAlignment w:val="auto"/>
              <w:rPr>
                <w:rFonts w:hint="default" w:ascii="Times New Roman" w:hAnsi="Times New Roman" w:cs="Times New Roman" w:eastAsiaTheme="minorEastAsia"/>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kern w:val="2"/>
                <w:sz w:val="24"/>
                <w:szCs w:val="24"/>
                <w:lang w:val="en-US" w:eastAsia="zh-CN" w:bidi="ar-SA"/>
                <w14:textFill>
                  <w14:solidFill>
                    <w14:schemeClr w14:val="tx1"/>
                  </w14:solidFill>
                </w14:textFill>
              </w:rPr>
              <w:t>S</w:t>
            </w:r>
            <w:r>
              <w:rPr>
                <w:rFonts w:hint="default" w:ascii="Times New Roman" w:hAnsi="Times New Roman" w:cs="Times New Roman" w:eastAsiaTheme="minorEastAsia"/>
                <w:color w:val="000000" w:themeColor="text1"/>
                <w:spacing w:val="0"/>
                <w:kern w:val="2"/>
                <w:sz w:val="24"/>
                <w:szCs w:val="24"/>
                <w:vertAlign w:val="subscript"/>
                <w:lang w:val="en-US" w:eastAsia="zh-CN" w:bidi="ar-SA"/>
                <w14:textFill>
                  <w14:solidFill>
                    <w14:schemeClr w14:val="tx1"/>
                  </w14:solidFill>
                </w14:textFill>
              </w:rPr>
              <w:t>4</w:t>
            </w:r>
            <w:r>
              <w:rPr>
                <w:rFonts w:hint="default" w:ascii="Times New Roman" w:hAnsi="Times New Roman" w:cs="Times New Roman" w:eastAsiaTheme="minorEastAsia"/>
                <w:color w:val="000000" w:themeColor="text1"/>
                <w:spacing w:val="0"/>
                <w:kern w:val="2"/>
                <w:sz w:val="24"/>
                <w:szCs w:val="24"/>
                <w:lang w:val="en-US" w:eastAsia="zh-CN" w:bidi="ar-SA"/>
                <w14:textFill>
                  <w14:solidFill>
                    <w14:schemeClr w14:val="tx1"/>
                  </w14:solidFill>
                </w14:textFill>
              </w:rPr>
              <w:t>：生活垃圾；</w:t>
            </w:r>
          </w:p>
          <w:p>
            <w:pPr>
              <w:pStyle w:val="43"/>
              <w:keepNext w:val="0"/>
              <w:keepLines w:val="0"/>
              <w:pageBreakBefore w:val="0"/>
              <w:widowControl/>
              <w:kinsoku/>
              <w:wordWrap/>
              <w:overflowPunct/>
              <w:topLinePunct w:val="0"/>
              <w:autoSpaceDE/>
              <w:autoSpaceDN/>
              <w:bidi w:val="0"/>
              <w:adjustRightInd/>
              <w:snapToGrid/>
              <w:spacing w:after="0" w:line="300" w:lineRule="auto"/>
              <w:ind w:left="0" w:leftChars="0" w:firstLine="480" w:firstLineChars="200"/>
              <w:textAlignment w:val="auto"/>
              <w:rPr>
                <w:rFonts w:hint="default" w:ascii="Times New Roman" w:hAnsi="Times New Roman" w:cs="Times New Roman" w:eastAsiaTheme="minorEastAsia"/>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kern w:val="2"/>
                <w:sz w:val="24"/>
                <w:szCs w:val="24"/>
                <w:lang w:val="en-US" w:eastAsia="zh-CN" w:bidi="ar-SA"/>
                <w14:textFill>
                  <w14:solidFill>
                    <w14:schemeClr w14:val="tx1"/>
                  </w14:solidFill>
                </w14:textFill>
              </w:rPr>
              <w:t>S</w:t>
            </w:r>
            <w:r>
              <w:rPr>
                <w:rFonts w:hint="default" w:ascii="Times New Roman" w:hAnsi="Times New Roman" w:cs="Times New Roman" w:eastAsiaTheme="minorEastAsia"/>
                <w:color w:val="000000" w:themeColor="text1"/>
                <w:spacing w:val="0"/>
                <w:kern w:val="2"/>
                <w:sz w:val="24"/>
                <w:szCs w:val="24"/>
                <w:vertAlign w:val="subscript"/>
                <w:lang w:val="en-US" w:eastAsia="zh-CN" w:bidi="ar-SA"/>
                <w14:textFill>
                  <w14:solidFill>
                    <w14:schemeClr w14:val="tx1"/>
                  </w14:solidFill>
                </w14:textFill>
              </w:rPr>
              <w:t>5</w:t>
            </w:r>
            <w:r>
              <w:rPr>
                <w:rFonts w:hint="default" w:ascii="Times New Roman" w:hAnsi="Times New Roman" w:cs="Times New Roman" w:eastAsiaTheme="minorEastAsia"/>
                <w:color w:val="000000" w:themeColor="text1"/>
                <w:spacing w:val="0"/>
                <w:kern w:val="2"/>
                <w:sz w:val="24"/>
                <w:szCs w:val="24"/>
                <w:lang w:val="en-US" w:eastAsia="zh-CN" w:bidi="ar-SA"/>
                <w14:textFill>
                  <w14:solidFill>
                    <w14:schemeClr w14:val="tx1"/>
                  </w14:solidFill>
                </w14:textFill>
              </w:rPr>
              <w:t>：废矿物油。</w:t>
            </w:r>
          </w:p>
          <w:p>
            <w:pPr>
              <w:pStyle w:val="43"/>
              <w:keepNext w:val="0"/>
              <w:keepLines w:val="0"/>
              <w:pageBreakBefore w:val="0"/>
              <w:widowControl/>
              <w:numPr>
                <w:ilvl w:val="0"/>
                <w:numId w:val="0"/>
              </w:numPr>
              <w:kinsoku/>
              <w:wordWrap/>
              <w:overflowPunct/>
              <w:topLinePunct w:val="0"/>
              <w:autoSpaceDE/>
              <w:autoSpaceDN/>
              <w:bidi w:val="0"/>
              <w:adjustRightInd/>
              <w:snapToGrid/>
              <w:spacing w:after="0" w:line="300" w:lineRule="auto"/>
              <w:ind w:firstLine="252" w:firstLineChars="100"/>
              <w:textAlignment w:val="auto"/>
              <w:rPr>
                <w:rFonts w:hint="default" w:ascii="Times New Roman" w:hAnsi="Times New Roman" w:cs="Times New Roman" w:eastAsiaTheme="minorEastAsia"/>
                <w:b/>
                <w:bCs/>
                <w:color w:val="000000" w:themeColor="text1"/>
                <w:spacing w:val="6"/>
                <w:sz w:val="24"/>
                <w:lang w:val="en-US" w:eastAsia="zh-CN"/>
                <w14:textFill>
                  <w14:solidFill>
                    <w14:schemeClr w14:val="tx1"/>
                  </w14:solidFill>
                </w14:textFill>
              </w:rPr>
            </w:pPr>
            <w:r>
              <w:rPr>
                <w:rFonts w:hint="eastAsia" w:ascii="Times New Roman" w:hAnsi="Times New Roman" w:cs="Times New Roman" w:eastAsiaTheme="minorEastAsia"/>
                <w:b/>
                <w:bCs/>
                <w:color w:val="000000" w:themeColor="text1"/>
                <w:spacing w:val="6"/>
                <w:sz w:val="24"/>
                <w:lang w:val="en-US" w:eastAsia="zh-CN"/>
                <w14:textFill>
                  <w14:solidFill>
                    <w14:schemeClr w14:val="tx1"/>
                  </w14:solidFill>
                </w14:textFill>
              </w:rPr>
              <w:t>（</w:t>
            </w:r>
            <w:r>
              <w:rPr>
                <w:rFonts w:hint="default" w:ascii="Times New Roman" w:hAnsi="Times New Roman" w:cs="Times New Roman" w:eastAsiaTheme="minorEastAsia"/>
                <w:b/>
                <w:bCs/>
                <w:color w:val="000000" w:themeColor="text1"/>
                <w:spacing w:val="6"/>
                <w:sz w:val="24"/>
                <w:lang w:val="en-US" w:eastAsia="zh-CN"/>
                <w14:textFill>
                  <w14:solidFill>
                    <w14:schemeClr w14:val="tx1"/>
                  </w14:solidFill>
                </w14:textFill>
              </w:rPr>
              <w:t>2）排采期</w:t>
            </w:r>
          </w:p>
          <w:p>
            <w:pPr>
              <w:pStyle w:val="43"/>
              <w:keepNext w:val="0"/>
              <w:keepLines w:val="0"/>
              <w:pageBreakBefore w:val="0"/>
              <w:widowControl/>
              <w:kinsoku/>
              <w:wordWrap/>
              <w:overflowPunct/>
              <w:topLinePunct w:val="0"/>
              <w:autoSpaceDE/>
              <w:autoSpaceDN/>
              <w:bidi w:val="0"/>
              <w:adjustRightInd/>
              <w:snapToGrid/>
              <w:spacing w:after="0" w:line="300" w:lineRule="auto"/>
              <w:ind w:left="0" w:leftChars="0" w:firstLine="480" w:firstLineChars="200"/>
              <w:textAlignment w:val="auto"/>
              <w:rPr>
                <w:rFonts w:hint="default" w:ascii="Times New Roman" w:hAnsi="Times New Roman" w:cs="Times New Roman" w:eastAsiaTheme="minorEastAsia"/>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kern w:val="2"/>
                <w:sz w:val="24"/>
                <w:szCs w:val="24"/>
                <w:lang w:val="en-US" w:eastAsia="zh-CN" w:bidi="ar-SA"/>
                <w14:textFill>
                  <w14:solidFill>
                    <w14:schemeClr w14:val="tx1"/>
                  </w14:solidFill>
                </w14:textFill>
              </w:rPr>
              <w:t>S</w:t>
            </w:r>
            <w:r>
              <w:rPr>
                <w:rFonts w:hint="default" w:ascii="Times New Roman" w:hAnsi="Times New Roman" w:cs="Times New Roman" w:eastAsiaTheme="minorEastAsia"/>
                <w:color w:val="000000" w:themeColor="text1"/>
                <w:spacing w:val="0"/>
                <w:kern w:val="2"/>
                <w:sz w:val="24"/>
                <w:szCs w:val="24"/>
                <w:vertAlign w:val="subscript"/>
                <w:lang w:val="en-US" w:eastAsia="zh-CN" w:bidi="ar-SA"/>
                <w14:textFill>
                  <w14:solidFill>
                    <w14:schemeClr w14:val="tx1"/>
                  </w14:solidFill>
                </w14:textFill>
              </w:rPr>
              <w:t>6</w:t>
            </w:r>
            <w:r>
              <w:rPr>
                <w:rFonts w:hint="default" w:ascii="Times New Roman" w:hAnsi="Times New Roman" w:cs="Times New Roman" w:eastAsiaTheme="minorEastAsia"/>
                <w:color w:val="000000" w:themeColor="text1"/>
                <w:spacing w:val="0"/>
                <w:kern w:val="2"/>
                <w:sz w:val="24"/>
                <w:szCs w:val="24"/>
                <w:lang w:val="en-US" w:eastAsia="zh-CN" w:bidi="ar-SA"/>
                <w14:textFill>
                  <w14:solidFill>
                    <w14:schemeClr w14:val="tx1"/>
                  </w14:solidFill>
                </w14:textFill>
              </w:rPr>
              <w:t>：生活垃圾；</w:t>
            </w:r>
          </w:p>
          <w:p>
            <w:pPr>
              <w:pStyle w:val="43"/>
              <w:keepNext w:val="0"/>
              <w:keepLines w:val="0"/>
              <w:pageBreakBefore w:val="0"/>
              <w:widowControl/>
              <w:kinsoku/>
              <w:wordWrap/>
              <w:overflowPunct/>
              <w:topLinePunct w:val="0"/>
              <w:autoSpaceDE/>
              <w:autoSpaceDN/>
              <w:bidi w:val="0"/>
              <w:adjustRightInd/>
              <w:snapToGrid/>
              <w:spacing w:after="0" w:line="300" w:lineRule="auto"/>
              <w:ind w:left="0" w:leftChars="0" w:firstLine="480" w:firstLineChars="200"/>
              <w:textAlignment w:val="auto"/>
              <w:rPr>
                <w:rFonts w:hint="default" w:ascii="Times New Roman" w:hAnsi="Times New Roman" w:cs="Times New Roman" w:eastAsiaTheme="minorEastAsia"/>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0"/>
                <w:kern w:val="2"/>
                <w:sz w:val="24"/>
                <w:szCs w:val="24"/>
                <w:lang w:val="en-US" w:eastAsia="zh-CN" w:bidi="ar-SA"/>
                <w14:textFill>
                  <w14:solidFill>
                    <w14:schemeClr w14:val="tx1"/>
                  </w14:solidFill>
                </w14:textFill>
              </w:rPr>
              <w:t>S</w:t>
            </w:r>
            <w:r>
              <w:rPr>
                <w:rFonts w:hint="default" w:ascii="Times New Roman" w:hAnsi="Times New Roman" w:cs="Times New Roman" w:eastAsiaTheme="minorEastAsia"/>
                <w:color w:val="000000" w:themeColor="text1"/>
                <w:spacing w:val="0"/>
                <w:kern w:val="2"/>
                <w:sz w:val="24"/>
                <w:szCs w:val="24"/>
                <w:vertAlign w:val="subscript"/>
                <w:lang w:val="en-US" w:eastAsia="zh-CN" w:bidi="ar-SA"/>
                <w14:textFill>
                  <w14:solidFill>
                    <w14:schemeClr w14:val="tx1"/>
                  </w14:solidFill>
                </w14:textFill>
              </w:rPr>
              <w:t>7</w:t>
            </w:r>
            <w:r>
              <w:rPr>
                <w:rFonts w:hint="default" w:ascii="Times New Roman" w:hAnsi="Times New Roman" w:cs="Times New Roman" w:eastAsiaTheme="minorEastAsia"/>
                <w:color w:val="000000" w:themeColor="text1"/>
                <w:spacing w:val="0"/>
                <w:kern w:val="2"/>
                <w:sz w:val="24"/>
                <w:szCs w:val="24"/>
                <w:lang w:val="en-US" w:eastAsia="zh-CN" w:bidi="ar-SA"/>
                <w14:textFill>
                  <w14:solidFill>
                    <w14:schemeClr w14:val="tx1"/>
                  </w14:solidFill>
                </w14:textFill>
              </w:rPr>
              <w:t>：废矿物油。</w:t>
            </w:r>
          </w:p>
          <w:p>
            <w:pPr>
              <w:keepNext w:val="0"/>
              <w:keepLines w:val="0"/>
              <w:pageBreakBefore w:val="0"/>
              <w:widowControl w:val="0"/>
              <w:numPr>
                <w:ilvl w:val="0"/>
                <w:numId w:val="10"/>
              </w:numPr>
              <w:kinsoku/>
              <w:wordWrap/>
              <w:overflowPunct/>
              <w:topLinePunct w:val="0"/>
              <w:autoSpaceDE/>
              <w:autoSpaceDN/>
              <w:bidi w:val="0"/>
              <w:spacing w:line="300" w:lineRule="auto"/>
              <w:ind w:left="0" w:leftChars="0" w:firstLine="504" w:firstLineChars="200"/>
              <w:textAlignment w:val="auto"/>
              <w:rPr>
                <w:rFonts w:hint="default" w:ascii="Times New Roman" w:hAnsi="Times New Roman" w:cs="Times New Roman"/>
                <w:b/>
                <w:bCs/>
                <w:color w:val="000000" w:themeColor="text1"/>
                <w:spacing w:val="6"/>
                <w:sz w:val="24"/>
                <w14:textFill>
                  <w14:solidFill>
                    <w14:schemeClr w14:val="tx1"/>
                  </w14:solidFill>
                </w14:textFill>
              </w:rPr>
            </w:pPr>
            <w:r>
              <w:rPr>
                <w:rFonts w:hint="default" w:ascii="Times New Roman" w:hAnsi="Times New Roman" w:cs="Times New Roman"/>
                <w:b/>
                <w:bCs/>
                <w:color w:val="000000" w:themeColor="text1"/>
                <w:spacing w:val="6"/>
                <w:sz w:val="24"/>
                <w14:textFill>
                  <w14:solidFill>
                    <w14:schemeClr w14:val="tx1"/>
                  </w14:solidFill>
                </w14:textFill>
              </w:rPr>
              <w:t>噪声</w:t>
            </w:r>
          </w:p>
          <w:p>
            <w:pPr>
              <w:keepNext w:val="0"/>
              <w:keepLines w:val="0"/>
              <w:pageBreakBefore w:val="0"/>
              <w:widowControl w:val="0"/>
              <w:kinsoku/>
              <w:wordWrap/>
              <w:overflowPunct/>
              <w:topLinePunct w:val="0"/>
              <w:autoSpaceDE/>
              <w:autoSpaceDN/>
              <w:bidi w:val="0"/>
              <w:spacing w:line="300" w:lineRule="auto"/>
              <w:ind w:firstLine="252" w:firstLineChars="100"/>
              <w:textAlignment w:val="auto"/>
              <w:rPr>
                <w:rFonts w:hint="default" w:ascii="Times New Roman" w:hAnsi="Times New Roman" w:cs="Times New Roman"/>
                <w:b/>
                <w:bCs/>
                <w:color w:val="000000" w:themeColor="text1"/>
                <w:spacing w:val="6"/>
                <w:sz w:val="24"/>
                <w:lang w:val="en-US" w:eastAsia="zh-CN"/>
                <w14:textFill>
                  <w14:solidFill>
                    <w14:schemeClr w14:val="tx1"/>
                  </w14:solidFill>
                </w14:textFill>
              </w:rPr>
            </w:pPr>
            <w:r>
              <w:rPr>
                <w:rFonts w:hint="eastAsia" w:ascii="Times New Roman" w:hAnsi="Times New Roman" w:cs="Times New Roman"/>
                <w:b/>
                <w:bCs/>
                <w:color w:val="000000" w:themeColor="text1"/>
                <w:spacing w:val="6"/>
                <w:sz w:val="24"/>
                <w:lang w:val="en-US" w:eastAsia="zh-CN"/>
                <w14:textFill>
                  <w14:solidFill>
                    <w14:schemeClr w14:val="tx1"/>
                  </w14:solidFill>
                </w14:textFill>
              </w:rPr>
              <w:t>（</w:t>
            </w:r>
            <w:r>
              <w:rPr>
                <w:rFonts w:hint="default" w:ascii="Times New Roman" w:hAnsi="Times New Roman" w:cs="Times New Roman"/>
                <w:b/>
                <w:bCs/>
                <w:color w:val="000000" w:themeColor="text1"/>
                <w:spacing w:val="6"/>
                <w:sz w:val="24"/>
                <w:lang w:val="en-US" w:eastAsia="zh-CN"/>
                <w14:textFill>
                  <w14:solidFill>
                    <w14:schemeClr w14:val="tx1"/>
                  </w14:solidFill>
                </w14:textFill>
              </w:rPr>
              <w:t>1）钻井期</w:t>
            </w:r>
          </w:p>
          <w:p>
            <w:pPr>
              <w:keepNext w:val="0"/>
              <w:keepLines w:val="0"/>
              <w:pageBreakBefore w:val="0"/>
              <w:widowControl w:val="0"/>
              <w:kinsoku/>
              <w:wordWrap/>
              <w:overflowPunct/>
              <w:topLinePunct w:val="0"/>
              <w:autoSpaceDE/>
              <w:autoSpaceDN/>
              <w:bidi w:val="0"/>
              <w:adjustRightInd/>
              <w:snapToGrid/>
              <w:spacing w:line="300" w:lineRule="auto"/>
              <w:ind w:firstLine="504" w:firstLineChars="200"/>
              <w:textAlignment w:val="auto"/>
              <w:rPr>
                <w:rFonts w:hint="default" w:ascii="Times New Roman" w:hAnsi="Times New Roman" w:cs="Times New Roman"/>
                <w:color w:val="000000" w:themeColor="text1"/>
                <w:spacing w:val="6"/>
                <w:sz w:val="24"/>
                <w14:textFill>
                  <w14:solidFill>
                    <w14:schemeClr w14:val="tx1"/>
                  </w14:solidFill>
                </w14:textFill>
              </w:rPr>
            </w:pPr>
            <w:r>
              <w:rPr>
                <w:rFonts w:hint="default" w:ascii="Times New Roman" w:hAnsi="Times New Roman" w:cs="Times New Roman"/>
                <w:color w:val="000000" w:themeColor="text1"/>
                <w:spacing w:val="6"/>
                <w:sz w:val="24"/>
                <w:lang w:val="en-US" w:eastAsia="zh-CN"/>
                <w14:textFill>
                  <w14:solidFill>
                    <w14:schemeClr w14:val="tx1"/>
                  </w14:solidFill>
                </w14:textFill>
              </w:rPr>
              <w:t>N</w:t>
            </w:r>
            <w:r>
              <w:rPr>
                <w:rFonts w:hint="default" w:ascii="Times New Roman" w:hAnsi="Times New Roman" w:cs="Times New Roman"/>
                <w:color w:val="000000" w:themeColor="text1"/>
                <w:spacing w:val="6"/>
                <w:sz w:val="24"/>
                <w:vertAlign w:val="subscript"/>
                <w:lang w:val="en-US" w:eastAsia="zh-CN"/>
                <w14:textFill>
                  <w14:solidFill>
                    <w14:schemeClr w14:val="tx1"/>
                  </w14:solidFill>
                </w14:textFill>
              </w:rPr>
              <w:t>1</w:t>
            </w:r>
            <w:r>
              <w:rPr>
                <w:rFonts w:hint="default" w:ascii="Times New Roman" w:hAnsi="Times New Roman" w:cs="Times New Roman"/>
                <w:color w:val="000000" w:themeColor="text1"/>
                <w:spacing w:val="6"/>
                <w:sz w:val="24"/>
                <w:vertAlign w:val="baseline"/>
                <w:lang w:val="en-US" w:eastAsia="zh-CN"/>
                <w14:textFill>
                  <w14:solidFill>
                    <w14:schemeClr w14:val="tx1"/>
                  </w14:solidFill>
                </w14:textFill>
              </w:rPr>
              <w:t>：</w:t>
            </w:r>
            <w:r>
              <w:rPr>
                <w:rFonts w:hint="default" w:ascii="Times New Roman" w:hAnsi="Times New Roman" w:cs="Times New Roman"/>
                <w:color w:val="000000" w:themeColor="text1"/>
                <w:spacing w:val="6"/>
                <w:sz w:val="24"/>
                <w14:textFill>
                  <w14:solidFill>
                    <w14:schemeClr w14:val="tx1"/>
                  </w14:solidFill>
                </w14:textFill>
              </w:rPr>
              <w:t>噪声源有柴油发电机、钻机、泥浆泵等施工机械噪声及机动车辆噪声。</w:t>
            </w:r>
          </w:p>
          <w:p>
            <w:pPr>
              <w:keepNext w:val="0"/>
              <w:keepLines w:val="0"/>
              <w:pageBreakBefore w:val="0"/>
              <w:widowControl w:val="0"/>
              <w:kinsoku/>
              <w:wordWrap/>
              <w:overflowPunct/>
              <w:topLinePunct w:val="0"/>
              <w:autoSpaceDE/>
              <w:autoSpaceDN/>
              <w:bidi w:val="0"/>
              <w:adjustRightInd/>
              <w:snapToGrid/>
              <w:spacing w:line="300" w:lineRule="auto"/>
              <w:ind w:firstLine="252" w:firstLineChars="100"/>
              <w:textAlignment w:val="auto"/>
              <w:rPr>
                <w:rFonts w:hint="default" w:ascii="Times New Roman" w:hAnsi="Times New Roman" w:cs="Times New Roman"/>
                <w:b/>
                <w:bCs/>
                <w:color w:val="000000" w:themeColor="text1"/>
                <w:spacing w:val="6"/>
                <w:sz w:val="24"/>
                <w:lang w:val="en-US" w:eastAsia="zh-CN"/>
                <w14:textFill>
                  <w14:solidFill>
                    <w14:schemeClr w14:val="tx1"/>
                  </w14:solidFill>
                </w14:textFill>
              </w:rPr>
            </w:pPr>
            <w:r>
              <w:rPr>
                <w:rFonts w:hint="eastAsia" w:ascii="Times New Roman" w:hAnsi="Times New Roman" w:cs="Times New Roman"/>
                <w:b/>
                <w:bCs/>
                <w:color w:val="000000" w:themeColor="text1"/>
                <w:spacing w:val="6"/>
                <w:sz w:val="24"/>
                <w:lang w:val="en-US" w:eastAsia="zh-CN"/>
                <w14:textFill>
                  <w14:solidFill>
                    <w14:schemeClr w14:val="tx1"/>
                  </w14:solidFill>
                </w14:textFill>
              </w:rPr>
              <w:t>（</w:t>
            </w:r>
            <w:r>
              <w:rPr>
                <w:rFonts w:hint="default" w:ascii="Times New Roman" w:hAnsi="Times New Roman" w:cs="Times New Roman"/>
                <w:b/>
                <w:bCs/>
                <w:color w:val="000000" w:themeColor="text1"/>
                <w:spacing w:val="6"/>
                <w:sz w:val="24"/>
                <w:lang w:val="en-US" w:eastAsia="zh-CN"/>
                <w14:textFill>
                  <w14:solidFill>
                    <w14:schemeClr w14:val="tx1"/>
                  </w14:solidFill>
                </w14:textFill>
              </w:rPr>
              <w:t>2）排采期</w:t>
            </w:r>
          </w:p>
          <w:p>
            <w:pPr>
              <w:pStyle w:val="43"/>
              <w:keepNext w:val="0"/>
              <w:keepLines w:val="0"/>
              <w:pageBreakBefore w:val="0"/>
              <w:numPr>
                <w:ilvl w:val="0"/>
                <w:numId w:val="0"/>
              </w:numPr>
              <w:kinsoku/>
              <w:wordWrap/>
              <w:overflowPunct/>
              <w:topLinePunct w:val="0"/>
              <w:autoSpaceDE/>
              <w:autoSpaceDN/>
              <w:bidi w:val="0"/>
              <w:adjustRightInd/>
              <w:snapToGrid/>
              <w:spacing w:after="0" w:line="300" w:lineRule="auto"/>
              <w:ind w:firstLine="504" w:firstLineChars="200"/>
              <w:textAlignment w:val="auto"/>
              <w:rPr>
                <w:rFonts w:hint="default" w:ascii="Times New Roman" w:hAnsi="Times New Roman" w:eastAsia="宋体" w:cs="Times New Roman"/>
                <w:color w:val="000000" w:themeColor="text1"/>
                <w:spacing w:val="6"/>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2"/>
                <w:sz w:val="24"/>
                <w:szCs w:val="24"/>
                <w:lang w:val="en-US" w:eastAsia="zh-CN" w:bidi="ar-SA"/>
                <w14:textFill>
                  <w14:solidFill>
                    <w14:schemeClr w14:val="tx1"/>
                  </w14:solidFill>
                </w14:textFill>
              </w:rPr>
              <w:t>N</w:t>
            </w:r>
            <w:r>
              <w:rPr>
                <w:rFonts w:hint="default" w:ascii="Times New Roman" w:hAnsi="Times New Roman" w:eastAsia="宋体" w:cs="Times New Roman"/>
                <w:color w:val="000000" w:themeColor="text1"/>
                <w:spacing w:val="6"/>
                <w:kern w:val="2"/>
                <w:sz w:val="24"/>
                <w:szCs w:val="24"/>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6"/>
                <w:kern w:val="2"/>
                <w:sz w:val="24"/>
                <w:szCs w:val="24"/>
                <w:lang w:val="en-US" w:eastAsia="zh-CN" w:bidi="ar-SA"/>
                <w14:textFill>
                  <w14:solidFill>
                    <w14:schemeClr w14:val="tx1"/>
                  </w14:solidFill>
                </w14:textFill>
              </w:rPr>
              <w:t>：三相分离器、燃油发电机运行噪声。</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auto"/>
              <w:ind w:left="0" w:leftChars="0" w:firstLine="504" w:firstLineChars="200"/>
              <w:textAlignment w:val="auto"/>
              <w:rPr>
                <w:rFonts w:hint="default" w:ascii="Times New Roman" w:hAnsi="Times New Roman" w:cs="Times New Roman"/>
                <w:b/>
                <w:bCs/>
                <w:color w:val="000000" w:themeColor="text1"/>
                <w:spacing w:val="6"/>
                <w:sz w:val="24"/>
                <w:lang w:val="en-US" w:eastAsia="zh-CN"/>
                <w14:textFill>
                  <w14:solidFill>
                    <w14:schemeClr w14:val="tx1"/>
                  </w14:solidFill>
                </w14:textFill>
              </w:rPr>
            </w:pPr>
            <w:r>
              <w:rPr>
                <w:rFonts w:hint="default" w:ascii="Times New Roman" w:hAnsi="Times New Roman" w:cs="Times New Roman"/>
                <w:b/>
                <w:bCs/>
                <w:color w:val="000000" w:themeColor="text1"/>
                <w:spacing w:val="6"/>
                <w:sz w:val="24"/>
                <w:lang w:val="en-US" w:eastAsia="zh-CN"/>
                <w14:textFill>
                  <w14:solidFill>
                    <w14:schemeClr w14:val="tx1"/>
                  </w14:solidFill>
                </w14:textFill>
              </w:rPr>
              <w:t>生态</w:t>
            </w:r>
          </w:p>
          <w:p>
            <w:pPr>
              <w:keepNext w:val="0"/>
              <w:keepLines w:val="0"/>
              <w:pageBreakBefore w:val="0"/>
              <w:widowControl w:val="0"/>
              <w:kinsoku/>
              <w:wordWrap/>
              <w:overflowPunct/>
              <w:topLinePunct w:val="0"/>
              <w:autoSpaceDE/>
              <w:autoSpaceDN/>
              <w:bidi w:val="0"/>
              <w:adjustRightInd/>
              <w:snapToGrid/>
              <w:spacing w:line="300" w:lineRule="auto"/>
              <w:ind w:firstLine="504" w:firstLineChars="200"/>
              <w:textAlignment w:val="auto"/>
              <w:rPr>
                <w:rFonts w:hint="default" w:ascii="Times New Roman" w:hAnsi="Times New Roman" w:cs="Times New Roman"/>
                <w:color w:val="000000" w:themeColor="text1"/>
                <w:spacing w:val="6"/>
                <w:sz w:val="24"/>
                <w14:textFill>
                  <w14:solidFill>
                    <w14:schemeClr w14:val="tx1"/>
                  </w14:solidFill>
                </w14:textFill>
              </w:rPr>
            </w:pPr>
            <w:r>
              <w:rPr>
                <w:rFonts w:hint="default" w:ascii="Times New Roman" w:hAnsi="Times New Roman" w:cs="Times New Roman"/>
                <w:color w:val="000000" w:themeColor="text1"/>
                <w:spacing w:val="6"/>
                <w:sz w:val="24"/>
                <w14:textFill>
                  <w14:solidFill>
                    <w14:schemeClr w14:val="tx1"/>
                  </w14:solidFill>
                </w14:textFill>
              </w:rPr>
              <w:t>施工期生态影响因素主要表现为井场占地、施工便道建设等占地引起土地原有土壤结构改变和地表植被的破坏，以及由此可能引发的植被破坏、水土流失。</w:t>
            </w:r>
          </w:p>
          <w:p>
            <w:pPr>
              <w:pStyle w:val="43"/>
              <w:rPr>
                <w:rFonts w:hint="default" w:ascii="Times New Roman" w:hAnsi="Times New Roman" w:cs="Times New Roman"/>
                <w:color w:val="000000" w:themeColor="text1"/>
                <w:spacing w:val="6"/>
                <w:sz w:val="24"/>
                <w14:textFill>
                  <w14:solidFill>
                    <w14:schemeClr w14:val="tx1"/>
                  </w14:solidFill>
                </w14:textFill>
              </w:rPr>
            </w:pPr>
          </w:p>
          <w:p>
            <w:pPr>
              <w:pStyle w:val="43"/>
              <w:rPr>
                <w:rFonts w:hint="default" w:ascii="Times New Roman" w:hAnsi="Times New Roman" w:cs="Times New Roman"/>
                <w:color w:val="000000" w:themeColor="text1"/>
                <w:spacing w:val="6"/>
                <w:sz w:val="24"/>
                <w14:textFill>
                  <w14:solidFill>
                    <w14:schemeClr w14:val="tx1"/>
                  </w14:solidFill>
                </w14:textFill>
              </w:rPr>
            </w:pPr>
          </w:p>
          <w:p>
            <w:pPr>
              <w:pStyle w:val="43"/>
              <w:rPr>
                <w:rFonts w:hint="default" w:ascii="Times New Roman" w:hAnsi="Times New Roman" w:cs="Times New Roman"/>
                <w:color w:val="000000" w:themeColor="text1"/>
                <w:spacing w:val="6"/>
                <w:sz w:val="24"/>
                <w14:textFill>
                  <w14:solidFill>
                    <w14:schemeClr w14:val="tx1"/>
                  </w14:solidFill>
                </w14:textFill>
              </w:rPr>
            </w:pPr>
          </w:p>
          <w:p>
            <w:pPr>
              <w:pStyle w:val="43"/>
              <w:rPr>
                <w:rFonts w:hint="default" w:ascii="Times New Roman" w:hAnsi="Times New Roman" w:cs="Times New Roman"/>
                <w:color w:val="000000" w:themeColor="text1"/>
                <w:spacing w:val="6"/>
                <w:sz w:val="24"/>
                <w14:textFill>
                  <w14:solidFill>
                    <w14:schemeClr w14:val="tx1"/>
                  </w14:solidFill>
                </w14:textFill>
              </w:rPr>
            </w:pPr>
          </w:p>
          <w:p>
            <w:pPr>
              <w:pStyle w:val="43"/>
              <w:rPr>
                <w:rFonts w:hint="default" w:ascii="Times New Roman" w:hAnsi="Times New Roman" w:cs="Times New Roman"/>
                <w:color w:val="000000" w:themeColor="text1"/>
                <w:spacing w:val="6"/>
                <w:sz w:val="24"/>
                <w14:textFill>
                  <w14:solidFill>
                    <w14:schemeClr w14:val="tx1"/>
                  </w14:solidFill>
                </w14:textFill>
              </w:rPr>
            </w:pPr>
          </w:p>
          <w:p>
            <w:pPr>
              <w:pStyle w:val="43"/>
              <w:rPr>
                <w:rFonts w:hint="default" w:ascii="Times New Roman" w:hAnsi="Times New Roman" w:cs="Times New Roman"/>
                <w:color w:val="000000" w:themeColor="text1"/>
                <w:spacing w:val="6"/>
                <w:sz w:val="24"/>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Cs/>
                <w:color w:val="000000" w:themeColor="text1"/>
                <w:sz w:val="24"/>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Cs/>
                <w:color w:val="000000" w:themeColor="text1"/>
                <w:sz w:val="24"/>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Cs/>
                <w:color w:val="000000" w:themeColor="text1"/>
                <w:sz w:val="24"/>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Cs/>
                <w:color w:val="000000" w:themeColor="text1"/>
                <w:sz w:val="24"/>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Cs/>
                <w:color w:val="000000" w:themeColor="text1"/>
                <w:sz w:val="24"/>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Cs/>
                <w:color w:val="000000" w:themeColor="text1"/>
                <w:sz w:val="24"/>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Cs/>
                <w:color w:val="000000" w:themeColor="text1"/>
                <w:sz w:val="24"/>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Cs/>
                <w:color w:val="000000" w:themeColor="text1"/>
                <w:sz w:val="24"/>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Cs/>
                <w:color w:val="000000" w:themeColor="text1"/>
                <w:sz w:val="24"/>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Cs/>
                <w:color w:val="000000" w:themeColor="text1"/>
                <w:sz w:val="24"/>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Cs/>
                <w:color w:val="000000" w:themeColor="text1"/>
                <w:sz w:val="24"/>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Cs/>
                <w:color w:val="000000" w:themeColor="text1"/>
                <w:sz w:val="24"/>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Cs/>
                <w:color w:val="000000" w:themeColor="text1"/>
                <w:sz w:val="24"/>
                <w14:textFill>
                  <w14:solidFill>
                    <w14:schemeClr w14:val="tx1"/>
                  </w14:solidFill>
                </w14:textFill>
              </w:rPr>
            </w:pPr>
          </w:p>
        </w:tc>
      </w:tr>
    </w:tbl>
    <w:p>
      <w:pPr>
        <w:adjustRightInd w:val="0"/>
        <w:snapToGrid w:val="0"/>
        <w:spacing w:line="300" w:lineRule="auto"/>
        <w:ind w:firstLine="600" w:firstLineChars="200"/>
        <w:outlineLvl w:val="0"/>
        <w:rPr>
          <w:rFonts w:hint="default" w:ascii="Times New Roman" w:hAnsi="Times New Roman" w:cs="Times New Roman" w:eastAsiaTheme="minorEastAsia"/>
          <w:color w:val="000000" w:themeColor="text1"/>
          <w:sz w:val="30"/>
          <w:szCs w:val="30"/>
          <w14:textFill>
            <w14:solidFill>
              <w14:schemeClr w14:val="tx1"/>
            </w14:solidFill>
          </w14:textFill>
        </w:rPr>
        <w:sectPr>
          <w:pgSz w:w="11906" w:h="16838"/>
          <w:pgMar w:top="1418" w:right="1418" w:bottom="1418" w:left="1418" w:header="851" w:footer="851" w:gutter="0"/>
          <w:pgBorders>
            <w:top w:val="none" w:sz="0" w:space="0"/>
            <w:left w:val="none" w:sz="0" w:space="0"/>
            <w:bottom w:val="none" w:sz="0" w:space="0"/>
            <w:right w:val="none" w:sz="0" w:space="0"/>
          </w:pgBorders>
          <w:cols w:space="425" w:num="1"/>
          <w:docGrid w:type="linesAndChars" w:linePitch="312" w:charSpace="0"/>
        </w:sectPr>
      </w:pPr>
    </w:p>
    <w:p>
      <w:pPr>
        <w:rPr>
          <w:rFonts w:hint="default" w:ascii="Times New Roman" w:hAnsi="Times New Roman" w:cs="Times New Roman"/>
          <w:color w:val="000000" w:themeColor="text1"/>
          <w14:textFill>
            <w14:solidFill>
              <w14:schemeClr w14:val="tx1"/>
            </w14:solidFill>
          </w14:textFill>
        </w:rPr>
      </w:pPr>
      <w:bookmarkStart w:id="10" w:name="_Toc499127711"/>
      <w:r>
        <w:rPr>
          <w:rFonts w:hint="default" w:ascii="Times New Roman" w:hAnsi="Times New Roman" w:cs="Times New Roman"/>
          <w:color w:val="000000" w:themeColor="text1"/>
          <w14:textFill>
            <w14:solidFill>
              <w14:schemeClr w14:val="tx1"/>
            </w14:solidFill>
          </w14:textFill>
        </w:rPr>
        <w:br w:type="page"/>
      </w:r>
    </w:p>
    <w:p>
      <w:pPr>
        <w:pStyle w:val="40"/>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14:textFill>
            <w14:solidFill>
              <w14:schemeClr w14:val="tx1"/>
            </w14:solidFill>
          </w14:textFill>
        </w:rPr>
      </w:pPr>
      <w:bookmarkStart w:id="11" w:name="_Toc9114"/>
      <w:r>
        <w:rPr>
          <w:rFonts w:hint="default" w:ascii="Times New Roman" w:hAnsi="Times New Roman" w:cs="Times New Roman"/>
          <w:color w:val="000000" w:themeColor="text1"/>
          <w14:textFill>
            <w14:solidFill>
              <w14:schemeClr w14:val="tx1"/>
            </w14:solidFill>
          </w14:textFill>
        </w:rPr>
        <w:t>项目主要污染物产生及预计排放情况</w:t>
      </w:r>
      <w:bookmarkEnd w:id="10"/>
      <w:bookmarkEnd w:id="11"/>
    </w:p>
    <w:tbl>
      <w:tblPr>
        <w:tblStyle w:val="44"/>
        <w:tblW w:w="93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986"/>
        <w:gridCol w:w="1323"/>
        <w:gridCol w:w="1276"/>
        <w:gridCol w:w="1220"/>
        <w:gridCol w:w="906"/>
        <w:gridCol w:w="1417"/>
        <w:gridCol w:w="11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1094" w:type="dxa"/>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  内容</w:t>
            </w:r>
          </w:p>
          <w:p>
            <w:pP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类型</w:t>
            </w:r>
          </w:p>
        </w:tc>
        <w:tc>
          <w:tcPr>
            <w:tcW w:w="2309" w:type="dxa"/>
            <w:gridSpan w:val="2"/>
            <w:tcBorders>
              <w:tl2br w:val="nil"/>
              <w:tr2bl w:val="nil"/>
            </w:tcBorders>
            <w:vAlign w:val="center"/>
          </w:tcPr>
          <w:p>
            <w:pPr>
              <w:spacing w:line="3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排放源</w:t>
            </w:r>
          </w:p>
          <w:p>
            <w:pPr>
              <w:spacing w:line="3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（编号）</w:t>
            </w:r>
          </w:p>
        </w:tc>
        <w:tc>
          <w:tcPr>
            <w:tcW w:w="1276" w:type="dxa"/>
            <w:tcBorders>
              <w:tl2br w:val="nil"/>
              <w:tr2bl w:val="nil"/>
            </w:tcBorders>
            <w:vAlign w:val="center"/>
          </w:tcPr>
          <w:p>
            <w:pPr>
              <w:spacing w:line="3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w:t>
            </w:r>
          </w:p>
          <w:p>
            <w:pPr>
              <w:spacing w:line="3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名称</w:t>
            </w:r>
          </w:p>
        </w:tc>
        <w:tc>
          <w:tcPr>
            <w:tcW w:w="2126" w:type="dxa"/>
            <w:gridSpan w:val="2"/>
            <w:tcBorders>
              <w:tl2br w:val="nil"/>
              <w:tr2bl w:val="nil"/>
            </w:tcBorders>
            <w:vAlign w:val="center"/>
          </w:tcPr>
          <w:p>
            <w:pPr>
              <w:spacing w:line="3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处理前产生浓度及</w:t>
            </w:r>
          </w:p>
          <w:p>
            <w:pPr>
              <w:spacing w:line="3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产生量（单位）</w:t>
            </w:r>
          </w:p>
        </w:tc>
        <w:tc>
          <w:tcPr>
            <w:tcW w:w="2551" w:type="dxa"/>
            <w:gridSpan w:val="2"/>
            <w:tcBorders>
              <w:tl2br w:val="nil"/>
              <w:tr2bl w:val="nil"/>
            </w:tcBorders>
            <w:vAlign w:val="center"/>
          </w:tcPr>
          <w:p>
            <w:pPr>
              <w:spacing w:line="3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排放浓度及排放量</w:t>
            </w:r>
          </w:p>
          <w:p>
            <w:pPr>
              <w:spacing w:line="3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4" w:type="dxa"/>
            <w:vMerge w:val="restart"/>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大气污</w:t>
            </w:r>
          </w:p>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染物</w:t>
            </w:r>
          </w:p>
        </w:tc>
        <w:tc>
          <w:tcPr>
            <w:tcW w:w="986" w:type="dxa"/>
            <w:vMerge w:val="restart"/>
            <w:tcBorders>
              <w:tl2br w:val="nil"/>
              <w:tr2bl w:val="nil"/>
            </w:tcBorders>
            <w:vAlign w:val="center"/>
          </w:tcPr>
          <w:p>
            <w:pPr>
              <w:spacing w:line="30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钻井期</w:t>
            </w:r>
          </w:p>
        </w:tc>
        <w:tc>
          <w:tcPr>
            <w:tcW w:w="1323" w:type="dxa"/>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施工</w:t>
            </w:r>
          </w:p>
        </w:tc>
        <w:tc>
          <w:tcPr>
            <w:tcW w:w="1276" w:type="dxa"/>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扬尘</w:t>
            </w:r>
          </w:p>
        </w:tc>
        <w:tc>
          <w:tcPr>
            <w:tcW w:w="2126" w:type="dxa"/>
            <w:gridSpan w:val="2"/>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少量</w:t>
            </w:r>
          </w:p>
        </w:tc>
        <w:tc>
          <w:tcPr>
            <w:tcW w:w="2551" w:type="dxa"/>
            <w:gridSpan w:val="2"/>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少量，无组织排放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986" w:type="dxa"/>
            <w:vMerge w:val="continue"/>
            <w:tcBorders>
              <w:tl2br w:val="nil"/>
              <w:tr2bl w:val="nil"/>
            </w:tcBorders>
            <w:vAlign w:val="center"/>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323" w:type="dxa"/>
            <w:vMerge w:val="restart"/>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柴油机、</w:t>
            </w:r>
          </w:p>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发电机</w:t>
            </w:r>
          </w:p>
        </w:tc>
        <w:tc>
          <w:tcPr>
            <w:tcW w:w="1276" w:type="dxa"/>
            <w:tcBorders>
              <w:tl2br w:val="nil"/>
              <w:tr2bl w:val="nil"/>
            </w:tcBorders>
            <w:vAlign w:val="center"/>
          </w:tcPr>
          <w:p>
            <w:pPr>
              <w:adjustRightInd w:val="0"/>
              <w:snapToGrid w:val="0"/>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SO</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2</w:t>
            </w:r>
          </w:p>
        </w:tc>
        <w:tc>
          <w:tcPr>
            <w:tcW w:w="2126"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19</w:t>
            </w:r>
            <w:r>
              <w:rPr>
                <w:rFonts w:hint="default" w:ascii="Times New Roman" w:hAnsi="Times New Roman" w:cs="Times New Roman"/>
                <w:color w:val="000000" w:themeColor="text1"/>
                <w:sz w:val="21"/>
                <w:szCs w:val="21"/>
                <w14:textFill>
                  <w14:solidFill>
                    <w14:schemeClr w14:val="tx1"/>
                  </w14:solidFill>
                </w14:textFill>
              </w:rPr>
              <w:t>t/井</w:t>
            </w:r>
          </w:p>
        </w:tc>
        <w:tc>
          <w:tcPr>
            <w:tcW w:w="2551"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19</w:t>
            </w:r>
            <w:r>
              <w:rPr>
                <w:rFonts w:hint="default" w:ascii="Times New Roman" w:hAnsi="Times New Roman" w:cs="Times New Roman"/>
                <w:color w:val="000000" w:themeColor="text1"/>
                <w:sz w:val="21"/>
                <w:szCs w:val="21"/>
                <w14:textFill>
                  <w14:solidFill>
                    <w14:schemeClr w14:val="tx1"/>
                  </w14:solidFill>
                </w14:textFill>
              </w:rPr>
              <w:t>t/井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986" w:type="dxa"/>
            <w:vMerge w:val="continue"/>
            <w:tcBorders>
              <w:tl2br w:val="nil"/>
              <w:tr2bl w:val="nil"/>
            </w:tcBorders>
            <w:vAlign w:val="center"/>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323" w:type="dxa"/>
            <w:vMerge w:val="continue"/>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276" w:type="dxa"/>
            <w:tcBorders>
              <w:tl2br w:val="nil"/>
              <w:tr2bl w:val="nil"/>
            </w:tcBorders>
            <w:vAlign w:val="center"/>
          </w:tcPr>
          <w:p>
            <w:pPr>
              <w:adjustRightInd w:val="0"/>
              <w:snapToGrid w:val="0"/>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NO</w:t>
            </w:r>
            <w:r>
              <w:rPr>
                <w:rFonts w:hint="eastAsia" w:cs="Times New Roman"/>
                <w:color w:val="000000" w:themeColor="text1"/>
                <w:sz w:val="21"/>
                <w:szCs w:val="21"/>
                <w:lang w:val="en-US" w:eastAsia="zh-CN"/>
                <w14:textFill>
                  <w14:solidFill>
                    <w14:schemeClr w14:val="tx1"/>
                  </w14:solidFill>
                </w14:textFill>
              </w:rPr>
              <w:t>x</w:t>
            </w:r>
          </w:p>
        </w:tc>
        <w:tc>
          <w:tcPr>
            <w:tcW w:w="2126"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12</w:t>
            </w:r>
            <w:r>
              <w:rPr>
                <w:rFonts w:hint="default" w:ascii="Times New Roman" w:hAnsi="Times New Roman" w:cs="Times New Roman"/>
                <w:color w:val="000000" w:themeColor="text1"/>
                <w:sz w:val="21"/>
                <w:szCs w:val="21"/>
                <w14:textFill>
                  <w14:solidFill>
                    <w14:schemeClr w14:val="tx1"/>
                  </w14:solidFill>
                </w14:textFill>
              </w:rPr>
              <w:t>t/井</w:t>
            </w:r>
          </w:p>
        </w:tc>
        <w:tc>
          <w:tcPr>
            <w:tcW w:w="2551"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12</w:t>
            </w:r>
            <w:r>
              <w:rPr>
                <w:rFonts w:hint="default" w:ascii="Times New Roman" w:hAnsi="Times New Roman" w:cs="Times New Roman"/>
                <w:color w:val="000000" w:themeColor="text1"/>
                <w:sz w:val="21"/>
                <w:szCs w:val="21"/>
                <w14:textFill>
                  <w14:solidFill>
                    <w14:schemeClr w14:val="tx1"/>
                  </w14:solidFill>
                </w14:textFill>
              </w:rPr>
              <w:t>t/井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986" w:type="dxa"/>
            <w:vMerge w:val="continue"/>
            <w:tcBorders>
              <w:tl2br w:val="nil"/>
              <w:tr2bl w:val="nil"/>
            </w:tcBorders>
            <w:vAlign w:val="center"/>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323" w:type="dxa"/>
            <w:vMerge w:val="continue"/>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276" w:type="dxa"/>
            <w:tcBorders>
              <w:tl2br w:val="nil"/>
              <w:tr2bl w:val="nil"/>
            </w:tcBorders>
            <w:vAlign w:val="center"/>
          </w:tcPr>
          <w:p>
            <w:pPr>
              <w:adjustRightInd w:val="0"/>
              <w:snapToGrid w:val="0"/>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烟尘</w:t>
            </w:r>
          </w:p>
        </w:tc>
        <w:tc>
          <w:tcPr>
            <w:tcW w:w="2126"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03</w:t>
            </w:r>
            <w:r>
              <w:rPr>
                <w:rFonts w:hint="default" w:ascii="Times New Roman" w:hAnsi="Times New Roman" w:cs="Times New Roman"/>
                <w:color w:val="000000" w:themeColor="text1"/>
                <w:sz w:val="21"/>
                <w:szCs w:val="21"/>
                <w14:textFill>
                  <w14:solidFill>
                    <w14:schemeClr w14:val="tx1"/>
                  </w14:solidFill>
                </w14:textFill>
              </w:rPr>
              <w:t>t/井</w:t>
            </w:r>
          </w:p>
        </w:tc>
        <w:tc>
          <w:tcPr>
            <w:tcW w:w="2551"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03</w:t>
            </w:r>
            <w:r>
              <w:rPr>
                <w:rFonts w:hint="default" w:ascii="Times New Roman" w:hAnsi="Times New Roman" w:cs="Times New Roman"/>
                <w:color w:val="000000" w:themeColor="text1"/>
                <w:sz w:val="21"/>
                <w:szCs w:val="21"/>
                <w14:textFill>
                  <w14:solidFill>
                    <w14:schemeClr w14:val="tx1"/>
                  </w14:solidFill>
                </w14:textFill>
              </w:rPr>
              <w:t>t/井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986" w:type="dxa"/>
            <w:vMerge w:val="continue"/>
            <w:tcBorders>
              <w:tl2br w:val="nil"/>
              <w:tr2bl w:val="nil"/>
            </w:tcBorders>
            <w:vAlign w:val="center"/>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323" w:type="dxa"/>
            <w:vMerge w:val="continue"/>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276" w:type="dxa"/>
            <w:tcBorders>
              <w:tl2br w:val="nil"/>
              <w:tr2bl w:val="nil"/>
            </w:tcBorders>
            <w:vAlign w:val="center"/>
          </w:tcPr>
          <w:p>
            <w:pPr>
              <w:adjustRightInd w:val="0"/>
              <w:snapToGrid w:val="0"/>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CO</w:t>
            </w:r>
          </w:p>
        </w:tc>
        <w:tc>
          <w:tcPr>
            <w:tcW w:w="2126"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07</w:t>
            </w:r>
            <w:r>
              <w:rPr>
                <w:rFonts w:hint="default" w:ascii="Times New Roman" w:hAnsi="Times New Roman" w:cs="Times New Roman"/>
                <w:color w:val="000000" w:themeColor="text1"/>
                <w:sz w:val="21"/>
                <w:szCs w:val="21"/>
                <w14:textFill>
                  <w14:solidFill>
                    <w14:schemeClr w14:val="tx1"/>
                  </w14:solidFill>
                </w14:textFill>
              </w:rPr>
              <w:t>t/井</w:t>
            </w:r>
          </w:p>
        </w:tc>
        <w:tc>
          <w:tcPr>
            <w:tcW w:w="2551"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07</w:t>
            </w:r>
            <w:r>
              <w:rPr>
                <w:rFonts w:hint="default" w:ascii="Times New Roman" w:hAnsi="Times New Roman" w:cs="Times New Roman"/>
                <w:color w:val="000000" w:themeColor="text1"/>
                <w:sz w:val="21"/>
                <w:szCs w:val="21"/>
                <w14:textFill>
                  <w14:solidFill>
                    <w14:schemeClr w14:val="tx1"/>
                  </w14:solidFill>
                </w14:textFill>
              </w:rPr>
              <w:t>t/井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986" w:type="dxa"/>
            <w:vMerge w:val="continue"/>
            <w:tcBorders>
              <w:tl2br w:val="nil"/>
              <w:tr2bl w:val="nil"/>
            </w:tcBorders>
            <w:vAlign w:val="center"/>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323" w:type="dxa"/>
            <w:vMerge w:val="continue"/>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276" w:type="dxa"/>
            <w:tcBorders>
              <w:tl2br w:val="nil"/>
              <w:tr2bl w:val="nil"/>
            </w:tcBorders>
            <w:vAlign w:val="center"/>
          </w:tcPr>
          <w:p>
            <w:pPr>
              <w:adjustRightInd w:val="0"/>
              <w:snapToGrid w:val="0"/>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总烃</w:t>
            </w:r>
          </w:p>
        </w:tc>
        <w:tc>
          <w:tcPr>
            <w:tcW w:w="2126"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07</w:t>
            </w:r>
            <w:r>
              <w:rPr>
                <w:rFonts w:hint="default" w:ascii="Times New Roman" w:hAnsi="Times New Roman" w:cs="Times New Roman"/>
                <w:color w:val="000000" w:themeColor="text1"/>
                <w:sz w:val="21"/>
                <w:szCs w:val="21"/>
                <w14:textFill>
                  <w14:solidFill>
                    <w14:schemeClr w14:val="tx1"/>
                  </w14:solidFill>
                </w14:textFill>
              </w:rPr>
              <w:t>t/井</w:t>
            </w:r>
          </w:p>
        </w:tc>
        <w:tc>
          <w:tcPr>
            <w:tcW w:w="2551"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07</w:t>
            </w:r>
            <w:r>
              <w:rPr>
                <w:rFonts w:hint="default" w:ascii="Times New Roman" w:hAnsi="Times New Roman" w:cs="Times New Roman"/>
                <w:color w:val="000000" w:themeColor="text1"/>
                <w:sz w:val="21"/>
                <w:szCs w:val="21"/>
                <w14:textFill>
                  <w14:solidFill>
                    <w14:schemeClr w14:val="tx1"/>
                  </w14:solidFill>
                </w14:textFill>
              </w:rPr>
              <w:t>t/井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986" w:type="dxa"/>
            <w:vMerge w:val="restart"/>
            <w:tcBorders>
              <w:tl2br w:val="nil"/>
              <w:tr2bl w:val="nil"/>
            </w:tcBorders>
            <w:vAlign w:val="center"/>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排采期</w:t>
            </w:r>
          </w:p>
        </w:tc>
        <w:tc>
          <w:tcPr>
            <w:tcW w:w="1323" w:type="dxa"/>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排采废气</w:t>
            </w:r>
          </w:p>
        </w:tc>
        <w:tc>
          <w:tcPr>
            <w:tcW w:w="1276" w:type="dxa"/>
            <w:tcBorders>
              <w:tl2br w:val="nil"/>
              <w:tr2bl w:val="nil"/>
            </w:tcBorders>
            <w:vAlign w:val="center"/>
          </w:tcPr>
          <w:p>
            <w:pPr>
              <w:spacing w:line="320" w:lineRule="exact"/>
              <w:ind w:right="-105"/>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2126" w:type="dxa"/>
            <w:gridSpan w:val="2"/>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2551" w:type="dxa"/>
            <w:gridSpan w:val="2"/>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986" w:type="dxa"/>
            <w:vMerge w:val="continue"/>
            <w:tcBorders>
              <w:tl2br w:val="nil"/>
              <w:tr2bl w:val="nil"/>
            </w:tcBorders>
            <w:vAlign w:val="center"/>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323" w:type="dxa"/>
            <w:vMerge w:val="restart"/>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柴油发电机</w:t>
            </w:r>
          </w:p>
        </w:tc>
        <w:tc>
          <w:tcPr>
            <w:tcW w:w="1276" w:type="dxa"/>
            <w:tcBorders>
              <w:tl2br w:val="nil"/>
              <w:tr2bl w:val="nil"/>
            </w:tcBorders>
            <w:vAlign w:val="center"/>
          </w:tcPr>
          <w:p>
            <w:pPr>
              <w:adjustRightInd w:val="0"/>
              <w:snapToGrid w:val="0"/>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SO</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2</w:t>
            </w:r>
          </w:p>
        </w:tc>
        <w:tc>
          <w:tcPr>
            <w:tcW w:w="2126"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t/井</w:t>
            </w:r>
          </w:p>
        </w:tc>
        <w:tc>
          <w:tcPr>
            <w:tcW w:w="2551"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t/井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986" w:type="dxa"/>
            <w:vMerge w:val="continue"/>
            <w:tcBorders>
              <w:tl2br w:val="nil"/>
              <w:tr2bl w:val="nil"/>
            </w:tcBorders>
            <w:vAlign w:val="center"/>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323" w:type="dxa"/>
            <w:vMerge w:val="continue"/>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276" w:type="dxa"/>
            <w:tcBorders>
              <w:tl2br w:val="nil"/>
              <w:tr2bl w:val="nil"/>
            </w:tcBorders>
            <w:vAlign w:val="center"/>
          </w:tcPr>
          <w:p>
            <w:pPr>
              <w:adjustRightInd w:val="0"/>
              <w:snapToGrid w:val="0"/>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NO</w:t>
            </w:r>
            <w:r>
              <w:rPr>
                <w:rFonts w:hint="eastAsia" w:cs="Times New Roman"/>
                <w:color w:val="000000" w:themeColor="text1"/>
                <w:sz w:val="21"/>
                <w:szCs w:val="21"/>
                <w:lang w:val="en-US" w:eastAsia="zh-CN"/>
                <w14:textFill>
                  <w14:solidFill>
                    <w14:schemeClr w14:val="tx1"/>
                  </w14:solidFill>
                </w14:textFill>
              </w:rPr>
              <w:t>x</w:t>
            </w:r>
          </w:p>
        </w:tc>
        <w:tc>
          <w:tcPr>
            <w:tcW w:w="2126"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t/井</w:t>
            </w:r>
          </w:p>
        </w:tc>
        <w:tc>
          <w:tcPr>
            <w:tcW w:w="2551"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t/井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986" w:type="dxa"/>
            <w:vMerge w:val="continue"/>
            <w:tcBorders>
              <w:tl2br w:val="nil"/>
              <w:tr2bl w:val="nil"/>
            </w:tcBorders>
            <w:vAlign w:val="center"/>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323" w:type="dxa"/>
            <w:vMerge w:val="continue"/>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276" w:type="dxa"/>
            <w:tcBorders>
              <w:tl2br w:val="nil"/>
              <w:tr2bl w:val="nil"/>
            </w:tcBorders>
            <w:vAlign w:val="center"/>
          </w:tcPr>
          <w:p>
            <w:pPr>
              <w:adjustRightInd w:val="0"/>
              <w:snapToGrid w:val="0"/>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烟尘</w:t>
            </w:r>
          </w:p>
        </w:tc>
        <w:tc>
          <w:tcPr>
            <w:tcW w:w="2126"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t/井</w:t>
            </w:r>
          </w:p>
        </w:tc>
        <w:tc>
          <w:tcPr>
            <w:tcW w:w="2551"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t/井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986" w:type="dxa"/>
            <w:vMerge w:val="continue"/>
            <w:tcBorders>
              <w:tl2br w:val="nil"/>
              <w:tr2bl w:val="nil"/>
            </w:tcBorders>
            <w:vAlign w:val="center"/>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323" w:type="dxa"/>
            <w:vMerge w:val="continue"/>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276" w:type="dxa"/>
            <w:tcBorders>
              <w:tl2br w:val="nil"/>
              <w:tr2bl w:val="nil"/>
            </w:tcBorders>
            <w:vAlign w:val="center"/>
          </w:tcPr>
          <w:p>
            <w:pPr>
              <w:adjustRightInd w:val="0"/>
              <w:snapToGrid w:val="0"/>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CO</w:t>
            </w:r>
          </w:p>
        </w:tc>
        <w:tc>
          <w:tcPr>
            <w:tcW w:w="2126"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t/井</w:t>
            </w:r>
          </w:p>
        </w:tc>
        <w:tc>
          <w:tcPr>
            <w:tcW w:w="2551"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t/井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986" w:type="dxa"/>
            <w:vMerge w:val="continue"/>
            <w:tcBorders>
              <w:tl2br w:val="nil"/>
              <w:tr2bl w:val="nil"/>
            </w:tcBorders>
            <w:vAlign w:val="center"/>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323" w:type="dxa"/>
            <w:vMerge w:val="continue"/>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276" w:type="dxa"/>
            <w:tcBorders>
              <w:tl2br w:val="nil"/>
              <w:tr2bl w:val="nil"/>
            </w:tcBorders>
            <w:vAlign w:val="center"/>
          </w:tcPr>
          <w:p>
            <w:pPr>
              <w:adjustRightInd w:val="0"/>
              <w:snapToGrid w:val="0"/>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总烃</w:t>
            </w:r>
          </w:p>
        </w:tc>
        <w:tc>
          <w:tcPr>
            <w:tcW w:w="2126"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t/井</w:t>
            </w:r>
          </w:p>
        </w:tc>
        <w:tc>
          <w:tcPr>
            <w:tcW w:w="2551" w:type="dxa"/>
            <w:gridSpan w:val="2"/>
            <w:tcBorders>
              <w:tl2br w:val="nil"/>
              <w:tr2bl w:val="nil"/>
            </w:tcBorders>
            <w:vAlign w:val="top"/>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t/井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94" w:type="dxa"/>
            <w:vMerge w:val="restart"/>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水污染物</w:t>
            </w:r>
          </w:p>
        </w:tc>
        <w:tc>
          <w:tcPr>
            <w:tcW w:w="986" w:type="dxa"/>
            <w:tcBorders>
              <w:tl2br w:val="nil"/>
              <w:tr2bl w:val="nil"/>
            </w:tcBorders>
            <w:vAlign w:val="center"/>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钻井期</w:t>
            </w:r>
          </w:p>
        </w:tc>
        <w:tc>
          <w:tcPr>
            <w:tcW w:w="1323" w:type="dxa"/>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钻井废水；设备、钻台</w:t>
            </w:r>
          </w:p>
        </w:tc>
        <w:tc>
          <w:tcPr>
            <w:tcW w:w="1276" w:type="dxa"/>
            <w:tcBorders>
              <w:tl2br w:val="nil"/>
              <w:tr2bl w:val="nil"/>
            </w:tcBorders>
            <w:vAlign w:val="center"/>
          </w:tcPr>
          <w:p>
            <w:pPr>
              <w:adjustRightInd w:val="0"/>
              <w:snapToGrid w:val="0"/>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COD 、</w:t>
            </w:r>
          </w:p>
          <w:p>
            <w:pPr>
              <w:adjustRightInd w:val="0"/>
              <w:snapToGrid w:val="0"/>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石油类、SS</w:t>
            </w:r>
          </w:p>
        </w:tc>
        <w:tc>
          <w:tcPr>
            <w:tcW w:w="2126" w:type="dxa"/>
            <w:gridSpan w:val="2"/>
            <w:tcBorders>
              <w:tl2br w:val="nil"/>
              <w:tr2bl w:val="nil"/>
            </w:tcBorders>
            <w:vAlign w:val="center"/>
          </w:tcPr>
          <w:p>
            <w:pPr>
              <w:spacing w:line="320" w:lineRule="exact"/>
              <w:ind w:right="-105"/>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2551" w:type="dxa"/>
            <w:gridSpan w:val="2"/>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986" w:type="dxa"/>
            <w:vMerge w:val="restart"/>
            <w:tcBorders>
              <w:tl2br w:val="nil"/>
              <w:tr2bl w:val="nil"/>
            </w:tcBorders>
            <w:vAlign w:val="center"/>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排采期</w:t>
            </w:r>
          </w:p>
        </w:tc>
        <w:tc>
          <w:tcPr>
            <w:tcW w:w="1323" w:type="dxa"/>
            <w:vMerge w:val="restart"/>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排采废水</w:t>
            </w:r>
          </w:p>
        </w:tc>
        <w:tc>
          <w:tcPr>
            <w:tcW w:w="1276" w:type="dxa"/>
            <w:tcBorders>
              <w:tl2br w:val="nil"/>
              <w:tr2bl w:val="nil"/>
            </w:tcBorders>
            <w:vAlign w:val="center"/>
          </w:tcPr>
          <w:p>
            <w:pPr>
              <w:adjustRightInd w:val="0"/>
              <w:snapToGrid w:val="0"/>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COD</w:t>
            </w:r>
          </w:p>
        </w:tc>
        <w:tc>
          <w:tcPr>
            <w:tcW w:w="1220" w:type="dxa"/>
            <w:tcBorders>
              <w:tl2br w:val="nil"/>
              <w:tr2bl w:val="nil"/>
            </w:tcBorders>
            <w:vAlign w:val="center"/>
          </w:tcPr>
          <w:p>
            <w:pPr>
              <w:spacing w:line="320" w:lineRule="exact"/>
              <w:ind w:right="-105" w:right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18</w:t>
            </w:r>
            <w:r>
              <w:rPr>
                <w:rFonts w:hint="default" w:ascii="Times New Roman" w:hAnsi="Times New Roman" w:cs="Times New Roman"/>
                <w:color w:val="000000" w:themeColor="text1"/>
                <w:sz w:val="21"/>
                <w:szCs w:val="21"/>
                <w14:textFill>
                  <w14:solidFill>
                    <w14:schemeClr w14:val="tx1"/>
                  </w14:solidFill>
                </w14:textFill>
              </w:rPr>
              <w:t>mg/L</w:t>
            </w:r>
          </w:p>
        </w:tc>
        <w:tc>
          <w:tcPr>
            <w:tcW w:w="906" w:type="dxa"/>
            <w:tcBorders>
              <w:tl2br w:val="nil"/>
              <w:tr2bl w:val="nil"/>
            </w:tcBorders>
            <w:vAlign w:val="center"/>
          </w:tcPr>
          <w:p>
            <w:pPr>
              <w:spacing w:line="320" w:lineRule="exact"/>
              <w:ind w:right="-105" w:right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0.081t/a</w:t>
            </w:r>
          </w:p>
        </w:tc>
        <w:tc>
          <w:tcPr>
            <w:tcW w:w="1417" w:type="dxa"/>
            <w:tcBorders>
              <w:tl2br w:val="nil"/>
              <w:tr2bl w:val="nil"/>
            </w:tcBorders>
            <w:vAlign w:val="center"/>
          </w:tcPr>
          <w:p>
            <w:pPr>
              <w:spacing w:line="320" w:lineRule="exact"/>
              <w:ind w:right="-105" w:right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18</w:t>
            </w:r>
            <w:r>
              <w:rPr>
                <w:rFonts w:hint="default" w:ascii="Times New Roman" w:hAnsi="Times New Roman" w:cs="Times New Roman"/>
                <w:color w:val="000000" w:themeColor="text1"/>
                <w:sz w:val="21"/>
                <w:szCs w:val="21"/>
                <w14:textFill>
                  <w14:solidFill>
                    <w14:schemeClr w14:val="tx1"/>
                  </w14:solidFill>
                </w14:textFill>
              </w:rPr>
              <w:t>mg/L</w:t>
            </w:r>
          </w:p>
        </w:tc>
        <w:tc>
          <w:tcPr>
            <w:tcW w:w="1134" w:type="dxa"/>
            <w:tcBorders>
              <w:tl2br w:val="nil"/>
              <w:tr2bl w:val="nil"/>
            </w:tcBorders>
            <w:vAlign w:val="center"/>
          </w:tcPr>
          <w:p>
            <w:pPr>
              <w:spacing w:line="320" w:lineRule="exact"/>
              <w:ind w:right="-105" w:right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0.081t/a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986" w:type="dxa"/>
            <w:vMerge w:val="continue"/>
            <w:tcBorders>
              <w:tl2br w:val="nil"/>
              <w:tr2bl w:val="nil"/>
            </w:tcBorders>
            <w:vAlign w:val="center"/>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323" w:type="dxa"/>
            <w:vMerge w:val="continue"/>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276" w:type="dxa"/>
            <w:tcBorders>
              <w:tl2br w:val="nil"/>
              <w:tr2bl w:val="nil"/>
            </w:tcBorders>
            <w:vAlign w:val="center"/>
          </w:tcPr>
          <w:p>
            <w:pPr>
              <w:adjustRightInd w:val="0"/>
              <w:snapToGrid w:val="0"/>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总氮</w:t>
            </w:r>
          </w:p>
        </w:tc>
        <w:tc>
          <w:tcPr>
            <w:tcW w:w="1220" w:type="dxa"/>
            <w:tcBorders>
              <w:tl2br w:val="nil"/>
              <w:tr2bl w:val="nil"/>
            </w:tcBorders>
            <w:vAlign w:val="center"/>
          </w:tcPr>
          <w:p>
            <w:pPr>
              <w:spacing w:line="320" w:lineRule="exact"/>
              <w:ind w:right="-105" w:right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1.28</w:t>
            </w:r>
            <w:r>
              <w:rPr>
                <w:rFonts w:hint="default" w:ascii="Times New Roman" w:hAnsi="Times New Roman" w:cs="Times New Roman"/>
                <w:color w:val="000000" w:themeColor="text1"/>
                <w:sz w:val="21"/>
                <w:szCs w:val="21"/>
                <w14:textFill>
                  <w14:solidFill>
                    <w14:schemeClr w14:val="tx1"/>
                  </w14:solidFill>
                </w14:textFill>
              </w:rPr>
              <w:t>mg/L</w:t>
            </w:r>
          </w:p>
        </w:tc>
        <w:tc>
          <w:tcPr>
            <w:tcW w:w="906" w:type="dxa"/>
            <w:tcBorders>
              <w:tl2br w:val="nil"/>
              <w:tr2bl w:val="nil"/>
            </w:tcBorders>
            <w:vAlign w:val="center"/>
          </w:tcPr>
          <w:p>
            <w:pPr>
              <w:spacing w:line="320" w:lineRule="exact"/>
              <w:ind w:right="-105" w:right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0.006t/a</w:t>
            </w:r>
          </w:p>
        </w:tc>
        <w:tc>
          <w:tcPr>
            <w:tcW w:w="1417" w:type="dxa"/>
            <w:tcBorders>
              <w:tl2br w:val="nil"/>
              <w:tr2bl w:val="nil"/>
            </w:tcBorders>
            <w:vAlign w:val="center"/>
          </w:tcPr>
          <w:p>
            <w:pPr>
              <w:spacing w:line="320" w:lineRule="exact"/>
              <w:ind w:right="-105" w:right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1.28</w:t>
            </w:r>
            <w:r>
              <w:rPr>
                <w:rFonts w:hint="default" w:ascii="Times New Roman" w:hAnsi="Times New Roman" w:cs="Times New Roman"/>
                <w:color w:val="000000" w:themeColor="text1"/>
                <w:sz w:val="21"/>
                <w:szCs w:val="21"/>
                <w14:textFill>
                  <w14:solidFill>
                    <w14:schemeClr w14:val="tx1"/>
                  </w14:solidFill>
                </w14:textFill>
              </w:rPr>
              <w:t>mg/L</w:t>
            </w:r>
          </w:p>
        </w:tc>
        <w:tc>
          <w:tcPr>
            <w:tcW w:w="1134" w:type="dxa"/>
            <w:tcBorders>
              <w:tl2br w:val="nil"/>
              <w:tr2bl w:val="nil"/>
            </w:tcBorders>
            <w:vAlign w:val="center"/>
          </w:tcPr>
          <w:p>
            <w:pPr>
              <w:spacing w:line="320" w:lineRule="exact"/>
              <w:ind w:right="-105" w:right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0.006t/a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986" w:type="dxa"/>
            <w:vMerge w:val="continue"/>
            <w:tcBorders>
              <w:tl2br w:val="nil"/>
              <w:tr2bl w:val="nil"/>
            </w:tcBorders>
            <w:vAlign w:val="center"/>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323" w:type="dxa"/>
            <w:vMerge w:val="continue"/>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276" w:type="dxa"/>
            <w:tcBorders>
              <w:tl2br w:val="nil"/>
              <w:tr2bl w:val="nil"/>
            </w:tcBorders>
            <w:vAlign w:val="center"/>
          </w:tcPr>
          <w:p>
            <w:pPr>
              <w:adjustRightInd w:val="0"/>
              <w:snapToGrid w:val="0"/>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氨氮</w:t>
            </w:r>
          </w:p>
        </w:tc>
        <w:tc>
          <w:tcPr>
            <w:tcW w:w="1220" w:type="dxa"/>
            <w:tcBorders>
              <w:tl2br w:val="nil"/>
              <w:tr2bl w:val="nil"/>
            </w:tcBorders>
            <w:vAlign w:val="center"/>
          </w:tcPr>
          <w:p>
            <w:pPr>
              <w:spacing w:line="320" w:lineRule="exact"/>
              <w:ind w:right="-105" w:right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0.826</w:t>
            </w:r>
            <w:r>
              <w:rPr>
                <w:rFonts w:hint="default" w:ascii="Times New Roman" w:hAnsi="Times New Roman" w:cs="Times New Roman"/>
                <w:color w:val="000000" w:themeColor="text1"/>
                <w:sz w:val="21"/>
                <w:szCs w:val="21"/>
                <w14:textFill>
                  <w14:solidFill>
                    <w14:schemeClr w14:val="tx1"/>
                  </w14:solidFill>
                </w14:textFill>
              </w:rPr>
              <w:t>mg/L</w:t>
            </w:r>
          </w:p>
        </w:tc>
        <w:tc>
          <w:tcPr>
            <w:tcW w:w="906" w:type="dxa"/>
            <w:tcBorders>
              <w:tl2br w:val="nil"/>
              <w:tr2bl w:val="nil"/>
            </w:tcBorders>
            <w:vAlign w:val="center"/>
          </w:tcPr>
          <w:p>
            <w:pPr>
              <w:spacing w:line="320" w:lineRule="exact"/>
              <w:ind w:right="-105" w:right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0.004t/a</w:t>
            </w:r>
          </w:p>
        </w:tc>
        <w:tc>
          <w:tcPr>
            <w:tcW w:w="1417" w:type="dxa"/>
            <w:tcBorders>
              <w:tl2br w:val="nil"/>
              <w:tr2bl w:val="nil"/>
            </w:tcBorders>
            <w:vAlign w:val="center"/>
          </w:tcPr>
          <w:p>
            <w:pPr>
              <w:spacing w:line="320" w:lineRule="exact"/>
              <w:ind w:right="-105" w:right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0.826</w:t>
            </w:r>
            <w:r>
              <w:rPr>
                <w:rFonts w:hint="default" w:ascii="Times New Roman" w:hAnsi="Times New Roman" w:cs="Times New Roman"/>
                <w:color w:val="000000" w:themeColor="text1"/>
                <w:sz w:val="21"/>
                <w:szCs w:val="21"/>
                <w14:textFill>
                  <w14:solidFill>
                    <w14:schemeClr w14:val="tx1"/>
                  </w14:solidFill>
                </w14:textFill>
              </w:rPr>
              <w:t>mg/L</w:t>
            </w:r>
          </w:p>
        </w:tc>
        <w:tc>
          <w:tcPr>
            <w:tcW w:w="1134" w:type="dxa"/>
            <w:tcBorders>
              <w:tl2br w:val="nil"/>
              <w:tr2bl w:val="nil"/>
            </w:tcBorders>
            <w:vAlign w:val="center"/>
          </w:tcPr>
          <w:p>
            <w:pPr>
              <w:spacing w:line="320" w:lineRule="exact"/>
              <w:ind w:right="-105" w:right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0.004t/a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9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105" w:leftChars="-50" w:right="-105" w:rightChars="-50"/>
              <w:jc w:val="both"/>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职工生活</w:t>
            </w:r>
          </w:p>
        </w:tc>
        <w:tc>
          <w:tcPr>
            <w:tcW w:w="1323" w:type="dxa"/>
            <w:tcBorders>
              <w:tl2br w:val="nil"/>
              <w:tr2bl w:val="nil"/>
            </w:tcBorders>
            <w:vAlign w:val="center"/>
          </w:tcPr>
          <w:p>
            <w:pPr>
              <w:spacing w:line="320" w:lineRule="exact"/>
              <w:ind w:firstLine="210" w:firstLineChars="10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w:t>
            </w:r>
          </w:p>
        </w:tc>
        <w:tc>
          <w:tcPr>
            <w:tcW w:w="1276"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COD</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氨氮</w:t>
            </w:r>
          </w:p>
        </w:tc>
        <w:tc>
          <w:tcPr>
            <w:tcW w:w="2126" w:type="dxa"/>
            <w:gridSpan w:val="2"/>
            <w:tcBorders>
              <w:tl2br w:val="nil"/>
              <w:tr2bl w:val="nil"/>
            </w:tcBorders>
            <w:vAlign w:val="center"/>
          </w:tcPr>
          <w:p>
            <w:pPr>
              <w:spacing w:line="320" w:lineRule="exact"/>
              <w:ind w:right="-105"/>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28</w:t>
            </w:r>
            <w:r>
              <w:rPr>
                <w:rFonts w:hint="default" w:ascii="Times New Roman" w:hAnsi="Times New Roman" w:cs="Times New Roman"/>
                <w:color w:val="000000" w:themeColor="text1"/>
                <w:sz w:val="21"/>
                <w:szCs w:val="21"/>
                <w:lang w:val="en-US" w:eastAsia="zh-CN"/>
                <w14:textFill>
                  <w14:solidFill>
                    <w14:schemeClr w14:val="tx1"/>
                  </w14:solidFill>
                </w14:textFill>
              </w:rPr>
              <w:t>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/井</w:t>
            </w:r>
          </w:p>
        </w:tc>
        <w:tc>
          <w:tcPr>
            <w:tcW w:w="2551" w:type="dxa"/>
            <w:gridSpan w:val="2"/>
            <w:tcBorders>
              <w:tl2br w:val="nil"/>
              <w:tr2bl w:val="nil"/>
            </w:tcBorders>
            <w:vAlign w:val="center"/>
          </w:tcPr>
          <w:p>
            <w:pPr>
              <w:spacing w:line="32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1094" w:type="dxa"/>
            <w:vMerge w:val="restart"/>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固体废物</w:t>
            </w:r>
          </w:p>
        </w:tc>
        <w:tc>
          <w:tcPr>
            <w:tcW w:w="2309" w:type="dxa"/>
            <w:gridSpan w:val="2"/>
            <w:vMerge w:val="restart"/>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生产过程</w:t>
            </w:r>
          </w:p>
        </w:tc>
        <w:tc>
          <w:tcPr>
            <w:tcW w:w="1276" w:type="dxa"/>
            <w:tcBorders>
              <w:tl2br w:val="nil"/>
              <w:tr2bl w:val="nil"/>
            </w:tcBorders>
            <w:vAlign w:val="center"/>
          </w:tcPr>
          <w:p>
            <w:pPr>
              <w:adjustRightInd w:val="0"/>
              <w:snapToGrid w:val="0"/>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钻井泥浆</w:t>
            </w:r>
          </w:p>
        </w:tc>
        <w:tc>
          <w:tcPr>
            <w:tcW w:w="2126" w:type="dxa"/>
            <w:gridSpan w:val="2"/>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100m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/井</w:t>
            </w:r>
          </w:p>
        </w:tc>
        <w:tc>
          <w:tcPr>
            <w:tcW w:w="2551" w:type="dxa"/>
            <w:gridSpan w:val="2"/>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2309" w:type="dxa"/>
            <w:gridSpan w:val="2"/>
            <w:vMerge w:val="continue"/>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276" w:type="dxa"/>
            <w:tcBorders>
              <w:tl2br w:val="nil"/>
              <w:tr2bl w:val="nil"/>
            </w:tcBorders>
            <w:vAlign w:val="center"/>
          </w:tcPr>
          <w:p>
            <w:pPr>
              <w:adjustRightInd w:val="0"/>
              <w:snapToGrid w:val="0"/>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岩屑</w:t>
            </w:r>
          </w:p>
        </w:tc>
        <w:tc>
          <w:tcPr>
            <w:tcW w:w="2126" w:type="dxa"/>
            <w:gridSpan w:val="2"/>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46t/井</w:t>
            </w:r>
          </w:p>
        </w:tc>
        <w:tc>
          <w:tcPr>
            <w:tcW w:w="2551" w:type="dxa"/>
            <w:gridSpan w:val="2"/>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2309" w:type="dxa"/>
            <w:gridSpan w:val="2"/>
            <w:vMerge w:val="continue"/>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276" w:type="dxa"/>
            <w:tcBorders>
              <w:tl2br w:val="nil"/>
              <w:tr2bl w:val="nil"/>
            </w:tcBorders>
            <w:vAlign w:val="center"/>
          </w:tcPr>
          <w:p>
            <w:pPr>
              <w:adjustRightInd w:val="0"/>
              <w:snapToGrid w:val="0"/>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废矿物油</w:t>
            </w:r>
          </w:p>
        </w:tc>
        <w:tc>
          <w:tcPr>
            <w:tcW w:w="2126" w:type="dxa"/>
            <w:gridSpan w:val="2"/>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w:t>
            </w: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t/井</w:t>
            </w:r>
          </w:p>
        </w:tc>
        <w:tc>
          <w:tcPr>
            <w:tcW w:w="2551" w:type="dxa"/>
            <w:gridSpan w:val="2"/>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94" w:type="dxa"/>
            <w:vMerge w:val="continue"/>
            <w:tcBorders>
              <w:tl2br w:val="nil"/>
              <w:tr2bl w:val="nil"/>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c>
          <w:tcPr>
            <w:tcW w:w="2309" w:type="dxa"/>
            <w:gridSpan w:val="2"/>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职工生活</w:t>
            </w:r>
          </w:p>
        </w:tc>
        <w:tc>
          <w:tcPr>
            <w:tcW w:w="1276" w:type="dxa"/>
            <w:tcBorders>
              <w:tl2br w:val="nil"/>
              <w:tr2bl w:val="nil"/>
            </w:tcBorders>
            <w:vAlign w:val="center"/>
          </w:tcPr>
          <w:p>
            <w:pPr>
              <w:adjustRightInd w:val="0"/>
              <w:snapToGrid w:val="0"/>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生活垃圾</w:t>
            </w:r>
          </w:p>
        </w:tc>
        <w:tc>
          <w:tcPr>
            <w:tcW w:w="2126" w:type="dxa"/>
            <w:gridSpan w:val="2"/>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26</w:t>
            </w:r>
            <w:r>
              <w:rPr>
                <w:rFonts w:hint="default" w:ascii="Times New Roman" w:hAnsi="Times New Roman" w:cs="Times New Roman"/>
                <w:color w:val="000000" w:themeColor="text1"/>
                <w:sz w:val="21"/>
                <w:szCs w:val="21"/>
                <w14:textFill>
                  <w14:solidFill>
                    <w14:schemeClr w14:val="tx1"/>
                  </w14:solidFill>
                </w14:textFill>
              </w:rPr>
              <w:t>t/井</w:t>
            </w:r>
          </w:p>
        </w:tc>
        <w:tc>
          <w:tcPr>
            <w:tcW w:w="2551" w:type="dxa"/>
            <w:gridSpan w:val="2"/>
            <w:tcBorders>
              <w:tl2br w:val="nil"/>
              <w:tr2bl w:val="nil"/>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094" w:type="dxa"/>
            <w:tcBorders>
              <w:tl2br w:val="nil"/>
              <w:tr2bl w:val="nil"/>
            </w:tcBorders>
            <w:vAlign w:val="center"/>
          </w:tcPr>
          <w:p>
            <w:pPr>
              <w:spacing w:line="30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8262" w:type="dxa"/>
            <w:gridSpan w:val="7"/>
            <w:tcBorders>
              <w:tl2br w:val="nil"/>
              <w:tr2bl w:val="nil"/>
            </w:tcBorders>
            <w:vAlign w:val="center"/>
          </w:tcPr>
          <w:p>
            <w:pPr>
              <w:spacing w:line="300" w:lineRule="exac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钻井、柴油机、泥浆泵等生产设备在运行过程中产生的机械性噪声，采取噪声治理措施后，声压级值为75～95dB(A)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9356" w:type="dxa"/>
            <w:gridSpan w:val="8"/>
            <w:tcBorders>
              <w:tl2br w:val="nil"/>
              <w:tr2bl w:val="nil"/>
            </w:tcBorders>
            <w:vAlign w:val="center"/>
          </w:tcPr>
          <w:p>
            <w:pPr>
              <w:jc w:val="left"/>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主要生态影响（不够时可附另页）</w:t>
            </w:r>
          </w:p>
          <w:p>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1）占地影响：本项目</w:t>
            </w:r>
            <w:r>
              <w:rPr>
                <w:rFonts w:hint="default" w:ascii="Times New Roman" w:hAnsi="Times New Roman" w:cs="Times New Roman"/>
                <w:color w:val="000000" w:themeColor="text1"/>
                <w:sz w:val="24"/>
                <w:szCs w:val="24"/>
                <w:lang w:val="en-US" w:eastAsia="zh-CN"/>
                <w14:textFill>
                  <w14:solidFill>
                    <w14:schemeClr w14:val="tx1"/>
                  </w14:solidFill>
                </w14:textFill>
              </w:rPr>
              <w:t>宁1组、宁2井组5</w:t>
            </w:r>
            <w:r>
              <w:rPr>
                <w:rFonts w:hint="default" w:ascii="Times New Roman" w:hAnsi="Times New Roman" w:cs="Times New Roman"/>
                <w:color w:val="000000" w:themeColor="text1"/>
                <w:sz w:val="24"/>
                <w:szCs w:val="24"/>
                <w14:textFill>
                  <w14:solidFill>
                    <w14:schemeClr w14:val="tx1"/>
                  </w14:solidFill>
                </w14:textFill>
              </w:rPr>
              <w:t>个井场以及改造进场道路占地会改变土地利用现状，由于本项目井场占地面积较小，</w:t>
            </w:r>
            <w:r>
              <w:rPr>
                <w:rFonts w:hint="default" w:ascii="Times New Roman" w:hAnsi="Times New Roman" w:cs="Times New Roman"/>
                <w:color w:val="000000" w:themeColor="text1"/>
                <w:sz w:val="24"/>
                <w:szCs w:val="24"/>
                <w:lang w:val="en-US" w:eastAsia="zh-CN"/>
                <w14:textFill>
                  <w14:solidFill>
                    <w14:schemeClr w14:val="tx1"/>
                  </w14:solidFill>
                </w14:textFill>
              </w:rPr>
              <w:t>改建</w:t>
            </w:r>
            <w:r>
              <w:rPr>
                <w:rFonts w:hint="default" w:ascii="Times New Roman" w:hAnsi="Times New Roman" w:cs="Times New Roman"/>
                <w:color w:val="000000" w:themeColor="text1"/>
                <w:sz w:val="24"/>
                <w:szCs w:val="24"/>
                <w14:textFill>
                  <w14:solidFill>
                    <w14:schemeClr w14:val="tx1"/>
                  </w14:solidFill>
                </w14:textFill>
              </w:rPr>
              <w:t>进场道路为土路。临时占地占用完毕后一般可在较短时间内恢复，为此</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项目占地对周围生态环境影响不明显。</w:t>
            </w:r>
          </w:p>
          <w:p>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植被：建设项目需对场地进行开挖、平整，施工人员及车辆碾压会对活动范围内的土壤质地、性质以及地表植被造成影响。</w:t>
            </w:r>
          </w:p>
          <w:p>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另外，各种地面建设活动中对土壤的扰动会影响土壤的结构、质地和物理性质。</w:t>
            </w:r>
          </w:p>
          <w:p>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动物：施工将对野生动物的栖息环境造成破坏，造成被动迁徙，项目施工时在加强管理，严格控制占地范围，限制施工范围外的其他生态破坏和干扰后，施工对野生动物的影响并不明显</w:t>
            </w:r>
            <w:r>
              <w:rPr>
                <w:rFonts w:hint="default" w:ascii="Times New Roman" w:hAnsi="Times New Roman" w:cs="Times New Roman"/>
                <w:color w:val="000000" w:themeColor="text1"/>
                <w:sz w:val="24"/>
                <w:szCs w:val="24"/>
                <w:lang w:eastAsia="zh-CN"/>
                <w14:textFill>
                  <w14:solidFill>
                    <w14:schemeClr w14:val="tx1"/>
                  </w14:solidFill>
                </w14:textFill>
              </w:rPr>
              <w:t>。</w:t>
            </w:r>
          </w:p>
        </w:tc>
      </w:tr>
    </w:tbl>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br w:type="page"/>
      </w:r>
    </w:p>
    <w:p>
      <w:pPr>
        <w:pStyle w:val="40"/>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14:textFill>
            <w14:solidFill>
              <w14:schemeClr w14:val="tx1"/>
            </w14:solidFill>
          </w14:textFill>
        </w:rPr>
      </w:pPr>
      <w:bookmarkStart w:id="12" w:name="_Toc12168"/>
      <w:r>
        <w:rPr>
          <w:rFonts w:hint="default" w:ascii="Times New Roman" w:hAnsi="Times New Roman" w:cs="Times New Roman"/>
          <w:color w:val="000000" w:themeColor="text1"/>
          <w14:textFill>
            <w14:solidFill>
              <w14:schemeClr w14:val="tx1"/>
            </w14:solidFill>
          </w14:textFill>
        </w:rPr>
        <w:t>环境影响分析</w:t>
      </w:r>
      <w:bookmarkEnd w:id="12"/>
    </w:p>
    <w:tbl>
      <w:tblPr>
        <w:tblStyle w:val="44"/>
        <w:tblW w:w="889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2" w:hRule="atLeast"/>
        </w:trPr>
        <w:tc>
          <w:tcPr>
            <w:tcW w:w="8896" w:type="dxa"/>
            <w:tcBorders>
              <w:top w:val="single" w:color="auto" w:sz="12" w:space="0"/>
              <w:left w:val="single" w:color="auto" w:sz="12" w:space="0"/>
              <w:bottom w:val="single" w:color="auto" w:sz="12" w:space="0"/>
              <w:right w:val="single" w:color="auto" w:sz="12" w:space="0"/>
            </w:tcBorders>
            <w:vAlign w:val="top"/>
          </w:tcPr>
          <w:p>
            <w:pPr>
              <w:keepNext w:val="0"/>
              <w:keepLines w:val="0"/>
              <w:pageBreakBefore w:val="0"/>
              <w:widowControl w:val="0"/>
              <w:kinsoku/>
              <w:wordWrap/>
              <w:overflowPunct/>
              <w:topLinePunct w:val="0"/>
              <w:autoSpaceDE/>
              <w:autoSpaceDN/>
              <w:bidi w:val="0"/>
              <w:adjustRightInd/>
              <w:snapToGrid/>
              <w:spacing w:line="300" w:lineRule="auto"/>
              <w:ind w:firstLine="504" w:firstLineChars="200"/>
              <w:textAlignment w:val="auto"/>
              <w:rPr>
                <w:rFonts w:hint="default" w:ascii="Times New Roman" w:hAnsi="Times New Roman" w:cs="Times New Roman"/>
                <w:bCs/>
                <w:color w:val="000000" w:themeColor="text1"/>
                <w:spacing w:val="6"/>
                <w:kern w:val="0"/>
                <w:sz w:val="24"/>
                <w:lang w:val="en-US" w:eastAsia="zh-CN"/>
                <w14:textFill>
                  <w14:solidFill>
                    <w14:schemeClr w14:val="tx1"/>
                  </w14:solidFill>
                </w14:textFill>
              </w:rPr>
            </w:pPr>
            <w:r>
              <w:rPr>
                <w:rFonts w:hint="default" w:ascii="Times New Roman" w:hAnsi="Times New Roman" w:cs="Times New Roman"/>
                <w:bCs/>
                <w:color w:val="000000" w:themeColor="text1"/>
                <w:spacing w:val="6"/>
                <w:kern w:val="0"/>
                <w:sz w:val="24"/>
                <w14:textFill>
                  <w14:solidFill>
                    <w14:schemeClr w14:val="tx1"/>
                  </w14:solidFill>
                </w14:textFill>
              </w:rPr>
              <w:t>本项目建设2个井</w:t>
            </w:r>
            <w:r>
              <w:rPr>
                <w:rFonts w:hint="default" w:ascii="Times New Roman" w:hAnsi="Times New Roman" w:cs="Times New Roman"/>
                <w:bCs/>
                <w:color w:val="000000" w:themeColor="text1"/>
                <w:spacing w:val="6"/>
                <w:kern w:val="0"/>
                <w:sz w:val="24"/>
                <w:lang w:val="en-US" w:eastAsia="zh-CN"/>
                <w14:textFill>
                  <w14:solidFill>
                    <w14:schemeClr w14:val="tx1"/>
                  </w14:solidFill>
                </w14:textFill>
              </w:rPr>
              <w:t>组（共5个勘探井场）</w:t>
            </w:r>
            <w:r>
              <w:rPr>
                <w:rFonts w:hint="default" w:ascii="Times New Roman" w:hAnsi="Times New Roman" w:cs="Times New Roman"/>
                <w:bCs/>
                <w:color w:val="000000" w:themeColor="text1"/>
                <w:spacing w:val="6"/>
                <w:kern w:val="0"/>
                <w:sz w:val="24"/>
                <w14:textFill>
                  <w14:solidFill>
                    <w14:schemeClr w14:val="tx1"/>
                  </w14:solidFill>
                </w14:textFill>
              </w:rPr>
              <w:t>，总占地面积</w:t>
            </w:r>
            <w:r>
              <w:rPr>
                <w:rFonts w:hint="default" w:ascii="Times New Roman" w:hAnsi="Times New Roman" w:cs="Times New Roman"/>
                <w:bCs/>
                <w:color w:val="000000" w:themeColor="text1"/>
                <w:spacing w:val="6"/>
                <w:kern w:val="0"/>
                <w:sz w:val="24"/>
                <w:lang w:val="en-US" w:eastAsia="zh-CN"/>
                <w14:textFill>
                  <w14:solidFill>
                    <w14:schemeClr w14:val="tx1"/>
                  </w14:solidFill>
                </w14:textFill>
              </w:rPr>
              <w:t>7940</w:t>
            </w:r>
            <w:r>
              <w:rPr>
                <w:rFonts w:hint="default" w:ascii="Times New Roman" w:hAnsi="Times New Roman" w:cs="Times New Roman"/>
                <w:bCs/>
                <w:color w:val="000000" w:themeColor="text1"/>
                <w:spacing w:val="6"/>
                <w:kern w:val="0"/>
                <w:sz w:val="24"/>
                <w14:textFill>
                  <w14:solidFill>
                    <w14:schemeClr w14:val="tx1"/>
                  </w14:solidFill>
                </w14:textFill>
              </w:rPr>
              <w:t>m</w:t>
            </w:r>
            <w:r>
              <w:rPr>
                <w:rFonts w:hint="default" w:ascii="Times New Roman" w:hAnsi="Times New Roman" w:cs="Times New Roman"/>
                <w:bCs/>
                <w:color w:val="000000" w:themeColor="text1"/>
                <w:spacing w:val="6"/>
                <w:kern w:val="0"/>
                <w:sz w:val="24"/>
                <w:vertAlign w:val="superscript"/>
                <w14:textFill>
                  <w14:solidFill>
                    <w14:schemeClr w14:val="tx1"/>
                  </w14:solidFill>
                </w14:textFill>
              </w:rPr>
              <w:t>2</w:t>
            </w:r>
            <w:r>
              <w:rPr>
                <w:rFonts w:hint="default" w:ascii="Times New Roman" w:hAnsi="Times New Roman" w:cs="Times New Roman"/>
                <w:bCs/>
                <w:color w:val="000000" w:themeColor="text1"/>
                <w:spacing w:val="6"/>
                <w:kern w:val="0"/>
                <w:sz w:val="24"/>
                <w14:textFill>
                  <w14:solidFill>
                    <w14:schemeClr w14:val="tx1"/>
                  </w14:solidFill>
                </w14:textFill>
              </w:rPr>
              <w:t>。</w:t>
            </w:r>
            <w:r>
              <w:rPr>
                <w:rFonts w:hint="default" w:ascii="Times New Roman" w:hAnsi="Times New Roman" w:cs="Times New Roman"/>
                <w:bCs/>
                <w:color w:val="000000" w:themeColor="text1"/>
                <w:spacing w:val="6"/>
                <w:kern w:val="0"/>
                <w:sz w:val="24"/>
                <w:lang w:val="en-US" w:eastAsia="zh-CN"/>
                <w14:textFill>
                  <w14:solidFill>
                    <w14:schemeClr w14:val="tx1"/>
                  </w14:solidFill>
                </w14:textFill>
              </w:rPr>
              <w:t>5</w:t>
            </w:r>
            <w:r>
              <w:rPr>
                <w:rFonts w:hint="default" w:ascii="Times New Roman" w:hAnsi="Times New Roman" w:cs="Times New Roman"/>
                <w:bCs/>
                <w:color w:val="000000" w:themeColor="text1"/>
                <w:spacing w:val="6"/>
                <w:kern w:val="0"/>
                <w:sz w:val="24"/>
                <w14:textFill>
                  <w14:solidFill>
                    <w14:schemeClr w14:val="tx1"/>
                  </w14:solidFill>
                </w14:textFill>
              </w:rPr>
              <w:t>个井场的施工建设内容大致相同，包括施工钻前井场施工(施工便道、井场平整等)、钻井、压裂、</w:t>
            </w:r>
            <w:r>
              <w:rPr>
                <w:rFonts w:hint="default" w:ascii="Times New Roman" w:hAnsi="Times New Roman" w:cs="Times New Roman"/>
                <w:bCs/>
                <w:color w:val="000000" w:themeColor="text1"/>
                <w:spacing w:val="6"/>
                <w:kern w:val="0"/>
                <w:sz w:val="24"/>
                <w:lang w:val="en-US" w:eastAsia="zh-CN"/>
                <w14:textFill>
                  <w14:solidFill>
                    <w14:schemeClr w14:val="tx1"/>
                  </w14:solidFill>
                </w14:textFill>
              </w:rPr>
              <w:t>排采</w:t>
            </w:r>
            <w:r>
              <w:rPr>
                <w:rFonts w:hint="default" w:ascii="Times New Roman" w:hAnsi="Times New Roman" w:cs="Times New Roman"/>
                <w:bCs/>
                <w:color w:val="000000" w:themeColor="text1"/>
                <w:spacing w:val="6"/>
                <w:kern w:val="0"/>
                <w:sz w:val="24"/>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现场踏勘时，</w:t>
            </w:r>
            <w:r>
              <w:rPr>
                <w:rFonts w:hint="default" w:ascii="Times New Roman" w:hAnsi="Times New Roman" w:cs="Times New Roman"/>
                <w:bCs/>
                <w:color w:val="000000" w:themeColor="text1"/>
                <w:spacing w:val="6"/>
                <w:kern w:val="0"/>
                <w:sz w:val="24"/>
                <w:lang w:val="en-US" w:eastAsia="zh-CN"/>
                <w14:textFill>
                  <w14:solidFill>
                    <w14:schemeClr w14:val="tx1"/>
                  </w14:solidFill>
                </w14:textFill>
              </w:rPr>
              <w:t>施工便道、井场平整工作已全部结束，</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5个勘探井已全部完成钻井工作，其中，宁1-1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井、宁2-1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井已完成钻井、压裂工序，排采设备已安装，</w:t>
            </w:r>
            <w:r>
              <w:rPr>
                <w:rFonts w:hint="eastAsia" w:ascii="Times New Roman" w:hAnsi="Times New Roman" w:cs="Times New Roman"/>
                <w:bCs/>
                <w:color w:val="000000" w:themeColor="text1"/>
                <w:spacing w:val="6"/>
                <w:kern w:val="0"/>
                <w:sz w:val="24"/>
                <w:szCs w:val="24"/>
                <w:lang w:val="en-US" w:eastAsia="zh-CN"/>
                <w14:textFill>
                  <w14:solidFill>
                    <w14:schemeClr w14:val="tx1"/>
                  </w14:solidFill>
                </w14:textFill>
              </w:rPr>
              <w:t>正在排水，</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还未开始试气；宁1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井、宁1-4</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井、宁2</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井还未开展压裂、排采工作内容。</w:t>
            </w:r>
          </w:p>
          <w:p>
            <w:pPr>
              <w:pStyle w:val="180"/>
              <w:tabs>
                <w:tab w:val="left" w:pos="7500"/>
              </w:tabs>
              <w:adjustRightInd w:val="0"/>
              <w:snapToGrid w:val="0"/>
              <w:ind w:right="-94" w:rightChars="-45" w:firstLine="48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本次评价</w:t>
            </w:r>
            <w:r>
              <w:rPr>
                <w:rFonts w:hint="default" w:ascii="Times New Roman" w:hAnsi="Times New Roman" w:cs="Times New Roman"/>
                <w:color w:val="000000" w:themeColor="text1"/>
                <w:lang w:val="en-US" w:eastAsia="zh-CN"/>
                <w14:textFill>
                  <w14:solidFill>
                    <w14:schemeClr w14:val="tx1"/>
                  </w14:solidFill>
                </w14:textFill>
              </w:rPr>
              <w:t>针对</w:t>
            </w:r>
            <w:r>
              <w:rPr>
                <w:rFonts w:hint="eastAsia" w:cs="Times New Roman"/>
                <w:color w:val="000000" w:themeColor="text1"/>
                <w:lang w:val="en-US" w:eastAsia="zh-CN"/>
                <w14:textFill>
                  <w14:solidFill>
                    <w14:schemeClr w14:val="tx1"/>
                  </w14:solidFill>
                </w14:textFill>
              </w:rPr>
              <w:t>前期工程</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bCs/>
                <w:color w:val="000000" w:themeColor="text1"/>
                <w:spacing w:val="6"/>
                <w:kern w:val="0"/>
                <w:sz w:val="24"/>
                <w:lang w:val="en-US" w:eastAsia="zh-CN"/>
                <w14:textFill>
                  <w14:solidFill>
                    <w14:schemeClr w14:val="tx1"/>
                  </w14:solidFill>
                </w14:textFill>
              </w:rPr>
              <w:t>施工便道、井场平整工作环境影响，</w:t>
            </w:r>
            <w:r>
              <w:rPr>
                <w:rFonts w:hint="default" w:ascii="Times New Roman" w:hAnsi="Times New Roman" w:cs="Times New Roman"/>
                <w:color w:val="000000" w:themeColor="text1"/>
                <w:lang w:val="en-US" w:eastAsia="zh-CN"/>
                <w14:textFill>
                  <w14:solidFill>
                    <w14:schemeClr w14:val="tx1"/>
                  </w14:solidFill>
                </w14:textFill>
              </w:rPr>
              <w:t>宁</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1-1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井、宁2-1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井钻井、压裂工序</w:t>
            </w:r>
            <w:r>
              <w:rPr>
                <w:rFonts w:hint="default" w:ascii="Times New Roman" w:hAnsi="Times New Roman" w:cs="Times New Roman"/>
                <w:color w:val="000000" w:themeColor="text1"/>
                <w14:textFill>
                  <w14:solidFill>
                    <w14:schemeClr w14:val="tx1"/>
                  </w14:solidFill>
                </w14:textFill>
              </w:rPr>
              <w:t>环境影响</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宁1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井、宁1-4</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井、宁2</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井钻井工序环境影响</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进行回顾性分析，</w:t>
            </w:r>
            <w:r>
              <w:rPr>
                <w:rFonts w:hint="default" w:ascii="Times New Roman" w:hAnsi="Times New Roman" w:cs="Times New Roman"/>
                <w:color w:val="000000" w:themeColor="text1"/>
                <w14:textFill>
                  <w14:solidFill>
                    <w14:schemeClr w14:val="tx1"/>
                  </w14:solidFill>
                </w14:textFill>
              </w:rPr>
              <w:t>针对</w:t>
            </w:r>
            <w:r>
              <w:rPr>
                <w:rFonts w:hint="eastAsia" w:cs="Times New Roman"/>
                <w:color w:val="000000" w:themeColor="text1"/>
                <w:lang w:val="en-US" w:eastAsia="zh-CN"/>
                <w14:textFill>
                  <w14:solidFill>
                    <w14:schemeClr w14:val="tx1"/>
                  </w14:solidFill>
                </w14:textFill>
              </w:rPr>
              <w:t>前期工程</w:t>
            </w:r>
            <w:r>
              <w:rPr>
                <w:rFonts w:hint="default" w:ascii="Times New Roman" w:hAnsi="Times New Roman" w:cs="Times New Roman"/>
                <w:color w:val="000000" w:themeColor="text1"/>
                <w14:textFill>
                  <w14:solidFill>
                    <w14:schemeClr w14:val="tx1"/>
                  </w14:solidFill>
                </w14:textFill>
              </w:rPr>
              <w:t>遗留的环境问题提出整改措施。</w:t>
            </w:r>
            <w:r>
              <w:rPr>
                <w:rFonts w:hint="default" w:ascii="Times New Roman" w:hAnsi="Times New Roman" w:cs="Times New Roman"/>
                <w:color w:val="000000" w:themeColor="text1"/>
                <w:lang w:val="en-US" w:eastAsia="zh-CN"/>
                <w14:textFill>
                  <w14:solidFill>
                    <w14:schemeClr w14:val="tx1"/>
                  </w14:solidFill>
                </w14:textFill>
              </w:rPr>
              <w:t>针对</w:t>
            </w:r>
            <w:r>
              <w:rPr>
                <w:rFonts w:hint="eastAsia" w:cs="Times New Roman"/>
                <w:color w:val="000000" w:themeColor="text1"/>
                <w:lang w:val="en-US" w:eastAsia="zh-CN"/>
                <w14:textFill>
                  <w14:solidFill>
                    <w14:schemeClr w14:val="tx1"/>
                  </w14:solidFill>
                </w14:textFill>
              </w:rPr>
              <w:t>后续工程</w:t>
            </w:r>
            <w:r>
              <w:rPr>
                <w:rFonts w:hint="default" w:ascii="Times New Roman" w:hAnsi="Times New Roman" w:cs="Times New Roman"/>
                <w:color w:val="000000" w:themeColor="text1"/>
                <w:lang w:val="en-US" w:eastAsia="zh-CN"/>
                <w14:textFill>
                  <w14:solidFill>
                    <w14:schemeClr w14:val="tx1"/>
                  </w14:solidFill>
                </w14:textFill>
              </w:rPr>
              <w:t>环境影响提出针对性的环境保护措施。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一、</w:t>
            </w:r>
            <w:r>
              <w:rPr>
                <w:rFonts w:hint="eastAsia" w:cs="Times New Roman"/>
                <w:b/>
                <w:bCs/>
                <w:color w:val="000000" w:themeColor="text1"/>
                <w:sz w:val="24"/>
                <w:lang w:val="en-US" w:eastAsia="zh-CN"/>
                <w14:textFill>
                  <w14:solidFill>
                    <w14:schemeClr w14:val="tx1"/>
                  </w14:solidFill>
                </w14:textFill>
              </w:rPr>
              <w:t>前期工程</w:t>
            </w:r>
            <w:r>
              <w:rPr>
                <w:rFonts w:hint="default" w:ascii="Times New Roman" w:hAnsi="Times New Roman" w:cs="Times New Roman"/>
                <w:b/>
                <w:bCs/>
                <w:color w:val="000000" w:themeColor="text1"/>
                <w:sz w:val="24"/>
                <w:lang w:val="en-US" w:eastAsia="zh-CN"/>
                <w14:textFill>
                  <w14:solidFill>
                    <w14:schemeClr w14:val="tx1"/>
                  </w14:solidFill>
                </w14:textFill>
              </w:rPr>
              <w:t>环境影响回顾性分析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1. 大气环境</w:t>
            </w:r>
            <w:r>
              <w:rPr>
                <w:rFonts w:hint="default" w:ascii="Times New Roman" w:hAnsi="Times New Roman" w:cs="Times New Roman"/>
                <w:b/>
                <w:bCs/>
                <w:color w:val="000000" w:themeColor="text1"/>
                <w:sz w:val="24"/>
                <w14:textFill>
                  <w14:solidFill>
                    <w14:schemeClr w14:val="tx1"/>
                  </w14:solidFill>
                </w14:textFill>
              </w:rPr>
              <w:t>影响</w:t>
            </w:r>
            <w:r>
              <w:rPr>
                <w:rFonts w:hint="default" w:ascii="Times New Roman" w:hAnsi="Times New Roman" w:cs="Times New Roman"/>
                <w:b/>
                <w:bCs/>
                <w:color w:val="000000" w:themeColor="text1"/>
                <w:sz w:val="24"/>
                <w:lang w:val="en-US" w:eastAsia="zh-CN"/>
                <w14:textFill>
                  <w14:solidFill>
                    <w14:schemeClr w14:val="tx1"/>
                  </w14:solidFill>
                </w14:textFill>
              </w:rPr>
              <w:t>回顾性</w:t>
            </w:r>
            <w:r>
              <w:rPr>
                <w:rFonts w:hint="default" w:ascii="Times New Roman" w:hAnsi="Times New Roman" w:cs="Times New Roman"/>
                <w:b/>
                <w:bCs/>
                <w:color w:val="000000" w:themeColor="text1"/>
                <w:sz w:val="24"/>
                <w14:textFill>
                  <w14:solidFill>
                    <w14:schemeClr w14:val="tx1"/>
                  </w14:solidFill>
                </w14:textFill>
              </w:rPr>
              <w:t>分析</w:t>
            </w:r>
          </w:p>
          <w:p>
            <w:pPr>
              <w:keepNext w:val="0"/>
              <w:keepLines w:val="0"/>
              <w:pageBreakBefore w:val="0"/>
              <w:widowControl w:val="0"/>
              <w:kinsoku/>
              <w:wordWrap/>
              <w:overflowPunct/>
              <w:topLinePunct w:val="0"/>
              <w:autoSpaceDE/>
              <w:autoSpaceDN/>
              <w:bidi w:val="0"/>
              <w:adjustRightInd/>
              <w:snapToGrid/>
              <w:spacing w:line="300" w:lineRule="auto"/>
              <w:ind w:firstLine="240" w:firstLineChars="100"/>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w:t>
            </w:r>
            <w:r>
              <w:rPr>
                <w:rFonts w:hint="default" w:ascii="Times New Roman" w:hAnsi="Times New Roman" w:cs="Times New Roman"/>
                <w:b/>
                <w:bCs/>
                <w:color w:val="000000" w:themeColor="text1"/>
                <w:sz w:val="24"/>
                <w14:textFill>
                  <w14:solidFill>
                    <w14:schemeClr w14:val="tx1"/>
                  </w14:solidFill>
                </w14:textFill>
              </w:rPr>
              <w:t>1</w:t>
            </w:r>
            <w:r>
              <w:rPr>
                <w:rFonts w:hint="default" w:ascii="Times New Roman" w:hAnsi="Times New Roman" w:cs="Times New Roman"/>
                <w:b/>
                <w:bCs/>
                <w:color w:val="000000" w:themeColor="text1"/>
                <w:sz w:val="24"/>
                <w:lang w:eastAsia="zh-CN"/>
                <w14:textFill>
                  <w14:solidFill>
                    <w14:schemeClr w14:val="tx1"/>
                  </w14:solidFill>
                </w14:textFill>
              </w:rPr>
              <w:t>）</w:t>
            </w:r>
            <w:r>
              <w:rPr>
                <w:rFonts w:hint="default" w:ascii="Times New Roman" w:hAnsi="Times New Roman" w:cs="Times New Roman"/>
                <w:b/>
                <w:bCs/>
                <w:color w:val="000000" w:themeColor="text1"/>
                <w:sz w:val="24"/>
                <w:lang w:val="en-US" w:eastAsia="zh-CN"/>
                <w14:textFill>
                  <w14:solidFill>
                    <w14:schemeClr w14:val="tx1"/>
                  </w14:solidFill>
                </w14:textFill>
              </w:rPr>
              <w:t>大气</w:t>
            </w:r>
            <w:r>
              <w:rPr>
                <w:rFonts w:hint="default" w:ascii="Times New Roman" w:hAnsi="Times New Roman" w:cs="Times New Roman"/>
                <w:b/>
                <w:bCs/>
                <w:color w:val="000000" w:themeColor="text1"/>
                <w:sz w:val="24"/>
                <w14:textFill>
                  <w14:solidFill>
                    <w14:schemeClr w14:val="tx1"/>
                  </w14:solidFill>
                </w14:textFill>
              </w:rPr>
              <w:t>环境影响分析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① 钻井期大气环境影响分析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a. </w:t>
            </w:r>
            <w:r>
              <w:rPr>
                <w:rFonts w:hint="default" w:ascii="Times New Roman" w:hAnsi="Times New Roman" w:cs="Times New Roman"/>
                <w:color w:val="000000" w:themeColor="text1"/>
                <w:sz w:val="24"/>
                <w14:textFill>
                  <w14:solidFill>
                    <w14:schemeClr w14:val="tx1"/>
                  </w14:solidFill>
                </w14:textFill>
              </w:rPr>
              <w:t>扬尘</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本项目勘探期大气污染物主要为勘探工地扬尘，来源于各种无组织排放源。其中场地清理、</w:t>
            </w:r>
            <w:r>
              <w:rPr>
                <w:rFonts w:hint="default" w:ascii="Times New Roman" w:hAnsi="Times New Roman" w:cs="Times New Roman"/>
                <w:color w:val="000000" w:themeColor="text1"/>
                <w:sz w:val="24"/>
                <w:lang w:val="en-US" w:eastAsia="zh-CN"/>
                <w14:textFill>
                  <w14:solidFill>
                    <w14:schemeClr w14:val="tx1"/>
                  </w14:solidFill>
                </w14:textFill>
              </w:rPr>
              <w:t>施工</w:t>
            </w:r>
            <w:r>
              <w:rPr>
                <w:rFonts w:hint="default" w:ascii="Times New Roman" w:hAnsi="Times New Roman" w:cs="Times New Roman"/>
                <w:color w:val="000000" w:themeColor="text1"/>
                <w:sz w:val="24"/>
                <w14:textFill>
                  <w14:solidFill>
                    <w14:schemeClr w14:val="tx1"/>
                  </w14:solidFill>
                </w14:textFill>
              </w:rPr>
              <w:t>土方挖掘、材料运输等工序产生量较大，原材料堆存、设备安装等扬尘产生量较小。由于污染源为间歇性源并且扬尘点低，会在近距离内形成局部污染。</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b. </w:t>
            </w:r>
            <w:r>
              <w:rPr>
                <w:rFonts w:hint="default" w:ascii="Times New Roman" w:hAnsi="Times New Roman" w:cs="Times New Roman"/>
                <w:color w:val="000000" w:themeColor="text1"/>
                <w:sz w:val="24"/>
                <w14:textFill>
                  <w14:solidFill>
                    <w14:schemeClr w14:val="tx1"/>
                  </w14:solidFill>
                </w14:textFill>
              </w:rPr>
              <w:t>钻井废气</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本项目钻井期废气主要为</w:t>
            </w:r>
            <w:r>
              <w:rPr>
                <w:rFonts w:hint="default" w:ascii="Times New Roman" w:hAnsi="Times New Roman" w:cs="Times New Roman"/>
                <w:color w:val="000000" w:themeColor="text1"/>
                <w:sz w:val="24"/>
                <w:lang w:val="en-US" w:eastAsia="zh-CN"/>
                <w14:textFill>
                  <w14:solidFill>
                    <w14:schemeClr w14:val="tx1"/>
                  </w14:solidFill>
                </w14:textFill>
              </w:rPr>
              <w:t>宁1井组宁2井组</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5口勘探井</w:t>
            </w:r>
            <w:r>
              <w:rPr>
                <w:rFonts w:hint="default" w:ascii="Times New Roman" w:hAnsi="Times New Roman" w:cs="Times New Roman"/>
                <w:color w:val="000000" w:themeColor="text1"/>
                <w:sz w:val="24"/>
                <w14:textFill>
                  <w14:solidFill>
                    <w14:schemeClr w14:val="tx1"/>
                  </w14:solidFill>
                </w14:textFill>
              </w:rPr>
              <w:t>柴油</w:t>
            </w:r>
            <w:r>
              <w:rPr>
                <w:rFonts w:hint="default" w:ascii="Times New Roman" w:hAnsi="Times New Roman" w:cs="Times New Roman"/>
                <w:color w:val="000000" w:themeColor="text1"/>
                <w:sz w:val="24"/>
                <w:lang w:val="en-US" w:eastAsia="zh-CN"/>
                <w14:textFill>
                  <w14:solidFill>
                    <w14:schemeClr w14:val="tx1"/>
                  </w14:solidFill>
                </w14:textFill>
              </w:rPr>
              <w:t>机、</w:t>
            </w:r>
            <w:r>
              <w:rPr>
                <w:rFonts w:hint="default" w:ascii="Times New Roman" w:hAnsi="Times New Roman" w:cs="Times New Roman"/>
                <w:color w:val="000000" w:themeColor="text1"/>
                <w:sz w:val="24"/>
                <w14:textFill>
                  <w14:solidFill>
                    <w14:schemeClr w14:val="tx1"/>
                  </w14:solidFill>
                </w14:textFill>
              </w:rPr>
              <w:t>发电机使用柴油产生的废气，废气主要污染物为NO</w:t>
            </w:r>
            <w:r>
              <w:rPr>
                <w:rFonts w:hint="eastAsia" w:cs="Times New Roman"/>
                <w:color w:val="000000" w:themeColor="text1"/>
                <w:sz w:val="24"/>
                <w:lang w:eastAsia="zh-CN"/>
                <w14:textFill>
                  <w14:solidFill>
                    <w14:schemeClr w14:val="tx1"/>
                  </w14:solidFill>
                </w14:textFill>
              </w:rPr>
              <w:t>x</w:t>
            </w:r>
            <w:r>
              <w:rPr>
                <w:rFonts w:hint="default" w:ascii="Times New Roman" w:hAnsi="Times New Roman" w:cs="Times New Roman"/>
                <w:color w:val="000000" w:themeColor="text1"/>
                <w:sz w:val="24"/>
                <w14:textFill>
                  <w14:solidFill>
                    <w14:schemeClr w14:val="tx1"/>
                  </w14:solidFill>
                </w14:textFill>
              </w:rPr>
              <w:t>和烃类污染物等。</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val="0"/>
                <w:bCs/>
                <w:snapToGrid w:val="0"/>
                <w:color w:val="000000" w:themeColor="text1"/>
                <w:kern w:val="0"/>
                <w:sz w:val="24"/>
                <w:szCs w:val="24"/>
                <w:highlight w:val="none"/>
                <w:shd w:val="clear" w:color="auto" w:fill="auto"/>
                <w:lang w:val="en-US" w:eastAsia="zh-CN"/>
                <w14:textFill>
                  <w14:solidFill>
                    <w14:schemeClr w14:val="tx1"/>
                  </w14:solidFill>
                </w14:textFill>
              </w:rPr>
              <w:t>根据建设单位提供的实际钻井资料，钻井周期中，单井设置1台</w:t>
            </w:r>
            <w:r>
              <w:rPr>
                <w:rFonts w:hint="default" w:ascii="Times New Roman" w:hAnsi="Times New Roman" w:cs="Times New Roman"/>
                <w:color w:val="000000" w:themeColor="text1"/>
                <w:sz w:val="24"/>
                <w:lang w:val="en-US" w:eastAsia="zh-CN"/>
                <w14:textFill>
                  <w14:solidFill>
                    <w14:schemeClr w14:val="tx1"/>
                  </w14:solidFill>
                </w14:textFill>
              </w:rPr>
              <w:t>功率895KW</w:t>
            </w:r>
            <w:r>
              <w:rPr>
                <w:rFonts w:hint="default" w:ascii="Times New Roman" w:hAnsi="Times New Roman" w:cs="Times New Roman"/>
                <w:b w:val="0"/>
                <w:bCs/>
                <w:snapToGrid w:val="0"/>
                <w:color w:val="000000" w:themeColor="text1"/>
                <w:kern w:val="0"/>
                <w:sz w:val="24"/>
                <w:szCs w:val="24"/>
                <w:highlight w:val="none"/>
                <w:shd w:val="clear" w:color="auto" w:fill="auto"/>
                <w:lang w:val="en-US" w:eastAsia="zh-CN"/>
                <w14:textFill>
                  <w14:solidFill>
                    <w14:schemeClr w14:val="tx1"/>
                  </w14:solidFill>
                </w14:textFill>
              </w:rPr>
              <w:t>柴油机，1台</w:t>
            </w:r>
            <w:r>
              <w:rPr>
                <w:rFonts w:hint="default" w:ascii="Times New Roman" w:hAnsi="Times New Roman" w:cs="Times New Roman"/>
                <w:color w:val="000000" w:themeColor="text1"/>
                <w:sz w:val="24"/>
                <w:lang w:val="en-US" w:eastAsia="zh-CN"/>
                <w14:textFill>
                  <w14:solidFill>
                    <w14:schemeClr w14:val="tx1"/>
                  </w14:solidFill>
                </w14:textFill>
              </w:rPr>
              <w:t>功率150KW</w:t>
            </w:r>
            <w:r>
              <w:rPr>
                <w:rFonts w:hint="default" w:ascii="Times New Roman" w:hAnsi="Times New Roman" w:cs="Times New Roman"/>
                <w:b w:val="0"/>
                <w:bCs/>
                <w:snapToGrid w:val="0"/>
                <w:color w:val="000000" w:themeColor="text1"/>
                <w:kern w:val="0"/>
                <w:sz w:val="24"/>
                <w:szCs w:val="24"/>
                <w:highlight w:val="none"/>
                <w:shd w:val="clear" w:color="auto" w:fill="auto"/>
                <w:lang w:val="en-US" w:eastAsia="zh-CN"/>
                <w14:textFill>
                  <w14:solidFill>
                    <w14:schemeClr w14:val="tx1"/>
                  </w14:solidFill>
                </w14:textFill>
              </w:rPr>
              <w:t>发电机，提供动力，用于环节正常钻进和起下钻杆。</w:t>
            </w:r>
            <w:r>
              <w:rPr>
                <w:rFonts w:hint="default" w:ascii="Times New Roman" w:hAnsi="Times New Roman" w:cs="Times New Roman"/>
                <w:color w:val="000000" w:themeColor="text1"/>
                <w:sz w:val="24"/>
                <w:lang w:val="en-US" w:eastAsia="zh-CN"/>
                <w14:textFill>
                  <w14:solidFill>
                    <w14:schemeClr w14:val="tx1"/>
                  </w14:solidFill>
                </w14:textFill>
              </w:rPr>
              <w:t>本项目单井</w:t>
            </w:r>
            <w:r>
              <w:rPr>
                <w:rFonts w:hint="default" w:ascii="Times New Roman" w:hAnsi="Times New Roman" w:cs="Times New Roman"/>
                <w:color w:val="000000" w:themeColor="text1"/>
                <w:sz w:val="24"/>
                <w14:textFill>
                  <w14:solidFill>
                    <w14:schemeClr w14:val="tx1"/>
                  </w14:solidFill>
                </w14:textFill>
              </w:rPr>
              <w:t>钻井期</w:t>
            </w:r>
            <w:r>
              <w:rPr>
                <w:rFonts w:hint="default" w:ascii="Times New Roman" w:hAnsi="Times New Roman" w:cs="Times New Roman"/>
                <w:color w:val="000000" w:themeColor="text1"/>
                <w:sz w:val="24"/>
                <w:lang w:val="en-US" w:eastAsia="zh-CN"/>
                <w14:textFill>
                  <w14:solidFill>
                    <w14:schemeClr w14:val="tx1"/>
                  </w14:solidFill>
                </w14:textFill>
              </w:rPr>
              <w:t>实际</w:t>
            </w:r>
            <w:r>
              <w:rPr>
                <w:rFonts w:hint="default" w:ascii="Times New Roman" w:hAnsi="Times New Roman" w:cs="Times New Roman"/>
                <w:color w:val="000000" w:themeColor="text1"/>
                <w:sz w:val="24"/>
                <w14:textFill>
                  <w14:solidFill>
                    <w14:schemeClr w14:val="tx1"/>
                  </w14:solidFill>
                </w14:textFill>
              </w:rPr>
              <w:t>为</w:t>
            </w:r>
            <w:r>
              <w:rPr>
                <w:rFonts w:hint="default" w:ascii="Times New Roman" w:hAnsi="Times New Roman" w:cs="Times New Roman"/>
                <w:color w:val="000000" w:themeColor="text1"/>
                <w:sz w:val="24"/>
                <w:lang w:val="en-US" w:eastAsia="zh-CN"/>
                <w14:textFill>
                  <w14:solidFill>
                    <w14:schemeClr w14:val="tx1"/>
                  </w14:solidFill>
                </w14:textFill>
              </w:rPr>
              <w:t>17</w:t>
            </w:r>
            <w:r>
              <w:rPr>
                <w:rFonts w:hint="default" w:ascii="Times New Roman" w:hAnsi="Times New Roman" w:cs="Times New Roman"/>
                <w:color w:val="000000" w:themeColor="text1"/>
                <w:sz w:val="24"/>
                <w14:textFill>
                  <w14:solidFill>
                    <w14:schemeClr w14:val="tx1"/>
                  </w14:solidFill>
                </w14:textFill>
              </w:rPr>
              <w:t>天，钻井期柴油机运行时数为</w:t>
            </w:r>
            <w:r>
              <w:rPr>
                <w:rFonts w:hint="default" w:ascii="Times New Roman" w:hAnsi="Times New Roman" w:cs="Times New Roman"/>
                <w:color w:val="000000" w:themeColor="text1"/>
                <w:sz w:val="24"/>
                <w:lang w:val="en-US" w:eastAsia="zh-CN"/>
                <w14:textFill>
                  <w14:solidFill>
                    <w14:schemeClr w14:val="tx1"/>
                  </w14:solidFill>
                </w14:textFill>
              </w:rPr>
              <w:t>408</w:t>
            </w:r>
            <w:r>
              <w:rPr>
                <w:rFonts w:hint="default" w:ascii="Times New Roman" w:hAnsi="Times New Roman" w:cs="Times New Roman"/>
                <w:color w:val="000000" w:themeColor="text1"/>
                <w:sz w:val="24"/>
                <w14:textFill>
                  <w14:solidFill>
                    <w14:schemeClr w14:val="tx1"/>
                  </w14:solidFill>
                </w14:textFill>
              </w:rPr>
              <w:t>小时</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本项目</w:t>
            </w:r>
            <w:r>
              <w:rPr>
                <w:rFonts w:hint="default" w:ascii="Times New Roman" w:hAnsi="Times New Roman" w:cs="Times New Roman"/>
                <w:color w:val="000000" w:themeColor="text1"/>
                <w:sz w:val="24"/>
                <w14:textFill>
                  <w14:solidFill>
                    <w14:schemeClr w14:val="tx1"/>
                  </w14:solidFill>
                </w14:textFill>
              </w:rPr>
              <w:t>参考环境保护部环境工程评估中心编制的注册环评工程师培训教材--《社会区域类环境影响评价》给出的计算参数，发电机、柴油机燃柴油污染物排放系数为：SO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 xml:space="preserve"> 4g/L，烟尘0.714g/L，NO</w:t>
            </w:r>
            <w:r>
              <w:rPr>
                <w:rFonts w:hint="eastAsia" w:cs="Times New Roman"/>
                <w:color w:val="000000" w:themeColor="text1"/>
                <w:sz w:val="24"/>
                <w:lang w:eastAsia="zh-CN"/>
                <w14:textFill>
                  <w14:solidFill>
                    <w14:schemeClr w14:val="tx1"/>
                  </w14:solidFill>
                </w14:textFill>
              </w:rPr>
              <w:t>x</w:t>
            </w:r>
            <w:r>
              <w:rPr>
                <w:rFonts w:hint="default" w:ascii="Times New Roman" w:hAnsi="Times New Roman" w:cs="Times New Roman"/>
                <w:color w:val="000000" w:themeColor="text1"/>
                <w:sz w:val="24"/>
                <w14:textFill>
                  <w14:solidFill>
                    <w14:schemeClr w14:val="tx1"/>
                  </w14:solidFill>
                </w14:textFill>
              </w:rPr>
              <w:t>2.56g/L，CO1.52g/L，总烃1.489g/L，烟气量按</w:t>
            </w:r>
            <w:r>
              <w:rPr>
                <w:rFonts w:hint="default" w:ascii="Times New Roman" w:hAnsi="Times New Roman" w:cs="Times New Roman"/>
                <w:color w:val="000000" w:themeColor="text1"/>
                <w:sz w:val="24"/>
                <w:lang w:val="en-US" w:eastAsia="zh-CN"/>
                <w14:textFill>
                  <w14:solidFill>
                    <w14:schemeClr w14:val="tx1"/>
                  </w14:solidFill>
                </w14:textFill>
              </w:rPr>
              <w:t>20</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/kg计。</w:t>
            </w:r>
            <w:r>
              <w:rPr>
                <w:rFonts w:hint="default" w:ascii="Times New Roman" w:hAnsi="Times New Roman" w:cs="Times New Roman"/>
                <w:b w:val="0"/>
                <w:bCs/>
                <w:snapToGrid w:val="0"/>
                <w:color w:val="000000" w:themeColor="text1"/>
                <w:kern w:val="0"/>
                <w:sz w:val="24"/>
                <w:szCs w:val="24"/>
                <w:highlight w:val="none"/>
                <w:shd w:val="clear" w:color="auto" w:fill="auto"/>
                <w:lang w:val="en-US" w:eastAsia="zh-CN"/>
                <w14:textFill>
                  <w14:solidFill>
                    <w14:schemeClr w14:val="tx1"/>
                  </w14:solidFill>
                </w14:textFill>
              </w:rPr>
              <w:t>根据建设单位提供的钻井资料，本项目勘探井单井</w:t>
            </w:r>
            <w:r>
              <w:rPr>
                <w:rFonts w:hint="default" w:ascii="Times New Roman" w:hAnsi="Times New Roman" w:cs="Times New Roman"/>
                <w:color w:val="000000" w:themeColor="text1"/>
                <w:sz w:val="24"/>
                <w14:textFill>
                  <w14:solidFill>
                    <w14:schemeClr w14:val="tx1"/>
                  </w14:solidFill>
                </w14:textFill>
              </w:rPr>
              <w:t>钻井期柴油机、发电机组</w:t>
            </w:r>
            <w:r>
              <w:rPr>
                <w:rFonts w:hint="default" w:ascii="Times New Roman" w:hAnsi="Times New Roman" w:cs="Times New Roman"/>
                <w:b w:val="0"/>
                <w:bCs/>
                <w:snapToGrid w:val="0"/>
                <w:color w:val="000000" w:themeColor="text1"/>
                <w:kern w:val="0"/>
                <w:sz w:val="24"/>
                <w:szCs w:val="24"/>
                <w:highlight w:val="none"/>
                <w:shd w:val="clear" w:color="auto" w:fill="auto"/>
                <w:lang w:val="en-US" w:eastAsia="zh-CN"/>
                <w14:textFill>
                  <w14:solidFill>
                    <w14:schemeClr w14:val="tx1"/>
                  </w14:solidFill>
                </w14:textFill>
              </w:rPr>
              <w:t>约需柴油40t</w:t>
            </w:r>
            <w:r>
              <w:rPr>
                <w:rFonts w:hint="default" w:ascii="Times New Roman" w:hAnsi="Times New Roman" w:cs="Times New Roman"/>
                <w:color w:val="000000" w:themeColor="text1"/>
                <w:sz w:val="24"/>
                <w14:textFill>
                  <w14:solidFill>
                    <w14:schemeClr w14:val="tx1"/>
                  </w14:solidFill>
                </w14:textFill>
              </w:rPr>
              <w:t>(密度为0.835kg/L)，</w:t>
            </w:r>
            <w:r>
              <w:rPr>
                <w:rFonts w:hint="default" w:ascii="Times New Roman" w:hAnsi="Times New Roman" w:cs="Times New Roman"/>
                <w:color w:val="000000" w:themeColor="text1"/>
                <w:sz w:val="24"/>
                <w:lang w:val="en-US" w:eastAsia="zh-CN"/>
                <w14:textFill>
                  <w14:solidFill>
                    <w14:schemeClr w14:val="tx1"/>
                  </w14:solidFill>
                </w14:textFill>
              </w:rPr>
              <w:t>则单井</w:t>
            </w:r>
            <w:r>
              <w:rPr>
                <w:rFonts w:hint="default" w:ascii="Times New Roman" w:hAnsi="Times New Roman" w:cs="Times New Roman"/>
                <w:color w:val="000000" w:themeColor="text1"/>
                <w:sz w:val="24"/>
                <w14:textFill>
                  <w14:solidFill>
                    <w14:schemeClr w14:val="tx1"/>
                  </w14:solidFill>
                </w14:textFill>
              </w:rPr>
              <w:t>污染物排放量为SO</w:t>
            </w:r>
            <w:r>
              <w:rPr>
                <w:rFonts w:hint="default" w:ascii="Times New Roman" w:hAnsi="Times New Roman" w:cs="Times New Roman"/>
                <w:color w:val="000000" w:themeColor="text1"/>
                <w:sz w:val="24"/>
                <w:vertAlign w:val="subscript"/>
                <w14:textFill>
                  <w14:solidFill>
                    <w14:schemeClr w14:val="tx1"/>
                  </w14:solidFill>
                </w14:textFill>
              </w:rPr>
              <w:t xml:space="preserve">2 </w:t>
            </w:r>
            <w:r>
              <w:rPr>
                <w:rFonts w:hint="default" w:ascii="Times New Roman" w:hAnsi="Times New Roman" w:cs="Times New Roman"/>
                <w:color w:val="000000" w:themeColor="text1"/>
                <w:sz w:val="24"/>
                <w14:textFill>
                  <w14:solidFill>
                    <w14:schemeClr w14:val="tx1"/>
                  </w14:solidFill>
                </w14:textFill>
              </w:rPr>
              <w:t>0.</w:t>
            </w:r>
            <w:r>
              <w:rPr>
                <w:rFonts w:hint="default" w:ascii="Times New Roman" w:hAnsi="Times New Roman" w:cs="Times New Roman"/>
                <w:color w:val="000000" w:themeColor="text1"/>
                <w:sz w:val="24"/>
                <w:lang w:val="en-US" w:eastAsia="zh-CN"/>
                <w14:textFill>
                  <w14:solidFill>
                    <w14:schemeClr w14:val="tx1"/>
                  </w14:solidFill>
                </w14:textFill>
              </w:rPr>
              <w:t>19</w:t>
            </w:r>
            <w:r>
              <w:rPr>
                <w:rFonts w:hint="default" w:ascii="Times New Roman" w:hAnsi="Times New Roman" w:cs="Times New Roman"/>
                <w:color w:val="000000" w:themeColor="text1"/>
                <w:sz w:val="24"/>
                <w14:textFill>
                  <w14:solidFill>
                    <w14:schemeClr w14:val="tx1"/>
                  </w14:solidFill>
                </w14:textFill>
              </w:rPr>
              <w:t>t，烟尘0.</w:t>
            </w:r>
            <w:r>
              <w:rPr>
                <w:rFonts w:hint="default" w:ascii="Times New Roman" w:hAnsi="Times New Roman" w:cs="Times New Roman"/>
                <w:color w:val="000000" w:themeColor="text1"/>
                <w:sz w:val="24"/>
                <w:lang w:val="en-US" w:eastAsia="zh-CN"/>
                <w14:textFill>
                  <w14:solidFill>
                    <w14:schemeClr w14:val="tx1"/>
                  </w14:solidFill>
                </w14:textFill>
              </w:rPr>
              <w:t>03</w:t>
            </w:r>
            <w:r>
              <w:rPr>
                <w:rFonts w:hint="default" w:ascii="Times New Roman" w:hAnsi="Times New Roman" w:cs="Times New Roman"/>
                <w:color w:val="000000" w:themeColor="text1"/>
                <w:sz w:val="24"/>
                <w14:textFill>
                  <w14:solidFill>
                    <w14:schemeClr w14:val="tx1"/>
                  </w14:solidFill>
                </w14:textFill>
              </w:rPr>
              <w:t>t，NO</w:t>
            </w:r>
            <w:r>
              <w:rPr>
                <w:rFonts w:hint="eastAsia" w:cs="Times New Roman"/>
                <w:color w:val="000000" w:themeColor="text1"/>
                <w:sz w:val="24"/>
                <w:lang w:eastAsia="zh-CN"/>
                <w14:textFill>
                  <w14:solidFill>
                    <w14:schemeClr w14:val="tx1"/>
                  </w14:solidFill>
                </w14:textFill>
              </w:rPr>
              <w:t>x</w:t>
            </w:r>
            <w:r>
              <w:rPr>
                <w:rFonts w:hint="default" w:ascii="Times New Roman" w:hAnsi="Times New Roman" w:cs="Times New Roman"/>
                <w:color w:val="000000" w:themeColor="text1"/>
                <w:sz w:val="24"/>
                <w14:textFill>
                  <w14:solidFill>
                    <w14:schemeClr w14:val="tx1"/>
                  </w14:solidFill>
                </w14:textFill>
              </w:rPr>
              <w:t>0.</w:t>
            </w:r>
            <w:r>
              <w:rPr>
                <w:rFonts w:hint="default" w:ascii="Times New Roman" w:hAnsi="Times New Roman" w:cs="Times New Roman"/>
                <w:color w:val="000000" w:themeColor="text1"/>
                <w:sz w:val="24"/>
                <w:lang w:val="en-US" w:eastAsia="zh-CN"/>
                <w14:textFill>
                  <w14:solidFill>
                    <w14:schemeClr w14:val="tx1"/>
                  </w14:solidFill>
                </w14:textFill>
              </w:rPr>
              <w:t>12</w:t>
            </w:r>
            <w:r>
              <w:rPr>
                <w:rFonts w:hint="default" w:ascii="Times New Roman" w:hAnsi="Times New Roman" w:cs="Times New Roman"/>
                <w:color w:val="000000" w:themeColor="text1"/>
                <w:sz w:val="24"/>
                <w14:textFill>
                  <w14:solidFill>
                    <w14:schemeClr w14:val="tx1"/>
                  </w14:solidFill>
                </w14:textFill>
              </w:rPr>
              <w:t>t，CO</w:t>
            </w:r>
            <w:r>
              <w:rPr>
                <w:rFonts w:hint="default" w:ascii="Times New Roman" w:hAnsi="Times New Roman" w:cs="Times New Roman"/>
                <w:color w:val="000000" w:themeColor="text1"/>
                <w:sz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0.</w:t>
            </w:r>
            <w:r>
              <w:rPr>
                <w:rFonts w:hint="default" w:ascii="Times New Roman" w:hAnsi="Times New Roman" w:cs="Times New Roman"/>
                <w:color w:val="000000" w:themeColor="text1"/>
                <w:sz w:val="24"/>
                <w:lang w:val="en-US" w:eastAsia="zh-CN"/>
                <w14:textFill>
                  <w14:solidFill>
                    <w14:schemeClr w14:val="tx1"/>
                  </w14:solidFill>
                </w14:textFill>
              </w:rPr>
              <w:t>07</w:t>
            </w:r>
            <w:r>
              <w:rPr>
                <w:rFonts w:hint="default" w:ascii="Times New Roman" w:hAnsi="Times New Roman" w:cs="Times New Roman"/>
                <w:color w:val="000000" w:themeColor="text1"/>
                <w:sz w:val="24"/>
                <w14:textFill>
                  <w14:solidFill>
                    <w14:schemeClr w14:val="tx1"/>
                  </w14:solidFill>
                </w14:textFill>
              </w:rPr>
              <w:t>t，总烃0.</w:t>
            </w:r>
            <w:r>
              <w:rPr>
                <w:rFonts w:hint="default" w:ascii="Times New Roman" w:hAnsi="Times New Roman" w:cs="Times New Roman"/>
                <w:color w:val="000000" w:themeColor="text1"/>
                <w:sz w:val="24"/>
                <w:lang w:val="en-US" w:eastAsia="zh-CN"/>
                <w14:textFill>
                  <w14:solidFill>
                    <w14:schemeClr w14:val="tx1"/>
                  </w14:solidFill>
                </w14:textFill>
              </w:rPr>
              <w:t>07</w:t>
            </w:r>
            <w:r>
              <w:rPr>
                <w:rFonts w:hint="default" w:ascii="Times New Roman" w:hAnsi="Times New Roman" w:cs="Times New Roman"/>
                <w:color w:val="000000" w:themeColor="text1"/>
                <w:sz w:val="24"/>
                <w14:textFill>
                  <w14:solidFill>
                    <w14:schemeClr w14:val="tx1"/>
                  </w14:solidFill>
                </w14:textFill>
              </w:rPr>
              <w:t>t，烟气量为</w:t>
            </w:r>
            <w:r>
              <w:rPr>
                <w:rFonts w:hint="default" w:ascii="Times New Roman" w:hAnsi="Times New Roman" w:cs="Times New Roman"/>
                <w:color w:val="000000" w:themeColor="text1"/>
                <w:sz w:val="24"/>
                <w:lang w:val="en-US" w:eastAsia="zh-CN"/>
                <w14:textFill>
                  <w14:solidFill>
                    <w14:schemeClr w14:val="tx1"/>
                  </w14:solidFill>
                </w14:textFill>
              </w:rPr>
              <w:t>80</w:t>
            </w:r>
            <w:r>
              <w:rPr>
                <w:rFonts w:hint="default" w:ascii="Times New Roman" w:hAnsi="Times New Roman" w:cs="Times New Roman"/>
                <w:color w:val="000000" w:themeColor="text1"/>
                <w:sz w:val="24"/>
                <w14:textFill>
                  <w14:solidFill>
                    <w14:schemeClr w14:val="tx1"/>
                  </w14:solidFill>
                </w14:textFill>
              </w:rPr>
              <w:t>万m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w:t>
            </w:r>
          </w:p>
          <w:p>
            <w:pPr>
              <w:pStyle w:val="43"/>
              <w:keepNext w:val="0"/>
              <w:keepLines w:val="0"/>
              <w:pageBreakBefore w:val="0"/>
              <w:kinsoku/>
              <w:wordWrap/>
              <w:overflowPunct/>
              <w:topLinePunct w:val="0"/>
              <w:autoSpaceDE/>
              <w:autoSpaceDN/>
              <w:bidi w:val="0"/>
              <w:adjustRightInd/>
              <w:snapToGrid/>
              <w:spacing w:after="0" w:line="300" w:lineRule="auto"/>
              <w:ind w:left="0" w:leftChars="0" w:firstLine="0" w:firstLineChars="0"/>
              <w:textAlignment w:val="auto"/>
              <w:rPr>
                <w:rFonts w:hint="default" w:ascii="Times New Roman" w:hAnsi="Times New Roman" w:eastAsia="宋体" w:cs="Times New Roman"/>
                <w:b/>
                <w:bCs/>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    ②</w:t>
            </w:r>
            <w:r>
              <w:rPr>
                <w:rFonts w:hint="default" w:ascii="Times New Roman" w:hAnsi="Times New Roman" w:eastAsia="宋体" w:cs="Times New Roman"/>
                <w:b/>
                <w:bCs/>
                <w:color w:val="000000" w:themeColor="text1"/>
                <w:spacing w:val="0"/>
                <w:kern w:val="2"/>
                <w:sz w:val="24"/>
                <w:szCs w:val="24"/>
                <w:lang w:val="en-US" w:eastAsia="zh-CN" w:bidi="ar-SA"/>
                <w14:textFill>
                  <w14:solidFill>
                    <w14:schemeClr w14:val="tx1"/>
                  </w14:solidFill>
                </w14:textFill>
              </w:rPr>
              <w:t>排采期大气环境影响分析</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目前，本项目只有宁</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1-1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井、宁2-1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井排采设备已安装完毕，</w:t>
            </w:r>
            <w:r>
              <w:rPr>
                <w:rFonts w:hint="eastAsia" w:cs="Times New Roman"/>
                <w:bCs/>
                <w:color w:val="000000" w:themeColor="text1"/>
                <w:spacing w:val="6"/>
                <w:kern w:val="0"/>
                <w:sz w:val="24"/>
                <w:szCs w:val="24"/>
                <w:lang w:val="en-US" w:eastAsia="zh-CN"/>
                <w14:textFill>
                  <w14:solidFill>
                    <w14:schemeClr w14:val="tx1"/>
                  </w14:solidFill>
                </w14:textFill>
              </w:rPr>
              <w:t>正在排水，</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还未开始试气。</w:t>
            </w:r>
          </w:p>
          <w:p>
            <w:pPr>
              <w:pStyle w:val="43"/>
              <w:keepNext w:val="0"/>
              <w:keepLines w:val="0"/>
              <w:pageBreakBefore w:val="0"/>
              <w:numPr>
                <w:ilvl w:val="0"/>
                <w:numId w:val="0"/>
              </w:numPr>
              <w:kinsoku/>
              <w:wordWrap/>
              <w:overflowPunct/>
              <w:topLinePunct w:val="0"/>
              <w:autoSpaceDE/>
              <w:autoSpaceDN/>
              <w:bidi w:val="0"/>
              <w:spacing w:after="0" w:line="300" w:lineRule="auto"/>
              <w:ind w:firstLine="240" w:firstLineChars="100"/>
              <w:textAlignment w:val="auto"/>
              <w:rPr>
                <w:rFonts w:hint="default" w:ascii="Times New Roman" w:hAnsi="Times New Roman" w:cs="Times New Roman" w:eastAsiaTheme="minorEastAsia"/>
                <w:b/>
                <w:bCs/>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lang w:val="en-US" w:eastAsia="zh-CN"/>
                <w14:textFill>
                  <w14:solidFill>
                    <w14:schemeClr w14:val="tx1"/>
                  </w14:solidFill>
                </w14:textFill>
              </w:rPr>
              <w:t>已采取的大气污染防治措施</w:t>
            </w:r>
          </w:p>
          <w:p>
            <w:pPr>
              <w:pStyle w:val="43"/>
              <w:keepNext w:val="0"/>
              <w:keepLines w:val="0"/>
              <w:pageBreakBefore w:val="0"/>
              <w:kinsoku/>
              <w:wordWrap/>
              <w:overflowPunct/>
              <w:topLinePunct w:val="0"/>
              <w:autoSpaceDE/>
              <w:autoSpaceDN/>
              <w:bidi w:val="0"/>
              <w:spacing w:after="0" w:line="300" w:lineRule="auto"/>
              <w:ind w:left="0" w:leftChars="0" w:firstLine="0" w:firstLineChars="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lang w:val="en-US" w:eastAsia="zh-CN"/>
                <w14:textFill>
                  <w14:solidFill>
                    <w14:schemeClr w14:val="tx1"/>
                  </w14:solidFill>
                </w14:textFill>
              </w:rPr>
              <w:t xml:space="preserve"> </w:t>
            </w:r>
            <w:r>
              <w:rPr>
                <w:rFonts w:hint="default" w:ascii="Times New Roman" w:hAnsi="Times New Roman" w:cs="Times New Roman" w:eastAsiaTheme="minorEastAsia"/>
                <w:b w:val="0"/>
                <w:bCs w:val="0"/>
                <w:color w:val="000000" w:themeColor="text1"/>
                <w:lang w:val="en-US" w:eastAsia="zh-CN"/>
                <w14:textFill>
                  <w14:solidFill>
                    <w14:schemeClr w14:val="tx1"/>
                  </w14:solidFill>
                </w14:textFill>
              </w:rPr>
              <w:t xml:space="preserve"> ① </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钻井期已采取的大气污染防治措施</w:t>
            </w:r>
          </w:p>
          <w:p>
            <w:pPr>
              <w:pStyle w:val="43"/>
              <w:keepNext w:val="0"/>
              <w:keepLines w:val="0"/>
              <w:pageBreakBefore w:val="0"/>
              <w:kinsoku/>
              <w:wordWrap/>
              <w:overflowPunct/>
              <w:topLinePunct w:val="0"/>
              <w:autoSpaceDE/>
              <w:autoSpaceDN/>
              <w:bidi w:val="0"/>
              <w:spacing w:after="0" w:line="300" w:lineRule="auto"/>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a. 扬尘大气污染防治措施</w:t>
            </w:r>
          </w:p>
          <w:p>
            <w:pPr>
              <w:pStyle w:val="233"/>
              <w:keepNext w:val="0"/>
              <w:keepLines w:val="0"/>
              <w:pageBreakBefore w:val="0"/>
              <w:tabs>
                <w:tab w:val="left" w:pos="7500"/>
              </w:tabs>
              <w:kinsoku/>
              <w:wordWrap/>
              <w:overflowPunct/>
              <w:topLinePunct w:val="0"/>
              <w:autoSpaceDE/>
              <w:autoSpaceDN/>
              <w:bidi w:val="0"/>
              <w:adjustRightInd w:val="0"/>
              <w:snapToGrid w:val="0"/>
              <w:spacing w:line="300" w:lineRule="auto"/>
              <w:ind w:leftChars="0"/>
              <w:textAlignment w:val="auto"/>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r>
              <w:rPr>
                <w:rFonts w:hint="default" w:ascii="Times New Roman" w:hAnsi="Times New Roman" w:cs="Times New Roman"/>
                <w:color w:val="000000" w:themeColor="text1"/>
                <w:lang w:val="en-US" w:eastAsia="zh-CN"/>
                <w14:textFill>
                  <w14:solidFill>
                    <w14:schemeClr w14:val="tx1"/>
                  </w14:solidFill>
                </w14:textFill>
              </w:rPr>
              <w:t>对宁1井组、宁2井组井场</w:t>
            </w:r>
            <w:r>
              <w:rPr>
                <w:rFonts w:hint="default" w:ascii="Times New Roman" w:hAnsi="Times New Roman" w:cs="Times New Roman"/>
                <w:color w:val="000000" w:themeColor="text1"/>
                <w:szCs w:val="28"/>
                <w14:textFill>
                  <w14:solidFill>
                    <w14:schemeClr w14:val="tx1"/>
                  </w14:solidFill>
                </w14:textFill>
              </w:rPr>
              <w:t>地面进行了平整，</w:t>
            </w:r>
            <w:r>
              <w:rPr>
                <w:rFonts w:hint="default" w:ascii="Times New Roman" w:hAnsi="Times New Roman" w:cs="Times New Roman"/>
                <w:color w:val="000000" w:themeColor="text1"/>
                <w:szCs w:val="28"/>
                <w:lang w:val="en-US" w:eastAsia="zh-CN"/>
                <w14:textFill>
                  <w14:solidFill>
                    <w14:schemeClr w14:val="tx1"/>
                  </w14:solidFill>
                </w14:textFill>
              </w:rPr>
              <w:t>公辅设施</w:t>
            </w:r>
            <w:r>
              <w:rPr>
                <w:rFonts w:hint="default" w:ascii="Times New Roman" w:hAnsi="Times New Roman" w:cs="Times New Roman"/>
                <w:color w:val="000000" w:themeColor="text1"/>
                <w:szCs w:val="28"/>
                <w14:textFill>
                  <w14:solidFill>
                    <w14:schemeClr w14:val="tx1"/>
                  </w14:solidFill>
                </w14:textFill>
              </w:rPr>
              <w:t>采用</w:t>
            </w:r>
            <w:r>
              <w:rPr>
                <w:rFonts w:hint="default" w:ascii="Times New Roman" w:hAnsi="Times New Roman" w:cs="Times New Roman"/>
                <w:color w:val="000000" w:themeColor="text1"/>
                <w:szCs w:val="28"/>
                <w:lang w:val="en-US" w:eastAsia="zh-CN"/>
                <w14:textFill>
                  <w14:solidFill>
                    <w14:schemeClr w14:val="tx1"/>
                  </w14:solidFill>
                </w14:textFill>
              </w:rPr>
              <w:t>活动房</w:t>
            </w:r>
            <w:r>
              <w:rPr>
                <w:rFonts w:hint="default" w:ascii="Times New Roman" w:hAnsi="Times New Roman" w:cs="Times New Roman"/>
                <w:color w:val="000000" w:themeColor="text1"/>
                <w:szCs w:val="28"/>
                <w14:textFill>
                  <w14:solidFill>
                    <w14:schemeClr w14:val="tx1"/>
                  </w14:solidFill>
                </w14:textFill>
              </w:rPr>
              <w:t>，施工工艺较简单，只在</w:t>
            </w:r>
            <w:r>
              <w:rPr>
                <w:rFonts w:hint="default" w:ascii="Times New Roman" w:hAnsi="Times New Roman" w:cs="Times New Roman"/>
                <w:color w:val="000000" w:themeColor="text1"/>
                <w:szCs w:val="28"/>
                <w:lang w:val="en-US" w:eastAsia="zh-CN"/>
                <w14:textFill>
                  <w14:solidFill>
                    <w14:schemeClr w14:val="tx1"/>
                  </w14:solidFill>
                </w14:textFill>
              </w:rPr>
              <w:t>活动房</w:t>
            </w:r>
            <w:r>
              <w:rPr>
                <w:rFonts w:hint="default" w:ascii="Times New Roman" w:hAnsi="Times New Roman" w:cs="Times New Roman"/>
                <w:color w:val="000000" w:themeColor="text1"/>
                <w:szCs w:val="28"/>
                <w14:textFill>
                  <w14:solidFill>
                    <w14:schemeClr w14:val="tx1"/>
                  </w14:solidFill>
                </w14:textFill>
              </w:rPr>
              <w:t>桩柱安装过程中会有少量的土方开挖，外购的建材也均为已切割成型的成品，拉运至现场安装即可，整个施工过程不存在大规模的土方开挖与回填，也没有散装物料，施工扬尘产生量很少。据</w:t>
            </w:r>
            <w:r>
              <w:rPr>
                <w:rFonts w:hint="eastAsia" w:cs="Times New Roman"/>
                <w:color w:val="000000" w:themeColor="text1"/>
                <w:szCs w:val="28"/>
                <w:lang w:val="en-US" w:eastAsia="zh-CN"/>
                <w14:textFill>
                  <w14:solidFill>
                    <w14:schemeClr w14:val="tx1"/>
                  </w14:solidFill>
                </w14:textFill>
              </w:rPr>
              <w:t>和建设单位</w:t>
            </w:r>
            <w:r>
              <w:rPr>
                <w:rFonts w:hint="default" w:ascii="Times New Roman" w:hAnsi="Times New Roman" w:cs="Times New Roman"/>
                <w:color w:val="000000" w:themeColor="text1"/>
                <w:szCs w:val="28"/>
                <w14:textFill>
                  <w14:solidFill>
                    <w14:schemeClr w14:val="tx1"/>
                  </w14:solidFill>
                </w14:textFill>
              </w:rPr>
              <w:t>了解，施工期间施工场地设置2m</w:t>
            </w:r>
            <w:r>
              <w:rPr>
                <w:rFonts w:hint="eastAsia" w:cs="Times New Roman"/>
                <w:color w:val="000000" w:themeColor="text1"/>
                <w:szCs w:val="28"/>
                <w:lang w:val="en-US" w:eastAsia="zh-CN"/>
                <w14:textFill>
                  <w14:solidFill>
                    <w14:schemeClr w14:val="tx1"/>
                  </w14:solidFill>
                </w14:textFill>
              </w:rPr>
              <w:t>高</w:t>
            </w:r>
            <w:r>
              <w:rPr>
                <w:rFonts w:hint="default" w:ascii="Times New Roman" w:hAnsi="Times New Roman" w:cs="Times New Roman"/>
                <w:color w:val="000000" w:themeColor="text1"/>
                <w:szCs w:val="28"/>
                <w14:textFill>
                  <w14:solidFill>
                    <w14:schemeClr w14:val="tx1"/>
                  </w14:solidFill>
                </w14:textFill>
              </w:rPr>
              <w:t>围挡，定期洒水抑尘，开挖的少量土方集中存放并遮网覆盖，弃土用于场地后期平整，施工期较短，施工扬尘影响很小，施工期间未发生相关</w:t>
            </w:r>
            <w:r>
              <w:rPr>
                <w:rFonts w:hint="eastAsia" w:cs="Times New Roman"/>
                <w:color w:val="000000" w:themeColor="text1"/>
                <w:szCs w:val="28"/>
                <w:lang w:val="en-US" w:eastAsia="zh-CN"/>
                <w14:textFill>
                  <w14:solidFill>
                    <w14:schemeClr w14:val="tx1"/>
                  </w14:solidFill>
                </w14:textFill>
              </w:rPr>
              <w:t>投诉</w:t>
            </w:r>
            <w:r>
              <w:rPr>
                <w:rFonts w:hint="default" w:ascii="Times New Roman" w:hAnsi="Times New Roman" w:cs="Times New Roman"/>
                <w:color w:val="000000" w:themeColor="text1"/>
                <w:szCs w:val="28"/>
                <w14:textFill>
                  <w14:solidFill>
                    <w14:schemeClr w14:val="tx1"/>
                  </w14:solidFill>
                </w14:textFill>
              </w:rPr>
              <w:t>情况。</w:t>
            </w:r>
          </w:p>
          <w:p>
            <w:pPr>
              <w:pStyle w:val="233"/>
              <w:keepNext w:val="0"/>
              <w:keepLines w:val="0"/>
              <w:pageBreakBefore w:val="0"/>
              <w:tabs>
                <w:tab w:val="left" w:pos="7500"/>
              </w:tabs>
              <w:kinsoku/>
              <w:wordWrap/>
              <w:overflowPunct/>
              <w:topLinePunct w:val="0"/>
              <w:autoSpaceDE/>
              <w:autoSpaceDN/>
              <w:bidi w:val="0"/>
              <w:adjustRightInd w:val="0"/>
              <w:snapToGrid w:val="0"/>
              <w:spacing w:line="300" w:lineRule="auto"/>
              <w:ind w:leftChars="0"/>
              <w:textAlignment w:val="auto"/>
              <w:rPr>
                <w:rFonts w:hint="default" w:ascii="Times New Roman" w:hAnsi="Times New Roman" w:eastAsia="宋体" w:cs="Times New Roman"/>
                <w:color w:val="000000" w:themeColor="text1"/>
                <w:szCs w:val="28"/>
                <w:lang w:val="en-US" w:eastAsia="zh-CN"/>
                <w14:textFill>
                  <w14:solidFill>
                    <w14:schemeClr w14:val="tx1"/>
                  </w14:solidFill>
                </w14:textFill>
              </w:rPr>
            </w:pPr>
            <w:r>
              <w:rPr>
                <w:rFonts w:hint="default" w:ascii="Times New Roman" w:hAnsi="Times New Roman" w:cs="Times New Roman"/>
                <w:color w:val="000000" w:themeColor="text1"/>
                <w:szCs w:val="28"/>
                <w:lang w:val="en-US" w:eastAsia="zh-CN"/>
                <w14:textFill>
                  <w14:solidFill>
                    <w14:schemeClr w14:val="tx1"/>
                  </w14:solidFill>
                </w14:textFill>
              </w:rPr>
              <w:t xml:space="preserve">b. </w:t>
            </w:r>
            <w:r>
              <w:rPr>
                <w:rFonts w:hint="default" w:ascii="Times New Roman" w:hAnsi="Times New Roman" w:cs="Times New Roman"/>
                <w:color w:val="000000" w:themeColor="text1"/>
                <w:sz w:val="24"/>
                <w14:textFill>
                  <w14:solidFill>
                    <w14:schemeClr w14:val="tx1"/>
                  </w14:solidFill>
                </w14:textFill>
              </w:rPr>
              <w:t>钻井废气</w:t>
            </w:r>
            <w:r>
              <w:rPr>
                <w:rFonts w:hint="default" w:ascii="Times New Roman" w:hAnsi="Times New Roman" w:cs="Times New Roman"/>
                <w:color w:val="000000" w:themeColor="text1"/>
                <w:sz w:val="24"/>
                <w:lang w:val="en-US" w:eastAsia="zh-CN"/>
                <w14:textFill>
                  <w14:solidFill>
                    <w14:schemeClr w14:val="tx1"/>
                  </w14:solidFill>
                </w14:textFill>
              </w:rPr>
              <w:t>污染防治措施</w:t>
            </w:r>
          </w:p>
          <w:p>
            <w:pPr>
              <w:keepNext w:val="0"/>
              <w:keepLines w:val="0"/>
              <w:pageBreakBefore w:val="0"/>
              <w:widowControl w:val="0"/>
              <w:kinsoku/>
              <w:wordWrap/>
              <w:overflowPunct/>
              <w:topLinePunct w:val="0"/>
              <w:autoSpaceDE/>
              <w:autoSpaceDN/>
              <w:bidi w:val="0"/>
              <w:adjustRightInd/>
              <w:snapToGrid/>
              <w:spacing w:line="300" w:lineRule="auto"/>
              <w:ind w:leftChars="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据</w:t>
            </w:r>
            <w:r>
              <w:rPr>
                <w:rFonts w:hint="eastAsia" w:cs="Times New Roman"/>
                <w:color w:val="000000" w:themeColor="text1"/>
                <w:sz w:val="24"/>
                <w:szCs w:val="24"/>
                <w:lang w:val="en-US" w:eastAsia="zh-CN"/>
                <w14:textFill>
                  <w14:solidFill>
                    <w14:schemeClr w14:val="tx1"/>
                  </w14:solidFill>
                </w14:textFill>
              </w:rPr>
              <w:t>和建设单位</w:t>
            </w:r>
            <w:r>
              <w:rPr>
                <w:rFonts w:hint="default" w:ascii="Times New Roman" w:hAnsi="Times New Roman" w:cs="Times New Roman"/>
                <w:color w:val="000000" w:themeColor="text1"/>
                <w:sz w:val="24"/>
                <w:szCs w:val="24"/>
                <w14:textFill>
                  <w14:solidFill>
                    <w14:schemeClr w14:val="tx1"/>
                  </w14:solidFill>
                </w14:textFill>
              </w:rPr>
              <w:t>了解，</w:t>
            </w:r>
            <w:r>
              <w:rPr>
                <w:rFonts w:hint="default" w:ascii="Times New Roman" w:hAnsi="Times New Roman" w:cs="Times New Roman"/>
                <w:color w:val="000000" w:themeColor="text1"/>
                <w:sz w:val="24"/>
                <w:szCs w:val="24"/>
                <w:lang w:val="en-US" w:eastAsia="zh-CN"/>
                <w14:textFill>
                  <w14:solidFill>
                    <w14:schemeClr w14:val="tx1"/>
                  </w14:solidFill>
                </w14:textFill>
              </w:rPr>
              <w:t>钻井期</w:t>
            </w:r>
            <w:r>
              <w:rPr>
                <w:rFonts w:hint="eastAsia" w:cs="Times New Roman"/>
                <w:color w:val="000000" w:themeColor="text1"/>
                <w:sz w:val="24"/>
                <w:szCs w:val="24"/>
                <w:lang w:val="en-US" w:eastAsia="zh-CN"/>
                <w14:textFill>
                  <w14:solidFill>
                    <w14:schemeClr w14:val="tx1"/>
                  </w14:solidFill>
                </w14:textFill>
              </w:rPr>
              <w:t>宁1井组和宁2井组</w:t>
            </w:r>
            <w:r>
              <w:rPr>
                <w:rFonts w:hint="default" w:ascii="Times New Roman" w:hAnsi="Times New Roman" w:cs="Times New Roman"/>
                <w:color w:val="000000" w:themeColor="text1"/>
                <w:sz w:val="24"/>
                <w:szCs w:val="24"/>
                <w14:textFill>
                  <w14:solidFill>
                    <w14:schemeClr w14:val="tx1"/>
                  </w14:solidFill>
                </w14:textFill>
              </w:rPr>
              <w:t>柴油机和发电机燃用低硫柴油</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0#柴油</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、并加强</w:t>
            </w:r>
            <w:r>
              <w:rPr>
                <w:rFonts w:hint="default" w:ascii="Times New Roman" w:hAnsi="Times New Roman" w:cs="Times New Roman"/>
                <w:color w:val="000000" w:themeColor="text1"/>
                <w:sz w:val="24"/>
                <w:szCs w:val="24"/>
                <w:lang w:val="en-US" w:eastAsia="zh-CN"/>
                <w14:textFill>
                  <w14:solidFill>
                    <w14:schemeClr w14:val="tx1"/>
                  </w14:solidFill>
                </w14:textFill>
              </w:rPr>
              <w:t>了</w:t>
            </w:r>
            <w:r>
              <w:rPr>
                <w:rFonts w:hint="default" w:ascii="Times New Roman" w:hAnsi="Times New Roman" w:cs="Times New Roman"/>
                <w:color w:val="000000" w:themeColor="text1"/>
                <w:sz w:val="24"/>
                <w:szCs w:val="24"/>
                <w14:textFill>
                  <w14:solidFill>
                    <w14:schemeClr w14:val="tx1"/>
                  </w14:solidFill>
                </w14:textFill>
              </w:rPr>
              <w:t>施工机械保养提高效率降低柴油消耗量等来减少钻井废气</w:t>
            </w:r>
            <w:r>
              <w:rPr>
                <w:rFonts w:hint="default" w:ascii="Times New Roman" w:hAnsi="Times New Roman" w:cs="Times New Roman"/>
                <w:color w:val="000000" w:themeColor="text1"/>
                <w:sz w:val="24"/>
                <w:szCs w:val="24"/>
                <w:lang w:val="en-US" w:eastAsia="zh-CN"/>
                <w14:textFill>
                  <w14:solidFill>
                    <w14:schemeClr w14:val="tx1"/>
                  </w14:solidFill>
                </w14:textFill>
              </w:rPr>
              <w:t>无组织排放</w:t>
            </w:r>
            <w:r>
              <w:rPr>
                <w:rFonts w:hint="default" w:ascii="Times New Roman" w:hAnsi="Times New Roman" w:cs="Times New Roman"/>
                <w:color w:val="000000" w:themeColor="text1"/>
                <w:sz w:val="24"/>
                <w:szCs w:val="24"/>
                <w14:textFill>
                  <w14:solidFill>
                    <w14:schemeClr w14:val="tx1"/>
                  </w14:solidFill>
                </w14:textFill>
              </w:rPr>
              <w:t>污染</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钻井废气</w:t>
            </w:r>
            <w:r>
              <w:rPr>
                <w:rFonts w:hint="default" w:ascii="Times New Roman" w:hAnsi="Times New Roman" w:cs="Times New Roman"/>
                <w:color w:val="000000" w:themeColor="text1"/>
                <w:sz w:val="24"/>
                <w:szCs w:val="24"/>
                <w14:textFill>
                  <w14:solidFill>
                    <w14:schemeClr w14:val="tx1"/>
                  </w14:solidFill>
                </w14:textFill>
              </w:rPr>
              <w:t>对大气环境的影响较小。</w:t>
            </w:r>
          </w:p>
          <w:p>
            <w:pPr>
              <w:pStyle w:val="43"/>
              <w:keepNext w:val="0"/>
              <w:keepLines w:val="0"/>
              <w:pageBreakBefore w:val="0"/>
              <w:numPr>
                <w:ilvl w:val="0"/>
                <w:numId w:val="0"/>
              </w:numPr>
              <w:kinsoku/>
              <w:wordWrap/>
              <w:overflowPunct/>
              <w:topLinePunct w:val="0"/>
              <w:autoSpaceDE/>
              <w:autoSpaceDN/>
              <w:bidi w:val="0"/>
              <w:adjustRightInd/>
              <w:snapToGrid/>
              <w:spacing w:after="0" w:line="300" w:lineRule="auto"/>
              <w:ind w:leftChars="0"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② 排采期已采取的大气污染防治措施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jc w:val="both"/>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     a. </w:t>
            </w:r>
            <w:r>
              <w:rPr>
                <w:rFonts w:hint="default" w:ascii="Times New Roman" w:hAnsi="Times New Roman" w:cs="Times New Roman"/>
                <w:color w:val="000000" w:themeColor="text1"/>
                <w:sz w:val="24"/>
                <w:lang w:val="en-US" w:eastAsia="zh-CN"/>
                <w14:textFill>
                  <w14:solidFill>
                    <w14:schemeClr w14:val="tx1"/>
                  </w14:solidFill>
                </w14:textFill>
              </w:rPr>
              <w:t>试气废气</w:t>
            </w:r>
          </w:p>
          <w:p>
            <w:pPr>
              <w:keepNext w:val="0"/>
              <w:keepLines w:val="0"/>
              <w:pageBreakBefore w:val="0"/>
              <w:widowControl w:val="0"/>
              <w:kinsoku/>
              <w:wordWrap/>
              <w:overflowPunct/>
              <w:topLinePunct w:val="0"/>
              <w:autoSpaceDE/>
              <w:autoSpaceDN/>
              <w:bidi w:val="0"/>
              <w:adjustRightInd/>
              <w:snapToGrid/>
              <w:spacing w:line="300" w:lineRule="auto"/>
              <w:ind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w:t>
            </w:r>
            <w:r>
              <w:rPr>
                <w:rFonts w:hint="default" w:ascii="Times New Roman" w:hAnsi="Times New Roman" w:cs="Times New Roman"/>
                <w:color w:val="000000" w:themeColor="text1"/>
                <w:sz w:val="24"/>
                <w:szCs w:val="24"/>
                <w:lang w:val="en-US" w:eastAsia="zh-CN"/>
                <w14:textFill>
                  <w14:solidFill>
                    <w14:schemeClr w14:val="tx1"/>
                  </w14:solidFill>
                </w14:textFill>
              </w:rPr>
              <w:t>宁</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1-1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井、宁2-1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w:t>
            </w:r>
            <w:r>
              <w:rPr>
                <w:rFonts w:hint="eastAsia" w:cs="Times New Roman"/>
                <w:color w:val="000000" w:themeColor="text1"/>
                <w:sz w:val="24"/>
                <w:lang w:eastAsia="zh-CN"/>
                <w14:textFill>
                  <w14:solidFill>
                    <w14:schemeClr w14:val="tx1"/>
                  </w14:solidFill>
                </w14:textFill>
              </w:rPr>
              <w:t>排采期</w:t>
            </w:r>
            <w:r>
              <w:rPr>
                <w:rFonts w:hint="default" w:ascii="Times New Roman" w:hAnsi="Times New Roman" w:cs="Times New Roman"/>
                <w:color w:val="000000" w:themeColor="text1"/>
                <w:sz w:val="24"/>
                <w:lang w:val="en-US" w:eastAsia="zh-CN"/>
                <w14:textFill>
                  <w14:solidFill>
                    <w14:schemeClr w14:val="tx1"/>
                  </w14:solidFill>
                </w14:textFill>
              </w:rPr>
              <w:t>已安装</w:t>
            </w:r>
            <w:r>
              <w:rPr>
                <w:rFonts w:hint="default" w:ascii="Times New Roman" w:hAnsi="Times New Roman" w:cs="Times New Roman"/>
                <w:color w:val="000000" w:themeColor="text1"/>
                <w:sz w:val="24"/>
                <w14:textFill>
                  <w14:solidFill>
                    <w14:schemeClr w14:val="tx1"/>
                  </w14:solidFill>
                </w14:textFill>
              </w:rPr>
              <w:t>点火火炬，在火炬上方设有防风罩。</w:t>
            </w:r>
          </w:p>
          <w:p>
            <w:pPr>
              <w:pStyle w:val="43"/>
              <w:keepNext w:val="0"/>
              <w:keepLines w:val="0"/>
              <w:pageBreakBefore w:val="0"/>
              <w:kinsoku/>
              <w:wordWrap/>
              <w:overflowPunct/>
              <w:topLinePunct w:val="0"/>
              <w:autoSpaceDE/>
              <w:autoSpaceDN/>
              <w:bidi w:val="0"/>
              <w:adjustRightInd/>
              <w:snapToGrid/>
              <w:spacing w:after="0" w:line="300" w:lineRule="auto"/>
              <w:ind w:left="0" w:leftChars="0" w:firstLine="0" w:firstLineChars="0"/>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 xml:space="preserve">  b. </w:t>
            </w:r>
            <w:r>
              <w:rPr>
                <w:rFonts w:hint="default" w:ascii="Times New Roman" w:hAnsi="Times New Roman" w:cs="Times New Roman" w:eastAsiaTheme="minorEastAsia"/>
                <w:color w:val="000000" w:themeColor="text1"/>
                <w:sz w:val="24"/>
                <w14:textFill>
                  <w14:solidFill>
                    <w14:schemeClr w14:val="tx1"/>
                  </w14:solidFill>
                </w14:textFill>
              </w:rPr>
              <w:t>发电机废气</w:t>
            </w:r>
          </w:p>
          <w:p>
            <w:pPr>
              <w:keepNext w:val="0"/>
              <w:keepLines w:val="0"/>
              <w:pageBreakBefore w:val="0"/>
              <w:widowControl w:val="0"/>
              <w:kinsoku/>
              <w:wordWrap/>
              <w:overflowPunct/>
              <w:topLinePunct w:val="0"/>
              <w:autoSpaceDE/>
              <w:autoSpaceDN/>
              <w:bidi w:val="0"/>
              <w:adjustRightInd/>
              <w:snapToGrid/>
              <w:spacing w:line="300" w:lineRule="auto"/>
              <w:ind w:leftChars="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据了解，</w:t>
            </w:r>
            <w:r>
              <w:rPr>
                <w:rFonts w:hint="default" w:ascii="Times New Roman" w:hAnsi="Times New Roman" w:cs="Times New Roman"/>
                <w:color w:val="000000" w:themeColor="text1"/>
                <w:sz w:val="24"/>
                <w:szCs w:val="24"/>
                <w:lang w:val="en-US" w:eastAsia="zh-CN"/>
                <w14:textFill>
                  <w14:solidFill>
                    <w14:schemeClr w14:val="tx1"/>
                  </w14:solidFill>
                </w14:textFill>
              </w:rPr>
              <w:t>钻井期宁</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1-1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井、宁2-1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w:t>
            </w:r>
            <w:r>
              <w:rPr>
                <w:rFonts w:hint="eastAsia" w:cs="Times New Roman"/>
                <w:color w:val="000000" w:themeColor="text1"/>
                <w:sz w:val="24"/>
                <w:szCs w:val="24"/>
                <w:lang w:val="en-US" w:eastAsia="zh-CN"/>
                <w14:textFill>
                  <w14:solidFill>
                    <w14:schemeClr w14:val="tx1"/>
                  </w14:solidFill>
                </w14:textFill>
              </w:rPr>
              <w:t>宁1井组和宁2井组</w:t>
            </w:r>
            <w:r>
              <w:rPr>
                <w:rFonts w:hint="default" w:ascii="Times New Roman" w:hAnsi="Times New Roman" w:cs="Times New Roman"/>
                <w:color w:val="000000" w:themeColor="text1"/>
                <w:sz w:val="24"/>
                <w:szCs w:val="24"/>
                <w14:textFill>
                  <w14:solidFill>
                    <w14:schemeClr w14:val="tx1"/>
                  </w14:solidFill>
                </w14:textFill>
              </w:rPr>
              <w:t>柴油发电机燃用低硫柴油</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0#柴油</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排采期继续使用0#柴油</w:t>
            </w:r>
            <w:r>
              <w:rPr>
                <w:rFonts w:hint="default" w:ascii="Times New Roman" w:hAnsi="Times New Roman" w:cs="Times New Roman"/>
                <w:color w:val="000000" w:themeColor="text1"/>
                <w:sz w:val="24"/>
                <w:szCs w:val="24"/>
                <w14:textFill>
                  <w14:solidFill>
                    <w14:schemeClr w14:val="tx1"/>
                  </w14:solidFill>
                </w14:textFill>
              </w:rPr>
              <w:t>。</w:t>
            </w:r>
          </w:p>
          <w:p>
            <w:pPr>
              <w:pStyle w:val="180"/>
              <w:keepNext w:val="0"/>
              <w:keepLines w:val="0"/>
              <w:pageBreakBefore w:val="0"/>
              <w:numPr>
                <w:ilvl w:val="0"/>
                <w:numId w:val="0"/>
              </w:numPr>
              <w:tabs>
                <w:tab w:val="left" w:pos="7500"/>
              </w:tabs>
              <w:kinsoku/>
              <w:wordWrap/>
              <w:overflowPunct/>
              <w:topLinePunct w:val="0"/>
              <w:autoSpaceDE/>
              <w:autoSpaceDN/>
              <w:bidi w:val="0"/>
              <w:adjustRightInd w:val="0"/>
              <w:snapToGrid w:val="0"/>
              <w:spacing w:line="300" w:lineRule="auto"/>
              <w:ind w:leftChars="0" w:firstLine="480" w:firstLineChars="200"/>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（3）存在的主要环境问题</w:t>
            </w:r>
          </w:p>
          <w:p>
            <w:pPr>
              <w:pStyle w:val="180"/>
              <w:keepNext w:val="0"/>
              <w:keepLines w:val="0"/>
              <w:pageBreakBefore w:val="0"/>
              <w:tabs>
                <w:tab w:val="left" w:pos="7500"/>
              </w:tabs>
              <w:kinsoku/>
              <w:wordWrap/>
              <w:overflowPunct/>
              <w:topLinePunct w:val="0"/>
              <w:autoSpaceDE/>
              <w:autoSpaceDN/>
              <w:bidi w:val="0"/>
              <w:adjustRightInd w:val="0"/>
              <w:snapToGrid w:val="0"/>
              <w:spacing w:line="300" w:lineRule="auto"/>
              <w:ind w:leftChars="0" w:firstLine="48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①</w:t>
            </w:r>
            <w:r>
              <w:rPr>
                <w:rFonts w:hint="eastAsia"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lang w:val="en-US" w:eastAsia="zh-CN"/>
                <w14:textFill>
                  <w14:solidFill>
                    <w14:schemeClr w14:val="tx1"/>
                  </w14:solidFill>
                </w14:textFill>
              </w:rPr>
              <w:t>钻井期存在的主要环境问题</w:t>
            </w:r>
          </w:p>
          <w:p>
            <w:pPr>
              <w:pStyle w:val="180"/>
              <w:keepNext w:val="0"/>
              <w:keepLines w:val="0"/>
              <w:pageBreakBefore w:val="0"/>
              <w:tabs>
                <w:tab w:val="left" w:pos="7500"/>
              </w:tabs>
              <w:kinsoku/>
              <w:wordWrap/>
              <w:overflowPunct/>
              <w:topLinePunct w:val="0"/>
              <w:autoSpaceDE/>
              <w:autoSpaceDN/>
              <w:bidi w:val="0"/>
              <w:adjustRightInd w:val="0"/>
              <w:snapToGrid w:val="0"/>
              <w:spacing w:line="300" w:lineRule="auto"/>
              <w:ind w:leftChars="0" w:firstLine="48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根据本项目现场及周边调查情况，项目</w:t>
            </w:r>
            <w:r>
              <w:rPr>
                <w:rFonts w:hint="default" w:ascii="Times New Roman" w:hAnsi="Times New Roman" w:cs="Times New Roman"/>
                <w:color w:val="000000" w:themeColor="text1"/>
                <w:lang w:val="en-US" w:eastAsia="zh-CN"/>
                <w14:textFill>
                  <w14:solidFill>
                    <w14:schemeClr w14:val="tx1"/>
                  </w14:solidFill>
                </w14:textFill>
              </w:rPr>
              <w:t>5口井钻井工序</w:t>
            </w:r>
            <w:r>
              <w:rPr>
                <w:rFonts w:hint="default" w:ascii="Times New Roman" w:hAnsi="Times New Roman" w:cs="Times New Roman"/>
                <w:color w:val="000000" w:themeColor="text1"/>
                <w14:textFill>
                  <w14:solidFill>
                    <w14:schemeClr w14:val="tx1"/>
                  </w14:solidFill>
                </w14:textFill>
              </w:rPr>
              <w:t>已完毕，</w:t>
            </w:r>
            <w:r>
              <w:rPr>
                <w:rFonts w:hint="default" w:ascii="Times New Roman" w:hAnsi="Times New Roman" w:cs="Times New Roman"/>
                <w:color w:val="000000" w:themeColor="text1"/>
                <w:lang w:val="en-US" w:eastAsia="zh-CN"/>
                <w14:textFill>
                  <w14:solidFill>
                    <w14:schemeClr w14:val="tx1"/>
                  </w14:solidFill>
                </w14:textFill>
              </w:rPr>
              <w:t>钻井工序</w:t>
            </w:r>
            <w:r>
              <w:rPr>
                <w:rFonts w:hint="default" w:ascii="Times New Roman" w:hAnsi="Times New Roman" w:cs="Times New Roman"/>
                <w:color w:val="000000" w:themeColor="text1"/>
                <w14:textFill>
                  <w14:solidFill>
                    <w14:schemeClr w14:val="tx1"/>
                  </w14:solidFill>
                </w14:textFill>
              </w:rPr>
              <w:t>生产设备</w:t>
            </w:r>
            <w:r>
              <w:rPr>
                <w:rFonts w:hint="default" w:ascii="Times New Roman" w:hAnsi="Times New Roman" w:cs="Times New Roman"/>
                <w:color w:val="000000" w:themeColor="text1"/>
                <w:lang w:val="en-US" w:eastAsia="zh-CN"/>
                <w14:textFill>
                  <w14:solidFill>
                    <w14:schemeClr w14:val="tx1"/>
                  </w14:solidFill>
                </w14:textFill>
              </w:rPr>
              <w:t>已拆除</w:t>
            </w:r>
            <w:r>
              <w:rPr>
                <w:rFonts w:hint="default" w:ascii="Times New Roman" w:hAnsi="Times New Roman" w:cs="Times New Roman"/>
                <w:color w:val="000000" w:themeColor="text1"/>
                <w14:textFill>
                  <w14:solidFill>
                    <w14:schemeClr w14:val="tx1"/>
                  </w14:solidFill>
                </w14:textFill>
              </w:rPr>
              <w:t>，施工期间采取了一系列的环境污染防治措施，项目场地各类施工垃圾已清理干净，施工期间未发生施工噪声扰民情况，未发生水环境污染事件，施工期间存在的主要环境问题是不满足“六个百分百”的有关要求，场区地面未硬化。</w: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300" w:lineRule="auto"/>
              <w:ind w:leftChars="0"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②</w:t>
            </w:r>
            <w:r>
              <w:rPr>
                <w:rFonts w:hint="eastAsia"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lang w:val="en-US" w:eastAsia="zh-CN"/>
                <w14:textFill>
                  <w14:solidFill>
                    <w14:schemeClr w14:val="tx1"/>
                  </w14:solidFill>
                </w14:textFill>
              </w:rPr>
              <w:t>排采期存在的主要环境问题</w: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300" w:lineRule="auto"/>
              <w:ind w:leftChars="0" w:firstLine="48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排采期各项环保措施满足环境保护要求，不存在环境问题。</w:t>
            </w:r>
          </w:p>
          <w:p>
            <w:pPr>
              <w:pStyle w:val="180"/>
              <w:keepNext w:val="0"/>
              <w:keepLines w:val="0"/>
              <w:pageBreakBefore w:val="0"/>
              <w:numPr>
                <w:ilvl w:val="0"/>
                <w:numId w:val="0"/>
              </w:numPr>
              <w:tabs>
                <w:tab w:val="left" w:pos="7500"/>
              </w:tabs>
              <w:kinsoku/>
              <w:wordWrap/>
              <w:overflowPunct/>
              <w:topLinePunct w:val="0"/>
              <w:autoSpaceDE/>
              <w:autoSpaceDN/>
              <w:bidi w:val="0"/>
              <w:adjustRightInd w:val="0"/>
              <w:snapToGrid w:val="0"/>
              <w:spacing w:line="300" w:lineRule="auto"/>
              <w:ind w:leftChars="0" w:firstLine="480" w:firstLineChars="200"/>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 xml:space="preserve">（4）拟采取的改进措施 </w:t>
            </w:r>
          </w:p>
          <w:p>
            <w:pPr>
              <w:keepNext w:val="0"/>
              <w:keepLines w:val="0"/>
              <w:pageBreakBefore w:val="0"/>
              <w:numPr>
                <w:ilvl w:val="0"/>
                <w:numId w:val="0"/>
              </w:numPr>
              <w:kinsoku/>
              <w:wordWrap/>
              <w:overflowPunct/>
              <w:topLinePunct w:val="0"/>
              <w:autoSpaceDE/>
              <w:autoSpaceDN/>
              <w:bidi w:val="0"/>
              <w:spacing w:line="300" w:lineRule="auto"/>
              <w:ind w:leftChars="0" w:firstLine="480" w:firstLineChars="200"/>
              <w:textAlignment w:val="auto"/>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评价要求，对</w:t>
            </w:r>
            <w:r>
              <w:rPr>
                <w:rFonts w:hint="default" w:ascii="Times New Roman" w:hAnsi="Times New Roman" w:cs="Times New Roman"/>
                <w:color w:val="000000" w:themeColor="text1"/>
                <w:sz w:val="24"/>
                <w:szCs w:val="24"/>
                <w14:textFill>
                  <w14:solidFill>
                    <w14:schemeClr w14:val="tx1"/>
                  </w14:solidFill>
                </w14:textFill>
              </w:rPr>
              <w:t>项目场地路面进行硬化处理</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降低后续压裂、排采工序的扬尘影响</w:t>
            </w:r>
            <w:r>
              <w:rPr>
                <w:rFonts w:hint="default" w:ascii="Times New Roman" w:hAnsi="Times New Roman" w:cs="Times New Roman"/>
                <w:color w:val="000000" w:themeColor="text1"/>
                <w:sz w:val="24"/>
                <w:szCs w:val="24"/>
                <w:lang w:eastAsia="zh-CN"/>
                <w14:textFill>
                  <w14:solidFill>
                    <w14:schemeClr w14:val="tx1"/>
                  </w14:solidFill>
                </w14:textFill>
              </w:rPr>
              <w:t>。</w:t>
            </w:r>
          </w:p>
          <w:p>
            <w:pPr>
              <w:pStyle w:val="180"/>
              <w:keepNext w:val="0"/>
              <w:keepLines w:val="0"/>
              <w:pageBreakBefore w:val="0"/>
              <w:tabs>
                <w:tab w:val="left" w:pos="7500"/>
              </w:tabs>
              <w:kinsoku/>
              <w:wordWrap/>
              <w:overflowPunct/>
              <w:topLinePunct w:val="0"/>
              <w:autoSpaceDE/>
              <w:autoSpaceDN/>
              <w:bidi w:val="0"/>
              <w:spacing w:line="300" w:lineRule="auto"/>
              <w:ind w:leftChars="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r>
              <w:rPr>
                <w:rFonts w:hint="default" w:ascii="Times New Roman" w:hAnsi="Times New Roman" w:cs="Times New Roman"/>
                <w:color w:val="000000" w:themeColor="text1"/>
                <w:lang w:val="en-US" w:eastAsia="zh-CN"/>
                <w14:textFill>
                  <w14:solidFill>
                    <w14:schemeClr w14:val="tx1"/>
                  </w14:solidFill>
                </w14:textFill>
              </w:rPr>
              <w:t>宁1井组宁2井组5口勘探井钻井期</w:t>
            </w:r>
            <w:r>
              <w:rPr>
                <w:rFonts w:hint="default" w:ascii="Times New Roman" w:hAnsi="Times New Roman" w:cs="Times New Roman"/>
                <w:color w:val="000000" w:themeColor="text1"/>
                <w14:textFill>
                  <w14:solidFill>
                    <w14:schemeClr w14:val="tx1"/>
                  </w14:solidFill>
                </w14:textFill>
              </w:rPr>
              <w:t>已结束，</w:t>
            </w:r>
            <w:r>
              <w:rPr>
                <w:rFonts w:hint="default" w:ascii="Times New Roman" w:hAnsi="Times New Roman" w:cs="Times New Roman"/>
                <w:color w:val="000000" w:themeColor="text1"/>
                <w:lang w:val="en-US" w:eastAsia="zh-CN"/>
                <w14:textFill>
                  <w14:solidFill>
                    <w14:schemeClr w14:val="tx1"/>
                  </w14:solidFill>
                </w14:textFill>
              </w:rPr>
              <w:t>钻井期</w:t>
            </w:r>
            <w:r>
              <w:rPr>
                <w:rFonts w:hint="default" w:ascii="Times New Roman" w:hAnsi="Times New Roman" w:cs="Times New Roman"/>
                <w:color w:val="000000" w:themeColor="text1"/>
                <w14:textFill>
                  <w14:solidFill>
                    <w14:schemeClr w14:val="tx1"/>
                  </w14:solidFill>
                </w14:textFill>
              </w:rPr>
              <w:t>环境影响也随之消失。针对</w:t>
            </w:r>
            <w:r>
              <w:rPr>
                <w:rFonts w:hint="default" w:ascii="Times New Roman" w:hAnsi="Times New Roman" w:cs="Times New Roman"/>
                <w:color w:val="000000" w:themeColor="text1"/>
                <w:lang w:val="en-US" w:eastAsia="zh-CN"/>
                <w14:textFill>
                  <w14:solidFill>
                    <w14:schemeClr w14:val="tx1"/>
                  </w14:solidFill>
                </w14:textFill>
              </w:rPr>
              <w:t>钻井</w:t>
            </w:r>
            <w:r>
              <w:rPr>
                <w:rFonts w:hint="default" w:ascii="Times New Roman" w:hAnsi="Times New Roman" w:cs="Times New Roman"/>
                <w:color w:val="000000" w:themeColor="text1"/>
                <w14:textFill>
                  <w14:solidFill>
                    <w14:schemeClr w14:val="tx1"/>
                  </w14:solidFill>
                </w14:textFill>
              </w:rPr>
              <w:t>期间存在的主要环境问题，提出场地硬化的改进措施，</w:t>
            </w:r>
            <w:r>
              <w:rPr>
                <w:rFonts w:hint="default" w:ascii="Times New Roman" w:hAnsi="Times New Roman" w:cs="Times New Roman"/>
                <w:color w:val="000000" w:themeColor="text1"/>
                <w:lang w:val="en-US" w:eastAsia="zh-CN"/>
                <w14:textFill>
                  <w14:solidFill>
                    <w14:schemeClr w14:val="tx1"/>
                  </w14:solidFill>
                </w14:textFill>
              </w:rPr>
              <w:t>因此，</w:t>
            </w:r>
            <w:r>
              <w:rPr>
                <w:rFonts w:hint="default" w:ascii="Times New Roman" w:hAnsi="Times New Roman" w:cs="Times New Roman"/>
                <w:color w:val="000000" w:themeColor="text1"/>
                <w14:textFill>
                  <w14:solidFill>
                    <w14:schemeClr w14:val="tx1"/>
                  </w14:solidFill>
                </w14:textFill>
              </w:rPr>
              <w:t>将上述改进措施一并纳入本项目</w:t>
            </w:r>
            <w:r>
              <w:rPr>
                <w:rFonts w:hint="default" w:ascii="Times New Roman" w:hAnsi="Times New Roman" w:cs="Times New Roman"/>
                <w:color w:val="000000" w:themeColor="text1"/>
                <w:lang w:val="en-US" w:eastAsia="zh-CN"/>
                <w14:textFill>
                  <w14:solidFill>
                    <w14:schemeClr w14:val="tx1"/>
                  </w14:solidFill>
                </w14:textFill>
              </w:rPr>
              <w:t>排采期</w:t>
            </w:r>
            <w:r>
              <w:rPr>
                <w:rFonts w:hint="default" w:ascii="Times New Roman" w:hAnsi="Times New Roman" w:cs="Times New Roman"/>
                <w:color w:val="000000" w:themeColor="text1"/>
                <w14:textFill>
                  <w14:solidFill>
                    <w14:schemeClr w14:val="tx1"/>
                  </w14:solidFill>
                </w14:textFill>
              </w:rPr>
              <w:t>环保工程内容，随环保工程一同实施。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2. 地表水</w:t>
            </w:r>
            <w:r>
              <w:rPr>
                <w:rFonts w:hint="default" w:ascii="Times New Roman" w:hAnsi="Times New Roman" w:cs="Times New Roman"/>
                <w:b/>
                <w:bCs/>
                <w:color w:val="000000" w:themeColor="text1"/>
                <w:sz w:val="24"/>
                <w14:textFill>
                  <w14:solidFill>
                    <w14:schemeClr w14:val="tx1"/>
                  </w14:solidFill>
                </w14:textFill>
              </w:rPr>
              <w:t>环境影响</w:t>
            </w:r>
            <w:r>
              <w:rPr>
                <w:rFonts w:hint="default" w:ascii="Times New Roman" w:hAnsi="Times New Roman" w:cs="Times New Roman"/>
                <w:b/>
                <w:bCs/>
                <w:color w:val="000000" w:themeColor="text1"/>
                <w:sz w:val="24"/>
                <w:lang w:val="en-US" w:eastAsia="zh-CN"/>
                <w14:textFill>
                  <w14:solidFill>
                    <w14:schemeClr w14:val="tx1"/>
                  </w14:solidFill>
                </w14:textFill>
              </w:rPr>
              <w:t>回顾性</w:t>
            </w:r>
            <w:r>
              <w:rPr>
                <w:rFonts w:hint="default" w:ascii="Times New Roman" w:hAnsi="Times New Roman" w:cs="Times New Roman"/>
                <w:b/>
                <w:bCs/>
                <w:color w:val="000000" w:themeColor="text1"/>
                <w:sz w:val="24"/>
                <w14:textFill>
                  <w14:solidFill>
                    <w14:schemeClr w14:val="tx1"/>
                  </w14:solidFill>
                </w14:textFill>
              </w:rPr>
              <w:t>分析</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 xml:space="preserve"> </w:t>
            </w:r>
            <w:r>
              <w:rPr>
                <w:rFonts w:hint="default" w:ascii="Times New Roman" w:hAnsi="Times New Roman" w:cs="Times New Roman"/>
                <w:b/>
                <w:bCs/>
                <w:color w:val="000000" w:themeColor="text1"/>
                <w:sz w:val="24"/>
                <w:szCs w:val="24"/>
                <w:lang w:val="en-US" w:eastAsia="zh-CN"/>
                <w14:textFill>
                  <w14:solidFill>
                    <w14:schemeClr w14:val="tx1"/>
                  </w14:solidFill>
                </w14:textFill>
              </w:rPr>
              <w:t>（1）</w:t>
            </w:r>
            <w:r>
              <w:rPr>
                <w:rFonts w:hint="default" w:ascii="Times New Roman" w:hAnsi="Times New Roman" w:cs="Times New Roman"/>
                <w:b/>
                <w:bCs/>
                <w:color w:val="000000" w:themeColor="text1"/>
                <w:sz w:val="24"/>
                <w:lang w:val="en-US" w:eastAsia="zh-CN"/>
                <w14:textFill>
                  <w14:solidFill>
                    <w14:schemeClr w14:val="tx1"/>
                  </w14:solidFill>
                </w14:textFill>
              </w:rPr>
              <w:t>水环境影响分析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① 钻井期水环境影响分析    </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w:t>
            </w:r>
            <w:r>
              <w:rPr>
                <w:rFonts w:hint="eastAsia" w:cs="Times New Roman"/>
                <w:color w:val="000000" w:themeColor="text1"/>
                <w:sz w:val="24"/>
                <w:lang w:val="en-US" w:eastAsia="zh-CN"/>
                <w14:textFill>
                  <w14:solidFill>
                    <w14:schemeClr w14:val="tx1"/>
                  </w14:solidFill>
                </w14:textFill>
              </w:rPr>
              <w:t>前期工程</w:t>
            </w:r>
            <w:r>
              <w:rPr>
                <w:rFonts w:hint="default" w:ascii="Times New Roman" w:hAnsi="Times New Roman" w:cs="Times New Roman"/>
                <w:color w:val="000000" w:themeColor="text1"/>
                <w:sz w:val="24"/>
                <w:lang w:val="en-US" w:eastAsia="zh-CN"/>
                <w14:textFill>
                  <w14:solidFill>
                    <w14:schemeClr w14:val="tx1"/>
                  </w14:solidFill>
                </w14:textFill>
              </w:rPr>
              <w:t>钻井期</w:t>
            </w:r>
            <w:r>
              <w:rPr>
                <w:rFonts w:hint="default" w:ascii="Times New Roman" w:hAnsi="Times New Roman" w:cs="Times New Roman"/>
                <w:color w:val="000000" w:themeColor="text1"/>
                <w:sz w:val="24"/>
                <w14:textFill>
                  <w14:solidFill>
                    <w14:schemeClr w14:val="tx1"/>
                  </w14:solidFill>
                </w14:textFill>
              </w:rPr>
              <w:t>产生的废水主要为</w:t>
            </w:r>
            <w:r>
              <w:rPr>
                <w:rFonts w:hint="default" w:ascii="Times New Roman" w:hAnsi="Times New Roman" w:cs="Times New Roman"/>
                <w:color w:val="000000" w:themeColor="text1"/>
                <w:sz w:val="24"/>
                <w:szCs w:val="24"/>
                <w:lang w:val="en-US" w:eastAsia="zh-CN"/>
                <w14:textFill>
                  <w14:solidFill>
                    <w14:schemeClr w14:val="tx1"/>
                  </w14:solidFill>
                </w14:textFill>
              </w:rPr>
              <w:t>宁1井组宁2井组</w:t>
            </w:r>
            <w:r>
              <w:rPr>
                <w:rFonts w:hint="default" w:ascii="Times New Roman" w:hAnsi="Times New Roman" w:cs="Times New Roman"/>
                <w:color w:val="000000" w:themeColor="text1"/>
                <w:sz w:val="24"/>
                <w:lang w:val="en-US" w:eastAsia="zh-CN"/>
                <w14:textFill>
                  <w14:solidFill>
                    <w14:schemeClr w14:val="tx1"/>
                  </w14:solidFill>
                </w14:textFill>
              </w:rPr>
              <w:t>5口勘探井</w:t>
            </w:r>
            <w:r>
              <w:rPr>
                <w:rFonts w:hint="default" w:ascii="Times New Roman" w:hAnsi="Times New Roman" w:cs="Times New Roman"/>
                <w:color w:val="000000" w:themeColor="text1"/>
                <w:sz w:val="24"/>
                <w14:textFill>
                  <w14:solidFill>
                    <w14:schemeClr w14:val="tx1"/>
                  </w14:solidFill>
                </w14:textFill>
              </w:rPr>
              <w:t>勘探人员产生的生活污水、钻井过程中</w:t>
            </w:r>
            <w:r>
              <w:rPr>
                <w:rFonts w:hint="default" w:ascii="Times New Roman" w:hAnsi="Times New Roman" w:cs="Times New Roman"/>
                <w:b w:val="0"/>
                <w:bCs/>
                <w:snapToGrid w:val="0"/>
                <w:color w:val="000000" w:themeColor="text1"/>
                <w:kern w:val="0"/>
                <w:sz w:val="24"/>
                <w:szCs w:val="24"/>
                <w:highlight w:val="none"/>
                <w:shd w:val="clear" w:color="auto" w:fill="auto"/>
                <w:lang w:val="en-US" w:eastAsia="zh-CN"/>
                <w14:textFill>
                  <w14:solidFill>
                    <w14:schemeClr w14:val="tx1"/>
                  </w14:solidFill>
                </w14:textFill>
              </w:rPr>
              <w:t>由机械废水（冷却水等）和冲洗废水（冲洗钻具、钻台）构成的钻井废水以及</w:t>
            </w:r>
            <w:r>
              <w:rPr>
                <w:rFonts w:hint="default" w:ascii="Times New Roman" w:hAnsi="Times New Roman" w:cs="Times New Roman"/>
                <w:color w:val="000000" w:themeColor="text1"/>
                <w:sz w:val="24"/>
                <w:szCs w:val="24"/>
                <w:lang w:val="en-US" w:eastAsia="zh-CN"/>
                <w14:textFill>
                  <w14:solidFill>
                    <w14:schemeClr w14:val="tx1"/>
                  </w14:solidFill>
                </w14:textFill>
              </w:rPr>
              <w:t>宁</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1-1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井、宁2-1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井压裂过程中产生的</w:t>
            </w:r>
            <w:r>
              <w:rPr>
                <w:rFonts w:hint="eastAsia" w:cs="Times New Roman"/>
                <w:color w:val="000000" w:themeColor="text1"/>
                <w:sz w:val="24"/>
                <w:lang w:eastAsia="zh-CN"/>
                <w14:textFill>
                  <w14:solidFill>
                    <w14:schemeClr w14:val="tx1"/>
                  </w14:solidFill>
                </w14:textFill>
              </w:rPr>
              <w:t>压裂返排液</w:t>
            </w:r>
            <w:r>
              <w:rPr>
                <w:rFonts w:hint="default" w:ascii="Times New Roman" w:hAnsi="Times New Roman" w:cs="Times New Roman"/>
                <w:color w:val="000000" w:themeColor="text1"/>
                <w:sz w:val="24"/>
                <w14:textFill>
                  <w14:solidFill>
                    <w14:schemeClr w14:val="tx1"/>
                  </w14:solidFill>
                </w14:textFill>
              </w:rPr>
              <w:t>。</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生活污水</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w:t>
            </w:r>
            <w:r>
              <w:rPr>
                <w:rFonts w:hint="default" w:ascii="Times New Roman" w:hAnsi="Times New Roman" w:cs="Times New Roman"/>
                <w:color w:val="000000" w:themeColor="text1"/>
                <w:sz w:val="24"/>
                <w:lang w:val="en-US" w:eastAsia="zh-CN"/>
                <w14:textFill>
                  <w14:solidFill>
                    <w14:schemeClr w14:val="tx1"/>
                  </w14:solidFill>
                </w14:textFill>
              </w:rPr>
              <w:t>钻井期单井</w:t>
            </w:r>
            <w:r>
              <w:rPr>
                <w:rFonts w:hint="default" w:ascii="Times New Roman" w:hAnsi="Times New Roman" w:cs="Times New Roman"/>
                <w:color w:val="000000" w:themeColor="text1"/>
                <w:sz w:val="24"/>
                <w14:textFill>
                  <w14:solidFill>
                    <w14:schemeClr w14:val="tx1"/>
                  </w14:solidFill>
                </w14:textFill>
              </w:rPr>
              <w:t>钻井过程生活污水产生量为1.28m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/d，生活污水量少且成分简单</w:t>
            </w:r>
            <w:r>
              <w:rPr>
                <w:rFonts w:hint="default" w:ascii="Times New Roman" w:hAnsi="Times New Roman" w:cs="Times New Roman"/>
                <w:color w:val="000000" w:themeColor="text1"/>
                <w:sz w:val="24"/>
                <w:lang w:eastAsia="zh-CN"/>
                <w14:textFill>
                  <w14:solidFill>
                    <w14:schemeClr w14:val="tx1"/>
                  </w14:solidFill>
                </w14:textFill>
              </w:rPr>
              <w:t>。</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钻井</w:t>
            </w:r>
            <w:r>
              <w:rPr>
                <w:rFonts w:hint="default" w:ascii="Times New Roman" w:hAnsi="Times New Roman" w:cs="Times New Roman"/>
                <w:color w:val="000000" w:themeColor="text1"/>
                <w:sz w:val="24"/>
                <w:lang w:val="en-US" w:eastAsia="zh-CN"/>
                <w14:textFill>
                  <w14:solidFill>
                    <w14:schemeClr w14:val="tx1"/>
                  </w14:solidFill>
                </w14:textFill>
              </w:rPr>
              <w:t>废水</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本项目5口勘探井钻井工序已全部结束，根据钻井队提供资料可知</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单</w:t>
            </w:r>
            <w:r>
              <w:rPr>
                <w:rFonts w:hint="default" w:ascii="Times New Roman" w:hAnsi="Times New Roman" w:cs="Times New Roman"/>
                <w:color w:val="000000" w:themeColor="text1"/>
                <w:sz w:val="24"/>
                <w:lang w:eastAsia="zh-CN"/>
                <w14:textFill>
                  <w14:solidFill>
                    <w14:schemeClr w14:val="tx1"/>
                  </w14:solidFill>
                </w14:textFill>
              </w:rPr>
              <w:t>井</w:t>
            </w:r>
            <w:r>
              <w:rPr>
                <w:rFonts w:hint="default" w:ascii="Times New Roman" w:hAnsi="Times New Roman" w:cs="Times New Roman"/>
                <w:color w:val="000000" w:themeColor="text1"/>
                <w:sz w:val="24"/>
                <w14:textFill>
                  <w14:solidFill>
                    <w14:schemeClr w14:val="tx1"/>
                  </w14:solidFill>
                </w14:textFill>
              </w:rPr>
              <w:t>总排水量约为</w:t>
            </w:r>
            <w:r>
              <w:rPr>
                <w:rFonts w:hint="default" w:ascii="Times New Roman" w:hAnsi="Times New Roman" w:cs="Times New Roman"/>
                <w:color w:val="000000" w:themeColor="text1"/>
                <w:sz w:val="24"/>
                <w:lang w:val="en-US" w:eastAsia="zh-CN"/>
                <w14:textFill>
                  <w14:solidFill>
                    <w14:schemeClr w14:val="tx1"/>
                  </w14:solidFill>
                </w14:textFill>
              </w:rPr>
              <w:t>2.1</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w:t>
            </w:r>
            <w:r>
              <w:rPr>
                <w:rFonts w:hint="default" w:ascii="Times New Roman" w:hAnsi="Times New Roman" w:cs="Times New Roman"/>
                <w:color w:val="000000" w:themeColor="text1"/>
                <w:sz w:val="24"/>
                <w:lang w:val="en-US" w:eastAsia="zh-CN"/>
                <w14:textFill>
                  <w14:solidFill>
                    <w14:schemeClr w14:val="tx1"/>
                  </w14:solidFill>
                </w14:textFill>
              </w:rPr>
              <w:t>钻井废水</w:t>
            </w:r>
            <w:r>
              <w:rPr>
                <w:rFonts w:hint="default" w:ascii="Times New Roman" w:hAnsi="Times New Roman" w:cs="Times New Roman"/>
                <w:color w:val="000000" w:themeColor="text1"/>
                <w:sz w:val="24"/>
                <w14:textFill>
                  <w14:solidFill>
                    <w14:schemeClr w14:val="tx1"/>
                  </w14:solidFill>
                </w14:textFill>
              </w:rPr>
              <w:t>主要污染物为悬浮物、石油类、化学需氧量等。钻井</w:t>
            </w:r>
            <w:r>
              <w:rPr>
                <w:rFonts w:hint="default" w:ascii="Times New Roman" w:hAnsi="Times New Roman" w:cs="Times New Roman"/>
                <w:color w:val="000000" w:themeColor="text1"/>
                <w:sz w:val="24"/>
                <w:lang w:val="en-US" w:eastAsia="zh-CN"/>
                <w14:textFill>
                  <w14:solidFill>
                    <w14:schemeClr w14:val="tx1"/>
                  </w14:solidFill>
                </w14:textFill>
              </w:rPr>
              <w:t>废水</w:t>
            </w:r>
            <w:r>
              <w:rPr>
                <w:rFonts w:hint="default" w:ascii="Times New Roman" w:hAnsi="Times New Roman" w:cs="Times New Roman"/>
                <w:color w:val="000000" w:themeColor="text1"/>
                <w:sz w:val="24"/>
                <w14:textFill>
                  <w14:solidFill>
                    <w14:schemeClr w14:val="tx1"/>
                  </w14:solidFill>
                </w14:textFill>
              </w:rPr>
              <w:t>全部送入泥浆系统补充泥浆用水，泥浆补水不足部分由清水进行补充。钻井工作使用的泥浆水在钻进过程中混入了钻屑，泥浆水采用振动筛分离钻屑后循环使用。</w:t>
            </w:r>
          </w:p>
          <w:p>
            <w:pPr>
              <w:pStyle w:val="43"/>
              <w:keepNext w:val="0"/>
              <w:keepLines w:val="0"/>
              <w:pageBreakBefore w:val="0"/>
              <w:numPr>
                <w:ilvl w:val="0"/>
                <w:numId w:val="11"/>
              </w:numPr>
              <w:kinsoku/>
              <w:wordWrap/>
              <w:overflowPunct/>
              <w:topLinePunct w:val="0"/>
              <w:autoSpaceDE/>
              <w:autoSpaceDN/>
              <w:bidi w:val="0"/>
              <w:spacing w:after="0" w:line="300" w:lineRule="auto"/>
              <w:ind w:left="0" w:leftChars="0" w:firstLine="480" w:firstLineChars="200"/>
              <w:textAlignment w:val="auto"/>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洗井废水</w: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300" w:lineRule="auto"/>
              <w:ind w:left="0" w:firstLine="480"/>
              <w:jc w:val="both"/>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根据钻井队提供资料可知，单井</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洗井废水返排水约为用水量的 50%，单井洗井废水返排量为10m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/d</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p>
          <w:p>
            <w:pPr>
              <w:pStyle w:val="2"/>
              <w:pageBreakBefore w:val="0"/>
              <w:numPr>
                <w:ilvl w:val="0"/>
                <w:numId w:val="11"/>
              </w:numPr>
              <w:kinsoku/>
              <w:wordWrap/>
              <w:overflowPunct/>
              <w:topLinePunct w:val="0"/>
              <w:autoSpaceDE/>
              <w:autoSpaceDN/>
              <w:bidi w:val="0"/>
              <w:adjustRightInd/>
              <w:snapToGrid/>
              <w:spacing w:beforeLines="0" w:line="300" w:lineRule="auto"/>
              <w:ind w:left="0" w:leftChars="0"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eastAsia="宋体" w:cs="Times New Roman"/>
                <w:color w:val="000000" w:themeColor="text1"/>
                <w:kern w:val="2"/>
                <w:sz w:val="24"/>
                <w:szCs w:val="24"/>
                <w:lang w:val="en-US" w:eastAsia="zh-CN" w:bidi="ar-SA"/>
                <w14:textFill>
                  <w14:solidFill>
                    <w14:schemeClr w14:val="tx1"/>
                  </w14:solidFill>
                </w14:textFill>
              </w:rPr>
              <w:t>压裂返排液</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after="0" w:line="300" w:lineRule="auto"/>
              <w:ind w:right="0" w:rightChars="0" w:firstLine="480" w:firstLineChars="200"/>
              <w:jc w:val="both"/>
              <w:textAlignment w:val="auto"/>
              <w:outlineLvl w:val="9"/>
              <w:rPr>
                <w:rFonts w:hint="default" w:ascii="Times New Roman" w:hAnsi="Times New Roman" w:cs="Times New Roman"/>
                <w:bCs w:val="0"/>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根据宁</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1-1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井、宁2-1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井实际压裂过程的统计资料可知，单井</w:t>
            </w:r>
            <w:r>
              <w:rPr>
                <w:rFonts w:hint="eastAsia" w:cs="Times New Roman"/>
                <w:bCs/>
                <w:color w:val="000000" w:themeColor="text1"/>
                <w:spacing w:val="6"/>
                <w:kern w:val="0"/>
                <w:sz w:val="24"/>
                <w:szCs w:val="24"/>
                <w:lang w:val="en-US" w:eastAsia="zh-CN"/>
                <w14:textFill>
                  <w14:solidFill>
                    <w14:schemeClr w14:val="tx1"/>
                  </w14:solidFill>
                </w14:textFill>
              </w:rPr>
              <w:t>前期</w:t>
            </w:r>
            <w:r>
              <w:rPr>
                <w:rFonts w:hint="default" w:ascii="Times New Roman" w:hAnsi="Times New Roman" w:eastAsia="宋体" w:cs="Times New Roman"/>
                <w:bCs w:val="0"/>
                <w:color w:val="000000" w:themeColor="text1"/>
                <w:kern w:val="2"/>
                <w:sz w:val="24"/>
                <w:szCs w:val="24"/>
                <w:lang w:val="en-US" w:eastAsia="zh-CN" w:bidi="ar-SA"/>
                <w14:textFill>
                  <w14:solidFill>
                    <w14:schemeClr w14:val="tx1"/>
                  </w14:solidFill>
                </w14:textFill>
              </w:rPr>
              <w:t>压裂排出的压裂</w:t>
            </w:r>
            <w:r>
              <w:rPr>
                <w:rFonts w:hint="default" w:ascii="Times New Roman" w:hAnsi="Times New Roman" w:cs="Times New Roman"/>
                <w:bCs w:val="0"/>
                <w:color w:val="000000" w:themeColor="text1"/>
                <w:kern w:val="2"/>
                <w:sz w:val="24"/>
                <w:szCs w:val="24"/>
                <w:lang w:val="en-US" w:eastAsia="zh-CN" w:bidi="ar-SA"/>
                <w14:textFill>
                  <w14:solidFill>
                    <w14:schemeClr w14:val="tx1"/>
                  </w14:solidFill>
                </w14:textFill>
              </w:rPr>
              <w:t>返排</w:t>
            </w:r>
            <w:r>
              <w:rPr>
                <w:rFonts w:hint="default" w:ascii="Times New Roman" w:hAnsi="Times New Roman" w:eastAsia="宋体" w:cs="Times New Roman"/>
                <w:bCs w:val="0"/>
                <w:color w:val="000000" w:themeColor="text1"/>
                <w:kern w:val="2"/>
                <w:sz w:val="24"/>
                <w:szCs w:val="24"/>
                <w:lang w:val="en-US" w:eastAsia="zh-CN" w:bidi="ar-SA"/>
                <w14:textFill>
                  <w14:solidFill>
                    <w14:schemeClr w14:val="tx1"/>
                  </w14:solidFill>
                </w14:textFill>
              </w:rPr>
              <w:t>液</w:t>
            </w:r>
            <w:r>
              <w:rPr>
                <w:rFonts w:hint="default" w:ascii="Times New Roman" w:hAnsi="Times New Roman" w:cs="Times New Roman"/>
                <w:bCs w:val="0"/>
                <w:color w:val="000000" w:themeColor="text1"/>
                <w:kern w:val="2"/>
                <w:sz w:val="24"/>
                <w:szCs w:val="24"/>
                <w:lang w:val="en-US" w:eastAsia="zh-CN" w:bidi="ar-SA"/>
                <w14:textFill>
                  <w14:solidFill>
                    <w14:schemeClr w14:val="tx1"/>
                  </w14:solidFill>
                </w14:textFill>
              </w:rPr>
              <w:t>约为250m</w:t>
            </w:r>
            <w:r>
              <w:rPr>
                <w:rFonts w:hint="default" w:ascii="Times New Roman" w:hAnsi="Times New Roman" w:cs="Times New Roman"/>
                <w:bCs w:val="0"/>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cs="Times New Roman"/>
                <w:bCs w:val="0"/>
                <w:color w:val="000000" w:themeColor="text1"/>
                <w:kern w:val="2"/>
                <w:sz w:val="24"/>
                <w:szCs w:val="24"/>
                <w:lang w:val="en-US" w:eastAsia="zh-CN" w:bidi="ar-SA"/>
                <w14:textFill>
                  <w14:solidFill>
                    <w14:schemeClr w14:val="tx1"/>
                  </w14:solidFill>
                </w14:textFill>
              </w:rPr>
              <w:t>/口</w:t>
            </w:r>
            <w:r>
              <w:rPr>
                <w:rFonts w:hint="eastAsia" w:cs="Times New Roman"/>
                <w:bCs w:val="0"/>
                <w:color w:val="000000" w:themeColor="text1"/>
                <w:kern w:val="2"/>
                <w:sz w:val="24"/>
                <w:szCs w:val="24"/>
                <w:lang w:val="en-US" w:eastAsia="zh-CN" w:bidi="ar-SA"/>
                <w14:textFill>
                  <w14:solidFill>
                    <w14:schemeClr w14:val="tx1"/>
                  </w14:solidFill>
                </w14:textFill>
              </w:rPr>
              <w:t>，进入压裂返排液收集罐中，90%用于本井后期压裂使用，剩余10%进入泥浆池处理</w:t>
            </w:r>
            <w:r>
              <w:rPr>
                <w:rFonts w:hint="default" w:ascii="Times New Roman" w:hAnsi="Times New Roman" w:cs="Times New Roman"/>
                <w:bCs w:val="0"/>
                <w:color w:val="000000" w:themeColor="text1"/>
                <w:kern w:val="2"/>
                <w:sz w:val="24"/>
                <w:szCs w:val="24"/>
                <w:lang w:val="en-US" w:eastAsia="zh-CN" w:bidi="ar-SA"/>
                <w14:textFill>
                  <w14:solidFill>
                    <w14:schemeClr w14:val="tx1"/>
                  </w14:solidFill>
                </w14:textFill>
              </w:rPr>
              <w:t>。</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after="0" w:line="300" w:lineRule="auto"/>
              <w:ind w:right="0" w:rightChars="0" w:firstLine="480" w:firstLineChars="200"/>
              <w:jc w:val="both"/>
              <w:textAlignment w:val="auto"/>
              <w:outlineLvl w:val="9"/>
              <w:rPr>
                <w:rFonts w:hint="default" w:ascii="Times New Roman" w:hAnsi="Times New Roman" w:cs="Times New Roman"/>
                <w:color w:val="000000" w:themeColor="text1"/>
                <w:kern w:val="0"/>
                <w:sz w:val="24"/>
                <w:szCs w:val="20"/>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 xml:space="preserve">② </w:t>
            </w:r>
            <w:r>
              <w:rPr>
                <w:rFonts w:hint="eastAsia" w:cs="Times New Roman"/>
                <w:color w:val="000000" w:themeColor="text1"/>
                <w:kern w:val="0"/>
                <w:sz w:val="24"/>
                <w:szCs w:val="20"/>
                <w:lang w:val="en-US" w:eastAsia="zh-CN" w:bidi="ar-SA"/>
                <w14:textFill>
                  <w14:solidFill>
                    <w14:schemeClr w14:val="tx1"/>
                  </w14:solidFill>
                </w14:textFill>
              </w:rPr>
              <w:t>排采期</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水环境影响分析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kern w:val="0"/>
                <w:sz w:val="24"/>
                <w:szCs w:val="20"/>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a. 排采水</w: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300" w:lineRule="auto"/>
              <w:ind w:leftChars="0" w:firstLine="480" w:firstLineChars="200"/>
              <w:jc w:val="both"/>
              <w:textAlignment w:val="auto"/>
              <w:outlineLvl w:val="9"/>
              <w:rPr>
                <w:rFonts w:hint="default" w:ascii="Times New Roman" w:hAnsi="Times New Roman" w:cs="Times New Roman"/>
                <w:b w:val="0"/>
                <w:bCs w:val="0"/>
                <w:color w:val="000000" w:themeColor="text1"/>
                <w:spacing w:val="0"/>
                <w:w w:val="100"/>
                <w:position w:val="0"/>
                <w:lang w:val="en-US"/>
                <w14:textFill>
                  <w14:solidFill>
                    <w14:schemeClr w14:val="tx1"/>
                  </w14:solidFill>
                </w14:textFill>
              </w:rPr>
            </w:pPr>
            <w:r>
              <w:rPr>
                <w:rFonts w:hint="default" w:ascii="Times New Roman" w:hAnsi="Times New Roman" w:eastAsia="宋体" w:cs="Times New Roman"/>
                <w:color w:val="000000" w:themeColor="text1"/>
                <w:spacing w:val="0"/>
                <w:kern w:val="0"/>
                <w:sz w:val="24"/>
                <w:szCs w:val="20"/>
                <w:lang w:val="en-US" w:eastAsia="zh-CN" w:bidi="ar-SA"/>
                <w14:textFill>
                  <w14:solidFill>
                    <w14:schemeClr w14:val="tx1"/>
                  </w14:solidFill>
                </w14:textFill>
              </w:rPr>
              <w:t>本项目</w:t>
            </w:r>
            <w:r>
              <w:rPr>
                <w:rFonts w:hint="default" w:ascii="Times New Roman" w:hAnsi="Times New Roman" w:cs="Times New Roman"/>
                <w:color w:val="000000" w:themeColor="text1"/>
                <w:sz w:val="24"/>
                <w:szCs w:val="24"/>
                <w:lang w:val="en-US" w:eastAsia="zh-CN"/>
                <w14:textFill>
                  <w14:solidFill>
                    <w14:schemeClr w14:val="tx1"/>
                  </w14:solidFill>
                </w14:textFill>
              </w:rPr>
              <w:t>宁</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1-1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井、宁2-1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井只安装了排采设备，</w:t>
            </w:r>
            <w:r>
              <w:rPr>
                <w:rFonts w:hint="eastAsia" w:cs="Times New Roman"/>
                <w:bCs/>
                <w:color w:val="000000" w:themeColor="text1"/>
                <w:spacing w:val="6"/>
                <w:kern w:val="0"/>
                <w:sz w:val="24"/>
                <w:szCs w:val="24"/>
                <w:lang w:val="en-US" w:eastAsia="zh-CN"/>
                <w14:textFill>
                  <w14:solidFill>
                    <w14:schemeClr w14:val="tx1"/>
                  </w14:solidFill>
                </w14:textFill>
              </w:rPr>
              <w:t>正在排水，还未开始试气；</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kern w:val="0"/>
                <w:sz w:val="24"/>
                <w:szCs w:val="20"/>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b. 生活污水</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w:t>
            </w:r>
            <w:r>
              <w:rPr>
                <w:rFonts w:hint="default" w:ascii="Times New Roman" w:hAnsi="Times New Roman" w:cs="Times New Roman"/>
                <w:color w:val="000000" w:themeColor="text1"/>
                <w:sz w:val="24"/>
                <w:szCs w:val="24"/>
                <w:lang w:val="en-US" w:eastAsia="zh-CN"/>
                <w14:textFill>
                  <w14:solidFill>
                    <w14:schemeClr w14:val="tx1"/>
                  </w14:solidFill>
                </w14:textFill>
              </w:rPr>
              <w:t>宁</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1-1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井、宁2-1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w:t>
            </w:r>
            <w:r>
              <w:rPr>
                <w:rFonts w:hint="default" w:ascii="Times New Roman" w:hAnsi="Times New Roman" w:cs="Times New Roman"/>
                <w:color w:val="000000" w:themeColor="text1"/>
                <w:sz w:val="24"/>
                <w:lang w:val="en-US" w:eastAsia="zh-CN"/>
                <w14:textFill>
                  <w14:solidFill>
                    <w14:schemeClr w14:val="tx1"/>
                  </w14:solidFill>
                </w14:textFill>
              </w:rPr>
              <w:t>排采</w:t>
            </w:r>
            <w:r>
              <w:rPr>
                <w:rFonts w:hint="default" w:ascii="Times New Roman" w:hAnsi="Times New Roman" w:cs="Times New Roman"/>
                <w:color w:val="000000" w:themeColor="text1"/>
                <w:sz w:val="24"/>
                <w14:textFill>
                  <w14:solidFill>
                    <w14:schemeClr w14:val="tx1"/>
                  </w14:solidFill>
                </w14:textFill>
              </w:rPr>
              <w:t>过程生活污水产生量为</w:t>
            </w:r>
            <w:r>
              <w:rPr>
                <w:rFonts w:hint="default" w:ascii="Times New Roman" w:hAnsi="Times New Roman" w:cs="Times New Roman"/>
                <w:color w:val="000000" w:themeColor="text1"/>
                <w:sz w:val="24"/>
                <w:lang w:val="en-US" w:eastAsia="zh-CN"/>
                <w14:textFill>
                  <w14:solidFill>
                    <w14:schemeClr w14:val="tx1"/>
                  </w14:solidFill>
                </w14:textFill>
              </w:rPr>
              <w:t>0.13</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/d，生活污水量少且成分简单。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（2）已采取的水环境污染防治措施</w: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300" w:lineRule="auto"/>
              <w:ind w:firstLine="480" w:firstLineChars="200"/>
              <w:textAlignment w:val="auto"/>
              <w:rPr>
                <w:rFonts w:hint="default" w:ascii="Times New Roman" w:hAnsi="Times New Roman" w:cs="Times New Roman" w:eastAsiaTheme="minorEastAsia"/>
                <w:b w:val="0"/>
                <w:bCs w:val="0"/>
                <w:color w:val="000000" w:themeColor="text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lang w:val="en-US" w:eastAsia="zh-CN"/>
                <w14:textFill>
                  <w14:solidFill>
                    <w14:schemeClr w14:val="tx1"/>
                  </w14:solidFill>
                </w14:textFill>
              </w:rPr>
              <w:t>① 钻井期已采取的水环境污染防治措施</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after="0" w:line="300" w:lineRule="auto"/>
              <w:ind w:leftChars="200" w:right="0" w:rightChars="0"/>
              <w:jc w:val="both"/>
              <w:textAlignment w:val="auto"/>
              <w:outlineLvl w:val="9"/>
              <w:rPr>
                <w:rFonts w:hint="default" w:ascii="Times New Roman" w:hAnsi="Times New Roman" w:cs="Times New Roman"/>
                <w:color w:val="000000" w:themeColor="text1"/>
                <w:kern w:val="0"/>
                <w:sz w:val="24"/>
                <w:szCs w:val="20"/>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a. 生活污水</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after="0" w:line="300" w:lineRule="auto"/>
              <w:ind w:leftChars="200" w:right="0" w:rightChars="0"/>
              <w:jc w:val="both"/>
              <w:textAlignment w:val="auto"/>
              <w:outlineLvl w:val="9"/>
              <w:rPr>
                <w:rFonts w:hint="default" w:ascii="Times New Roman" w:hAnsi="Times New Roman" w:cs="Times New Roman"/>
                <w:color w:val="000000" w:themeColor="text1"/>
                <w:kern w:val="0"/>
                <w:sz w:val="24"/>
                <w:szCs w:val="20"/>
                <w:lang w:val="en-US" w:eastAsia="zh-CN" w:bidi="ar-SA"/>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生活污水</w:t>
            </w:r>
            <w:r>
              <w:rPr>
                <w:rFonts w:hint="default" w:ascii="Times New Roman" w:hAnsi="Times New Roman" w:cs="Times New Roman"/>
                <w:color w:val="000000" w:themeColor="text1"/>
                <w:sz w:val="24"/>
                <w14:textFill>
                  <w14:solidFill>
                    <w14:schemeClr w14:val="tx1"/>
                  </w14:solidFill>
                </w14:textFill>
              </w:rPr>
              <w:t>排入</w:t>
            </w:r>
            <w:r>
              <w:rPr>
                <w:rFonts w:hint="default" w:ascii="Times New Roman" w:hAnsi="Times New Roman" w:cs="Times New Roman"/>
                <w:color w:val="000000" w:themeColor="text1"/>
                <w:sz w:val="24"/>
                <w:lang w:eastAsia="zh-CN"/>
                <w14:textFill>
                  <w14:solidFill>
                    <w14:schemeClr w14:val="tx1"/>
                  </w14:solidFill>
                </w14:textFill>
              </w:rPr>
              <w:t>环保旱厕，定期由附近居民清运</w:t>
            </w:r>
            <w:r>
              <w:rPr>
                <w:rFonts w:hint="default" w:ascii="Times New Roman" w:hAnsi="Times New Roman" w:cs="Times New Roman"/>
                <w:color w:val="000000" w:themeColor="text1"/>
                <w:sz w:val="24"/>
                <w14:textFill>
                  <w14:solidFill>
                    <w14:schemeClr w14:val="tx1"/>
                  </w14:solidFill>
                </w14:textFill>
              </w:rPr>
              <w:t>。</w:t>
            </w:r>
          </w:p>
          <w:p>
            <w:pPr>
              <w:pStyle w:val="12"/>
              <w:keepNext w:val="0"/>
              <w:keepLines w:val="0"/>
              <w:pageBreakBefore w:val="0"/>
              <w:widowControl w:val="0"/>
              <w:kinsoku/>
              <w:wordWrap/>
              <w:overflowPunct/>
              <w:topLinePunct w:val="0"/>
              <w:autoSpaceDE/>
              <w:autoSpaceDN/>
              <w:bidi w:val="0"/>
              <w:adjustRightInd w:val="0"/>
              <w:snapToGrid w:val="0"/>
              <w:spacing w:after="0" w:line="300" w:lineRule="auto"/>
              <w:ind w:left="0" w:leftChars="0" w:right="0" w:rightChars="0" w:firstLine="480" w:firstLineChars="200"/>
              <w:jc w:val="both"/>
              <w:textAlignment w:val="auto"/>
              <w:outlineLvl w:val="9"/>
              <w:rPr>
                <w:rFonts w:hint="default" w:ascii="Times New Roman" w:hAnsi="Times New Roman" w:cs="Times New Roman"/>
                <w:bCs w:val="0"/>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Cs w:val="0"/>
                <w:color w:val="000000" w:themeColor="text1"/>
                <w:kern w:val="2"/>
                <w:sz w:val="24"/>
                <w:szCs w:val="24"/>
                <w:lang w:val="en-US" w:eastAsia="zh-CN" w:bidi="ar-SA"/>
                <w14:textFill>
                  <w14:solidFill>
                    <w14:schemeClr w14:val="tx1"/>
                  </w14:solidFill>
                </w14:textFill>
              </w:rPr>
              <w:t>b. 钻井废水</w:t>
            </w:r>
          </w:p>
          <w:p>
            <w:pPr>
              <w:pStyle w:val="12"/>
              <w:keepNext w:val="0"/>
              <w:keepLines w:val="0"/>
              <w:pageBreakBefore w:val="0"/>
              <w:widowControl w:val="0"/>
              <w:kinsoku/>
              <w:wordWrap/>
              <w:overflowPunct/>
              <w:topLinePunct w:val="0"/>
              <w:autoSpaceDE/>
              <w:autoSpaceDN/>
              <w:bidi w:val="0"/>
              <w:adjustRightInd w:val="0"/>
              <w:snapToGrid w:val="0"/>
              <w:spacing w:after="0" w:line="300" w:lineRule="auto"/>
              <w:ind w:left="0" w:leftChars="0" w:right="0" w:rightChars="0" w:firstLine="480" w:firstLineChars="200"/>
              <w:jc w:val="both"/>
              <w:textAlignment w:val="auto"/>
              <w:outlineLvl w:val="9"/>
              <w:rPr>
                <w:rFonts w:hint="default" w:ascii="Times New Roman" w:hAnsi="Times New Roman" w:eastAsia="宋体" w:cs="Times New Roman"/>
                <w:bCs w:val="0"/>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w:t>
            </w:r>
            <w:r>
              <w:rPr>
                <w:rFonts w:hint="eastAsia" w:ascii="Times New Roman" w:hAnsi="Times New Roman" w:cs="Times New Roman"/>
                <w:color w:val="000000" w:themeColor="text1"/>
                <w:sz w:val="24"/>
                <w:lang w:val="en-US" w:eastAsia="zh-CN"/>
                <w14:textFill>
                  <w14:solidFill>
                    <w14:schemeClr w14:val="tx1"/>
                  </w14:solidFill>
                </w14:textFill>
              </w:rPr>
              <w:t>宁1-1</w:t>
            </w:r>
            <w:r>
              <w:rPr>
                <w:rFonts w:hint="eastAsia" w:cs="Times New Roman"/>
                <w:color w:val="000000" w:themeColor="text1"/>
                <w:sz w:val="24"/>
                <w:lang w:val="en-US" w:eastAsia="zh-CN"/>
                <w14:textFill>
                  <w14:solidFill>
                    <w14:schemeClr w14:val="tx1"/>
                  </w14:solidFill>
                </w14:textFill>
              </w:rPr>
              <w:t>x</w:t>
            </w:r>
            <w:r>
              <w:rPr>
                <w:rFonts w:hint="eastAsia" w:ascii="Times New Roman" w:hAnsi="Times New Roman" w:cs="Times New Roman"/>
                <w:color w:val="000000" w:themeColor="text1"/>
                <w:sz w:val="24"/>
                <w:lang w:val="en-US" w:eastAsia="zh-CN"/>
                <w14:textFill>
                  <w14:solidFill>
                    <w14:schemeClr w14:val="tx1"/>
                  </w14:solidFill>
                </w14:textFill>
              </w:rPr>
              <w:t>、宁2-1</w:t>
            </w:r>
            <w:r>
              <w:rPr>
                <w:rFonts w:hint="eastAsia" w:cs="Times New Roman"/>
                <w:color w:val="000000" w:themeColor="text1"/>
                <w:sz w:val="24"/>
                <w:lang w:val="en-US" w:eastAsia="zh-CN"/>
                <w14:textFill>
                  <w14:solidFill>
                    <w14:schemeClr w14:val="tx1"/>
                  </w14:solidFill>
                </w14:textFill>
              </w:rPr>
              <w:t>x</w:t>
            </w:r>
            <w:r>
              <w:rPr>
                <w:rFonts w:hint="eastAsia" w:ascii="Times New Roman" w:hAnsi="Times New Roman" w:cs="Times New Roman"/>
                <w:color w:val="000000" w:themeColor="text1"/>
                <w:sz w:val="24"/>
                <w:lang w:val="en-US" w:eastAsia="zh-CN"/>
                <w14:textFill>
                  <w14:solidFill>
                    <w14:schemeClr w14:val="tx1"/>
                  </w14:solidFill>
                </w14:textFill>
              </w:rPr>
              <w:t>井共</w:t>
            </w:r>
            <w:r>
              <w:rPr>
                <w:rFonts w:hint="default" w:ascii="Times New Roman" w:hAnsi="Times New Roman" w:cs="Times New Roman"/>
                <w:color w:val="000000" w:themeColor="text1"/>
                <w:sz w:val="24"/>
                <w:lang w:eastAsia="zh-CN"/>
                <w14:textFill>
                  <w14:solidFill>
                    <w14:schemeClr w14:val="tx1"/>
                  </w14:solidFill>
                </w14:textFill>
              </w:rPr>
              <w:t>建设</w:t>
            </w:r>
            <w:r>
              <w:rPr>
                <w:rFonts w:hint="default" w:ascii="Times New Roman" w:hAnsi="Times New Roman" w:cs="Times New Roman"/>
                <w:color w:val="000000" w:themeColor="text1"/>
                <w:sz w:val="24"/>
                <w:lang w:val="en-US" w:eastAsia="zh-CN"/>
                <w14:textFill>
                  <w14:solidFill>
                    <w14:schemeClr w14:val="tx1"/>
                  </w14:solidFill>
                </w14:textFill>
              </w:rPr>
              <w:t>1座</w:t>
            </w:r>
            <w:r>
              <w:rPr>
                <w:rFonts w:hint="eastAsia" w:ascii="Times New Roman" w:hAnsi="Times New Roman" w:cs="Times New Roman"/>
                <w:color w:val="000000" w:themeColor="text1"/>
                <w:sz w:val="24"/>
                <w:lang w:val="en-US" w:eastAsia="zh-CN"/>
                <w14:textFill>
                  <w14:solidFill>
                    <w14:schemeClr w14:val="tx1"/>
                  </w14:solidFill>
                </w14:textFill>
              </w:rPr>
              <w:t>400</w:t>
            </w:r>
            <w:r>
              <w:rPr>
                <w:rFonts w:hint="default" w:ascii="Times New Roman" w:hAnsi="Times New Roman" w:cs="Times New Roman"/>
                <w:color w:val="000000" w:themeColor="text1"/>
                <w:sz w:val="24"/>
                <w:lang w:eastAsia="zh-CN"/>
                <w14:textFill>
                  <w14:solidFill>
                    <w14:schemeClr w14:val="tx1"/>
                  </w14:solidFill>
                </w14:textFill>
              </w:rPr>
              <w:t>m</w:t>
            </w:r>
            <w:r>
              <w:rPr>
                <w:rFonts w:hint="default" w:ascii="Times New Roman" w:hAnsi="Times New Roman" w:cs="Times New Roman"/>
                <w:color w:val="000000" w:themeColor="text1"/>
                <w:sz w:val="24"/>
                <w:vertAlign w:val="superscript"/>
                <w:lang w:eastAsia="zh-CN"/>
                <w14:textFill>
                  <w14:solidFill>
                    <w14:schemeClr w14:val="tx1"/>
                  </w14:solidFill>
                </w14:textFill>
              </w:rPr>
              <w:t>3</w:t>
            </w:r>
            <w:r>
              <w:rPr>
                <w:rFonts w:hint="default"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10m×8m×5m</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泥浆池</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泥浆池采用粘土+双层土工膜防渗基础进行了防渗。</w:t>
            </w:r>
            <w:r>
              <w:rPr>
                <w:rFonts w:hint="default" w:ascii="Times New Roman" w:hAnsi="Times New Roman" w:cs="Times New Roman"/>
                <w:color w:val="000000" w:themeColor="text1"/>
                <w:sz w:val="24"/>
                <w:lang w:val="en-US" w:eastAsia="zh-CN"/>
                <w14:textFill>
                  <w14:solidFill>
                    <w14:schemeClr w14:val="tx1"/>
                  </w14:solidFill>
                </w14:textFill>
              </w:rPr>
              <w:t>钻井期结束后进行了无害化处理后回填。</w:t>
            </w:r>
          </w:p>
          <w:p>
            <w:pPr>
              <w:pStyle w:val="43"/>
              <w:keepNext w:val="0"/>
              <w:keepLines w:val="0"/>
              <w:pageBreakBefore w:val="0"/>
              <w:numPr>
                <w:ilvl w:val="0"/>
                <w:numId w:val="0"/>
              </w:numPr>
              <w:kinsoku/>
              <w:wordWrap/>
              <w:overflowPunct/>
              <w:topLinePunct w:val="0"/>
              <w:autoSpaceDE/>
              <w:autoSpaceDN/>
              <w:bidi w:val="0"/>
              <w:spacing w:after="0" w:line="300" w:lineRule="auto"/>
              <w:ind w:leftChars="200"/>
              <w:textAlignment w:val="auto"/>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c. 洗井废水</w:t>
            </w:r>
          </w:p>
          <w:p>
            <w:pPr>
              <w:pStyle w:val="12"/>
              <w:keepNext w:val="0"/>
              <w:keepLines w:val="0"/>
              <w:pageBreakBefore w:val="0"/>
              <w:widowControl w:val="0"/>
              <w:kinsoku/>
              <w:wordWrap/>
              <w:overflowPunct/>
              <w:topLinePunct w:val="0"/>
              <w:autoSpaceDE/>
              <w:autoSpaceDN/>
              <w:bidi w:val="0"/>
              <w:adjustRightInd w:val="0"/>
              <w:snapToGrid w:val="0"/>
              <w:spacing w:after="0" w:line="300" w:lineRule="auto"/>
              <w:ind w:left="0" w:leftChars="0" w:right="0" w:rightChars="0" w:firstLine="480" w:firstLineChars="200"/>
              <w:jc w:val="both"/>
              <w:textAlignment w:val="auto"/>
              <w:outlineLvl w:val="9"/>
              <w:rPr>
                <w:rFonts w:hint="default" w:ascii="Times New Roman" w:hAnsi="Times New Roman" w:eastAsia="宋体" w:cs="Times New Roman"/>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洗井废水全部进入泥浆池。</w:t>
            </w:r>
          </w:p>
          <w:p>
            <w:pPr>
              <w:pStyle w:val="12"/>
              <w:keepNext w:val="0"/>
              <w:keepLines w:val="0"/>
              <w:pageBreakBefore w:val="0"/>
              <w:widowControl w:val="0"/>
              <w:kinsoku/>
              <w:wordWrap/>
              <w:overflowPunct/>
              <w:topLinePunct w:val="0"/>
              <w:autoSpaceDE/>
              <w:autoSpaceDN/>
              <w:bidi w:val="0"/>
              <w:adjustRightInd w:val="0"/>
              <w:snapToGrid w:val="0"/>
              <w:spacing w:after="0" w:line="300" w:lineRule="auto"/>
              <w:ind w:left="0" w:leftChars="0" w:right="0" w:rightChars="0" w:firstLine="480" w:firstLineChars="200"/>
              <w:jc w:val="both"/>
              <w:textAlignment w:val="auto"/>
              <w:outlineLvl w:val="9"/>
              <w:rPr>
                <w:rFonts w:hint="default" w:ascii="Times New Roman" w:hAnsi="Times New Roman" w:eastAsia="宋体" w:cs="Times New Roman"/>
                <w:bCs w:val="0"/>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 xml:space="preserve">d. </w:t>
            </w:r>
            <w:r>
              <w:rPr>
                <w:rFonts w:hint="eastAsia" w:cs="Times New Roman"/>
                <w:color w:val="000000" w:themeColor="text1"/>
                <w:kern w:val="2"/>
                <w:sz w:val="24"/>
                <w:szCs w:val="24"/>
                <w:lang w:val="en-US" w:eastAsia="zh-CN" w:bidi="ar-SA"/>
                <w14:textFill>
                  <w14:solidFill>
                    <w14:schemeClr w14:val="tx1"/>
                  </w14:solidFill>
                </w14:textFill>
              </w:rPr>
              <w:t>压裂返排液</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after="0" w:line="300" w:lineRule="auto"/>
              <w:ind w:right="0" w:rightChars="0" w:firstLine="480" w:firstLineChars="200"/>
              <w:jc w:val="both"/>
              <w:textAlignment w:val="auto"/>
              <w:outlineLvl w:val="9"/>
              <w:rPr>
                <w:rFonts w:hint="default" w:ascii="Times New Roman" w:hAnsi="Times New Roman" w:eastAsia="宋体" w:cs="Times New Roman"/>
                <w:bCs w:val="0"/>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宁</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1-1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井、宁2-1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w:t>
            </w:r>
            <w:r>
              <w:rPr>
                <w:rFonts w:hint="eastAsia" w:cs="Times New Roman"/>
                <w:bCs/>
                <w:color w:val="000000" w:themeColor="text1"/>
                <w:spacing w:val="6"/>
                <w:kern w:val="0"/>
                <w:sz w:val="24"/>
                <w:szCs w:val="24"/>
                <w:lang w:val="en-US" w:eastAsia="zh-CN"/>
                <w14:textFill>
                  <w14:solidFill>
                    <w14:schemeClr w14:val="tx1"/>
                  </w14:solidFill>
                </w14:textFill>
              </w:rPr>
              <w:t>采用纯水基压裂方法，</w:t>
            </w:r>
            <w:r>
              <w:rPr>
                <w:rFonts w:hint="eastAsia" w:cs="Times New Roman"/>
                <w:bCs w:val="0"/>
                <w:color w:val="000000" w:themeColor="text1"/>
                <w:kern w:val="2"/>
                <w:sz w:val="24"/>
                <w:szCs w:val="24"/>
                <w:lang w:val="en-US" w:eastAsia="zh-CN" w:bidi="ar-SA"/>
                <w14:textFill>
                  <w14:solidFill>
                    <w14:schemeClr w14:val="tx1"/>
                  </w14:solidFill>
                </w14:textFill>
              </w:rPr>
              <w:t>进入压裂返排液收集罐中，90%用于本井后期压裂使用，剩余10%进入泥浆池处理</w:t>
            </w:r>
            <w:r>
              <w:rPr>
                <w:rFonts w:hint="default" w:ascii="Times New Roman" w:hAnsi="Times New Roman" w:cs="Times New Roman"/>
                <w:color w:val="000000" w:themeColor="text1"/>
                <w:sz w:val="24"/>
                <w14:textFill>
                  <w14:solidFill>
                    <w14:schemeClr w14:val="tx1"/>
                  </w14:solidFill>
                </w14:textFill>
              </w:rPr>
              <w:t>，并在泥浆池中自然蒸发，钻井结束后与废弃泥浆一起固化处置</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bCs w:val="0"/>
                <w:color w:val="000000" w:themeColor="text1"/>
                <w:kern w:val="2"/>
                <w:sz w:val="24"/>
                <w:szCs w:val="24"/>
                <w:lang w:val="en-US" w:eastAsia="zh-CN" w:bidi="ar-SA"/>
                <w14:textFill>
                  <w14:solidFill>
                    <w14:schemeClr w14:val="tx1"/>
                  </w14:solidFill>
                </w14:textFill>
              </w:rPr>
              <w:t>不外排。</w: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300" w:lineRule="auto"/>
              <w:ind w:leftChars="0" w:firstLine="480" w:firstLineChars="200"/>
              <w:jc w:val="both"/>
              <w:textAlignment w:val="auto"/>
              <w:outlineLvl w:val="9"/>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0"/>
                <w:kern w:val="2"/>
                <w:sz w:val="24"/>
                <w:szCs w:val="24"/>
                <w:lang w:val="en-US" w:eastAsia="zh-CN" w:bidi="ar-SA"/>
                <w14:textFill>
                  <w14:solidFill>
                    <w14:schemeClr w14:val="tx1"/>
                  </w14:solidFill>
                </w14:textFill>
              </w:rPr>
              <w:t xml:space="preserve">② </w:t>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排采期已采取的水环境污染防治措施</w:t>
            </w:r>
          </w:p>
          <w:p>
            <w:pPr>
              <w:pStyle w:val="43"/>
              <w:keepNext w:val="0"/>
              <w:keepLines w:val="0"/>
              <w:pageBreakBefore w:val="0"/>
              <w:numPr>
                <w:ilvl w:val="0"/>
                <w:numId w:val="0"/>
              </w:numPr>
              <w:kinsoku/>
              <w:wordWrap/>
              <w:overflowPunct/>
              <w:topLinePunct w:val="0"/>
              <w:autoSpaceDE/>
              <w:autoSpaceDN/>
              <w:bidi w:val="0"/>
              <w:spacing w:after="0" w:line="300" w:lineRule="auto"/>
              <w:ind w:firstLine="480" w:firstLineChars="200"/>
              <w:textAlignment w:val="auto"/>
              <w:rPr>
                <w:rFonts w:hint="default" w:ascii="Times New Roman" w:hAnsi="Times New Roman" w:eastAsia="宋体" w:cs="Times New Roman"/>
                <w:color w:val="000000" w:themeColor="text1"/>
                <w:spacing w:val="0"/>
                <w:kern w:val="0"/>
                <w:sz w:val="24"/>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4"/>
                <w:szCs w:val="20"/>
                <w:lang w:val="en-US" w:eastAsia="zh-CN" w:bidi="ar-SA"/>
                <w14:textFill>
                  <w14:solidFill>
                    <w14:schemeClr w14:val="tx1"/>
                  </w14:solidFill>
                </w14:textFill>
              </w:rPr>
              <w:t>a. 排采水</w: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300" w:lineRule="auto"/>
              <w:ind w:leftChars="0" w:firstLine="480" w:firstLineChars="200"/>
              <w:jc w:val="both"/>
              <w:textAlignment w:val="auto"/>
              <w:outlineLvl w:val="9"/>
              <w:rPr>
                <w:rFonts w:hint="default" w:ascii="Times New Roman" w:hAnsi="Times New Roman" w:cs="Times New Roman"/>
                <w:b w:val="0"/>
                <w:bCs w:val="0"/>
                <w:color w:val="000000" w:themeColor="text1"/>
                <w:spacing w:val="0"/>
                <w:w w:val="100"/>
                <w:position w:val="0"/>
                <w14:textFill>
                  <w14:solidFill>
                    <w14:schemeClr w14:val="tx1"/>
                  </w14:solidFill>
                </w14:textFill>
              </w:rPr>
            </w:pPr>
            <w:r>
              <w:rPr>
                <w:rFonts w:hint="default" w:ascii="Times New Roman" w:hAnsi="Times New Roman" w:cs="Times New Roman"/>
                <w:b w:val="0"/>
                <w:bCs w:val="0"/>
                <w:color w:val="000000" w:themeColor="text1"/>
                <w:spacing w:val="0"/>
                <w:w w:val="100"/>
                <w:position w:val="0"/>
                <w:lang w:val="en-US" w:eastAsia="zh-CN"/>
                <w14:textFill>
                  <w14:solidFill>
                    <w14:schemeClr w14:val="tx1"/>
                  </w14:solidFill>
                </w14:textFill>
              </w:rPr>
              <w:t>目前</w:t>
            </w:r>
            <w:r>
              <w:rPr>
                <w:rFonts w:hint="eastAsia" w:cs="Times New Roman"/>
                <w:b w:val="0"/>
                <w:bCs w:val="0"/>
                <w:color w:val="000000" w:themeColor="text1"/>
                <w:spacing w:val="0"/>
                <w:w w:val="100"/>
                <w:position w:val="0"/>
                <w:lang w:val="en-US" w:eastAsia="zh-CN"/>
                <w14:textFill>
                  <w14:solidFill>
                    <w14:schemeClr w14:val="tx1"/>
                  </w14:solidFill>
                </w14:textFill>
              </w:rPr>
              <w:t>，</w:t>
            </w:r>
            <w:r>
              <w:rPr>
                <w:rFonts w:hint="default" w:ascii="Times New Roman" w:hAnsi="Times New Roman" w:cs="Times New Roman"/>
                <w:b w:val="0"/>
                <w:bCs w:val="0"/>
                <w:color w:val="000000" w:themeColor="text1"/>
                <w:spacing w:val="0"/>
                <w:w w:val="100"/>
                <w:position w:val="0"/>
                <w:lang w:val="en-US" w:eastAsia="zh-CN"/>
                <w14:textFill>
                  <w14:solidFill>
                    <w14:schemeClr w14:val="tx1"/>
                  </w14:solidFill>
                </w14:textFill>
              </w:rPr>
              <w:t>建设单位分别在</w:t>
            </w:r>
            <w:r>
              <w:rPr>
                <w:rFonts w:hint="default" w:ascii="Times New Roman" w:hAnsi="Times New Roman" w:cs="Times New Roman"/>
                <w:color w:val="000000" w:themeColor="text1"/>
                <w:sz w:val="24"/>
                <w:szCs w:val="24"/>
                <w:lang w:val="en-US" w:eastAsia="zh-CN"/>
                <w14:textFill>
                  <w14:solidFill>
                    <w14:schemeClr w14:val="tx1"/>
                  </w14:solidFill>
                </w14:textFill>
              </w:rPr>
              <w:t>宁</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1-1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井、宁2-1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井场区</w:t>
            </w:r>
            <w:r>
              <w:rPr>
                <w:rFonts w:hint="default" w:ascii="Times New Roman" w:hAnsi="Times New Roman" w:cs="Times New Roman"/>
                <w:b w:val="0"/>
                <w:bCs w:val="0"/>
                <w:color w:val="000000" w:themeColor="text1"/>
                <w:spacing w:val="0"/>
                <w:w w:val="100"/>
                <w:position w:val="0"/>
                <w14:textFill>
                  <w14:solidFill>
                    <w14:schemeClr w14:val="tx1"/>
                  </w14:solidFill>
                </w14:textFill>
              </w:rPr>
              <w:t>配建</w:t>
            </w:r>
            <w:r>
              <w:rPr>
                <w:rFonts w:hint="default" w:ascii="Times New Roman" w:hAnsi="Times New Roman" w:cs="Times New Roman"/>
                <w:b w:val="0"/>
                <w:bCs w:val="0"/>
                <w:color w:val="000000" w:themeColor="text1"/>
                <w:spacing w:val="0"/>
                <w:w w:val="100"/>
                <w:position w:val="0"/>
                <w:lang w:val="en-US" w:eastAsia="zh-CN"/>
                <w14:textFill>
                  <w14:solidFill>
                    <w14:schemeClr w14:val="tx1"/>
                  </w14:solidFill>
                </w14:textFill>
              </w:rPr>
              <w:t>了1</w:t>
            </w:r>
            <w:r>
              <w:rPr>
                <w:rFonts w:hint="default" w:ascii="Times New Roman" w:hAnsi="Times New Roman" w:cs="Times New Roman"/>
                <w:b w:val="0"/>
                <w:bCs w:val="0"/>
                <w:color w:val="000000" w:themeColor="text1"/>
                <w:spacing w:val="0"/>
                <w:w w:val="100"/>
                <w:position w:val="0"/>
                <w14:textFill>
                  <w14:solidFill>
                    <w14:schemeClr w14:val="tx1"/>
                  </w14:solidFill>
                </w14:textFill>
              </w:rPr>
              <w:t>座</w:t>
            </w:r>
            <w:r>
              <w:rPr>
                <w:rFonts w:hint="default" w:ascii="Times New Roman" w:hAnsi="Times New Roman" w:cs="Times New Roman"/>
                <w:b w:val="0"/>
                <w:bCs w:val="0"/>
                <w:color w:val="000000" w:themeColor="text1"/>
                <w:spacing w:val="0"/>
                <w:w w:val="100"/>
                <w:position w:val="0"/>
                <w:lang w:val="en-US" w:eastAsia="zh-CN"/>
                <w14:textFill>
                  <w14:solidFill>
                    <w14:schemeClr w14:val="tx1"/>
                  </w14:solidFill>
                </w14:textFill>
              </w:rPr>
              <w:t>50m</w:t>
            </w:r>
            <w:r>
              <w:rPr>
                <w:rFonts w:hint="default" w:ascii="Times New Roman" w:hAnsi="Times New Roman" w:cs="Times New Roman"/>
                <w:b w:val="0"/>
                <w:bCs w:val="0"/>
                <w:color w:val="000000" w:themeColor="text1"/>
                <w:spacing w:val="0"/>
                <w:w w:val="100"/>
                <w:position w:val="0"/>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pacing w:val="-61"/>
                <w:w w:val="100"/>
                <w:position w:val="0"/>
                <w:vertAlign w:val="superscript"/>
                <w14:textFill>
                  <w14:solidFill>
                    <w14:schemeClr w14:val="tx1"/>
                  </w14:solidFill>
                </w14:textFill>
              </w:rPr>
              <w:t xml:space="preserve"> </w:t>
            </w:r>
            <w:r>
              <w:rPr>
                <w:rFonts w:hint="default" w:ascii="Times New Roman" w:hAnsi="Times New Roman" w:cs="Times New Roman"/>
                <w:b w:val="0"/>
                <w:bCs w:val="0"/>
                <w:color w:val="000000" w:themeColor="text1"/>
                <w:spacing w:val="-61"/>
                <w:w w:val="100"/>
                <w:position w:val="0"/>
                <w:sz w:val="21"/>
                <w:szCs w:val="21"/>
                <w:vertAlign w:val="superscript"/>
                <w:lang w:val="en-US" w:eastAsia="zh-CN"/>
                <w14:textFill>
                  <w14:solidFill>
                    <w14:schemeClr w14:val="tx1"/>
                  </w14:solidFill>
                </w14:textFill>
              </w:rPr>
              <w:t xml:space="preserve"> </w:t>
            </w:r>
            <w:r>
              <w:rPr>
                <w:rFonts w:hint="default" w:ascii="Times New Roman" w:hAnsi="Times New Roman" w:cs="Times New Roman"/>
                <w:b w:val="0"/>
                <w:bCs w:val="0"/>
                <w:color w:val="000000" w:themeColor="text1"/>
                <w:spacing w:val="0"/>
                <w:w w:val="100"/>
                <w:position w:val="0"/>
                <w14:textFill>
                  <w14:solidFill>
                    <w14:schemeClr w14:val="tx1"/>
                  </w14:solidFill>
                </w14:textFill>
              </w:rPr>
              <w:t>的排采水池</w:t>
            </w:r>
            <w:r>
              <w:rPr>
                <w:rFonts w:hint="default" w:ascii="Times New Roman" w:hAnsi="Times New Roman" w:cs="Times New Roman"/>
                <w:b w:val="0"/>
                <w:bCs w:val="0"/>
                <w:color w:val="000000" w:themeColor="text1"/>
                <w:spacing w:val="-53"/>
                <w:w w:val="100"/>
                <w:position w:val="0"/>
                <w14:textFill>
                  <w14:solidFill>
                    <w14:schemeClr w14:val="tx1"/>
                  </w14:solidFill>
                </w14:textFill>
              </w:rPr>
              <w:t>，</w:t>
            </w:r>
            <w:r>
              <w:rPr>
                <w:rFonts w:hint="default" w:ascii="Times New Roman" w:hAnsi="Times New Roman" w:cs="Times New Roman"/>
                <w:b w:val="0"/>
                <w:bCs w:val="0"/>
                <w:color w:val="000000" w:themeColor="text1"/>
                <w:spacing w:val="0"/>
                <w:w w:val="100"/>
                <w:position w:val="0"/>
                <w14:textFill>
                  <w14:solidFill>
                    <w14:schemeClr w14:val="tx1"/>
                  </w14:solidFill>
                </w14:textFill>
              </w:rPr>
              <w:t>排采</w:t>
            </w:r>
            <w:r>
              <w:rPr>
                <w:rFonts w:hint="default" w:ascii="Times New Roman" w:hAnsi="Times New Roman" w:cs="Times New Roman"/>
                <w:b w:val="0"/>
                <w:bCs w:val="0"/>
                <w:color w:val="000000" w:themeColor="text1"/>
                <w:spacing w:val="-3"/>
                <w:w w:val="100"/>
                <w:position w:val="0"/>
                <w14:textFill>
                  <w14:solidFill>
                    <w14:schemeClr w14:val="tx1"/>
                  </w14:solidFill>
                </w14:textFill>
              </w:rPr>
              <w:t>水</w:t>
            </w:r>
            <w:r>
              <w:rPr>
                <w:rFonts w:hint="default" w:ascii="Times New Roman" w:hAnsi="Times New Roman" w:cs="Times New Roman"/>
                <w:b w:val="0"/>
                <w:bCs w:val="0"/>
                <w:color w:val="000000" w:themeColor="text1"/>
                <w:spacing w:val="0"/>
                <w:w w:val="100"/>
                <w:position w:val="0"/>
                <w14:textFill>
                  <w14:solidFill>
                    <w14:schemeClr w14:val="tx1"/>
                  </w14:solidFill>
                </w14:textFill>
              </w:rPr>
              <w:t>经收集进入排采水池</w:t>
            </w:r>
            <w:r>
              <w:rPr>
                <w:rFonts w:hint="default" w:ascii="Times New Roman" w:hAnsi="Times New Roman" w:cs="Times New Roman"/>
                <w:b w:val="0"/>
                <w:bCs w:val="0"/>
                <w:color w:val="000000" w:themeColor="text1"/>
                <w:spacing w:val="-53"/>
                <w:w w:val="100"/>
                <w:position w:val="0"/>
                <w14:textFill>
                  <w14:solidFill>
                    <w14:schemeClr w14:val="tx1"/>
                  </w14:solidFill>
                </w14:textFill>
              </w:rPr>
              <w:t>，</w:t>
            </w:r>
            <w:r>
              <w:rPr>
                <w:rFonts w:hint="default" w:ascii="Times New Roman" w:hAnsi="Times New Roman" w:cs="Times New Roman"/>
                <w:b w:val="0"/>
                <w:bCs w:val="0"/>
                <w:color w:val="000000" w:themeColor="text1"/>
                <w:spacing w:val="0"/>
                <w:w w:val="100"/>
                <w:position w:val="0"/>
                <w14:textFill>
                  <w14:solidFill>
                    <w14:schemeClr w14:val="tx1"/>
                  </w14:solidFill>
                </w14:textFill>
              </w:rPr>
              <w:t>排采期废水除少量自然蒸发外，其余全部由罐车拉走运往</w:t>
            </w:r>
            <w:r>
              <w:rPr>
                <w:rFonts w:hint="default" w:ascii="Times New Roman" w:hAnsi="Times New Roman" w:cs="Times New Roman"/>
                <w:b w:val="0"/>
                <w:bCs w:val="0"/>
                <w:color w:val="000000" w:themeColor="text1"/>
                <w:spacing w:val="0"/>
                <w:w w:val="100"/>
                <w:position w:val="0"/>
                <w:lang w:eastAsia="zh-CN"/>
                <w14:textFill>
                  <w14:solidFill>
                    <w14:schemeClr w14:val="tx1"/>
                  </w14:solidFill>
                </w14:textFill>
              </w:rPr>
              <w:t>静乐县污水净化中心</w:t>
            </w:r>
            <w:r>
              <w:rPr>
                <w:rFonts w:hint="default" w:ascii="Times New Roman" w:hAnsi="Times New Roman" w:cs="Times New Roman"/>
                <w:b w:val="0"/>
                <w:bCs w:val="0"/>
                <w:color w:val="000000" w:themeColor="text1"/>
                <w:spacing w:val="0"/>
                <w:w w:val="100"/>
                <w:position w:val="0"/>
                <w14:textFill>
                  <w14:solidFill>
                    <w14:schemeClr w14:val="tx1"/>
                  </w14:solidFill>
                </w14:textFill>
              </w:rPr>
              <w:t>，不外排。</w:t>
            </w:r>
          </w:p>
          <w:p>
            <w:pPr>
              <w:pStyle w:val="12"/>
              <w:keepNext w:val="0"/>
              <w:keepLines w:val="0"/>
              <w:pageBreakBefore w:val="0"/>
              <w:widowControl w:val="0"/>
              <w:kinsoku/>
              <w:wordWrap/>
              <w:overflowPunct/>
              <w:topLinePunct w:val="0"/>
              <w:autoSpaceDE/>
              <w:autoSpaceDN/>
              <w:bidi w:val="0"/>
              <w:adjustRightInd w:val="0"/>
              <w:snapToGrid w:val="0"/>
              <w:spacing w:after="0" w:line="300" w:lineRule="auto"/>
              <w:ind w:left="0" w:leftChars="0" w:right="0" w:rightChars="0" w:firstLine="480" w:firstLineChars="200"/>
              <w:jc w:val="both"/>
              <w:textAlignment w:val="auto"/>
              <w:outlineLvl w:val="9"/>
              <w:rPr>
                <w:rFonts w:hint="default" w:ascii="Times New Roman" w:hAnsi="Times New Roman" w:eastAsia="宋体" w:cs="Times New Roman"/>
                <w:bCs w:val="0"/>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b. 生活污水</w:t>
            </w:r>
          </w:p>
          <w:p>
            <w:pPr>
              <w:pStyle w:val="12"/>
              <w:keepNext w:val="0"/>
              <w:keepLines w:val="0"/>
              <w:pageBreakBefore w:val="0"/>
              <w:widowControl w:val="0"/>
              <w:kinsoku/>
              <w:wordWrap/>
              <w:overflowPunct/>
              <w:topLinePunct w:val="0"/>
              <w:autoSpaceDE/>
              <w:autoSpaceDN/>
              <w:bidi w:val="0"/>
              <w:adjustRightInd w:val="0"/>
              <w:snapToGrid w:val="0"/>
              <w:spacing w:after="0" w:line="300" w:lineRule="auto"/>
              <w:ind w:left="0" w:leftChars="0" w:right="0" w:rightChars="0" w:firstLine="480" w:firstLineChars="200"/>
              <w:jc w:val="both"/>
              <w:textAlignment w:val="auto"/>
              <w:outlineLvl w:val="9"/>
              <w:rPr>
                <w:rFonts w:hint="default" w:ascii="Times New Roman" w:hAnsi="Times New Roman" w:eastAsia="宋体" w:cs="Times New Roman"/>
                <w:bCs w:val="0"/>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Cs w:val="0"/>
                <w:color w:val="000000" w:themeColor="text1"/>
                <w:kern w:val="2"/>
                <w:sz w:val="24"/>
                <w:szCs w:val="24"/>
                <w:lang w:val="en-US" w:eastAsia="zh-CN" w:bidi="ar-SA"/>
                <w14:textFill>
                  <w14:solidFill>
                    <w14:schemeClr w14:val="tx1"/>
                  </w14:solidFill>
                </w14:textFill>
              </w:rPr>
              <w:t>生活污水</w:t>
            </w:r>
            <w:r>
              <w:rPr>
                <w:rFonts w:hint="default" w:ascii="Times New Roman" w:hAnsi="Times New Roman" w:cs="Times New Roman"/>
                <w:color w:val="000000" w:themeColor="text1"/>
                <w:sz w:val="24"/>
                <w14:textFill>
                  <w14:solidFill>
                    <w14:schemeClr w14:val="tx1"/>
                  </w14:solidFill>
                </w14:textFill>
              </w:rPr>
              <w:t>排入</w:t>
            </w:r>
            <w:r>
              <w:rPr>
                <w:rFonts w:hint="default" w:ascii="Times New Roman" w:hAnsi="Times New Roman" w:cs="Times New Roman"/>
                <w:color w:val="000000" w:themeColor="text1"/>
                <w:sz w:val="24"/>
                <w:lang w:eastAsia="zh-CN"/>
                <w14:textFill>
                  <w14:solidFill>
                    <w14:schemeClr w14:val="tx1"/>
                  </w14:solidFill>
                </w14:textFill>
              </w:rPr>
              <w:t>环保旱厕，定期由附近居民清运。</w: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300" w:lineRule="auto"/>
              <w:ind w:firstLine="480" w:firstLineChars="200"/>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（3）存在的主要环境问题</w:t>
            </w:r>
          </w:p>
          <w:p>
            <w:pPr>
              <w:pStyle w:val="180"/>
              <w:tabs>
                <w:tab w:val="left" w:pos="7500"/>
              </w:tabs>
              <w:adjustRightInd w:val="0"/>
              <w:snapToGrid w:val="0"/>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①钻井期存在的主要环境问题</w:t>
            </w:r>
          </w:p>
          <w:p>
            <w:pPr>
              <w:pStyle w:val="12"/>
              <w:keepNext w:val="0"/>
              <w:keepLines w:val="0"/>
              <w:pageBreakBefore w:val="0"/>
              <w:widowControl w:val="0"/>
              <w:kinsoku/>
              <w:wordWrap/>
              <w:overflowPunct/>
              <w:topLinePunct w:val="0"/>
              <w:autoSpaceDE/>
              <w:autoSpaceDN/>
              <w:bidi w:val="0"/>
              <w:adjustRightInd w:val="0"/>
              <w:snapToGrid w:val="0"/>
              <w:spacing w:after="0" w:line="300" w:lineRule="auto"/>
              <w:ind w:left="0" w:leftChars="0" w:right="0" w:rightChars="0" w:firstLine="480" w:firstLineChars="200"/>
              <w:jc w:val="both"/>
              <w:textAlignment w:val="auto"/>
              <w:outlineLvl w:val="9"/>
              <w:rPr>
                <w:rFonts w:hint="default" w:ascii="Times New Roman" w:hAnsi="Times New Roman" w:eastAsia="宋体" w:cs="Times New Roman"/>
                <w:bCs w:val="0"/>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Cs w:val="0"/>
                <w:color w:val="000000" w:themeColor="text1"/>
                <w:kern w:val="2"/>
                <w:sz w:val="24"/>
                <w:szCs w:val="24"/>
                <w:lang w:val="en-US" w:eastAsia="zh-CN" w:bidi="ar-SA"/>
                <w14:textFill>
                  <w14:solidFill>
                    <w14:schemeClr w14:val="tx1"/>
                  </w14:solidFill>
                </w14:textFill>
              </w:rPr>
              <w:t>钻井期各项环保措施符合相关环保要求，</w:t>
            </w:r>
            <w:r>
              <w:rPr>
                <w:rFonts w:hint="default" w:ascii="Times New Roman" w:hAnsi="Times New Roman" w:cs="Times New Roman"/>
                <w:color w:val="000000" w:themeColor="text1"/>
                <w:sz w:val="24"/>
                <w:szCs w:val="24"/>
                <w:lang w:val="en-US" w:eastAsia="zh-CN"/>
                <w14:textFill>
                  <w14:solidFill>
                    <w14:schemeClr w14:val="tx1"/>
                  </w14:solidFill>
                </w14:textFill>
              </w:rPr>
              <w:t>不存在环境问题。</w:t>
            </w:r>
          </w:p>
          <w:p>
            <w:pPr>
              <w:pStyle w:val="180"/>
              <w:tabs>
                <w:tab w:val="left" w:pos="7500"/>
              </w:tabs>
              <w:adjustRightInd w:val="0"/>
              <w:snapToGrid w:val="0"/>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bCs w:val="0"/>
                <w:color w:val="000000" w:themeColor="text1"/>
                <w:kern w:val="2"/>
                <w:sz w:val="24"/>
                <w:szCs w:val="24"/>
                <w:lang w:val="en-US" w:eastAsia="zh-CN" w:bidi="ar-SA"/>
                <w14:textFill>
                  <w14:solidFill>
                    <w14:schemeClr w14:val="tx1"/>
                  </w14:solidFill>
                </w14:textFill>
              </w:rPr>
              <w:t>②排采期</w:t>
            </w:r>
            <w:r>
              <w:rPr>
                <w:rFonts w:hint="default" w:ascii="Times New Roman" w:hAnsi="Times New Roman" w:cs="Times New Roman"/>
                <w:color w:val="000000" w:themeColor="text1"/>
                <w:lang w:val="en-US" w:eastAsia="zh-CN"/>
                <w14:textFill>
                  <w14:solidFill>
                    <w14:schemeClr w14:val="tx1"/>
                  </w14:solidFill>
                </w14:textFill>
              </w:rPr>
              <w:t>存在的主要环境问题</w:t>
            </w:r>
          </w:p>
          <w:p>
            <w:pPr>
              <w:pStyle w:val="12"/>
              <w:keepNext w:val="0"/>
              <w:keepLines w:val="0"/>
              <w:pageBreakBefore w:val="0"/>
              <w:widowControl w:val="0"/>
              <w:kinsoku/>
              <w:wordWrap/>
              <w:overflowPunct/>
              <w:topLinePunct w:val="0"/>
              <w:autoSpaceDE/>
              <w:autoSpaceDN/>
              <w:bidi w:val="0"/>
              <w:adjustRightInd w:val="0"/>
              <w:snapToGrid w:val="0"/>
              <w:spacing w:after="0" w:line="300" w:lineRule="auto"/>
              <w:ind w:left="0" w:leftChars="0" w:right="0" w:rightChars="0" w:firstLine="480" w:firstLineChars="200"/>
              <w:jc w:val="both"/>
              <w:textAlignment w:val="auto"/>
              <w:outlineLvl w:val="9"/>
              <w:rPr>
                <w:rFonts w:hint="default" w:ascii="Times New Roman" w:hAnsi="Times New Roman" w:eastAsia="宋体" w:cs="Times New Roman"/>
                <w:bCs w:val="0"/>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宁</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1-1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井、宁2-1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w:t>
            </w:r>
            <w:r>
              <w:rPr>
                <w:rFonts w:hint="eastAsia" w:cs="Times New Roman"/>
                <w:bCs/>
                <w:color w:val="000000" w:themeColor="text1"/>
                <w:spacing w:val="6"/>
                <w:kern w:val="0"/>
                <w:sz w:val="24"/>
                <w:szCs w:val="24"/>
                <w:lang w:val="en-US" w:eastAsia="zh-CN"/>
                <w14:textFill>
                  <w14:solidFill>
                    <w14:schemeClr w14:val="tx1"/>
                  </w14:solidFill>
                </w14:textFill>
              </w:rPr>
              <w:t>只安装了排采设备，正在排水，还未开始试气；</w:t>
            </w:r>
            <w:r>
              <w:rPr>
                <w:rFonts w:hint="default" w:ascii="Times New Roman" w:hAnsi="Times New Roman" w:cs="Times New Roman"/>
                <w:color w:val="000000" w:themeColor="text1"/>
                <w:sz w:val="24"/>
                <w:szCs w:val="24"/>
                <w:lang w:val="en-US" w:eastAsia="zh-CN"/>
                <w14:textFill>
                  <w14:solidFill>
                    <w14:schemeClr w14:val="tx1"/>
                  </w14:solidFill>
                </w14:textFill>
              </w:rPr>
              <w:t>宁</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1-1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井、宁2-1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w:t>
            </w:r>
            <w:r>
              <w:rPr>
                <w:rFonts w:hint="eastAsia" w:cs="Times New Roman"/>
                <w:bCs/>
                <w:color w:val="000000" w:themeColor="text1"/>
                <w:spacing w:val="6"/>
                <w:kern w:val="0"/>
                <w:sz w:val="24"/>
                <w:szCs w:val="24"/>
                <w:lang w:val="en-US" w:eastAsia="zh-CN"/>
                <w14:textFill>
                  <w14:solidFill>
                    <w14:schemeClr w14:val="tx1"/>
                  </w14:solidFill>
                </w14:textFill>
              </w:rPr>
              <w:t>共同建设的1座50m</w:t>
            </w:r>
            <w:r>
              <w:rPr>
                <w:rFonts w:hint="eastAsia" w:cs="Times New Roman"/>
                <w:bCs/>
                <w:color w:val="000000" w:themeColor="text1"/>
                <w:spacing w:val="6"/>
                <w:kern w:val="0"/>
                <w:sz w:val="24"/>
                <w:szCs w:val="24"/>
                <w:vertAlign w:val="superscript"/>
                <w:lang w:val="en-US" w:eastAsia="zh-CN"/>
                <w14:textFill>
                  <w14:solidFill>
                    <w14:schemeClr w14:val="tx1"/>
                  </w14:solidFill>
                </w14:textFill>
              </w:rPr>
              <w:t>3</w:t>
            </w:r>
            <w:r>
              <w:rPr>
                <w:rFonts w:hint="eastAsia" w:cs="Times New Roman"/>
                <w:bCs/>
                <w:color w:val="000000" w:themeColor="text1"/>
                <w:spacing w:val="6"/>
                <w:kern w:val="0"/>
                <w:sz w:val="24"/>
                <w:szCs w:val="24"/>
                <w:lang w:val="en-US" w:eastAsia="zh-CN"/>
                <w14:textFill>
                  <w14:solidFill>
                    <w14:schemeClr w14:val="tx1"/>
                  </w14:solidFill>
                </w14:textFill>
              </w:rPr>
              <w:t>的</w:t>
            </w:r>
            <w:r>
              <w:rPr>
                <w:rFonts w:hint="default" w:ascii="Times New Roman" w:hAnsi="Times New Roman" w:cs="Times New Roman"/>
                <w:bCs w:val="0"/>
                <w:color w:val="000000" w:themeColor="text1"/>
                <w:kern w:val="2"/>
                <w:sz w:val="24"/>
                <w:szCs w:val="24"/>
                <w:lang w:val="en-US" w:eastAsia="zh-CN" w:bidi="ar-SA"/>
                <w14:textFill>
                  <w14:solidFill>
                    <w14:schemeClr w14:val="tx1"/>
                  </w14:solidFill>
                </w14:textFill>
              </w:rPr>
              <w:t>排采水池采取的防渗措施</w:t>
            </w:r>
            <w:r>
              <w:rPr>
                <w:rFonts w:hint="default" w:ascii="Times New Roman" w:hAnsi="Times New Roman" w:cs="Times New Roman"/>
                <w:color w:val="000000" w:themeColor="text1"/>
                <w:sz w:val="24"/>
                <w:szCs w:val="24"/>
                <w14:textFill>
                  <w14:solidFill>
                    <w14:schemeClr w14:val="tx1"/>
                  </w14:solidFill>
                </w14:textFill>
              </w:rPr>
              <w:t>防渗层防渗性能</w:t>
            </w:r>
            <w:r>
              <w:rPr>
                <w:rFonts w:hint="eastAsia" w:cs="Times New Roman"/>
                <w:color w:val="000000" w:themeColor="text1"/>
                <w:sz w:val="24"/>
                <w:szCs w:val="24"/>
                <w:lang w:val="en-US" w:eastAsia="zh-CN"/>
                <w14:textFill>
                  <w14:solidFill>
                    <w14:schemeClr w14:val="tx1"/>
                  </w14:solidFill>
                </w14:textFill>
              </w:rPr>
              <w:t>未能</w:t>
            </w:r>
            <w:r>
              <w:rPr>
                <w:rFonts w:hint="default" w:ascii="Times New Roman" w:hAnsi="Times New Roman" w:cs="Times New Roman"/>
                <w:color w:val="000000" w:themeColor="text1"/>
                <w:sz w:val="24"/>
                <w:szCs w:val="24"/>
                <w:lang w:val="en-US" w:eastAsia="zh-CN"/>
                <w14:textFill>
                  <w14:solidFill>
                    <w14:schemeClr w14:val="tx1"/>
                  </w14:solidFill>
                </w14:textFill>
              </w:rPr>
              <w:t>达到</w:t>
            </w:r>
            <w:r>
              <w:rPr>
                <w:rFonts w:hint="default" w:ascii="Times New Roman" w:hAnsi="Times New Roman" w:cs="Times New Roman"/>
                <w:color w:val="000000" w:themeColor="text1"/>
                <w:sz w:val="24"/>
                <w:szCs w:val="24"/>
                <w14:textFill>
                  <w14:solidFill>
                    <w14:schemeClr w14:val="tx1"/>
                  </w14:solidFill>
                </w14:textFill>
              </w:rPr>
              <w:t>等效黏土防渗层Mb≥1.5m,K&lt;10</w:t>
            </w:r>
            <w:r>
              <w:rPr>
                <w:rFonts w:hint="default" w:ascii="Times New Roman" w:hAnsi="Times New Roman" w:cs="Times New Roman"/>
                <w:color w:val="000000" w:themeColor="text1"/>
                <w:sz w:val="24"/>
                <w:szCs w:val="24"/>
                <w:vertAlign w:val="superscript"/>
                <w14:textFill>
                  <w14:solidFill>
                    <w14:schemeClr w14:val="tx1"/>
                  </w14:solidFill>
                </w14:textFill>
              </w:rPr>
              <w:t>-7</w:t>
            </w:r>
            <w:r>
              <w:rPr>
                <w:rFonts w:hint="default" w:ascii="Times New Roman" w:hAnsi="Times New Roman" w:cs="Times New Roman"/>
                <w:color w:val="000000" w:themeColor="text1"/>
                <w:sz w:val="24"/>
                <w:szCs w:val="24"/>
                <w14:textFill>
                  <w14:solidFill>
                    <w14:schemeClr w14:val="tx1"/>
                  </w14:solidFill>
                </w14:textFill>
              </w:rPr>
              <w:t>cm/s的防渗性能。</w: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300" w:lineRule="auto"/>
              <w:ind w:firstLine="480" w:firstLineChars="200"/>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 xml:space="preserve">（4）拟采取的改进措施 </w:t>
            </w:r>
          </w:p>
          <w:p>
            <w:pPr>
              <w:keepNext w:val="0"/>
              <w:keepLines w:val="0"/>
              <w:pageBreakBefore w:val="0"/>
              <w:widowControl w:val="0"/>
              <w:kinsoku/>
              <w:wordWrap/>
              <w:overflowPunct/>
              <w:topLinePunct w:val="0"/>
              <w:autoSpaceDE/>
              <w:autoSpaceDN/>
              <w:bidi w:val="0"/>
              <w:adjustRightInd/>
              <w:snapToGrid/>
              <w:spacing w:line="300" w:lineRule="auto"/>
              <w:ind w:left="0" w:firstLine="480"/>
              <w:textAlignment w:val="auto"/>
              <w:outlineLvl w:val="9"/>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评价要求，对</w:t>
            </w:r>
            <w:r>
              <w:rPr>
                <w:rFonts w:hint="default" w:ascii="Times New Roman" w:hAnsi="Times New Roman" w:cs="Times New Roman"/>
                <w:color w:val="000000" w:themeColor="text1"/>
                <w:sz w:val="24"/>
                <w:szCs w:val="24"/>
                <w14:textFill>
                  <w14:solidFill>
                    <w14:schemeClr w14:val="tx1"/>
                  </w14:solidFill>
                </w14:textFill>
              </w:rPr>
              <w:t>项目</w:t>
            </w:r>
            <w:r>
              <w:rPr>
                <w:rFonts w:hint="default" w:ascii="Times New Roman" w:hAnsi="Times New Roman" w:cs="Times New Roman"/>
                <w:color w:val="000000" w:themeColor="text1"/>
                <w:sz w:val="24"/>
                <w:szCs w:val="24"/>
                <w:lang w:val="en-US" w:eastAsia="zh-CN"/>
                <w14:textFill>
                  <w14:solidFill>
                    <w14:schemeClr w14:val="tx1"/>
                  </w14:solidFill>
                </w14:textFill>
              </w:rPr>
              <w:t>宁</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1-1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井、宁2-1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w:t>
            </w:r>
            <w:r>
              <w:rPr>
                <w:rFonts w:hint="eastAsia" w:cs="Times New Roman"/>
                <w:bCs/>
                <w:color w:val="000000" w:themeColor="text1"/>
                <w:spacing w:val="6"/>
                <w:kern w:val="0"/>
                <w:sz w:val="24"/>
                <w:szCs w:val="24"/>
                <w:lang w:val="en-US" w:eastAsia="zh-CN"/>
                <w14:textFill>
                  <w14:solidFill>
                    <w14:schemeClr w14:val="tx1"/>
                  </w14:solidFill>
                </w14:textFill>
              </w:rPr>
              <w:t>共同</w:t>
            </w:r>
            <w:r>
              <w:rPr>
                <w:rFonts w:hint="default" w:ascii="Times New Roman" w:hAnsi="Times New Roman" w:cs="Times New Roman"/>
                <w:b w:val="0"/>
                <w:bCs w:val="0"/>
                <w:color w:val="000000" w:themeColor="text1"/>
                <w:spacing w:val="0"/>
                <w:w w:val="100"/>
                <w:position w:val="0"/>
                <w:sz w:val="24"/>
                <w:szCs w:val="24"/>
                <w14:textFill>
                  <w14:solidFill>
                    <w14:schemeClr w14:val="tx1"/>
                  </w14:solidFill>
                </w14:textFill>
              </w:rPr>
              <w:t>配建</w:t>
            </w:r>
            <w:r>
              <w:rPr>
                <w:rFonts w:hint="default" w:ascii="Times New Roman" w:hAnsi="Times New Roman" w:cs="Times New Roman"/>
                <w:b w:val="0"/>
                <w:bCs w:val="0"/>
                <w:color w:val="000000" w:themeColor="text1"/>
                <w:spacing w:val="0"/>
                <w:w w:val="100"/>
                <w:position w:val="0"/>
                <w:sz w:val="24"/>
                <w:szCs w:val="24"/>
                <w:lang w:val="en-US" w:eastAsia="zh-CN"/>
                <w14:textFill>
                  <w14:solidFill>
                    <w14:schemeClr w14:val="tx1"/>
                  </w14:solidFill>
                </w14:textFill>
              </w:rPr>
              <w:t>的1</w:t>
            </w:r>
            <w:r>
              <w:rPr>
                <w:rFonts w:hint="default" w:ascii="Times New Roman" w:hAnsi="Times New Roman" w:cs="Times New Roman"/>
                <w:b w:val="0"/>
                <w:bCs w:val="0"/>
                <w:color w:val="000000" w:themeColor="text1"/>
                <w:spacing w:val="0"/>
                <w:w w:val="100"/>
                <w:position w:val="0"/>
                <w:sz w:val="24"/>
                <w:szCs w:val="24"/>
                <w14:textFill>
                  <w14:solidFill>
                    <w14:schemeClr w14:val="tx1"/>
                  </w14:solidFill>
                </w14:textFill>
              </w:rPr>
              <w:t>座</w:t>
            </w:r>
            <w:r>
              <w:rPr>
                <w:rFonts w:hint="default" w:ascii="Times New Roman" w:hAnsi="Times New Roman" w:cs="Times New Roman"/>
                <w:b w:val="0"/>
                <w:bCs w:val="0"/>
                <w:color w:val="000000" w:themeColor="text1"/>
                <w:spacing w:val="0"/>
                <w:w w:val="100"/>
                <w:position w:val="0"/>
                <w:sz w:val="24"/>
                <w:szCs w:val="24"/>
                <w:lang w:val="en-US" w:eastAsia="zh-CN"/>
                <w14:textFill>
                  <w14:solidFill>
                    <w14:schemeClr w14:val="tx1"/>
                  </w14:solidFill>
                </w14:textFill>
              </w:rPr>
              <w:t>50m</w:t>
            </w:r>
            <w:r>
              <w:rPr>
                <w:rFonts w:hint="default" w:ascii="Times New Roman" w:hAnsi="Times New Roman" w:cs="Times New Roman"/>
                <w:b w:val="0"/>
                <w:bCs w:val="0"/>
                <w:color w:val="000000" w:themeColor="text1"/>
                <w:spacing w:val="0"/>
                <w:w w:val="100"/>
                <w:position w:val="0"/>
                <w:sz w:val="24"/>
                <w:szCs w:val="24"/>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pacing w:val="-61"/>
                <w:w w:val="100"/>
                <w:position w:val="0"/>
                <w:sz w:val="24"/>
                <w:szCs w:val="24"/>
                <w:vertAlign w:val="superscript"/>
                <w14:textFill>
                  <w14:solidFill>
                    <w14:schemeClr w14:val="tx1"/>
                  </w14:solidFill>
                </w14:textFill>
              </w:rPr>
              <w:t xml:space="preserve"> </w:t>
            </w:r>
            <w:r>
              <w:rPr>
                <w:rFonts w:hint="default" w:ascii="Times New Roman" w:hAnsi="Times New Roman" w:cs="Times New Roman"/>
                <w:b w:val="0"/>
                <w:bCs w:val="0"/>
                <w:color w:val="000000" w:themeColor="text1"/>
                <w:spacing w:val="-61"/>
                <w:w w:val="100"/>
                <w:position w:val="0"/>
                <w:sz w:val="24"/>
                <w:szCs w:val="24"/>
                <w:vertAlign w:val="superscript"/>
                <w:lang w:val="en-US" w:eastAsia="zh-CN"/>
                <w14:textFill>
                  <w14:solidFill>
                    <w14:schemeClr w14:val="tx1"/>
                  </w14:solidFill>
                </w14:textFill>
              </w:rPr>
              <w:t xml:space="preserve"> </w:t>
            </w:r>
            <w:r>
              <w:rPr>
                <w:rFonts w:hint="default" w:ascii="Times New Roman" w:hAnsi="Times New Roman" w:cs="Times New Roman"/>
                <w:b w:val="0"/>
                <w:bCs w:val="0"/>
                <w:color w:val="000000" w:themeColor="text1"/>
                <w:spacing w:val="0"/>
                <w:w w:val="100"/>
                <w:position w:val="0"/>
                <w:sz w:val="24"/>
                <w:szCs w:val="24"/>
                <w14:textFill>
                  <w14:solidFill>
                    <w14:schemeClr w14:val="tx1"/>
                  </w14:solidFill>
                </w14:textFill>
              </w:rPr>
              <w:t>的排采水池</w:t>
            </w:r>
            <w:r>
              <w:rPr>
                <w:rFonts w:hint="eastAsia" w:cs="Times New Roman"/>
                <w:b w:val="0"/>
                <w:bCs w:val="0"/>
                <w:color w:val="000000" w:themeColor="text1"/>
                <w:spacing w:val="0"/>
                <w:w w:val="100"/>
                <w:position w:val="0"/>
                <w:sz w:val="24"/>
                <w:szCs w:val="24"/>
                <w:lang w:val="en-US" w:eastAsia="zh-CN"/>
                <w14:textFill>
                  <w14:solidFill>
                    <w14:schemeClr w14:val="tx1"/>
                  </w14:solidFill>
                </w14:textFill>
              </w:rPr>
              <w:t>需</w:t>
            </w:r>
            <w:r>
              <w:rPr>
                <w:rFonts w:hint="default" w:ascii="Times New Roman" w:hAnsi="Times New Roman" w:cs="Times New Roman"/>
                <w:b w:val="0"/>
                <w:bCs w:val="0"/>
                <w:color w:val="000000" w:themeColor="text1"/>
                <w:spacing w:val="0"/>
                <w:w w:val="100"/>
                <w:position w:val="0"/>
                <w:sz w:val="24"/>
                <w:szCs w:val="24"/>
                <w:lang w:val="en-US" w:eastAsia="zh-CN"/>
                <w14:textFill>
                  <w14:solidFill>
                    <w14:schemeClr w14:val="tx1"/>
                  </w14:solidFill>
                </w14:textFill>
              </w:rPr>
              <w:t>进行</w:t>
            </w:r>
            <w:r>
              <w:rPr>
                <w:rFonts w:hint="eastAsia" w:cs="Times New Roman"/>
                <w:b w:val="0"/>
                <w:bCs w:val="0"/>
                <w:color w:val="000000" w:themeColor="text1"/>
                <w:spacing w:val="0"/>
                <w:w w:val="100"/>
                <w:position w:val="0"/>
                <w:sz w:val="24"/>
                <w:szCs w:val="24"/>
                <w:lang w:val="en-US" w:eastAsia="zh-CN"/>
                <w14:textFill>
                  <w14:solidFill>
                    <w14:schemeClr w14:val="tx1"/>
                  </w14:solidFill>
                </w14:textFill>
              </w:rPr>
              <w:t>严格</w:t>
            </w:r>
            <w:r>
              <w:rPr>
                <w:rFonts w:hint="default" w:ascii="Times New Roman" w:hAnsi="Times New Roman" w:cs="Times New Roman"/>
                <w:b w:val="0"/>
                <w:bCs w:val="0"/>
                <w:color w:val="000000" w:themeColor="text1"/>
                <w:spacing w:val="0"/>
                <w:w w:val="100"/>
                <w:position w:val="0"/>
                <w:sz w:val="24"/>
                <w:szCs w:val="24"/>
                <w:lang w:val="en-US" w:eastAsia="zh-CN"/>
                <w14:textFill>
                  <w14:solidFill>
                    <w14:schemeClr w14:val="tx1"/>
                  </w14:solidFill>
                </w14:textFill>
              </w:rPr>
              <w:t>防渗，</w:t>
            </w:r>
            <w:r>
              <w:rPr>
                <w:rFonts w:hint="default" w:ascii="Times New Roman" w:hAnsi="Times New Roman" w:cs="Times New Roman"/>
                <w:color w:val="000000" w:themeColor="text1"/>
                <w:sz w:val="24"/>
                <w:szCs w:val="24"/>
                <w14:textFill>
                  <w14:solidFill>
                    <w14:schemeClr w14:val="tx1"/>
                  </w14:solidFill>
                </w14:textFill>
              </w:rPr>
              <w:t>通过在抗渗混凝土面层（包括钢筋混凝土、钢纤维混凝土）中掺水泥基渗透结晶型防水剂，其下铺砌砂石基层，原土夯实达到防渗的目的。对于混凝土中间的伸缩缝和实体基础的缝隙，通过填充柔性材料达到防渗目的，渗透系数不大于1.0×10</w:t>
            </w:r>
            <w:r>
              <w:rPr>
                <w:rFonts w:hint="default" w:ascii="Times New Roman" w:hAnsi="Times New Roman" w:cs="Times New Roman"/>
                <w:color w:val="000000" w:themeColor="text1"/>
                <w:sz w:val="24"/>
                <w:szCs w:val="24"/>
                <w:vertAlign w:val="superscript"/>
                <w14:textFill>
                  <w14:solidFill>
                    <w14:schemeClr w14:val="tx1"/>
                  </w14:solidFill>
                </w14:textFill>
              </w:rPr>
              <w:t>-7</w:t>
            </w:r>
            <w:r>
              <w:rPr>
                <w:rFonts w:hint="default" w:ascii="Times New Roman" w:hAnsi="Times New Roman" w:cs="Times New Roman"/>
                <w:color w:val="000000" w:themeColor="text1"/>
                <w:sz w:val="24"/>
                <w:szCs w:val="24"/>
                <w14:textFill>
                  <w14:solidFill>
                    <w14:schemeClr w14:val="tx1"/>
                  </w14:solidFill>
                </w14:textFill>
              </w:rPr>
              <w:t>cm/s；一般污染防渗区抗渗混凝土的抗渗等级不低于P8,其厚度不小于100mm。</w:t>
            </w:r>
          </w:p>
          <w:p>
            <w:pPr>
              <w:pStyle w:val="180"/>
              <w:keepNext w:val="0"/>
              <w:keepLines w:val="0"/>
              <w:pageBreakBefore w:val="0"/>
              <w:widowControl w:val="0"/>
              <w:numPr>
                <w:ilvl w:val="0"/>
                <w:numId w:val="6"/>
              </w:numPr>
              <w:tabs>
                <w:tab w:val="left" w:pos="7500"/>
              </w:tabs>
              <w:kinsoku/>
              <w:wordWrap/>
              <w:overflowPunct/>
              <w:topLinePunct w:val="0"/>
              <w:autoSpaceDE/>
              <w:autoSpaceDN/>
              <w:bidi w:val="0"/>
              <w:adjustRightInd w:val="0"/>
              <w:snapToGrid w:val="0"/>
              <w:spacing w:line="300" w:lineRule="auto"/>
              <w:ind w:left="0" w:leftChars="0" w:firstLine="480" w:firstLineChars="200"/>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地下水环境影响回顾性分析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根据《环境影响评价技术导则 地下水环境》（HJ 610-2016），本项目属于Ⅳ类项目</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kern w:val="0"/>
                <w:sz w:val="24"/>
                <w:lang w:eastAsia="zh-CN"/>
                <w14:textFill>
                  <w14:solidFill>
                    <w14:schemeClr w14:val="tx1"/>
                  </w14:solidFill>
                </w14:textFill>
              </w:rPr>
              <w:t>不需要开展</w:t>
            </w:r>
            <w:r>
              <w:rPr>
                <w:rFonts w:hint="default" w:ascii="Times New Roman" w:hAnsi="Times New Roman" w:cs="Times New Roman"/>
                <w:color w:val="000000" w:themeColor="text1"/>
                <w:kern w:val="0"/>
                <w:sz w:val="24"/>
                <w14:textFill>
                  <w14:solidFill>
                    <w14:schemeClr w14:val="tx1"/>
                  </w14:solidFill>
                </w14:textFill>
              </w:rPr>
              <w:t>地下水环</w:t>
            </w:r>
            <w:r>
              <w:rPr>
                <w:rFonts w:hint="default" w:ascii="Times New Roman" w:hAnsi="Times New Roman" w:cs="Times New Roman"/>
                <w:color w:val="000000" w:themeColor="text1"/>
                <w:kern w:val="0"/>
                <w:sz w:val="24"/>
                <w:lang w:val="en-US" w:eastAsia="zh-CN"/>
                <w14:textFill>
                  <w14:solidFill>
                    <w14:schemeClr w14:val="tx1"/>
                  </w14:solidFill>
                </w14:textFill>
              </w:rPr>
              <w:t>境影响评价。</w:t>
            </w:r>
            <w:r>
              <w:rPr>
                <w:rFonts w:hint="default" w:ascii="Times New Roman" w:hAnsi="Times New Roman" w:cs="Times New Roman"/>
                <w:color w:val="000000" w:themeColor="text1"/>
                <w:sz w:val="24"/>
                <w14:textFill>
                  <w14:solidFill>
                    <w14:schemeClr w14:val="tx1"/>
                  </w14:solidFill>
                </w14:textFill>
              </w:rPr>
              <w:t>。</w:t>
            </w:r>
          </w:p>
          <w:p>
            <w:pPr>
              <w:pStyle w:val="43"/>
              <w:keepNext w:val="0"/>
              <w:keepLines w:val="0"/>
              <w:pageBreakBefore w:val="0"/>
              <w:kinsoku/>
              <w:wordWrap/>
              <w:overflowPunct/>
              <w:topLinePunct w:val="0"/>
              <w:autoSpaceDE/>
              <w:autoSpaceDN/>
              <w:bidi w:val="0"/>
              <w:adjustRightInd/>
              <w:snapToGrid/>
              <w:spacing w:after="0" w:line="300" w:lineRule="auto"/>
              <w:ind w:left="0" w:leftChars="0" w:firstLine="0" w:firstLineChars="0"/>
              <w:textAlignment w:val="auto"/>
              <w:rPr>
                <w:rFonts w:hint="default" w:ascii="Times New Roman" w:hAnsi="Times New Roman" w:eastAsia="宋体" w:cs="Times New Roman"/>
                <w:b/>
                <w:bCs/>
                <w:color w:val="000000" w:themeColor="text1"/>
                <w:spacing w:val="0"/>
                <w:kern w:val="0"/>
                <w:sz w:val="24"/>
                <w:szCs w:val="20"/>
                <w:lang w:val="en-US" w:eastAsia="zh-CN" w:bidi="ar-SA"/>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pacing w:val="0"/>
                <w:kern w:val="0"/>
                <w:sz w:val="24"/>
                <w:szCs w:val="20"/>
                <w:lang w:val="en-US" w:eastAsia="zh-CN" w:bidi="ar-SA"/>
                <w14:textFill>
                  <w14:solidFill>
                    <w14:schemeClr w14:val="tx1"/>
                  </w14:solidFill>
                </w14:textFill>
              </w:rPr>
              <w:t xml:space="preserve"> （1）地下水环境影响分析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工程对地下水可能造成影响主要在钻井环节。钻孔穿过的地层可能引起各含水层越流补给，使地下水赋存条件发生变化，特别是通过径流使具有水利联系的含水水质受到污染；泥浆池渗漏可能对地下水造成污染。</w:t>
            </w:r>
          </w:p>
          <w:p>
            <w:pPr>
              <w:pStyle w:val="43"/>
              <w:keepNext w:val="0"/>
              <w:keepLines w:val="0"/>
              <w:pageBreakBefore w:val="0"/>
              <w:kinsoku/>
              <w:wordWrap/>
              <w:overflowPunct/>
              <w:topLinePunct w:val="0"/>
              <w:autoSpaceDE/>
              <w:autoSpaceDN/>
              <w:bidi w:val="0"/>
              <w:adjustRightInd/>
              <w:snapToGrid/>
              <w:spacing w:after="0" w:line="300" w:lineRule="auto"/>
              <w:ind w:left="0" w:leftChars="0" w:firstLine="0" w:firstLineChars="0"/>
              <w:textAlignment w:val="auto"/>
              <w:rPr>
                <w:rFonts w:hint="default" w:ascii="Times New Roman" w:hAnsi="Times New Roman" w:eastAsia="宋体" w:cs="Times New Roman"/>
                <w:b/>
                <w:bCs/>
                <w:color w:val="000000" w:themeColor="text1"/>
                <w:spacing w:val="0"/>
                <w:kern w:val="0"/>
                <w:sz w:val="24"/>
                <w:szCs w:val="20"/>
                <w:lang w:val="en-US" w:eastAsia="zh-CN" w:bidi="ar-SA"/>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  </w:t>
            </w:r>
            <w:r>
              <w:rPr>
                <w:rFonts w:hint="default" w:ascii="Times New Roman" w:hAnsi="Times New Roman" w:cs="Times New Roman"/>
                <w:b/>
                <w:bCs/>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pacing w:val="0"/>
                <w:kern w:val="0"/>
                <w:sz w:val="24"/>
                <w:szCs w:val="20"/>
                <w:lang w:val="en-US" w:eastAsia="zh-CN" w:bidi="ar-SA"/>
                <w14:textFill>
                  <w14:solidFill>
                    <w14:schemeClr w14:val="tx1"/>
                  </w14:solidFill>
                </w14:textFill>
              </w:rPr>
              <w:t>（2）已采取的地下水环境污染防治措施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①</w:t>
            </w:r>
            <w:r>
              <w:rPr>
                <w:rFonts w:hint="default" w:ascii="Times New Roman" w:hAnsi="Times New Roman" w:cs="Times New Roman"/>
                <w:color w:val="000000" w:themeColor="text1"/>
                <w:sz w:val="24"/>
                <w14:textFill>
                  <w14:solidFill>
                    <w14:schemeClr w14:val="tx1"/>
                  </w14:solidFill>
                </w14:textFill>
              </w:rPr>
              <w:t>为防止地下水的污染，项目</w:t>
            </w:r>
            <w:r>
              <w:rPr>
                <w:rFonts w:hint="default" w:ascii="Times New Roman" w:hAnsi="Times New Roman" w:cs="Times New Roman"/>
                <w:color w:val="000000" w:themeColor="text1"/>
                <w:sz w:val="24"/>
                <w:szCs w:val="24"/>
                <w:lang w:val="en-US" w:eastAsia="zh-CN"/>
                <w14:textFill>
                  <w14:solidFill>
                    <w14:schemeClr w14:val="tx1"/>
                  </w14:solidFill>
                </w14:textFill>
              </w:rPr>
              <w:t>宁1井组宁2井组5口勘探井</w:t>
            </w:r>
            <w:r>
              <w:rPr>
                <w:rFonts w:hint="default" w:ascii="Times New Roman" w:hAnsi="Times New Roman" w:cs="Times New Roman"/>
                <w:color w:val="000000" w:themeColor="text1"/>
                <w:sz w:val="24"/>
                <w14:textFill>
                  <w14:solidFill>
                    <w14:schemeClr w14:val="tx1"/>
                  </w14:solidFill>
                </w14:textFill>
              </w:rPr>
              <w:t>在钻进时采用多层套管，封隔含水层，多层套管固定</w:t>
            </w:r>
            <w:r>
              <w:rPr>
                <w:rFonts w:hint="default" w:ascii="Times New Roman" w:hAnsi="Times New Roman" w:cs="Times New Roman"/>
                <w:color w:val="000000" w:themeColor="text1"/>
                <w:sz w:val="24"/>
                <w:lang w:eastAsia="zh-CN"/>
                <w14:textFill>
                  <w14:solidFill>
                    <w14:schemeClr w14:val="tx1"/>
                  </w14:solidFill>
                </w14:textFill>
              </w:rPr>
              <w:t>均匀</w:t>
            </w:r>
            <w:r>
              <w:rPr>
                <w:rFonts w:hint="default" w:ascii="Times New Roman" w:hAnsi="Times New Roman" w:cs="Times New Roman"/>
                <w:color w:val="000000" w:themeColor="text1"/>
                <w:sz w:val="24"/>
                <w14:textFill>
                  <w14:solidFill>
                    <w14:schemeClr w14:val="tx1"/>
                  </w14:solidFill>
                </w14:textFill>
              </w:rPr>
              <w:t>水泥返高至地面。完井后下套管进行了固井，封固了含水层之间的水力联系，不会造成污染。</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固井后由于套管和井壁之间有胶结良好的水泥浆，防止了含水层水和套管接触，阻止了套管锈蚀和含水层相互串通。</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项目在封井时，勘查井全部下了生产套管并进行了固井，固井就是向井内下入一定尺寸的套管串，并在其中注入水泥浆，从套管</w:t>
            </w:r>
            <w:r>
              <w:rPr>
                <w:rFonts w:hint="default" w:ascii="Times New Roman" w:hAnsi="Times New Roman" w:cs="Times New Roman"/>
                <w:color w:val="000000" w:themeColor="text1"/>
                <w:sz w:val="24"/>
                <w:lang w:eastAsia="zh-CN"/>
                <w14:textFill>
                  <w14:solidFill>
                    <w14:schemeClr w14:val="tx1"/>
                  </w14:solidFill>
                </w14:textFill>
              </w:rPr>
              <w:t>斜</w:t>
            </w:r>
            <w:r>
              <w:rPr>
                <w:rFonts w:hint="default" w:ascii="Times New Roman" w:hAnsi="Times New Roman" w:cs="Times New Roman"/>
                <w:color w:val="000000" w:themeColor="text1"/>
                <w:sz w:val="24"/>
                <w14:textFill>
                  <w14:solidFill>
                    <w14:schemeClr w14:val="tx1"/>
                  </w14:solidFill>
                </w14:textFill>
              </w:rPr>
              <w:t>返至套管和井壁环空内，把套管固定在井壁上，避免了井壁坍塌，封隔了疏松、易塌、易漏等复杂地层及封隔了气、水层，防止互相窜漏。项目固井工艺符合规范，起到了封闭含水层的作用，防止了含水层的水力联系，不会对水源造成污染。</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②</w:t>
            </w:r>
            <w:r>
              <w:rPr>
                <w:rFonts w:hint="default" w:ascii="Times New Roman" w:hAnsi="Times New Roman" w:cs="Times New Roman"/>
                <w:color w:val="000000" w:themeColor="text1"/>
                <w:sz w:val="24"/>
                <w:szCs w:val="24"/>
                <w14:textFill>
                  <w14:solidFill>
                    <w14:schemeClr w14:val="tx1"/>
                  </w14:solidFill>
                </w14:textFill>
              </w:rPr>
              <w:t>本项目</w:t>
            </w:r>
            <w:r>
              <w:rPr>
                <w:rFonts w:hint="eastAsia" w:ascii="Times New Roman" w:hAnsi="Times New Roman" w:cs="Times New Roman"/>
                <w:color w:val="000000" w:themeColor="text1"/>
                <w:sz w:val="24"/>
                <w:szCs w:val="24"/>
                <w:lang w:val="en-US" w:eastAsia="zh-CN"/>
                <w14:textFill>
                  <w14:solidFill>
                    <w14:schemeClr w14:val="tx1"/>
                  </w14:solidFill>
                </w14:textFill>
              </w:rPr>
              <w:t>宁1-1</w:t>
            </w:r>
            <w:r>
              <w:rPr>
                <w:rFonts w:hint="eastAsia" w:cs="Times New Roman"/>
                <w:color w:val="000000" w:themeColor="text1"/>
                <w:sz w:val="24"/>
                <w:szCs w:val="24"/>
                <w:lang w:val="en-US" w:eastAsia="zh-CN"/>
                <w14:textFill>
                  <w14:solidFill>
                    <w14:schemeClr w14:val="tx1"/>
                  </w14:solidFill>
                </w14:textFill>
              </w:rPr>
              <w:t>x</w:t>
            </w:r>
            <w:r>
              <w:rPr>
                <w:rFonts w:hint="eastAsia" w:ascii="Times New Roman" w:hAnsi="Times New Roman" w:cs="Times New Roman"/>
                <w:color w:val="000000" w:themeColor="text1"/>
                <w:sz w:val="24"/>
                <w:szCs w:val="24"/>
                <w:lang w:val="en-US" w:eastAsia="zh-CN"/>
                <w14:textFill>
                  <w14:solidFill>
                    <w14:schemeClr w14:val="tx1"/>
                  </w14:solidFill>
                </w14:textFill>
              </w:rPr>
              <w:t>、宁2-1</w:t>
            </w:r>
            <w:r>
              <w:rPr>
                <w:rFonts w:hint="eastAsia" w:cs="Times New Roman"/>
                <w:color w:val="000000" w:themeColor="text1"/>
                <w:sz w:val="24"/>
                <w:szCs w:val="24"/>
                <w:lang w:val="en-US" w:eastAsia="zh-CN"/>
                <w14:textFill>
                  <w14:solidFill>
                    <w14:schemeClr w14:val="tx1"/>
                  </w14:solidFill>
                </w14:textFill>
              </w:rPr>
              <w:t>x</w:t>
            </w:r>
            <w:r>
              <w:rPr>
                <w:rFonts w:hint="eastAsia" w:ascii="Times New Roman" w:hAnsi="Times New Roman" w:cs="Times New Roman"/>
                <w:color w:val="000000" w:themeColor="text1"/>
                <w:sz w:val="24"/>
                <w:szCs w:val="24"/>
                <w:lang w:val="en-US" w:eastAsia="zh-CN"/>
                <w14:textFill>
                  <w14:solidFill>
                    <w14:schemeClr w14:val="tx1"/>
                  </w14:solidFill>
                </w14:textFill>
              </w:rPr>
              <w:t>井共</w:t>
            </w:r>
            <w:r>
              <w:rPr>
                <w:rFonts w:hint="default" w:ascii="Times New Roman" w:hAnsi="Times New Roman" w:cs="Times New Roman"/>
                <w:color w:val="000000" w:themeColor="text1"/>
                <w:sz w:val="24"/>
                <w:szCs w:val="24"/>
                <w:lang w:eastAsia="zh-CN"/>
                <w14:textFill>
                  <w14:solidFill>
                    <w14:schemeClr w14:val="tx1"/>
                  </w14:solidFill>
                </w14:textFill>
              </w:rPr>
              <w:t>建设</w:t>
            </w:r>
            <w:r>
              <w:rPr>
                <w:rFonts w:hint="default" w:ascii="Times New Roman" w:hAnsi="Times New Roman" w:cs="Times New Roman"/>
                <w:color w:val="000000" w:themeColor="text1"/>
                <w:sz w:val="24"/>
                <w:szCs w:val="24"/>
                <w:lang w:val="en-US" w:eastAsia="zh-CN"/>
                <w14:textFill>
                  <w14:solidFill>
                    <w14:schemeClr w14:val="tx1"/>
                  </w14:solidFill>
                </w14:textFill>
              </w:rPr>
              <w:t>1座</w:t>
            </w:r>
            <w:r>
              <w:rPr>
                <w:rFonts w:hint="eastAsia" w:ascii="Times New Roman" w:hAnsi="Times New Roman" w:cs="Times New Roman"/>
                <w:color w:val="000000" w:themeColor="text1"/>
                <w:sz w:val="24"/>
                <w:szCs w:val="24"/>
                <w:lang w:val="en-US" w:eastAsia="zh-CN"/>
                <w14:textFill>
                  <w14:solidFill>
                    <w14:schemeClr w14:val="tx1"/>
                  </w14:solidFill>
                </w14:textFill>
              </w:rPr>
              <w:t>400</w:t>
            </w:r>
            <w:r>
              <w:rPr>
                <w:rFonts w:hint="default" w:ascii="Times New Roman" w:hAnsi="Times New Roman" w:cs="Times New Roman"/>
                <w:color w:val="000000" w:themeColor="text1"/>
                <w:sz w:val="24"/>
                <w:szCs w:val="24"/>
                <w:lang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lang w:eastAsia="zh-CN"/>
                <w14:textFill>
                  <w14:solidFill>
                    <w14:schemeClr w14:val="tx1"/>
                  </w14:solidFill>
                </w14:textFill>
              </w:rPr>
              <w:t>3</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10m×8m×5m</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泥浆池</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宁1</w:t>
            </w:r>
            <w:r>
              <w:rPr>
                <w:rFonts w:hint="eastAsia" w:cs="Times New Roman"/>
                <w:color w:val="000000" w:themeColor="text1"/>
                <w:sz w:val="24"/>
                <w:szCs w:val="24"/>
                <w:lang w:val="en-US" w:eastAsia="zh-CN"/>
                <w14:textFill>
                  <w14:solidFill>
                    <w14:schemeClr w14:val="tx1"/>
                  </w14:solidFill>
                </w14:textFill>
              </w:rPr>
              <w:t>x</w:t>
            </w:r>
            <w:r>
              <w:rPr>
                <w:rFonts w:hint="default" w:ascii="Times New Roman" w:hAnsi="Times New Roman" w:cs="Times New Roman"/>
                <w:color w:val="000000" w:themeColor="text1"/>
                <w:sz w:val="24"/>
                <w:szCs w:val="24"/>
                <w:lang w:val="en-US" w:eastAsia="zh-CN"/>
                <w14:textFill>
                  <w14:solidFill>
                    <w14:schemeClr w14:val="tx1"/>
                  </w14:solidFill>
                </w14:textFill>
              </w:rPr>
              <w:t>井、宁1-4</w:t>
            </w:r>
            <w:r>
              <w:rPr>
                <w:rFonts w:hint="eastAsia" w:cs="Times New Roman"/>
                <w:color w:val="000000" w:themeColor="text1"/>
                <w:sz w:val="24"/>
                <w:szCs w:val="24"/>
                <w:lang w:val="en-US" w:eastAsia="zh-CN"/>
                <w14:textFill>
                  <w14:solidFill>
                    <w14:schemeClr w14:val="tx1"/>
                  </w14:solidFill>
                </w14:textFill>
              </w:rPr>
              <w:t>x</w:t>
            </w:r>
            <w:r>
              <w:rPr>
                <w:rFonts w:hint="default" w:ascii="Times New Roman" w:hAnsi="Times New Roman" w:cs="Times New Roman"/>
                <w:color w:val="000000" w:themeColor="text1"/>
                <w:sz w:val="24"/>
                <w:szCs w:val="24"/>
                <w:lang w:val="en-US" w:eastAsia="zh-CN"/>
                <w14:textFill>
                  <w14:solidFill>
                    <w14:schemeClr w14:val="tx1"/>
                  </w14:solidFill>
                </w14:textFill>
              </w:rPr>
              <w:t>井、宁2</w:t>
            </w:r>
            <w:r>
              <w:rPr>
                <w:rFonts w:hint="eastAsia" w:cs="Times New Roman"/>
                <w:color w:val="000000" w:themeColor="text1"/>
                <w:sz w:val="24"/>
                <w:szCs w:val="24"/>
                <w:lang w:val="en-US" w:eastAsia="zh-CN"/>
                <w14:textFill>
                  <w14:solidFill>
                    <w14:schemeClr w14:val="tx1"/>
                  </w14:solidFill>
                </w14:textFill>
              </w:rPr>
              <w:t>x</w:t>
            </w:r>
            <w:r>
              <w:rPr>
                <w:rFonts w:hint="default" w:ascii="Times New Roman" w:hAnsi="Times New Roman" w:cs="Times New Roman"/>
                <w:color w:val="000000" w:themeColor="text1"/>
                <w:sz w:val="24"/>
                <w:szCs w:val="24"/>
                <w:lang w:val="en-US" w:eastAsia="zh-CN"/>
                <w14:textFill>
                  <w14:solidFill>
                    <w14:schemeClr w14:val="tx1"/>
                  </w14:solidFill>
                </w14:textFill>
              </w:rPr>
              <w:t>井</w:t>
            </w:r>
            <w:r>
              <w:rPr>
                <w:rFonts w:hint="eastAsia" w:ascii="Times New Roman" w:hAnsi="Times New Roman" w:cs="Times New Roman"/>
                <w:color w:val="000000" w:themeColor="text1"/>
                <w:sz w:val="24"/>
                <w:szCs w:val="24"/>
                <w:lang w:val="en-US" w:eastAsia="zh-CN"/>
                <w14:textFill>
                  <w14:solidFill>
                    <w14:schemeClr w14:val="tx1"/>
                  </w14:solidFill>
                </w14:textFill>
              </w:rPr>
              <w:t>共建设1座400</w:t>
            </w:r>
            <w:r>
              <w:rPr>
                <w:rFonts w:hint="default" w:ascii="Times New Roman" w:hAnsi="Times New Roman" w:cs="Times New Roman"/>
                <w:color w:val="000000" w:themeColor="text1"/>
                <w:sz w:val="24"/>
                <w:szCs w:val="24"/>
                <w:lang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lang w:eastAsia="zh-CN"/>
                <w14:textFill>
                  <w14:solidFill>
                    <w14:schemeClr w14:val="tx1"/>
                  </w14:solidFill>
                </w14:textFill>
              </w:rPr>
              <w:t>3</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10m×8m×5m</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泥浆池</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泥浆池地面采用防渗措施为粘土+双层土工膜防渗基础，渗透系数小于1.0×10</w:t>
            </w:r>
            <w:r>
              <w:rPr>
                <w:rFonts w:hint="default" w:ascii="Times New Roman" w:hAnsi="Times New Roman" w:cs="Times New Roman"/>
                <w:color w:val="000000" w:themeColor="text1"/>
                <w:sz w:val="24"/>
                <w:szCs w:val="24"/>
                <w:vertAlign w:val="superscript"/>
                <w14:textFill>
                  <w14:solidFill>
                    <w14:schemeClr w14:val="tx1"/>
                  </w14:solidFill>
                </w14:textFill>
              </w:rPr>
              <w:t>-7</w:t>
            </w:r>
            <w:r>
              <w:rPr>
                <w:rFonts w:hint="default" w:ascii="Times New Roman" w:hAnsi="Times New Roman" w:cs="Times New Roman"/>
                <w:color w:val="000000" w:themeColor="text1"/>
                <w:sz w:val="24"/>
                <w:szCs w:val="24"/>
                <w14:textFill>
                  <w14:solidFill>
                    <w14:schemeClr w14:val="tx1"/>
                  </w14:solidFill>
                </w14:textFill>
              </w:rPr>
              <w:t>cm/s，有效防止了池内污水从池底渗漏污染浅层地下水。</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③</w:t>
            </w:r>
            <w:r>
              <w:rPr>
                <w:rFonts w:hint="default" w:ascii="Times New Roman" w:hAnsi="Times New Roman" w:cs="Times New Roman"/>
                <w:color w:val="000000" w:themeColor="text1"/>
                <w:sz w:val="24"/>
                <w:szCs w:val="24"/>
                <w14:textFill>
                  <w14:solidFill>
                    <w14:schemeClr w14:val="tx1"/>
                  </w14:solidFill>
                </w14:textFill>
              </w:rPr>
              <w:t>项目</w:t>
            </w:r>
            <w:r>
              <w:rPr>
                <w:rFonts w:hint="default" w:ascii="Times New Roman" w:hAnsi="Times New Roman" w:cs="Times New Roman"/>
                <w:color w:val="000000" w:themeColor="text1"/>
                <w:sz w:val="24"/>
                <w:szCs w:val="24"/>
                <w:lang w:val="en-US" w:eastAsia="zh-CN"/>
                <w14:textFill>
                  <w14:solidFill>
                    <w14:schemeClr w14:val="tx1"/>
                  </w14:solidFill>
                </w14:textFill>
              </w:rPr>
              <w:t>宁</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1-1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井、宁2-1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w:t>
            </w:r>
            <w:r>
              <w:rPr>
                <w:rFonts w:hint="default" w:ascii="Times New Roman" w:hAnsi="Times New Roman" w:cs="Times New Roman"/>
                <w:color w:val="000000" w:themeColor="text1"/>
                <w:sz w:val="24"/>
                <w14:textFill>
                  <w14:solidFill>
                    <w14:schemeClr w14:val="tx1"/>
                  </w14:solidFill>
                </w14:textFill>
              </w:rPr>
              <w:t>压裂过程中，压裂液施工时排出，返至压裂</w:t>
            </w:r>
            <w:r>
              <w:rPr>
                <w:rFonts w:hint="eastAsia" w:cs="Times New Roman"/>
                <w:color w:val="000000" w:themeColor="text1"/>
                <w:sz w:val="24"/>
                <w:lang w:val="en-US" w:eastAsia="zh-CN"/>
                <w14:textFill>
                  <w14:solidFill>
                    <w14:schemeClr w14:val="tx1"/>
                  </w14:solidFill>
                </w14:textFill>
              </w:rPr>
              <w:t>返排</w:t>
            </w:r>
            <w:r>
              <w:rPr>
                <w:rFonts w:hint="default" w:ascii="Times New Roman" w:hAnsi="Times New Roman" w:cs="Times New Roman"/>
                <w:color w:val="000000" w:themeColor="text1"/>
                <w:sz w:val="24"/>
                <w14:textFill>
                  <w14:solidFill>
                    <w14:schemeClr w14:val="tx1"/>
                  </w14:solidFill>
                </w14:textFill>
              </w:rPr>
              <w:t>液回收罐中。</w:t>
            </w:r>
            <w:r>
              <w:rPr>
                <w:rFonts w:hint="eastAsia" w:cs="Times New Roman"/>
                <w:color w:val="000000" w:themeColor="text1"/>
                <w:sz w:val="24"/>
                <w:lang w:val="en-US" w:eastAsia="zh-CN"/>
                <w14:textFill>
                  <w14:solidFill>
                    <w14:schemeClr w14:val="tx1"/>
                  </w14:solidFill>
                </w14:textFill>
              </w:rPr>
              <w:t>前期</w:t>
            </w:r>
            <w:r>
              <w:rPr>
                <w:rFonts w:hint="default" w:ascii="Times New Roman" w:hAnsi="Times New Roman" w:cs="Times New Roman"/>
                <w:color w:val="000000" w:themeColor="text1"/>
                <w:sz w:val="24"/>
                <w14:textFill>
                  <w14:solidFill>
                    <w14:schemeClr w14:val="tx1"/>
                  </w14:solidFill>
                </w14:textFill>
              </w:rPr>
              <w:t>压裂</w:t>
            </w:r>
            <w:r>
              <w:rPr>
                <w:rFonts w:hint="eastAsia" w:cs="Times New Roman"/>
                <w:color w:val="000000" w:themeColor="text1"/>
                <w:sz w:val="24"/>
                <w:lang w:val="en-US" w:eastAsia="zh-CN"/>
                <w14:textFill>
                  <w14:solidFill>
                    <w14:schemeClr w14:val="tx1"/>
                  </w14:solidFill>
                </w14:textFill>
              </w:rPr>
              <w:t>返排</w:t>
            </w:r>
            <w:r>
              <w:rPr>
                <w:rFonts w:hint="default" w:ascii="Times New Roman" w:hAnsi="Times New Roman" w:cs="Times New Roman"/>
                <w:color w:val="000000" w:themeColor="text1"/>
                <w:sz w:val="24"/>
                <w14:textFill>
                  <w14:solidFill>
                    <w14:schemeClr w14:val="tx1"/>
                  </w14:solidFill>
                </w14:textFill>
              </w:rPr>
              <w:t>液收集</w:t>
            </w:r>
            <w:r>
              <w:rPr>
                <w:rFonts w:hint="default" w:ascii="Times New Roman" w:hAnsi="Times New Roman" w:cs="Times New Roman"/>
                <w:color w:val="000000" w:themeColor="text1"/>
                <w:sz w:val="24"/>
                <w:lang w:val="en-US" w:eastAsia="zh-CN"/>
                <w14:textFill>
                  <w14:solidFill>
                    <w14:schemeClr w14:val="tx1"/>
                  </w14:solidFill>
                </w14:textFill>
              </w:rPr>
              <w:t>处理</w:t>
            </w:r>
            <w:r>
              <w:rPr>
                <w:rFonts w:hint="default" w:ascii="Times New Roman" w:hAnsi="Times New Roman" w:cs="Times New Roman"/>
                <w:color w:val="000000" w:themeColor="text1"/>
                <w:sz w:val="24"/>
                <w14:textFill>
                  <w14:solidFill>
                    <w14:schemeClr w14:val="tx1"/>
                  </w14:solidFill>
                </w14:textFill>
              </w:rPr>
              <w:t>后首先用于</w:t>
            </w:r>
            <w:r>
              <w:rPr>
                <w:rFonts w:hint="eastAsia" w:cs="Times New Roman"/>
                <w:color w:val="000000" w:themeColor="text1"/>
                <w:sz w:val="24"/>
                <w:lang w:val="en-US" w:eastAsia="zh-CN"/>
                <w14:textFill>
                  <w14:solidFill>
                    <w14:schemeClr w14:val="tx1"/>
                  </w14:solidFill>
                </w14:textFill>
              </w:rPr>
              <w:t>本井后期压裂，</w:t>
            </w:r>
            <w:r>
              <w:rPr>
                <w:rFonts w:hint="default" w:ascii="Times New Roman" w:hAnsi="Times New Roman" w:cs="Times New Roman"/>
                <w:color w:val="000000" w:themeColor="text1"/>
                <w:sz w:val="24"/>
                <w14:textFill>
                  <w14:solidFill>
                    <w14:schemeClr w14:val="tx1"/>
                  </w14:solidFill>
                </w14:textFill>
              </w:rPr>
              <w:t>循环使用，少量剩余排入井场泥浆池中，并在泥浆池中自然蒸发，钻井结束后与废弃泥浆一起固化处置。</w:t>
            </w:r>
          </w:p>
          <w:p>
            <w:pPr>
              <w:pStyle w:val="43"/>
              <w:keepNext w:val="0"/>
              <w:keepLines w:val="0"/>
              <w:pageBreakBefore w:val="0"/>
              <w:widowControl/>
              <w:kinsoku/>
              <w:wordWrap/>
              <w:overflowPunct/>
              <w:topLinePunct w:val="0"/>
              <w:autoSpaceDE/>
              <w:autoSpaceDN/>
              <w:bidi w:val="0"/>
              <w:adjustRightInd/>
              <w:snapToGrid/>
              <w:spacing w:after="0" w:line="300" w:lineRule="auto"/>
              <w:ind w:left="0" w:leftChars="0" w:firstLine="480" w:firstLineChars="200"/>
              <w:textAlignment w:val="auto"/>
              <w:rPr>
                <w:rFonts w:hint="default" w:ascii="Times New Roman" w:hAnsi="Times New Roman" w:eastAsia="宋体" w:cs="Times New Roman"/>
                <w:b/>
                <w:bCs/>
                <w:color w:val="000000" w:themeColor="text1"/>
                <w:spacing w:val="0"/>
                <w:kern w:val="0"/>
                <w:sz w:val="24"/>
                <w:szCs w:val="20"/>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4"/>
                <w:szCs w:val="20"/>
                <w:lang w:val="en-US" w:eastAsia="zh-CN" w:bidi="ar-SA"/>
                <w14:textFill>
                  <w14:solidFill>
                    <w14:schemeClr w14:val="tx1"/>
                  </w14:solidFill>
                </w14:textFill>
              </w:rPr>
              <w:t>（3）存在的主要环境问题</w:t>
            </w:r>
          </w:p>
          <w:p>
            <w:pPr>
              <w:pStyle w:val="43"/>
              <w:keepNext w:val="0"/>
              <w:keepLines w:val="0"/>
              <w:pageBreakBefore w:val="0"/>
              <w:kinsoku/>
              <w:wordWrap/>
              <w:overflowPunct/>
              <w:topLinePunct w:val="0"/>
              <w:autoSpaceDE/>
              <w:autoSpaceDN/>
              <w:bidi w:val="0"/>
              <w:adjustRightInd/>
              <w:snapToGrid/>
              <w:spacing w:after="0" w:line="300" w:lineRule="auto"/>
              <w:ind w:left="0" w:leftChars="0" w:firstLine="420" w:firstLineChars="200"/>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钻井期、排采期采取的</w:t>
            </w:r>
            <w:r>
              <w:rPr>
                <w:rFonts w:hint="default" w:ascii="Times New Roman" w:hAnsi="Times New Roman" w:cs="Times New Roman" w:eastAsiaTheme="minorEastAsia"/>
                <w:bCs w:val="0"/>
                <w:color w:val="000000" w:themeColor="text1"/>
                <w:kern w:val="2"/>
                <w:sz w:val="24"/>
                <w:szCs w:val="24"/>
                <w:lang w:val="en-US" w:eastAsia="zh-CN" w:bidi="ar-SA"/>
                <w14:textFill>
                  <w14:solidFill>
                    <w14:schemeClr w14:val="tx1"/>
                  </w14:solidFill>
                </w14:textFill>
              </w:rPr>
              <w:t>各项地下水环保措施符合相关环保要求，</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不存在环境问题。</w:t>
            </w:r>
          </w:p>
          <w:p>
            <w:pPr>
              <w:keepNext w:val="0"/>
              <w:keepLines w:val="0"/>
              <w:pageBreakBefore w:val="0"/>
              <w:widowControl w:val="0"/>
              <w:kinsoku/>
              <w:wordWrap/>
              <w:overflowPunct/>
              <w:topLinePunct w:val="0"/>
              <w:autoSpaceDE/>
              <w:autoSpaceDN/>
              <w:bidi w:val="0"/>
              <w:adjustRightInd/>
              <w:snapToGrid/>
              <w:spacing w:line="300" w:lineRule="auto"/>
              <w:ind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通过使用先进钻井技术，大大降低了钻井过程中对地下水污染事故发生的概率，施工钻井过程中对地下水的污染较小；施工期泥浆池出现渗漏或在雨季发生泥浆池外溢等情况可能造成不同程度的地下水污染，但由于此部分所能产生的污水较小，在严格施工质量、加强维护管理、做好泥浆防渗等地下水保护措施后，对地下水影响较小。</w:t>
            </w:r>
          </w:p>
          <w:p>
            <w:pPr>
              <w:keepNext w:val="0"/>
              <w:keepLines w:val="0"/>
              <w:pageBreakBefore w:val="0"/>
              <w:widowControl w:val="0"/>
              <w:numPr>
                <w:ilvl w:val="0"/>
                <w:numId w:val="6"/>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声环境影响回顾性分析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（1）声环境影响分析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① 钻井期声环境影响分析</w:t>
            </w:r>
          </w:p>
          <w:p>
            <w:pPr>
              <w:pStyle w:val="43"/>
              <w:keepNext w:val="0"/>
              <w:keepLines w:val="0"/>
              <w:pageBreakBefore w:val="0"/>
              <w:numPr>
                <w:ilvl w:val="0"/>
                <w:numId w:val="0"/>
              </w:numPr>
              <w:kinsoku/>
              <w:wordWrap/>
              <w:overflowPunct/>
              <w:topLinePunct w:val="0"/>
              <w:autoSpaceDE/>
              <w:autoSpaceDN/>
              <w:bidi w:val="0"/>
              <w:adjustRightInd/>
              <w:snapToGrid/>
              <w:spacing w:after="0" w:line="300" w:lineRule="auto"/>
              <w:ind w:leftChars="0" w:firstLine="480" w:firstLineChars="200"/>
              <w:textAlignment w:val="auto"/>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项目</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宁1井组、宁2井组</w:t>
            </w:r>
            <w:r>
              <w:rPr>
                <w:rFonts w:hint="default" w:ascii="Times New Roman" w:hAnsi="Times New Roman" w:cs="Times New Roman" w:eastAsiaTheme="minorEastAsia"/>
                <w:color w:val="000000" w:themeColor="text1"/>
                <w:sz w:val="24"/>
                <w14:textFill>
                  <w14:solidFill>
                    <w14:schemeClr w14:val="tx1"/>
                  </w14:solidFill>
                </w14:textFill>
              </w:rPr>
              <w:t>前期修路及井场平整施工过程中噪声主要来源于施工机械的使用过程，主要高噪声设备由挖掘机、推土机、装载机、起重机、冲击式钻机、泥浆泵等施工机械噪声为主的流动噪声源；连续稳态噪声源以泵站的各类机械泵、柴油发电机等噪声为主，噪声强度为</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80-120</w:t>
            </w:r>
            <w:r>
              <w:rPr>
                <w:rFonts w:hint="default" w:ascii="Times New Roman" w:hAnsi="Times New Roman" w:cs="Times New Roman" w:eastAsiaTheme="minorEastAsia"/>
                <w:color w:val="000000" w:themeColor="text1"/>
                <w:sz w:val="24"/>
                <w14:textFill>
                  <w14:solidFill>
                    <w14:schemeClr w14:val="tx1"/>
                  </w14:solidFill>
                </w14:textFill>
              </w:rPr>
              <w:t>d</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B</w:t>
            </w:r>
            <w:r>
              <w:rPr>
                <w:rFonts w:hint="default" w:ascii="Times New Roman" w:hAnsi="Times New Roman" w:cs="Times New Roman" w:eastAsiaTheme="minorEastAsia"/>
                <w:color w:val="000000" w:themeColor="text1"/>
                <w:sz w:val="24"/>
                <w14:textFill>
                  <w14:solidFill>
                    <w14:schemeClr w14:val="tx1"/>
                  </w14:solidFill>
                </w14:textFill>
              </w:rPr>
              <w:t>（A）左右。</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② 排采期声环境影响分析</w:t>
            </w:r>
          </w:p>
          <w:p>
            <w:pPr>
              <w:pStyle w:val="43"/>
              <w:keepNext w:val="0"/>
              <w:keepLines w:val="0"/>
              <w:pageBreakBefore w:val="0"/>
              <w:widowControl/>
              <w:numPr>
                <w:ilvl w:val="0"/>
                <w:numId w:val="0"/>
              </w:numPr>
              <w:kinsoku/>
              <w:wordWrap/>
              <w:overflowPunct/>
              <w:topLinePunct w:val="0"/>
              <w:autoSpaceDE/>
              <w:autoSpaceDN/>
              <w:bidi w:val="0"/>
              <w:adjustRightInd/>
              <w:snapToGrid/>
              <w:spacing w:after="0" w:line="300" w:lineRule="auto"/>
              <w:ind w:firstLine="480" w:firstLineChars="200"/>
              <w:textAlignment w:val="auto"/>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本项目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宁</w:t>
            </w:r>
            <w:r>
              <w:rPr>
                <w:rFonts w:hint="default" w:ascii="Times New Roman" w:hAnsi="Times New Roman" w:cs="Times New Roman" w:eastAsiaTheme="minorEastAsia"/>
                <w:bCs/>
                <w:color w:val="000000" w:themeColor="text1"/>
                <w:spacing w:val="6"/>
                <w:kern w:val="0"/>
                <w:sz w:val="24"/>
                <w:szCs w:val="24"/>
                <w:lang w:val="en-US" w:eastAsia="zh-CN"/>
                <w14:textFill>
                  <w14:solidFill>
                    <w14:schemeClr w14:val="tx1"/>
                  </w14:solidFill>
                </w14:textFill>
              </w:rPr>
              <w:t>1-1</w:t>
            </w:r>
            <w:r>
              <w:rPr>
                <w:rFonts w:hint="eastAsia" w:ascii="Times New Roman" w:cs="Times New Roman" w:eastAsiaTheme="minorEastAsia"/>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eastAsiaTheme="minorEastAsia"/>
                <w:bCs/>
                <w:color w:val="000000" w:themeColor="text1"/>
                <w:spacing w:val="6"/>
                <w:kern w:val="0"/>
                <w:sz w:val="24"/>
                <w:szCs w:val="24"/>
                <w:lang w:val="en-US" w:eastAsia="zh-CN"/>
                <w14:textFill>
                  <w14:solidFill>
                    <w14:schemeClr w14:val="tx1"/>
                  </w14:solidFill>
                </w14:textFill>
              </w:rPr>
              <w:t>井、宁2-1</w:t>
            </w:r>
            <w:r>
              <w:rPr>
                <w:rFonts w:hint="eastAsia" w:ascii="Times New Roman" w:cs="Times New Roman" w:eastAsiaTheme="minorEastAsia"/>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eastAsiaTheme="minorEastAsia"/>
                <w:bCs/>
                <w:color w:val="000000" w:themeColor="text1"/>
                <w:spacing w:val="6"/>
                <w:kern w:val="0"/>
                <w:sz w:val="24"/>
                <w:szCs w:val="24"/>
                <w:lang w:val="en-US" w:eastAsia="zh-CN"/>
                <w14:textFill>
                  <w14:solidFill>
                    <w14:schemeClr w14:val="tx1"/>
                  </w14:solidFill>
                </w14:textFill>
              </w:rPr>
              <w:t>井</w:t>
            </w:r>
            <w:r>
              <w:rPr>
                <w:rFonts w:hint="eastAsia" w:ascii="Times New Roman" w:cs="Times New Roman" w:eastAsiaTheme="minorEastAsia"/>
                <w:color w:val="000000" w:themeColor="text1"/>
                <w:sz w:val="24"/>
                <w:lang w:eastAsia="zh-CN"/>
                <w14:textFill>
                  <w14:solidFill>
                    <w14:schemeClr w14:val="tx1"/>
                  </w14:solidFill>
                </w14:textFill>
              </w:rPr>
              <w:t>排采期</w:t>
            </w:r>
            <w:r>
              <w:rPr>
                <w:rFonts w:hint="default" w:ascii="Times New Roman" w:hAnsi="Times New Roman" w:cs="Times New Roman" w:eastAsiaTheme="minorEastAsia"/>
                <w:color w:val="000000" w:themeColor="text1"/>
                <w:sz w:val="24"/>
                <w14:textFill>
                  <w14:solidFill>
                    <w14:schemeClr w14:val="tx1"/>
                  </w14:solidFill>
                </w14:textFill>
              </w:rPr>
              <w:t>噪声源主要有：</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三相分离器、燃油发电机</w:t>
            </w:r>
            <w:r>
              <w:rPr>
                <w:rFonts w:hint="default" w:ascii="Times New Roman" w:hAnsi="Times New Roman" w:cs="Times New Roman" w:eastAsiaTheme="minorEastAsia"/>
                <w:color w:val="000000" w:themeColor="text1"/>
                <w:sz w:val="24"/>
                <w14:textFill>
                  <w14:solidFill>
                    <w14:schemeClr w14:val="tx1"/>
                  </w14:solidFill>
                </w14:textFill>
              </w:rPr>
              <w:t>等，这些装置在</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运行时</w:t>
            </w:r>
            <w:r>
              <w:rPr>
                <w:rFonts w:hint="default" w:ascii="Times New Roman" w:hAnsi="Times New Roman" w:cs="Times New Roman" w:eastAsiaTheme="minorEastAsia"/>
                <w:color w:val="000000" w:themeColor="text1"/>
                <w:sz w:val="24"/>
                <w14:textFill>
                  <w14:solidFill>
                    <w14:schemeClr w14:val="tx1"/>
                  </w14:solidFill>
                </w14:textFill>
              </w:rPr>
              <w:t>会产生</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机械噪声，目前还未运行</w:t>
            </w:r>
            <w:r>
              <w:rPr>
                <w:rFonts w:hint="default" w:ascii="Times New Roman" w:hAnsi="Times New Roman" w:cs="Times New Roman" w:eastAsiaTheme="minorEastAsia"/>
                <w:color w:val="000000" w:themeColor="text1"/>
                <w:sz w:val="24"/>
                <w14:textFill>
                  <w14:solidFill>
                    <w14:schemeClr w14:val="tx1"/>
                  </w14:solidFill>
                </w14:textFill>
              </w:rPr>
              <w:t>。</w:t>
            </w:r>
          </w:p>
          <w:p>
            <w:pPr>
              <w:pStyle w:val="43"/>
              <w:keepNext w:val="0"/>
              <w:keepLines w:val="0"/>
              <w:pageBreakBefore w:val="0"/>
              <w:kinsoku/>
              <w:wordWrap/>
              <w:overflowPunct/>
              <w:topLinePunct w:val="0"/>
              <w:autoSpaceDE/>
              <w:autoSpaceDN/>
              <w:bidi w:val="0"/>
              <w:adjustRightInd/>
              <w:snapToGrid/>
              <w:spacing w:after="0" w:line="300" w:lineRule="auto"/>
              <w:ind w:left="0" w:leftChars="0" w:firstLine="0" w:firstLineChars="0"/>
              <w:textAlignment w:val="auto"/>
              <w:rPr>
                <w:rFonts w:hint="default" w:ascii="Times New Roman" w:hAnsi="Times New Roman" w:cs="Times New Roman" w:eastAsiaTheme="minorEastAsia"/>
                <w:b/>
                <w:bCs/>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4"/>
                <w:lang w:val="en-US" w:eastAsia="zh-CN"/>
                <w14:textFill>
                  <w14:solidFill>
                    <w14:schemeClr w14:val="tx1"/>
                  </w14:solidFill>
                </w14:textFill>
              </w:rPr>
              <w:t>（2）已采取的声环境污染防治措施</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sz w:val="24"/>
                <w:lang w:val="en-US" w:eastAsia="zh-CN"/>
                <w14:textFill>
                  <w14:solidFill>
                    <w14:schemeClr w14:val="tx1"/>
                  </w14:solidFill>
                </w14:textFill>
              </w:rPr>
              <w:t>① 钻井期声环境污染防治措施</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项目钻井及压裂过程中采取</w:t>
            </w:r>
            <w:r>
              <w:rPr>
                <w:rFonts w:hint="default" w:ascii="Times New Roman" w:hAnsi="Times New Roman" w:cs="Times New Roman"/>
                <w:color w:val="000000" w:themeColor="text1"/>
                <w:sz w:val="24"/>
                <w:lang w:val="en-US" w:eastAsia="zh-CN"/>
                <w14:textFill>
                  <w14:solidFill>
                    <w14:schemeClr w14:val="tx1"/>
                  </w14:solidFill>
                </w14:textFill>
              </w:rPr>
              <w:t>了以</w:t>
            </w:r>
            <w:r>
              <w:rPr>
                <w:rFonts w:hint="default" w:ascii="Times New Roman" w:hAnsi="Times New Roman" w:cs="Times New Roman"/>
                <w:color w:val="000000" w:themeColor="text1"/>
                <w:sz w:val="24"/>
                <w14:textFill>
                  <w14:solidFill>
                    <w14:schemeClr w14:val="tx1"/>
                  </w14:solidFill>
                </w14:textFill>
              </w:rPr>
              <w:t>下的噪声治理措施：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使用性能好、低噪音的设备，对钻机和泥浆泵采取</w:t>
            </w:r>
            <w:r>
              <w:rPr>
                <w:rFonts w:hint="default" w:ascii="Times New Roman" w:hAnsi="Times New Roman" w:cs="Times New Roman"/>
                <w:color w:val="000000" w:themeColor="text1"/>
                <w:sz w:val="24"/>
                <w:lang w:val="en-US" w:eastAsia="zh-CN"/>
                <w14:textFill>
                  <w14:solidFill>
                    <w14:schemeClr w14:val="tx1"/>
                  </w14:solidFill>
                </w14:textFill>
              </w:rPr>
              <w:t>了</w:t>
            </w:r>
            <w:r>
              <w:rPr>
                <w:rFonts w:hint="default" w:ascii="Times New Roman" w:hAnsi="Times New Roman" w:cs="Times New Roman"/>
                <w:color w:val="000000" w:themeColor="text1"/>
                <w:sz w:val="24"/>
                <w14:textFill>
                  <w14:solidFill>
                    <w14:schemeClr w14:val="tx1"/>
                  </w14:solidFill>
                </w14:textFill>
              </w:rPr>
              <w:t>减震、隔音等降噪措施，对柴油发电机设置</w:t>
            </w:r>
            <w:r>
              <w:rPr>
                <w:rFonts w:hint="default" w:ascii="Times New Roman" w:hAnsi="Times New Roman" w:cs="Times New Roman"/>
                <w:color w:val="000000" w:themeColor="text1"/>
                <w:sz w:val="24"/>
                <w:lang w:val="en-US" w:eastAsia="zh-CN"/>
                <w14:textFill>
                  <w14:solidFill>
                    <w14:schemeClr w14:val="tx1"/>
                  </w14:solidFill>
                </w14:textFill>
              </w:rPr>
              <w:t>了</w:t>
            </w:r>
            <w:r>
              <w:rPr>
                <w:rFonts w:hint="default" w:ascii="Times New Roman" w:hAnsi="Times New Roman" w:cs="Times New Roman"/>
                <w:color w:val="000000" w:themeColor="text1"/>
                <w:sz w:val="24"/>
                <w14:textFill>
                  <w14:solidFill>
                    <w14:schemeClr w14:val="tx1"/>
                  </w14:solidFill>
                </w14:textFill>
              </w:rPr>
              <w:t>隔音罩，进气和排气管设置</w:t>
            </w:r>
            <w:r>
              <w:rPr>
                <w:rFonts w:hint="default" w:ascii="Times New Roman" w:hAnsi="Times New Roman" w:cs="Times New Roman"/>
                <w:color w:val="000000" w:themeColor="text1"/>
                <w:sz w:val="24"/>
                <w:lang w:val="en-US" w:eastAsia="zh-CN"/>
                <w14:textFill>
                  <w14:solidFill>
                    <w14:schemeClr w14:val="tx1"/>
                  </w14:solidFill>
                </w14:textFill>
              </w:rPr>
              <w:t>了</w:t>
            </w:r>
            <w:r>
              <w:rPr>
                <w:rFonts w:hint="default" w:ascii="Times New Roman" w:hAnsi="Times New Roman" w:cs="Times New Roman"/>
                <w:color w:val="000000" w:themeColor="text1"/>
                <w:sz w:val="24"/>
                <w14:textFill>
                  <w14:solidFill>
                    <w14:schemeClr w14:val="tx1"/>
                  </w14:solidFill>
                </w14:textFill>
              </w:rPr>
              <w:t>消音器，减少</w:t>
            </w:r>
            <w:r>
              <w:rPr>
                <w:rFonts w:hint="default" w:ascii="Times New Roman" w:hAnsi="Times New Roman" w:cs="Times New Roman"/>
                <w:color w:val="000000" w:themeColor="text1"/>
                <w:sz w:val="24"/>
                <w:lang w:val="en-US" w:eastAsia="zh-CN"/>
                <w14:textFill>
                  <w14:solidFill>
                    <w14:schemeClr w14:val="tx1"/>
                  </w14:solidFill>
                </w14:textFill>
              </w:rPr>
              <w:t>了</w:t>
            </w:r>
            <w:r>
              <w:rPr>
                <w:rFonts w:hint="default" w:ascii="Times New Roman" w:hAnsi="Times New Roman" w:cs="Times New Roman"/>
                <w:color w:val="000000" w:themeColor="text1"/>
                <w:sz w:val="24"/>
                <w14:textFill>
                  <w14:solidFill>
                    <w14:schemeClr w14:val="tx1"/>
                  </w14:solidFill>
                </w14:textFill>
              </w:rPr>
              <w:t>对周围环境的噪声和振动影响。</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采取以上措施后，</w:t>
            </w:r>
            <w:r>
              <w:rPr>
                <w:rFonts w:hint="default" w:ascii="Times New Roman" w:hAnsi="Times New Roman" w:cs="Times New Roman"/>
                <w:color w:val="000000" w:themeColor="text1"/>
                <w:sz w:val="24"/>
                <w:lang w:eastAsia="zh-CN"/>
                <w14:textFill>
                  <w14:solidFill>
                    <w14:schemeClr w14:val="tx1"/>
                  </w14:solidFill>
                </w14:textFill>
              </w:rPr>
              <w:t>钻井期</w:t>
            </w:r>
            <w:r>
              <w:rPr>
                <w:rFonts w:hint="default" w:ascii="Times New Roman" w:hAnsi="Times New Roman" w:cs="Times New Roman"/>
                <w:color w:val="000000" w:themeColor="text1"/>
                <w:sz w:val="24"/>
                <w14:textFill>
                  <w14:solidFill>
                    <w14:schemeClr w14:val="tx1"/>
                  </w14:solidFill>
                </w14:textFill>
              </w:rPr>
              <w:t>施工噪声对周边声环境影响较小。</w:t>
            </w:r>
          </w:p>
          <w:p>
            <w:pPr>
              <w:pStyle w:val="43"/>
              <w:keepNext w:val="0"/>
              <w:keepLines w:val="0"/>
              <w:pageBreakBefore w:val="0"/>
              <w:numPr>
                <w:ilvl w:val="0"/>
                <w:numId w:val="0"/>
              </w:numPr>
              <w:kinsoku/>
              <w:wordWrap/>
              <w:overflowPunct/>
              <w:topLinePunct w:val="0"/>
              <w:autoSpaceDE/>
              <w:autoSpaceDN/>
              <w:bidi w:val="0"/>
              <w:adjustRightInd/>
              <w:snapToGrid/>
              <w:spacing w:after="0" w:line="300" w:lineRule="auto"/>
              <w:ind w:leftChars="0" w:firstLine="480" w:firstLineChars="200"/>
              <w:textAlignment w:val="auto"/>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存在的主要环境问题</w:t>
            </w:r>
          </w:p>
          <w:p>
            <w:pPr>
              <w:pStyle w:val="43"/>
              <w:keepNext w:val="0"/>
              <w:keepLines w:val="0"/>
              <w:pageBreakBefore w:val="0"/>
              <w:kinsoku/>
              <w:wordWrap/>
              <w:overflowPunct/>
              <w:topLinePunct w:val="0"/>
              <w:autoSpaceDE/>
              <w:autoSpaceDN/>
              <w:bidi w:val="0"/>
              <w:adjustRightInd/>
              <w:snapToGrid/>
              <w:spacing w:after="0" w:line="300" w:lineRule="auto"/>
              <w:ind w:left="0" w:leftChars="0" w:firstLine="420" w:firstLineChars="200"/>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钻井期采取的</w:t>
            </w:r>
            <w:r>
              <w:rPr>
                <w:rFonts w:hint="default" w:ascii="Times New Roman" w:hAnsi="Times New Roman" w:cs="Times New Roman" w:eastAsiaTheme="minorEastAsia"/>
                <w:bCs w:val="0"/>
                <w:color w:val="000000" w:themeColor="text1"/>
                <w:kern w:val="2"/>
                <w:sz w:val="24"/>
                <w:szCs w:val="24"/>
                <w:lang w:val="en-US" w:eastAsia="zh-CN" w:bidi="ar-SA"/>
                <w14:textFill>
                  <w14:solidFill>
                    <w14:schemeClr w14:val="tx1"/>
                  </w14:solidFill>
                </w14:textFill>
              </w:rPr>
              <w:t>各项声环境保护措施符合相关环保要求，</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不存在环境问题。</w:t>
            </w:r>
          </w:p>
          <w:p>
            <w:pPr>
              <w:pStyle w:val="43"/>
              <w:keepNext w:val="0"/>
              <w:keepLines w:val="0"/>
              <w:pageBreakBefore w:val="0"/>
              <w:numPr>
                <w:ilvl w:val="0"/>
                <w:numId w:val="6"/>
              </w:numPr>
              <w:kinsoku/>
              <w:wordWrap/>
              <w:overflowPunct/>
              <w:topLinePunct w:val="0"/>
              <w:autoSpaceDE/>
              <w:autoSpaceDN/>
              <w:bidi w:val="0"/>
              <w:adjustRightInd/>
              <w:snapToGrid/>
              <w:spacing w:after="0" w:line="300" w:lineRule="auto"/>
              <w:ind w:left="0" w:leftChars="0" w:firstLine="480" w:firstLineChars="200"/>
              <w:textAlignment w:val="auto"/>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固体废物环境影响回顾性分析</w:t>
            </w:r>
          </w:p>
          <w:p>
            <w:pPr>
              <w:keepNext w:val="0"/>
              <w:keepLines w:val="0"/>
              <w:pageBreakBefore w:val="0"/>
              <w:numPr>
                <w:ilvl w:val="0"/>
                <w:numId w:val="0"/>
              </w:numPr>
              <w:kinsoku/>
              <w:wordWrap/>
              <w:overflowPunct/>
              <w:topLinePunct w:val="0"/>
              <w:autoSpaceDE/>
              <w:autoSpaceDN/>
              <w:bidi w:val="0"/>
              <w:spacing w:line="300" w:lineRule="auto"/>
              <w:textAlignment w:val="auto"/>
              <w:rPr>
                <w:rFonts w:hint="default" w:ascii="Times New Roman" w:hAnsi="Times New Roman" w:eastAsia="宋体" w:cs="Times New Roman"/>
                <w:b/>
                <w:bCs/>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4"/>
                <w:lang w:val="en-US" w:eastAsia="zh-CN"/>
                <w14:textFill>
                  <w14:solidFill>
                    <w14:schemeClr w14:val="tx1"/>
                  </w14:solidFill>
                </w14:textFill>
              </w:rPr>
              <w:t>（1）</w:t>
            </w:r>
            <w:r>
              <w:rPr>
                <w:rFonts w:hint="default" w:ascii="Times New Roman" w:hAnsi="Times New Roman" w:eastAsia="宋体" w:cs="Times New Roman"/>
                <w:b/>
                <w:bCs/>
                <w:color w:val="000000" w:themeColor="text1"/>
                <w:spacing w:val="0"/>
                <w:kern w:val="2"/>
                <w:sz w:val="24"/>
                <w:szCs w:val="24"/>
                <w:lang w:val="en-US" w:eastAsia="zh-CN" w:bidi="ar-SA"/>
                <w14:textFill>
                  <w14:solidFill>
                    <w14:schemeClr w14:val="tx1"/>
                  </w14:solidFill>
                </w14:textFill>
              </w:rPr>
              <w:t>固体废物环境影响分析</w:t>
            </w:r>
          </w:p>
          <w:p>
            <w:pPr>
              <w:pStyle w:val="12"/>
              <w:keepNext w:val="0"/>
              <w:keepLines w:val="0"/>
              <w:pageBreakBefore w:val="0"/>
              <w:widowControl w:val="0"/>
              <w:kinsoku/>
              <w:wordWrap/>
              <w:overflowPunct/>
              <w:topLinePunct w:val="0"/>
              <w:autoSpaceDE/>
              <w:autoSpaceDN/>
              <w:bidi w:val="0"/>
              <w:adjustRightInd w:val="0"/>
              <w:snapToGrid w:val="0"/>
              <w:spacing w:before="0" w:line="30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pPr>
            <w:r>
              <w:rPr>
                <w:rFonts w:hint="default" w:ascii="Times New Roman" w:hAnsi="Times New Roman" w:cs="Times New Roman"/>
                <w:color w:val="000000" w:themeColor="text1"/>
                <w:sz w:val="24"/>
                <w:szCs w:val="24"/>
                <w:highlight w:val="none"/>
                <w:shd w:val="clear" w:color="auto" w:fill="auto"/>
                <w:lang w:val="en-US" w:eastAsia="zh-CN"/>
                <w14:textFill>
                  <w14:solidFill>
                    <w14:schemeClr w14:val="tx1"/>
                  </w14:solidFill>
                </w14:textFill>
              </w:rPr>
              <w:t>①</w:t>
            </w:r>
            <w:r>
              <w:rPr>
                <w:rFonts w:hint="eastAsia" w:cs="Times New Roman"/>
                <w:color w:val="000000" w:themeColor="text1"/>
                <w:sz w:val="24"/>
                <w:szCs w:val="24"/>
                <w:highlight w:val="none"/>
                <w:shd w:val="clear" w:color="auto" w:fill="auto"/>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前期施工平场和道路挖填产生的固废</w:t>
            </w:r>
          </w:p>
          <w:p>
            <w:pPr>
              <w:pStyle w:val="12"/>
              <w:keepNext w:val="0"/>
              <w:keepLines w:val="0"/>
              <w:pageBreakBefore w:val="0"/>
              <w:widowControl w:val="0"/>
              <w:kinsoku/>
              <w:wordWrap/>
              <w:overflowPunct/>
              <w:topLinePunct w:val="0"/>
              <w:autoSpaceDE/>
              <w:autoSpaceDN/>
              <w:bidi w:val="0"/>
              <w:adjustRightInd w:val="0"/>
              <w:snapToGrid w:val="0"/>
              <w:spacing w:before="0" w:line="30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本项目</w:t>
            </w:r>
            <w:r>
              <w:rPr>
                <w:rFonts w:hint="default" w:ascii="Times New Roman" w:hAnsi="Times New Roman" w:cs="Times New Roman"/>
                <w:color w:val="000000" w:themeColor="text1"/>
                <w:sz w:val="24"/>
                <w:szCs w:val="24"/>
                <w:lang w:val="en-US" w:eastAsia="zh-CN"/>
                <w14:textFill>
                  <w14:solidFill>
                    <w14:schemeClr w14:val="tx1"/>
                  </w14:solidFill>
                </w14:textFill>
              </w:rPr>
              <w:t>宁1井组宁2井组5口勘探井</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建设期间产生的固废主要为场地平整和道路挖填产生的挖填方。</w:t>
            </w:r>
          </w:p>
          <w:p>
            <w:pPr>
              <w:pStyle w:val="43"/>
              <w:keepNext w:val="0"/>
              <w:keepLines w:val="0"/>
              <w:pageBreakBefore w:val="0"/>
              <w:widowControl/>
              <w:kinsoku/>
              <w:wordWrap/>
              <w:overflowPunct/>
              <w:topLinePunct w:val="0"/>
              <w:autoSpaceDE/>
              <w:autoSpaceDN/>
              <w:bidi w:val="0"/>
              <w:adjustRightInd/>
              <w:snapToGrid/>
              <w:spacing w:after="0" w:line="300" w:lineRule="auto"/>
              <w:ind w:left="0" w:leftChars="0" w:firstLine="480" w:firstLineChars="200"/>
              <w:textAlignment w:val="auto"/>
              <w:rPr>
                <w:rFonts w:hint="default" w:ascii="Times New Roman" w:eastAsia="宋体" w:cs="Times New Roman"/>
                <w:color w:val="000000" w:themeColor="text1"/>
                <w:sz w:val="24"/>
                <w:szCs w:val="24"/>
                <w:highlight w:val="none"/>
                <w:shd w:val="clear" w:color="auto" w:fill="auto"/>
                <w:lang w:val="en-US" w:eastAsia="zh-CN"/>
                <w14:textFill>
                  <w14:solidFill>
                    <w14:schemeClr w14:val="tx1"/>
                  </w14:solidFill>
                </w14:textFill>
              </w:rPr>
            </w:pPr>
            <w:bookmarkStart w:id="13" w:name="OLE_LINK21"/>
            <w:r>
              <w:rPr>
                <w:rFonts w:hint="default" w:ascii="Times New Roman" w:eastAsia="宋体" w:cs="Times New Roman"/>
                <w:color w:val="000000" w:themeColor="text1"/>
                <w:sz w:val="24"/>
                <w:szCs w:val="24"/>
                <w:highlight w:val="none"/>
                <w:shd w:val="clear" w:color="auto" w:fill="auto"/>
                <w:lang w:val="en-US" w:eastAsia="zh-CN"/>
                <w14:textFill>
                  <w14:solidFill>
                    <w14:schemeClr w14:val="tx1"/>
                  </w14:solidFill>
                </w14:textFill>
              </w:rPr>
              <w:t>拟建</w:t>
            </w:r>
            <w:r>
              <w:rPr>
                <w:rFonts w:hint="eastAsia" w:ascii="Times New Roman" w:eastAsia="宋体" w:cs="Times New Roman"/>
                <w:color w:val="000000" w:themeColor="text1"/>
                <w:sz w:val="24"/>
                <w:szCs w:val="24"/>
                <w:highlight w:val="none"/>
                <w:shd w:val="clear" w:color="auto" w:fill="auto"/>
                <w:lang w:val="en-US" w:eastAsia="zh-CN"/>
                <w14:textFill>
                  <w14:solidFill>
                    <w14:schemeClr w14:val="tx1"/>
                  </w14:solidFill>
                </w14:textFill>
              </w:rPr>
              <w:t>项目宁1井组和宁2井组占地范围内平整场地及施工便道扩建时</w:t>
            </w:r>
            <w:r>
              <w:rPr>
                <w:rFonts w:hint="default" w:ascii="Times New Roman" w:eastAsia="宋体" w:cs="Times New Roman"/>
                <w:color w:val="000000" w:themeColor="text1"/>
                <w:sz w:val="24"/>
                <w:szCs w:val="24"/>
                <w:highlight w:val="none"/>
                <w:shd w:val="clear" w:color="auto" w:fill="auto"/>
                <w:lang w:val="en-US" w:eastAsia="zh-CN"/>
                <w14:textFill>
                  <w14:solidFill>
                    <w14:schemeClr w14:val="tx1"/>
                  </w14:solidFill>
                </w14:textFill>
              </w:rPr>
              <w:t>挖方总量约8247m</w:t>
            </w:r>
            <w:r>
              <w:rPr>
                <w:rFonts w:hint="default" w:ascii="Times New Roman" w:eastAsia="宋体" w:cs="Times New Roman"/>
                <w:color w:val="000000" w:themeColor="text1"/>
                <w:sz w:val="24"/>
                <w:szCs w:val="24"/>
                <w:highlight w:val="none"/>
                <w:shd w:val="clear" w:color="auto" w:fill="auto"/>
                <w:vertAlign w:val="superscript"/>
                <w:lang w:val="en-US" w:eastAsia="zh-CN"/>
                <w14:textFill>
                  <w14:solidFill>
                    <w14:schemeClr w14:val="tx1"/>
                  </w14:solidFill>
                </w14:textFill>
              </w:rPr>
              <w:t>3</w:t>
            </w:r>
            <w:r>
              <w:rPr>
                <w:rFonts w:hint="default" w:ascii="Times New Roman" w:eastAsia="宋体" w:cs="Times New Roman"/>
                <w:color w:val="000000" w:themeColor="text1"/>
                <w:sz w:val="24"/>
                <w:szCs w:val="24"/>
                <w:highlight w:val="none"/>
                <w:shd w:val="clear" w:color="auto" w:fill="auto"/>
                <w:lang w:val="en-US" w:eastAsia="zh-CN"/>
                <w14:textFill>
                  <w14:solidFill>
                    <w14:schemeClr w14:val="tx1"/>
                  </w14:solidFill>
                </w14:textFill>
              </w:rPr>
              <w:t>（含表土），填方总量约10590m</w:t>
            </w:r>
            <w:r>
              <w:rPr>
                <w:rFonts w:hint="default" w:ascii="Times New Roman" w:eastAsia="宋体" w:cs="Times New Roman"/>
                <w:color w:val="000000" w:themeColor="text1"/>
                <w:sz w:val="24"/>
                <w:szCs w:val="24"/>
                <w:highlight w:val="none"/>
                <w:shd w:val="clear" w:color="auto" w:fill="auto"/>
                <w:vertAlign w:val="superscript"/>
                <w:lang w:val="en-US" w:eastAsia="zh-CN"/>
                <w14:textFill>
                  <w14:solidFill>
                    <w14:schemeClr w14:val="tx1"/>
                  </w14:solidFill>
                </w14:textFill>
              </w:rPr>
              <w:t>3</w:t>
            </w:r>
            <w:bookmarkEnd w:id="13"/>
            <w:r>
              <w:rPr>
                <w:rFonts w:hint="default" w:ascii="Times New Roman" w:eastAsia="宋体" w:cs="Times New Roman"/>
                <w:color w:val="000000" w:themeColor="text1"/>
                <w:sz w:val="24"/>
                <w:szCs w:val="24"/>
                <w:highlight w:val="none"/>
                <w:shd w:val="clear" w:color="auto" w:fill="auto"/>
                <w:lang w:val="en-US" w:eastAsia="zh-CN"/>
                <w14:textFill>
                  <w14:solidFill>
                    <w14:schemeClr w14:val="tx1"/>
                  </w14:solidFill>
                </w14:textFill>
              </w:rPr>
              <w:t>（含表土）。根据沿线地形地貌、建设方案以及施工条件，土石方进行挖填平衡后，无弃方，借方2343万m</w:t>
            </w:r>
            <w:r>
              <w:rPr>
                <w:rFonts w:hint="default" w:ascii="Times New Roman" w:eastAsia="宋体" w:cs="Times New Roman"/>
                <w:color w:val="000000" w:themeColor="text1"/>
                <w:sz w:val="24"/>
                <w:szCs w:val="24"/>
                <w:highlight w:val="none"/>
                <w:shd w:val="clear" w:color="auto" w:fill="auto"/>
                <w:vertAlign w:val="superscript"/>
                <w:lang w:val="en-US" w:eastAsia="zh-CN"/>
                <w14:textFill>
                  <w14:solidFill>
                    <w14:schemeClr w14:val="tx1"/>
                  </w14:solidFill>
                </w14:textFill>
              </w:rPr>
              <w:t>3</w:t>
            </w:r>
            <w:r>
              <w:rPr>
                <w:rFonts w:hint="default" w:ascii="Times New Roman" w:eastAsia="宋体" w:cs="Times New Roman"/>
                <w:color w:val="000000" w:themeColor="text1"/>
                <w:sz w:val="24"/>
                <w:szCs w:val="24"/>
                <w:highlight w:val="none"/>
                <w:shd w:val="clear" w:color="auto" w:fill="auto"/>
                <w:lang w:val="en-US" w:eastAsia="zh-CN"/>
                <w14:textFill>
                  <w14:solidFill>
                    <w14:schemeClr w14:val="tx1"/>
                  </w14:solidFill>
                </w14:textFill>
              </w:rPr>
              <w:t>，所借土方均外购，不设取土场。</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② </w:t>
            </w:r>
            <w:r>
              <w:rPr>
                <w:rFonts w:hint="default" w:ascii="Times New Roman" w:hAnsi="Times New Roman" w:cs="Times New Roman"/>
                <w:color w:val="000000" w:themeColor="text1"/>
                <w:sz w:val="24"/>
                <w14:textFill>
                  <w14:solidFill>
                    <w14:schemeClr w14:val="tx1"/>
                  </w14:solidFill>
                </w14:textFill>
              </w:rPr>
              <w:t>钻井泥浆和岩屑</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a. </w:t>
            </w:r>
            <w:r>
              <w:rPr>
                <w:rFonts w:hint="default" w:ascii="Times New Roman" w:hAnsi="Times New Roman" w:cs="Times New Roman"/>
                <w:color w:val="000000" w:themeColor="text1"/>
                <w:sz w:val="24"/>
                <w14:textFill>
                  <w14:solidFill>
                    <w14:schemeClr w14:val="tx1"/>
                  </w14:solidFill>
                </w14:textFill>
              </w:rPr>
              <w:t>岩屑</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钻井过程中，岩土被钻头破碎成岩屑，其中50%混入泥浆中，其余经泥浆循环泵带出井口。</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根据实际钻井情况，</w:t>
            </w:r>
            <w:r>
              <w:rPr>
                <w:rFonts w:hint="default" w:ascii="Times New Roman" w:hAnsi="Times New Roman" w:cs="Times New Roman"/>
                <w:color w:val="000000" w:themeColor="text1"/>
                <w:sz w:val="24"/>
                <w:lang w:eastAsia="zh-CN"/>
                <w14:textFill>
                  <w14:solidFill>
                    <w14:schemeClr w14:val="tx1"/>
                  </w14:solidFill>
                </w14:textFill>
              </w:rPr>
              <w:t>宁1井组 、宁2井组</w:t>
            </w:r>
            <w:r>
              <w:rPr>
                <w:rFonts w:hint="default" w:ascii="Times New Roman" w:hAnsi="Times New Roman" w:cs="Times New Roman"/>
                <w:color w:val="000000" w:themeColor="text1"/>
                <w:sz w:val="24"/>
                <w:lang w:val="en-US" w:eastAsia="zh-CN"/>
                <w14:textFill>
                  <w14:solidFill>
                    <w14:schemeClr w14:val="tx1"/>
                  </w14:solidFill>
                </w14:textFill>
              </w:rPr>
              <w:t>单井</w:t>
            </w:r>
            <w:r>
              <w:rPr>
                <w:rFonts w:hint="default" w:ascii="Times New Roman" w:hAnsi="Times New Roman" w:cs="Times New Roman"/>
                <w:color w:val="000000" w:themeColor="text1"/>
                <w:sz w:val="24"/>
                <w14:textFill>
                  <w14:solidFill>
                    <w14:schemeClr w14:val="tx1"/>
                  </w14:solidFill>
                </w14:textFill>
              </w:rPr>
              <w:t>岩屑量约为</w:t>
            </w:r>
            <w:r>
              <w:rPr>
                <w:rFonts w:hint="default" w:ascii="Times New Roman" w:hAnsi="Times New Roman" w:cs="Times New Roman"/>
                <w:color w:val="000000" w:themeColor="text1"/>
                <w:sz w:val="24"/>
                <w:lang w:val="en-US" w:eastAsia="zh-CN"/>
                <w14:textFill>
                  <w14:solidFill>
                    <w14:schemeClr w14:val="tx1"/>
                  </w14:solidFill>
                </w14:textFill>
              </w:rPr>
              <w:t>46</w:t>
            </w:r>
            <w:r>
              <w:rPr>
                <w:rFonts w:hint="default" w:ascii="Times New Roman" w:hAnsi="Times New Roman" w:cs="Times New Roman"/>
                <w:color w:val="000000" w:themeColor="text1"/>
                <w:sz w:val="24"/>
                <w14:textFill>
                  <w14:solidFill>
                    <w14:schemeClr w14:val="tx1"/>
                  </w14:solidFill>
                </w14:textFill>
              </w:rPr>
              <w:t>t，项目钻井</w:t>
            </w:r>
            <w:r>
              <w:rPr>
                <w:rFonts w:hint="default" w:ascii="Times New Roman" w:hAnsi="Times New Roman" w:cs="Times New Roman"/>
                <w:color w:val="000000" w:themeColor="text1"/>
                <w:sz w:val="24"/>
                <w:lang w:val="en-US" w:eastAsia="zh-CN"/>
                <w14:textFill>
                  <w14:solidFill>
                    <w14:schemeClr w14:val="tx1"/>
                  </w14:solidFill>
                </w14:textFill>
              </w:rPr>
              <w:t>期</w:t>
            </w:r>
            <w:r>
              <w:rPr>
                <w:rFonts w:hint="default" w:ascii="Times New Roman" w:hAnsi="Times New Roman" w:cs="Times New Roman"/>
                <w:color w:val="000000" w:themeColor="text1"/>
                <w:sz w:val="24"/>
                <w14:textFill>
                  <w14:solidFill>
                    <w14:schemeClr w14:val="tx1"/>
                  </w14:solidFill>
                </w14:textFill>
              </w:rPr>
              <w:t>总岩屑量约为</w:t>
            </w:r>
            <w:r>
              <w:rPr>
                <w:rFonts w:hint="default" w:ascii="Times New Roman" w:hAnsi="Times New Roman" w:cs="Times New Roman"/>
                <w:color w:val="000000" w:themeColor="text1"/>
                <w:sz w:val="24"/>
                <w:lang w:val="en-US" w:eastAsia="zh-CN"/>
                <w14:textFill>
                  <w14:solidFill>
                    <w14:schemeClr w14:val="tx1"/>
                  </w14:solidFill>
                </w14:textFill>
              </w:rPr>
              <w:t>230</w:t>
            </w:r>
            <w:r>
              <w:rPr>
                <w:rFonts w:hint="default" w:ascii="Times New Roman" w:hAnsi="Times New Roman" w:cs="Times New Roman"/>
                <w:color w:val="000000" w:themeColor="text1"/>
                <w:sz w:val="24"/>
                <w14:textFill>
                  <w14:solidFill>
                    <w14:schemeClr w14:val="tx1"/>
                  </w14:solidFill>
                </w14:textFill>
              </w:rPr>
              <w:t>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b. </w:t>
            </w:r>
            <w:r>
              <w:rPr>
                <w:rFonts w:hint="default" w:ascii="Times New Roman" w:hAnsi="Times New Roman" w:cs="Times New Roman"/>
                <w:color w:val="000000" w:themeColor="text1"/>
                <w:sz w:val="24"/>
                <w14:textFill>
                  <w14:solidFill>
                    <w14:schemeClr w14:val="tx1"/>
                  </w14:solidFill>
                </w14:textFill>
              </w:rPr>
              <w:t>泥浆</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钻井废弃泥浆是指钻井过程中无法利用或钻井完工后弃置于泥浆池内的泥浆，</w:t>
            </w:r>
            <w:r>
              <w:rPr>
                <w:rFonts w:hint="default" w:ascii="Times New Roman" w:hAnsi="Times New Roman" w:cs="Times New Roman"/>
                <w:color w:val="000000" w:themeColor="text1"/>
                <w:sz w:val="24"/>
                <w:lang w:val="en-US" w:eastAsia="zh-CN"/>
                <w14:textFill>
                  <w14:solidFill>
                    <w14:schemeClr w14:val="tx1"/>
                  </w14:solidFill>
                </w14:textFill>
              </w:rPr>
              <w:t>根据</w:t>
            </w:r>
            <w:r>
              <w:rPr>
                <w:rFonts w:hint="default" w:ascii="Times New Roman" w:hAnsi="Times New Roman" w:cs="Times New Roman"/>
                <w:color w:val="000000" w:themeColor="text1"/>
                <w:sz w:val="24"/>
                <w14:textFill>
                  <w14:solidFill>
                    <w14:schemeClr w14:val="tx1"/>
                  </w14:solidFill>
                </w14:textFill>
              </w:rPr>
              <w:t>项目钻井</w:t>
            </w:r>
            <w:r>
              <w:rPr>
                <w:rFonts w:hint="default" w:ascii="Times New Roman" w:hAnsi="Times New Roman" w:cs="Times New Roman"/>
                <w:color w:val="000000" w:themeColor="text1"/>
                <w:sz w:val="24"/>
                <w:lang w:val="en-US" w:eastAsia="zh-CN"/>
                <w14:textFill>
                  <w14:solidFill>
                    <w14:schemeClr w14:val="tx1"/>
                  </w14:solidFill>
                </w14:textFill>
              </w:rPr>
              <w:t>实际情况</w:t>
            </w:r>
            <w:r>
              <w:rPr>
                <w:rFonts w:hint="default" w:ascii="Times New Roman" w:hAnsi="Times New Roman" w:cs="Times New Roman"/>
                <w:color w:val="000000" w:themeColor="text1"/>
                <w:sz w:val="24"/>
                <w14:textFill>
                  <w14:solidFill>
                    <w14:schemeClr w14:val="tx1"/>
                  </w14:solidFill>
                </w14:textFill>
              </w:rPr>
              <w:t>，钻井过程中最终进入井场泥浆池中的废弃泥浆量每口井约为</w:t>
            </w:r>
            <w:r>
              <w:rPr>
                <w:rFonts w:hint="default" w:ascii="Times New Roman" w:hAnsi="Times New Roman" w:cs="Times New Roman"/>
                <w:color w:val="000000" w:themeColor="text1"/>
                <w:sz w:val="24"/>
                <w:lang w:val="en-US" w:eastAsia="zh-CN"/>
                <w14:textFill>
                  <w14:solidFill>
                    <w14:schemeClr w14:val="tx1"/>
                  </w14:solidFill>
                </w14:textFill>
              </w:rPr>
              <w:t>100</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③ 废矿物油</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本项目钻井期使用的生产设备会产生少量的废矿物油，根据实际钻井情况，本项目单井废矿物油产生量约为0.0</w:t>
            </w:r>
            <w:r>
              <w:rPr>
                <w:rFonts w:hint="eastAsia"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t，</w:t>
            </w:r>
            <w:r>
              <w:rPr>
                <w:rFonts w:hint="default" w:ascii="Times New Roman" w:hAnsi="Times New Roman" w:cs="Times New Roman"/>
                <w:color w:val="000000" w:themeColor="text1"/>
                <w:sz w:val="24"/>
                <w14:textFill>
                  <w14:solidFill>
                    <w14:schemeClr w14:val="tx1"/>
                  </w14:solidFill>
                </w14:textFill>
              </w:rPr>
              <w:t>项目钻井</w:t>
            </w:r>
            <w:r>
              <w:rPr>
                <w:rFonts w:hint="default" w:ascii="Times New Roman" w:hAnsi="Times New Roman" w:cs="Times New Roman"/>
                <w:color w:val="000000" w:themeColor="text1"/>
                <w:sz w:val="24"/>
                <w:lang w:val="en-US" w:eastAsia="zh-CN"/>
                <w14:textFill>
                  <w14:solidFill>
                    <w14:schemeClr w14:val="tx1"/>
                  </w14:solidFill>
                </w14:textFill>
              </w:rPr>
              <w:t>期总废矿物油产生量为0.</w:t>
            </w:r>
            <w:r>
              <w:rPr>
                <w:rFonts w:hint="eastAsia" w:cs="Times New Roman"/>
                <w:color w:val="000000" w:themeColor="text1"/>
                <w:sz w:val="24"/>
                <w:lang w:val="en-US" w:eastAsia="zh-CN"/>
                <w14:textFill>
                  <w14:solidFill>
                    <w14:schemeClr w14:val="tx1"/>
                  </w14:solidFill>
                </w14:textFill>
              </w:rPr>
              <w:t>04</w:t>
            </w:r>
            <w:r>
              <w:rPr>
                <w:rFonts w:hint="default" w:ascii="Times New Roman" w:hAnsi="Times New Roman" w:cs="Times New Roman"/>
                <w:color w:val="000000" w:themeColor="text1"/>
                <w:sz w:val="24"/>
                <w:lang w:val="en-US" w:eastAsia="zh-CN"/>
                <w14:textFill>
                  <w14:solidFill>
                    <w14:schemeClr w14:val="tx1"/>
                  </w14:solidFill>
                </w14:textFill>
              </w:rPr>
              <w:t>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④ 生活垃圾</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本项目单井钻井期劳动定员20人，钻井期</w:t>
            </w:r>
            <w:r>
              <w:rPr>
                <w:rFonts w:hint="eastAsia" w:cs="Times New Roman" w:eastAsiaTheme="minorEastAsia"/>
                <w:color w:val="000000" w:themeColor="text1"/>
                <w:sz w:val="24"/>
                <w:szCs w:val="24"/>
                <w:lang w:val="en-US" w:eastAsia="zh-CN"/>
                <w14:textFill>
                  <w14:solidFill>
                    <w14:schemeClr w14:val="tx1"/>
                  </w14:solidFill>
                </w14:textFill>
              </w:rPr>
              <w:t>17</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天，单井产生生活垃圾0.</w:t>
            </w:r>
            <w:r>
              <w:rPr>
                <w:rFonts w:hint="eastAsia" w:cs="Times New Roman" w:eastAsiaTheme="minorEastAsia"/>
                <w:color w:val="000000" w:themeColor="text1"/>
                <w:sz w:val="24"/>
                <w:szCs w:val="24"/>
                <w:lang w:val="en-US" w:eastAsia="zh-CN"/>
                <w14:textFill>
                  <w14:solidFill>
                    <w14:schemeClr w14:val="tx1"/>
                  </w14:solidFill>
                </w14:textFill>
              </w:rPr>
              <w:t>17</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t，本项目共产生生活垃圾</w:t>
            </w:r>
            <w:r>
              <w:rPr>
                <w:rFonts w:hint="eastAsia" w:cs="Times New Roman" w:eastAsiaTheme="minorEastAsia"/>
                <w:color w:val="000000" w:themeColor="text1"/>
                <w:sz w:val="24"/>
                <w:szCs w:val="24"/>
                <w:lang w:val="en-US" w:eastAsia="zh-CN"/>
                <w14:textFill>
                  <w14:solidFill>
                    <w14:schemeClr w14:val="tx1"/>
                  </w14:solidFill>
                </w14:textFill>
              </w:rPr>
              <w:t>0.85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t。</w:t>
            </w:r>
          </w:p>
          <w:p>
            <w:pPr>
              <w:pStyle w:val="43"/>
              <w:keepNext w:val="0"/>
              <w:keepLines w:val="0"/>
              <w:pageBreakBefore w:val="0"/>
              <w:kinsoku/>
              <w:wordWrap/>
              <w:overflowPunct/>
              <w:topLinePunct w:val="0"/>
              <w:autoSpaceDE/>
              <w:autoSpaceDN/>
              <w:bidi w:val="0"/>
              <w:adjustRightInd/>
              <w:snapToGrid/>
              <w:spacing w:after="0" w:line="300" w:lineRule="auto"/>
              <w:ind w:left="0" w:leftChars="0" w:firstLine="0" w:firstLineChars="0"/>
              <w:textAlignment w:val="auto"/>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已采取的固废污染防治措施</w:t>
            </w:r>
          </w:p>
          <w:p>
            <w:pPr>
              <w:keepNext w:val="0"/>
              <w:keepLines w:val="0"/>
              <w:pageBreakBefore w:val="0"/>
              <w:kinsoku/>
              <w:wordWrap/>
              <w:overflowPunct/>
              <w:topLinePunct w:val="0"/>
              <w:autoSpaceDE/>
              <w:autoSpaceDN/>
              <w:bidi w:val="0"/>
              <w:adjustRightInd/>
              <w:snapToGrid/>
              <w:spacing w:line="300" w:lineRule="auto"/>
              <w:ind w:left="0"/>
              <w:textAlignment w:val="auto"/>
              <w:rPr>
                <w:rFonts w:hint="default" w:ascii="Times New Roman" w:hAnsi="Times New Roman" w:cs="Times New Roman"/>
                <w:b/>
                <w:bCs/>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      ① </w:t>
            </w:r>
            <w:r>
              <w:rPr>
                <w:rFonts w:hint="default" w:ascii="Times New Roman" w:hAnsi="Times New Roman" w:cs="Times New Roman"/>
                <w:b/>
                <w:bCs/>
                <w:color w:val="000000" w:themeColor="text1"/>
                <w:sz w:val="24"/>
                <w:szCs w:val="24"/>
                <w:lang w:val="en-US" w:eastAsia="zh-CN"/>
                <w14:textFill>
                  <w14:solidFill>
                    <w14:schemeClr w14:val="tx1"/>
                  </w14:solidFill>
                </w14:textFill>
              </w:rPr>
              <w:t>钻井期</w:t>
            </w:r>
            <w:r>
              <w:rPr>
                <w:rFonts w:hint="default" w:ascii="Times New Roman" w:hAnsi="Times New Roman" w:eastAsia="宋体" w:cs="Times New Roman"/>
                <w:b/>
                <w:bCs/>
                <w:color w:val="000000" w:themeColor="text1"/>
                <w:spacing w:val="0"/>
                <w:kern w:val="2"/>
                <w:sz w:val="24"/>
                <w:szCs w:val="24"/>
                <w:lang w:val="en-US" w:eastAsia="zh-CN" w:bidi="ar-SA"/>
                <w14:textFill>
                  <w14:solidFill>
                    <w14:schemeClr w14:val="tx1"/>
                  </w14:solidFill>
                </w14:textFill>
              </w:rPr>
              <w:t>固</w:t>
            </w:r>
            <w:r>
              <w:rPr>
                <w:rFonts w:hint="default" w:ascii="Times New Roman" w:hAnsi="Times New Roman" w:cs="Times New Roman"/>
                <w:b/>
                <w:bCs/>
                <w:color w:val="000000" w:themeColor="text1"/>
                <w:spacing w:val="0"/>
                <w:kern w:val="2"/>
                <w:sz w:val="24"/>
                <w:szCs w:val="24"/>
                <w:lang w:val="en-US" w:eastAsia="zh-CN" w:bidi="ar-SA"/>
                <w14:textFill>
                  <w14:solidFill>
                    <w14:schemeClr w14:val="tx1"/>
                  </w14:solidFill>
                </w14:textFill>
              </w:rPr>
              <w:t>废污染防治措施</w:t>
            </w:r>
          </w:p>
          <w:p>
            <w:pPr>
              <w:pStyle w:val="43"/>
              <w:keepNext w:val="0"/>
              <w:keepLines w:val="0"/>
              <w:pageBreakBefore w:val="0"/>
              <w:kinsoku/>
              <w:wordWrap/>
              <w:overflowPunct/>
              <w:topLinePunct w:val="0"/>
              <w:autoSpaceDE/>
              <w:autoSpaceDN/>
              <w:bidi w:val="0"/>
              <w:adjustRightInd/>
              <w:snapToGrid/>
              <w:spacing w:after="0" w:line="300" w:lineRule="auto"/>
              <w:ind w:left="0" w:leftChars="0" w:firstLine="630" w:firstLineChars="3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a. </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前期施工</w:t>
            </w:r>
            <w:r>
              <w:rPr>
                <w:rFonts w:hint="eastAsia" w:ascii="Times New Roman" w:eastAsia="宋体" w:cs="Times New Roman"/>
                <w:color w:val="000000" w:themeColor="text1"/>
                <w:sz w:val="24"/>
                <w:szCs w:val="24"/>
                <w:highlight w:val="none"/>
                <w:shd w:val="clear" w:color="auto" w:fill="auto"/>
                <w:lang w:val="en-US" w:eastAsia="zh-CN"/>
                <w14:textFill>
                  <w14:solidFill>
                    <w14:schemeClr w14:val="tx1"/>
                  </w14:solidFill>
                </w14:textFill>
              </w:rPr>
              <w:t>平整场地</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和道路挖填产生的固废</w:t>
            </w:r>
          </w:p>
          <w:p>
            <w:pPr>
              <w:pStyle w:val="43"/>
              <w:keepNext w:val="0"/>
              <w:keepLines w:val="0"/>
              <w:pageBreakBefore w:val="0"/>
              <w:widowControl/>
              <w:kinsoku/>
              <w:wordWrap/>
              <w:overflowPunct/>
              <w:topLinePunct w:val="0"/>
              <w:autoSpaceDE/>
              <w:autoSpaceDN/>
              <w:bidi w:val="0"/>
              <w:adjustRightInd/>
              <w:snapToGrid/>
              <w:spacing w:after="0" w:line="300" w:lineRule="auto"/>
              <w:ind w:left="0" w:leftChars="0" w:firstLine="480" w:firstLineChars="200"/>
              <w:textAlignment w:val="auto"/>
              <w:rPr>
                <w:rFonts w:hint="default" w:ascii="Times New Roman" w:hAnsi="Times New Roman" w:cs="Times New Roman"/>
                <w:color w:val="000000" w:themeColor="text1"/>
                <w:sz w:val="24"/>
                <w:szCs w:val="24"/>
                <w:highlight w:val="none"/>
                <w:shd w:val="clear" w:color="auto" w:fill="auto"/>
                <w:lang w:eastAsia="zh-CN"/>
                <w14:textFill>
                  <w14:solidFill>
                    <w14:schemeClr w14:val="tx1"/>
                  </w14:solidFill>
                </w14:textFill>
              </w:rPr>
            </w:pPr>
            <w:r>
              <w:rPr>
                <w:rFonts w:hint="eastAsia" w:ascii="Times New Roman" w:eastAsia="宋体" w:cs="Times New Roman"/>
                <w:color w:val="000000" w:themeColor="text1"/>
                <w:sz w:val="24"/>
                <w:szCs w:val="24"/>
                <w:highlight w:val="none"/>
                <w:shd w:val="clear" w:color="auto" w:fill="auto"/>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前期施工</w:t>
            </w:r>
            <w:r>
              <w:rPr>
                <w:rFonts w:hint="eastAsia" w:ascii="Times New Roman" w:eastAsia="宋体" w:cs="Times New Roman"/>
                <w:color w:val="000000" w:themeColor="text1"/>
                <w:sz w:val="24"/>
                <w:szCs w:val="24"/>
                <w:highlight w:val="none"/>
                <w:shd w:val="clear" w:color="auto" w:fill="auto"/>
                <w:lang w:val="en-US" w:eastAsia="zh-CN"/>
                <w14:textFill>
                  <w14:solidFill>
                    <w14:schemeClr w14:val="tx1"/>
                  </w14:solidFill>
                </w14:textFill>
              </w:rPr>
              <w:t>平整场地</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和道路挖填方量基本平衡，不会产生多余的弃方，也不需另设取弃土场</w:t>
            </w:r>
            <w:r>
              <w:rPr>
                <w:rFonts w:hint="default" w:ascii="Times New Roman" w:hAnsi="Times New Roman" w:cs="Times New Roman"/>
                <w:color w:val="000000" w:themeColor="text1"/>
                <w:sz w:val="24"/>
                <w:szCs w:val="24"/>
                <w:highlight w:val="none"/>
                <w:shd w:val="clear" w:color="auto" w:fill="auto"/>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left="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szCs w:val="24"/>
                <w:highlight w:val="none"/>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4"/>
                <w:lang w:val="en-US" w:eastAsia="zh-CN"/>
                <w14:textFill>
                  <w14:solidFill>
                    <w14:schemeClr w14:val="tx1"/>
                  </w14:solidFill>
                </w14:textFill>
              </w:rPr>
              <w:t xml:space="preserve">b. </w:t>
            </w:r>
            <w:r>
              <w:rPr>
                <w:rFonts w:hint="default" w:ascii="Times New Roman" w:hAnsi="Times New Roman" w:cs="Times New Roman"/>
                <w:color w:val="000000" w:themeColor="text1"/>
                <w:sz w:val="24"/>
                <w14:textFill>
                  <w14:solidFill>
                    <w14:schemeClr w14:val="tx1"/>
                  </w14:solidFill>
                </w14:textFill>
              </w:rPr>
              <w:t>钻井泥浆和岩屑</w:t>
            </w:r>
          </w:p>
          <w:p>
            <w:pPr>
              <w:pStyle w:val="12"/>
              <w:keepNext w:val="0"/>
              <w:keepLines w:val="0"/>
              <w:pageBreakBefore w:val="0"/>
              <w:widowControl w:val="0"/>
              <w:kinsoku/>
              <w:wordWrap/>
              <w:overflowPunct/>
              <w:topLinePunct w:val="0"/>
              <w:autoSpaceDE/>
              <w:autoSpaceDN/>
              <w:bidi w:val="0"/>
              <w:adjustRightInd/>
              <w:snapToGrid/>
              <w:spacing w:before="0" w:after="0" w:line="300" w:lineRule="auto"/>
              <w:ind w:left="0" w:leftChars="0" w:firstLine="480"/>
              <w:jc w:val="left"/>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sz w:val="24"/>
                <w:highlight w:val="none"/>
                <w14:textFill>
                  <w14:solidFill>
                    <w14:schemeClr w14:val="tx1"/>
                  </w14:solidFill>
                </w14:textFill>
              </w:rPr>
              <w:t>本项目</w:t>
            </w:r>
            <w:r>
              <w:rPr>
                <w:rFonts w:hint="eastAsia" w:ascii="Times New Roman" w:hAnsi="Times New Roman" w:cs="Times New Roman"/>
                <w:color w:val="000000" w:themeColor="text1"/>
                <w:sz w:val="24"/>
                <w:szCs w:val="24"/>
                <w:lang w:val="en-US" w:eastAsia="zh-CN"/>
                <w14:textFill>
                  <w14:solidFill>
                    <w14:schemeClr w14:val="tx1"/>
                  </w14:solidFill>
                </w14:textFill>
              </w:rPr>
              <w:t>宁1-1</w:t>
            </w:r>
            <w:r>
              <w:rPr>
                <w:rFonts w:hint="eastAsia" w:cs="Times New Roman"/>
                <w:color w:val="000000" w:themeColor="text1"/>
                <w:sz w:val="24"/>
                <w:szCs w:val="24"/>
                <w:lang w:val="en-US" w:eastAsia="zh-CN"/>
                <w14:textFill>
                  <w14:solidFill>
                    <w14:schemeClr w14:val="tx1"/>
                  </w14:solidFill>
                </w14:textFill>
              </w:rPr>
              <w:t>x</w:t>
            </w:r>
            <w:r>
              <w:rPr>
                <w:rFonts w:hint="eastAsia" w:ascii="Times New Roman" w:hAnsi="Times New Roman" w:cs="Times New Roman"/>
                <w:color w:val="000000" w:themeColor="text1"/>
                <w:sz w:val="24"/>
                <w:szCs w:val="24"/>
                <w:lang w:val="en-US" w:eastAsia="zh-CN"/>
                <w14:textFill>
                  <w14:solidFill>
                    <w14:schemeClr w14:val="tx1"/>
                  </w14:solidFill>
                </w14:textFill>
              </w:rPr>
              <w:t>、宁2-1</w:t>
            </w:r>
            <w:r>
              <w:rPr>
                <w:rFonts w:hint="eastAsia" w:cs="Times New Roman"/>
                <w:color w:val="000000" w:themeColor="text1"/>
                <w:sz w:val="24"/>
                <w:szCs w:val="24"/>
                <w:lang w:val="en-US" w:eastAsia="zh-CN"/>
                <w14:textFill>
                  <w14:solidFill>
                    <w14:schemeClr w14:val="tx1"/>
                  </w14:solidFill>
                </w14:textFill>
              </w:rPr>
              <w:t>x</w:t>
            </w:r>
            <w:r>
              <w:rPr>
                <w:rFonts w:hint="eastAsia" w:ascii="Times New Roman" w:hAnsi="Times New Roman" w:cs="Times New Roman"/>
                <w:color w:val="000000" w:themeColor="text1"/>
                <w:sz w:val="24"/>
                <w:szCs w:val="24"/>
                <w:lang w:val="en-US" w:eastAsia="zh-CN"/>
                <w14:textFill>
                  <w14:solidFill>
                    <w14:schemeClr w14:val="tx1"/>
                  </w14:solidFill>
                </w14:textFill>
              </w:rPr>
              <w:t>井共</w:t>
            </w:r>
            <w:r>
              <w:rPr>
                <w:rFonts w:hint="default" w:ascii="Times New Roman" w:hAnsi="Times New Roman" w:cs="Times New Roman"/>
                <w:color w:val="000000" w:themeColor="text1"/>
                <w:sz w:val="24"/>
                <w:szCs w:val="24"/>
                <w:lang w:eastAsia="zh-CN"/>
                <w14:textFill>
                  <w14:solidFill>
                    <w14:schemeClr w14:val="tx1"/>
                  </w14:solidFill>
                </w14:textFill>
              </w:rPr>
              <w:t>建设</w:t>
            </w:r>
            <w:r>
              <w:rPr>
                <w:rFonts w:hint="default" w:ascii="Times New Roman" w:hAnsi="Times New Roman" w:cs="Times New Roman"/>
                <w:color w:val="000000" w:themeColor="text1"/>
                <w:sz w:val="24"/>
                <w:szCs w:val="24"/>
                <w:lang w:val="en-US" w:eastAsia="zh-CN"/>
                <w14:textFill>
                  <w14:solidFill>
                    <w14:schemeClr w14:val="tx1"/>
                  </w14:solidFill>
                </w14:textFill>
              </w:rPr>
              <w:t>1座</w:t>
            </w:r>
            <w:r>
              <w:rPr>
                <w:rFonts w:hint="eastAsia" w:ascii="Times New Roman" w:hAnsi="Times New Roman" w:cs="Times New Roman"/>
                <w:color w:val="000000" w:themeColor="text1"/>
                <w:sz w:val="24"/>
                <w:szCs w:val="24"/>
                <w:lang w:val="en-US" w:eastAsia="zh-CN"/>
                <w14:textFill>
                  <w14:solidFill>
                    <w14:schemeClr w14:val="tx1"/>
                  </w14:solidFill>
                </w14:textFill>
              </w:rPr>
              <w:t>400</w:t>
            </w:r>
            <w:r>
              <w:rPr>
                <w:rFonts w:hint="default" w:ascii="Times New Roman" w:hAnsi="Times New Roman" w:cs="Times New Roman"/>
                <w:color w:val="000000" w:themeColor="text1"/>
                <w:sz w:val="24"/>
                <w:szCs w:val="24"/>
                <w:lang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lang w:eastAsia="zh-CN"/>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泥浆池</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泥浆池地面采用防渗措施为粘土+双层土工膜防渗基础，渗透系数小于1.0×10</w:t>
            </w:r>
            <w:r>
              <w:rPr>
                <w:rFonts w:hint="default" w:ascii="Times New Roman" w:hAnsi="Times New Roman" w:cs="Times New Roman"/>
                <w:color w:val="000000" w:themeColor="text1"/>
                <w:sz w:val="24"/>
                <w:szCs w:val="24"/>
                <w:vertAlign w:val="superscript"/>
                <w14:textFill>
                  <w14:solidFill>
                    <w14:schemeClr w14:val="tx1"/>
                  </w14:solidFill>
                </w14:textFill>
              </w:rPr>
              <w:t>-7</w:t>
            </w:r>
            <w:r>
              <w:rPr>
                <w:rFonts w:hint="default" w:ascii="Times New Roman" w:hAnsi="Times New Roman" w:cs="Times New Roman"/>
                <w:color w:val="000000" w:themeColor="text1"/>
                <w:sz w:val="24"/>
                <w:szCs w:val="24"/>
                <w14:textFill>
                  <w14:solidFill>
                    <w14:schemeClr w14:val="tx1"/>
                  </w14:solidFill>
                </w14:textFill>
              </w:rPr>
              <w:t>cm/s，</w:t>
            </w:r>
            <w:r>
              <w:rPr>
                <w:rFonts w:hint="default" w:ascii="Times New Roman" w:hAnsi="Times New Roman" w:cs="Times New Roman"/>
                <w:color w:val="000000" w:themeColor="text1"/>
                <w:sz w:val="24"/>
                <w:highlight w:val="none"/>
                <w14:textFill>
                  <w14:solidFill>
                    <w14:schemeClr w14:val="tx1"/>
                  </w14:solidFill>
                </w14:textFill>
              </w:rPr>
              <w:t>井口返出的泥浆经地面的振动筛分离，泥浆进池中循环使用，岩屑钻井结束</w:t>
            </w:r>
            <w:r>
              <w:rPr>
                <w:rFonts w:hint="default" w:ascii="Times New Roman" w:hAnsi="Times New Roman" w:cs="Times New Roman"/>
                <w:color w:val="000000" w:themeColor="text1"/>
                <w:sz w:val="24"/>
                <w:highlight w:val="none"/>
                <w:lang w:val="en-US" w:eastAsia="zh-CN"/>
                <w14:textFill>
                  <w14:solidFill>
                    <w14:schemeClr w14:val="tx1"/>
                  </w14:solidFill>
                </w14:textFill>
              </w:rPr>
              <w:t>后</w:t>
            </w:r>
            <w:r>
              <w:rPr>
                <w:rFonts w:hint="default" w:ascii="Times New Roman" w:hAnsi="Times New Roman" w:cs="Times New Roman"/>
                <w:color w:val="000000" w:themeColor="text1"/>
                <w:sz w:val="24"/>
                <w:highlight w:val="none"/>
                <w14:textFill>
                  <w14:solidFill>
                    <w14:schemeClr w14:val="tx1"/>
                  </w14:solidFill>
                </w14:textFill>
              </w:rPr>
              <w:t>入泥浆池填埋。</w:t>
            </w:r>
          </w:p>
          <w:p>
            <w:pPr>
              <w:pStyle w:val="12"/>
              <w:keepNext w:val="0"/>
              <w:keepLines w:val="0"/>
              <w:pageBreakBefore w:val="0"/>
              <w:widowControl w:val="0"/>
              <w:kinsoku/>
              <w:wordWrap/>
              <w:overflowPunct/>
              <w:topLinePunct w:val="0"/>
              <w:autoSpaceDE/>
              <w:autoSpaceDN/>
              <w:bidi w:val="0"/>
              <w:adjustRightInd/>
              <w:snapToGrid/>
              <w:spacing w:before="0" w:after="0" w:line="300" w:lineRule="auto"/>
              <w:ind w:left="0" w:leftChars="0" w:firstLine="480"/>
              <w:jc w:val="left"/>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因泥浆池中大部分含水泥浆被抽走，池中剩余物以岩屑为主。</w:t>
            </w:r>
          </w:p>
          <w:p>
            <w:pPr>
              <w:keepNext w:val="0"/>
              <w:keepLines w:val="0"/>
              <w:pageBreakBefore w:val="0"/>
              <w:widowControl w:val="0"/>
              <w:kinsoku/>
              <w:wordWrap/>
              <w:overflowPunct/>
              <w:topLinePunct w:val="0"/>
              <w:autoSpaceDE/>
              <w:autoSpaceDN/>
              <w:bidi w:val="0"/>
              <w:adjustRightInd/>
              <w:snapToGrid/>
              <w:spacing w:line="300" w:lineRule="auto"/>
              <w:ind w:left="0"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目前，建设单位已经对废弃钻井泥浆岩屑进行了无害化固化后就地填埋处置。</w:t>
            </w:r>
          </w:p>
          <w:p>
            <w:pPr>
              <w:keepNext w:val="0"/>
              <w:keepLines w:val="0"/>
              <w:pageBreakBefore w:val="0"/>
              <w:widowControl w:val="0"/>
              <w:kinsoku/>
              <w:wordWrap/>
              <w:overflowPunct/>
              <w:topLinePunct w:val="0"/>
              <w:autoSpaceDE/>
              <w:autoSpaceDN/>
              <w:bidi w:val="0"/>
              <w:adjustRightInd/>
              <w:snapToGrid/>
              <w:spacing w:line="300" w:lineRule="auto"/>
              <w:ind w:left="0"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废弃泥浆岩屑无害化处理工艺过程为：</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I.首先将废水拉至其余钻井井场进行综合利用。</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II. 用挖掘机对泥浆池内的混合物进行预搅拌，使混合物上下干湿固相含量均匀，便于固化材料的快速充分反应。</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III. 按照设计用量向泥浆池中投放絮凝剂+固化剂搅拌固化，药剂主要以聚合氯化铝（PAC）、破胶脱稳剂、吸水剂、交联剂等为主，药剂使用量根据实际泥浆产生量进行配比。</w:t>
            </w:r>
            <w:r>
              <w:rPr>
                <w:rFonts w:hint="default" w:ascii="Times New Roman" w:hAnsi="Times New Roman" w:eastAsia="宋体" w:cs="Times New Roman"/>
                <w:color w:val="000000" w:themeColor="text1"/>
                <w:sz w:val="24"/>
                <w:highlight w:val="none"/>
                <w14:textFill>
                  <w14:solidFill>
                    <w14:schemeClr w14:val="tx1"/>
                  </w14:solidFill>
                </w14:textFill>
              </w:rPr>
              <w:t>污泥的固化采取整池条块划分，分批投料、分段处理、逐步推进的方式进行处理，根据现场实际污泥量为主，精确预算出所需的药品按比例投加药剂，用机械在池内搅拌，加速混凝反应，时间一般定为2.5~5小时左右，直至将</w:t>
            </w:r>
            <w:r>
              <w:rPr>
                <w:rFonts w:hint="default" w:ascii="Times New Roman" w:hAnsi="Times New Roman" w:cs="Times New Roman"/>
                <w:color w:val="000000" w:themeColor="text1"/>
                <w:sz w:val="24"/>
                <w:highlight w:val="none"/>
                <w:lang w:val="en-US" w:eastAsia="zh-CN"/>
                <w14:textFill>
                  <w14:solidFill>
                    <w14:schemeClr w14:val="tx1"/>
                  </w14:solidFill>
                </w14:textFill>
              </w:rPr>
              <w:t>池中废弃物全部</w:t>
            </w:r>
            <w:r>
              <w:rPr>
                <w:rFonts w:hint="default" w:ascii="Times New Roman" w:hAnsi="Times New Roman" w:eastAsia="宋体" w:cs="Times New Roman"/>
                <w:color w:val="000000" w:themeColor="text1"/>
                <w:sz w:val="24"/>
                <w:highlight w:val="none"/>
                <w14:textFill>
                  <w14:solidFill>
                    <w14:schemeClr w14:val="tx1"/>
                  </w14:solidFill>
                </w14:textFill>
              </w:rPr>
              <w:t>处理完</w:t>
            </w:r>
            <w:r>
              <w:rPr>
                <w:rFonts w:hint="default" w:ascii="Times New Roman" w:hAnsi="Times New Roman" w:cs="Times New Roman"/>
                <w:color w:val="000000" w:themeColor="text1"/>
                <w:sz w:val="24"/>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IV. 固化体的掩埋。用挖掘机在泥浆池固化体表面均匀覆土20cm，形成保护层，为便于复耕绿化，固化体掩埋厚度应为50cm，掩埋后井场进行平整压实，达到井场规范要求。</w:t>
            </w:r>
          </w:p>
          <w:p>
            <w:pPr>
              <w:keepNext w:val="0"/>
              <w:keepLines w:val="0"/>
              <w:pageBreakBefore w:val="0"/>
              <w:widowControl w:val="0"/>
              <w:kinsoku/>
              <w:wordWrap/>
              <w:overflowPunct/>
              <w:topLinePunct w:val="0"/>
              <w:autoSpaceDE/>
              <w:autoSpaceDN/>
              <w:bidi w:val="0"/>
              <w:adjustRightInd/>
              <w:snapToGrid/>
              <w:spacing w:line="300" w:lineRule="auto"/>
              <w:ind w:left="0" w:firstLine="42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sz w:val="24"/>
                <w:lang w:val="en-US" w:eastAsia="zh-CN"/>
                <w14:textFill>
                  <w14:solidFill>
                    <w14:schemeClr w14:val="tx1"/>
                  </w14:solidFill>
                </w14:textFill>
              </w:rPr>
              <w:t>c. 废矿物油</w:t>
            </w:r>
          </w:p>
          <w:p>
            <w:pPr>
              <w:keepNext w:val="0"/>
              <w:keepLines w:val="0"/>
              <w:pageBreakBefore w:val="0"/>
              <w:widowControl w:val="0"/>
              <w:kinsoku/>
              <w:wordWrap/>
              <w:overflowPunct/>
              <w:topLinePunct w:val="0"/>
              <w:autoSpaceDE/>
              <w:autoSpaceDN/>
              <w:bidi w:val="0"/>
              <w:adjustRightInd/>
              <w:snapToGrid/>
              <w:spacing w:line="300" w:lineRule="auto"/>
              <w:ind w:left="0" w:firstLine="42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sz w:val="24"/>
                <w:lang w:val="en-US" w:eastAsia="zh-CN"/>
                <w14:textFill>
                  <w14:solidFill>
                    <w14:schemeClr w14:val="tx1"/>
                  </w14:solidFill>
                </w14:textFill>
              </w:rPr>
              <w:t>针对钻井期产生的危险废物废矿物油，建设单位将产生的废矿物油收集至收集桶中，拟排采期结束后委托有资质单位处理。</w:t>
            </w:r>
          </w:p>
          <w:p>
            <w:pPr>
              <w:keepNext w:val="0"/>
              <w:keepLines w:val="0"/>
              <w:pageBreakBefore w:val="0"/>
              <w:widowControl w:val="0"/>
              <w:kinsoku/>
              <w:wordWrap/>
              <w:overflowPunct/>
              <w:topLinePunct w:val="0"/>
              <w:autoSpaceDE/>
              <w:autoSpaceDN/>
              <w:bidi w:val="0"/>
              <w:adjustRightInd/>
              <w:snapToGrid/>
              <w:spacing w:line="300" w:lineRule="auto"/>
              <w:ind w:left="0" w:firstLine="48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d. 生活垃圾</w:t>
            </w:r>
          </w:p>
          <w:p>
            <w:pPr>
              <w:keepNext w:val="0"/>
              <w:keepLines w:val="0"/>
              <w:pageBreakBefore w:val="0"/>
              <w:widowControl w:val="0"/>
              <w:kinsoku/>
              <w:wordWrap/>
              <w:overflowPunct/>
              <w:topLinePunct w:val="0"/>
              <w:autoSpaceDE/>
              <w:autoSpaceDN/>
              <w:bidi w:val="0"/>
              <w:adjustRightInd/>
              <w:snapToGrid/>
              <w:spacing w:line="300" w:lineRule="auto"/>
              <w:ind w:left="0"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建设单位将之妥善收集后，交于当地环卫部门处理。</w:t>
            </w:r>
          </w:p>
          <w:p>
            <w:pPr>
              <w:keepNext w:val="0"/>
              <w:keepLines w:val="0"/>
              <w:pageBreakBefore w:val="0"/>
              <w:widowControl w:val="0"/>
              <w:kinsoku/>
              <w:wordWrap/>
              <w:overflowPunct/>
              <w:topLinePunct w:val="0"/>
              <w:autoSpaceDE/>
              <w:autoSpaceDN/>
              <w:bidi w:val="0"/>
              <w:adjustRightInd/>
              <w:snapToGrid/>
              <w:spacing w:line="300" w:lineRule="auto"/>
              <w:ind w:left="0" w:firstLine="480"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②排采期固废污染防治措施</w:t>
            </w:r>
          </w:p>
          <w:p>
            <w:pPr>
              <w:keepNext w:val="0"/>
              <w:keepLines w:val="0"/>
              <w:pageBreakBefore w:val="0"/>
              <w:widowControl w:val="0"/>
              <w:numPr>
                <w:ilvl w:val="0"/>
                <w:numId w:val="12"/>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生活垃圾</w:t>
            </w:r>
          </w:p>
          <w:p>
            <w:pPr>
              <w:keepNext w:val="0"/>
              <w:keepLines w:val="0"/>
              <w:pageBreakBefore w:val="0"/>
              <w:widowControl w:val="0"/>
              <w:kinsoku/>
              <w:wordWrap/>
              <w:overflowPunct/>
              <w:topLinePunct w:val="0"/>
              <w:autoSpaceDE/>
              <w:autoSpaceDN/>
              <w:bidi w:val="0"/>
              <w:adjustRightInd/>
              <w:snapToGrid/>
              <w:spacing w:line="300" w:lineRule="auto"/>
              <w:ind w:left="0"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 建设单位将之妥善收集后，交于当地环卫部门处理。</w:t>
            </w:r>
          </w:p>
          <w:p>
            <w:pPr>
              <w:keepNext w:val="0"/>
              <w:keepLines w:val="0"/>
              <w:pageBreakBefore w:val="0"/>
              <w:widowControl w:val="0"/>
              <w:numPr>
                <w:ilvl w:val="0"/>
                <w:numId w:val="12"/>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废矿物油</w:t>
            </w:r>
          </w:p>
          <w:p>
            <w:pPr>
              <w:keepNext w:val="0"/>
              <w:keepLines w:val="0"/>
              <w:pageBreakBefore w:val="0"/>
              <w:widowControl w:val="0"/>
              <w:kinsoku/>
              <w:wordWrap/>
              <w:overflowPunct/>
              <w:topLinePunct w:val="0"/>
              <w:autoSpaceDE/>
              <w:autoSpaceDN/>
              <w:bidi w:val="0"/>
              <w:adjustRightInd/>
              <w:snapToGrid/>
              <w:spacing w:line="300" w:lineRule="auto"/>
              <w:ind w:left="0"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 针对钻井期产生的危险废物废矿物油，建设单位将产生的废矿物油收集至收集桶中，拟排采期结束后委托有资质单位处理。</w:t>
            </w:r>
          </w:p>
          <w:p>
            <w:pPr>
              <w:pStyle w:val="43"/>
              <w:keepNext w:val="0"/>
              <w:keepLines w:val="0"/>
              <w:pageBreakBefore w:val="0"/>
              <w:numPr>
                <w:ilvl w:val="0"/>
                <w:numId w:val="0"/>
              </w:numPr>
              <w:kinsoku/>
              <w:wordWrap/>
              <w:overflowPunct/>
              <w:topLinePunct w:val="0"/>
              <w:autoSpaceDE/>
              <w:autoSpaceDN/>
              <w:bidi w:val="0"/>
              <w:adjustRightInd/>
              <w:snapToGrid/>
              <w:spacing w:after="0" w:line="300" w:lineRule="auto"/>
              <w:ind w:left="0" w:leftChars="0" w:firstLine="420" w:firstLineChars="200"/>
              <w:textAlignment w:val="auto"/>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③ 存在的主要环境问题</w:t>
            </w:r>
          </w:p>
          <w:p>
            <w:pPr>
              <w:keepNext w:val="0"/>
              <w:keepLines w:val="0"/>
              <w:pageBreakBefore w:val="0"/>
              <w:widowControl w:val="0"/>
              <w:kinsoku/>
              <w:wordWrap/>
              <w:overflowPunct/>
              <w:topLinePunct w:val="0"/>
              <w:autoSpaceDE/>
              <w:autoSpaceDN/>
              <w:bidi w:val="0"/>
              <w:adjustRightInd/>
              <w:snapToGrid/>
              <w:spacing w:line="300" w:lineRule="auto"/>
              <w:ind w:left="0" w:firstLine="42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lang w:val="en-US" w:eastAsia="zh-CN"/>
                <w14:textFill>
                  <w14:solidFill>
                    <w14:schemeClr w14:val="tx1"/>
                  </w14:solidFill>
                </w14:textFill>
              </w:rPr>
              <w:t xml:space="preserve">a. </w:t>
            </w:r>
            <w:r>
              <w:rPr>
                <w:rFonts w:hint="default" w:ascii="Times New Roman" w:hAnsi="Times New Roman" w:cs="Times New Roman"/>
                <w:color w:val="000000" w:themeColor="text1"/>
                <w:sz w:val="24"/>
                <w:highlight w:val="none"/>
                <w:lang w:eastAsia="zh-CN"/>
                <w14:textFill>
                  <w14:solidFill>
                    <w14:schemeClr w14:val="tx1"/>
                  </w14:solidFill>
                </w14:textFill>
              </w:rPr>
              <w:t>本次评价</w:t>
            </w:r>
            <w:r>
              <w:rPr>
                <w:rFonts w:hint="default" w:ascii="Times New Roman" w:hAnsi="Times New Roman" w:cs="Times New Roman"/>
                <w:color w:val="000000" w:themeColor="text1"/>
                <w:sz w:val="24"/>
                <w:highlight w:val="none"/>
                <w14:textFill>
                  <w14:solidFill>
                    <w14:schemeClr w14:val="tx1"/>
                  </w14:solidFill>
                </w14:textFill>
              </w:rPr>
              <w:t>类比</w:t>
            </w:r>
            <w:r>
              <w:rPr>
                <w:rFonts w:hint="default" w:ascii="Times New Roman" w:hAnsi="Times New Roman" w:cs="Times New Roman"/>
                <w:color w:val="000000" w:themeColor="text1"/>
                <w:sz w:val="24"/>
                <w:highlight w:val="none"/>
                <w:lang w:val="en-US" w:eastAsia="zh-CN"/>
                <w14:textFill>
                  <w14:solidFill>
                    <w14:schemeClr w14:val="tx1"/>
                  </w14:solidFill>
                </w14:textFill>
              </w:rPr>
              <w:t>中石油煤层气有限责任公司</w:t>
            </w:r>
            <w:r>
              <w:rPr>
                <w:rFonts w:hint="default" w:ascii="Times New Roman" w:hAnsi="Times New Roman" w:cs="Times New Roman"/>
                <w:color w:val="000000" w:themeColor="text1"/>
                <w:sz w:val="24"/>
                <w:highlight w:val="none"/>
                <w14:textFill>
                  <w14:solidFill>
                    <w14:schemeClr w14:val="tx1"/>
                  </w14:solidFill>
                </w14:textFill>
              </w:rPr>
              <w:t>保德区块井场固化后的泥浆浸出试验（钻井方式、钻井液、固化剂均类似</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结果对项目</w:t>
            </w:r>
            <w:r>
              <w:rPr>
                <w:rFonts w:hint="eastAsia" w:cs="Times New Roman"/>
                <w:color w:val="000000" w:themeColor="text1"/>
                <w:sz w:val="24"/>
                <w:highlight w:val="none"/>
                <w:lang w:val="en-US" w:eastAsia="zh-CN"/>
                <w14:textFill>
                  <w14:solidFill>
                    <w14:schemeClr w14:val="tx1"/>
                  </w14:solidFill>
                </w14:textFill>
              </w:rPr>
              <w:t>前期工程</w:t>
            </w:r>
            <w:r>
              <w:rPr>
                <w:rFonts w:hint="default" w:ascii="Times New Roman" w:hAnsi="Times New Roman" w:cs="Times New Roman"/>
                <w:color w:val="000000" w:themeColor="text1"/>
                <w:sz w:val="24"/>
                <w:highlight w:val="none"/>
                <w:lang w:val="en-US" w:eastAsia="zh-CN"/>
                <w14:textFill>
                  <w14:solidFill>
                    <w14:schemeClr w14:val="tx1"/>
                  </w14:solidFill>
                </w14:textFill>
              </w:rPr>
              <w:t>泥浆固化方式是否符合环境保护要求进行判断。</w:t>
            </w:r>
          </w:p>
          <w:p>
            <w:pPr>
              <w:keepNext w:val="0"/>
              <w:keepLines w:val="0"/>
              <w:pageBreakBefore w:val="0"/>
              <w:widowControl w:val="0"/>
              <w:kinsoku/>
              <w:wordWrap/>
              <w:overflowPunct/>
              <w:topLinePunct w:val="0"/>
              <w:autoSpaceDE/>
              <w:autoSpaceDN/>
              <w:bidi w:val="0"/>
              <w:adjustRightInd/>
              <w:snapToGrid/>
              <w:spacing w:line="300" w:lineRule="auto"/>
              <w:ind w:left="0"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该</w:t>
            </w:r>
            <w:r>
              <w:rPr>
                <w:rFonts w:hint="default" w:ascii="Times New Roman" w:hAnsi="Times New Roman" w:cs="Times New Roman"/>
                <w:color w:val="000000" w:themeColor="text1"/>
                <w:sz w:val="24"/>
                <w:highlight w:val="none"/>
                <w14:textFill>
                  <w14:solidFill>
                    <w14:schemeClr w14:val="tx1"/>
                  </w14:solidFill>
                </w14:textFill>
              </w:rPr>
              <w:t>试验结果</w:t>
            </w:r>
            <w:r>
              <w:rPr>
                <w:rFonts w:hint="default" w:ascii="Times New Roman" w:hAnsi="Times New Roman" w:cs="Times New Roman"/>
                <w:color w:val="000000" w:themeColor="text1"/>
                <w:sz w:val="24"/>
                <w:highlight w:val="none"/>
                <w:shd w:val="clear" w:color="auto" w:fill="auto"/>
                <w14:textFill>
                  <w14:solidFill>
                    <w14:schemeClr w14:val="tx1"/>
                  </w14:solidFill>
                </w14:textFill>
              </w:rPr>
              <w:t>见</w:t>
            </w:r>
            <w:r>
              <w:rPr>
                <w:rFonts w:hint="default" w:ascii="Times New Roman" w:hAnsi="Times New Roman" w:cs="Times New Roman"/>
                <w:color w:val="000000" w:themeColor="text1"/>
                <w:sz w:val="24"/>
                <w:highlight w:val="none"/>
                <w:shd w:val="clear" w:color="auto" w:fill="auto"/>
                <w:lang w:val="en-US" w:eastAsia="zh-CN"/>
                <w14:textFill>
                  <w14:solidFill>
                    <w14:schemeClr w14:val="tx1"/>
                  </w14:solidFill>
                </w14:textFill>
              </w:rPr>
              <w:t>插表1</w:t>
            </w:r>
            <w:r>
              <w:rPr>
                <w:rFonts w:hint="eastAsia" w:cs="Times New Roman"/>
                <w:color w:val="000000" w:themeColor="text1"/>
                <w:sz w:val="24"/>
                <w:highlight w:val="none"/>
                <w:shd w:val="clear" w:color="auto" w:fill="auto"/>
                <w:lang w:val="en-US" w:eastAsia="zh-CN"/>
                <w14:textFill>
                  <w14:solidFill>
                    <w14:schemeClr w14:val="tx1"/>
                  </w14:solidFill>
                </w14:textFill>
              </w:rPr>
              <w:t>9</w:t>
            </w:r>
            <w:r>
              <w:rPr>
                <w:rFonts w:hint="default" w:ascii="Times New Roman" w:hAnsi="Times New Roman" w:cs="Times New Roman"/>
                <w:color w:val="000000" w:themeColor="text1"/>
                <w:sz w:val="24"/>
                <w:highlight w:val="none"/>
                <w:shd w:val="clear" w:color="auto" w:fill="auto"/>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其监测结果显示固化泥浆各监测值均小于《危险废物鉴别标准--浸出毒性鉴别》及《污水综合排放标准》（GB8978-1996）一级标准中标准限值。说明本项目固化后的泥浆属于一般工业固体废物，可采取一般处置方法，按照《一般工业固体废物贮存、处置场污染控制标准》及其修改单的要求进行填埋处置。</w:t>
            </w:r>
            <w:r>
              <w:rPr>
                <w:rFonts w:hint="default" w:ascii="Times New Roman" w:hAnsi="Times New Roman" w:cs="Times New Roman"/>
                <w:color w:val="000000" w:themeColor="text1"/>
                <w:sz w:val="24"/>
                <w:highlight w:val="none"/>
                <w:lang w:val="en-US" w:eastAsia="zh-CN"/>
                <w14:textFill>
                  <w14:solidFill>
                    <w14:schemeClr w14:val="tx1"/>
                  </w14:solidFill>
                </w14:textFill>
              </w:rPr>
              <w:t>因此，本项目废弃泥浆岩屑采用固化后填埋的处置方式符合环保要求。</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插表1</w:t>
            </w:r>
            <w:r>
              <w:rPr>
                <w:rFonts w:hint="eastAsia" w:cs="Times New Roman" w:eastAsiaTheme="minorEastAsia"/>
                <w:b/>
                <w:bCs w:val="0"/>
                <w:color w:val="000000" w:themeColor="text1"/>
                <w:kern w:val="0"/>
                <w:szCs w:val="21"/>
                <w:lang w:val="en-US" w:eastAsia="zh-CN"/>
                <w14:textFill>
                  <w14:solidFill>
                    <w14:schemeClr w14:val="tx1"/>
                  </w14:solidFill>
                </w14:textFill>
              </w:rPr>
              <w:t>9</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泥浆监测点结果统计表</w:t>
            </w:r>
          </w:p>
          <w:tbl>
            <w:tblPr>
              <w:tblStyle w:val="44"/>
              <w:tblW w:w="8670" w:type="dxa"/>
              <w:tblInd w:w="-11"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28" w:type="dxa"/>
                <w:bottom w:w="0" w:type="dxa"/>
                <w:right w:w="28" w:type="dxa"/>
              </w:tblCellMar>
            </w:tblPr>
            <w:tblGrid>
              <w:gridCol w:w="1778"/>
              <w:gridCol w:w="458"/>
              <w:gridCol w:w="889"/>
              <w:gridCol w:w="808"/>
              <w:gridCol w:w="809"/>
              <w:gridCol w:w="789"/>
              <w:gridCol w:w="833"/>
              <w:gridCol w:w="783"/>
              <w:gridCol w:w="784"/>
              <w:gridCol w:w="73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40" w:hRule="atLeast"/>
              </w:trPr>
              <w:tc>
                <w:tcPr>
                  <w:tcW w:w="1778" w:type="dxa"/>
                  <w:tcBorders>
                    <w:tl2br w:val="nil"/>
                    <w:tr2bl w:val="nil"/>
                  </w:tcBorders>
                  <w:noWrap w:val="0"/>
                  <w:vAlign w:val="center"/>
                  <mc:AlternateContent>
                    <mc:Choice Requires="wpsCustomData">
                      <wpsCustomData:diagonals>
                        <wpsCustomData:diagonal from="10000" to="30000">
                          <wpsCustomData:border w:val="single" w:color="auto" w:sz="12"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left"/>
                    <w:textAlignment w:val="auto"/>
                    <mc:AlternateContent>
                      <mc:Choice Requires="wpsCustomData">
                        <wpsCustomData:diagonalParaType/>
                      </mc:Choice>
                    </mc:AlternateContent>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Cs w:val="21"/>
                      <w:highlight w:val="none"/>
                      <w:lang w:val="en-US" w:eastAsia="zh-CN"/>
                      <w14:textFill>
                        <w14:solidFill>
                          <w14:schemeClr w14:val="tx1"/>
                        </w14:solidFill>
                      </w14:textFill>
                    </w:rPr>
                    <w:t>样                  品编号</w:t>
                  </w:r>
                </w:p>
                <w:p>
                  <w:pPr>
                    <w:keepNext w:val="0"/>
                    <w:keepLines w:val="0"/>
                    <w:pageBreakBefore w:val="0"/>
                    <w:widowControl w:val="0"/>
                    <w:kinsoku/>
                    <w:wordWrap/>
                    <w:overflowPunct/>
                    <w:topLinePunct w:val="0"/>
                    <w:autoSpaceDE/>
                    <w:autoSpaceDN/>
                    <w:bidi w:val="0"/>
                    <w:adjustRightInd/>
                    <w:spacing w:line="240" w:lineRule="auto"/>
                    <w:ind w:left="0" w:leftChars="0" w:right="0" w:rightChars="0"/>
                    <w:jc w:val="left"/>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项目</w:t>
                  </w:r>
                </w:p>
              </w:tc>
              <w:tc>
                <w:tcPr>
                  <w:tcW w:w="4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eastAsia" w:ascii="Times New Roman" w:hAnsi="Times New Roman" w:eastAsia="宋体" w:cs="Times New Roman"/>
                      <w:b/>
                      <w:bCs/>
                      <w:color w:val="000000" w:themeColor="text1"/>
                      <w:szCs w:val="21"/>
                      <w:highlight w:val="none"/>
                      <w:lang w:eastAsia="zh-CN"/>
                      <w14:textFill>
                        <w14:solidFill>
                          <w14:schemeClr w14:val="tx1"/>
                        </w14:solidFill>
                      </w14:textFill>
                    </w:rPr>
                  </w:pPr>
                  <w:r>
                    <w:rPr>
                      <w:rFonts w:hint="eastAsia" w:cs="Times New Roman"/>
                      <w:b/>
                      <w:bCs/>
                      <w:color w:val="000000" w:themeColor="text1"/>
                      <w:szCs w:val="21"/>
                      <w:highlight w:val="none"/>
                      <w:lang w:eastAsia="zh-CN"/>
                      <w14:textFill>
                        <w14:solidFill>
                          <w14:schemeClr w14:val="tx1"/>
                        </w14:solidFill>
                      </w14:textFill>
                    </w:rPr>
                    <w:t>pH</w:t>
                  </w:r>
                </w:p>
              </w:tc>
              <w:tc>
                <w:tcPr>
                  <w:tcW w:w="8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无机氟化物（mg/l）</w:t>
                  </w:r>
                </w:p>
              </w:tc>
              <w:tc>
                <w:tcPr>
                  <w:tcW w:w="8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六价铬（mg/l）</w:t>
                  </w:r>
                </w:p>
              </w:tc>
              <w:tc>
                <w:tcPr>
                  <w:tcW w:w="8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甲基汞（ng/l）</w:t>
                  </w:r>
                </w:p>
              </w:tc>
              <w:tc>
                <w:tcPr>
                  <w:tcW w:w="7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乙基汞（ng/l）</w:t>
                  </w:r>
                </w:p>
              </w:tc>
              <w:tc>
                <w:tcPr>
                  <w:tcW w:w="8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铅</w:t>
                  </w:r>
                </w:p>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（mg/l）</w:t>
                  </w:r>
                </w:p>
              </w:tc>
              <w:tc>
                <w:tcPr>
                  <w:tcW w:w="7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铬</w:t>
                  </w:r>
                </w:p>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（mg/l）</w:t>
                  </w:r>
                </w:p>
              </w:tc>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镉</w:t>
                  </w:r>
                </w:p>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（mg/l）</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砷</w:t>
                  </w:r>
                </w:p>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40" w:hRule="atLeast"/>
              </w:trPr>
              <w:tc>
                <w:tcPr>
                  <w:tcW w:w="17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20120618001</w:t>
                  </w:r>
                </w:p>
              </w:tc>
              <w:tc>
                <w:tcPr>
                  <w:tcW w:w="4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7.12</w:t>
                  </w:r>
                </w:p>
              </w:tc>
              <w:tc>
                <w:tcPr>
                  <w:tcW w:w="8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0.378</w:t>
                  </w:r>
                </w:p>
              </w:tc>
              <w:tc>
                <w:tcPr>
                  <w:tcW w:w="8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0.004L</w:t>
                  </w:r>
                </w:p>
              </w:tc>
              <w:tc>
                <w:tcPr>
                  <w:tcW w:w="8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10L</w:t>
                  </w:r>
                </w:p>
              </w:tc>
              <w:tc>
                <w:tcPr>
                  <w:tcW w:w="7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20L</w:t>
                  </w:r>
                </w:p>
              </w:tc>
              <w:tc>
                <w:tcPr>
                  <w:tcW w:w="8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0.1L</w:t>
                  </w:r>
                </w:p>
              </w:tc>
              <w:tc>
                <w:tcPr>
                  <w:tcW w:w="7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0.05L</w:t>
                  </w:r>
                </w:p>
              </w:tc>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0.005L</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0.0013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40" w:hRule="atLeast"/>
              </w:trPr>
              <w:tc>
                <w:tcPr>
                  <w:tcW w:w="17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20120618002</w:t>
                  </w:r>
                </w:p>
              </w:tc>
              <w:tc>
                <w:tcPr>
                  <w:tcW w:w="4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7.13</w:t>
                  </w:r>
                </w:p>
              </w:tc>
              <w:tc>
                <w:tcPr>
                  <w:tcW w:w="8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0.536</w:t>
                  </w:r>
                </w:p>
              </w:tc>
              <w:tc>
                <w:tcPr>
                  <w:tcW w:w="8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0.004L</w:t>
                  </w:r>
                </w:p>
              </w:tc>
              <w:tc>
                <w:tcPr>
                  <w:tcW w:w="8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10L</w:t>
                  </w:r>
                </w:p>
              </w:tc>
              <w:tc>
                <w:tcPr>
                  <w:tcW w:w="7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20L</w:t>
                  </w:r>
                </w:p>
              </w:tc>
              <w:tc>
                <w:tcPr>
                  <w:tcW w:w="8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0.1L</w:t>
                  </w:r>
                </w:p>
              </w:tc>
              <w:tc>
                <w:tcPr>
                  <w:tcW w:w="7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0.05L</w:t>
                  </w:r>
                </w:p>
              </w:tc>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0.005L</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0.0007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40" w:hRule="atLeast"/>
              </w:trPr>
              <w:tc>
                <w:tcPr>
                  <w:tcW w:w="17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pacing w:val="4"/>
                      <w:szCs w:val="21"/>
                      <w:highlight w:val="none"/>
                      <w14:textFill>
                        <w14:solidFill>
                          <w14:schemeClr w14:val="tx1"/>
                        </w14:solidFill>
                      </w14:textFill>
                    </w:rPr>
                    <w:t>《危险废物鉴别标准--浸出毒性鉴别》（GB5085.3-2007</w:t>
                  </w:r>
                </w:p>
              </w:tc>
              <w:tc>
                <w:tcPr>
                  <w:tcW w:w="4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p>
              </w:tc>
              <w:tc>
                <w:tcPr>
                  <w:tcW w:w="8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100</w:t>
                  </w:r>
                </w:p>
              </w:tc>
              <w:tc>
                <w:tcPr>
                  <w:tcW w:w="8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5.0</w:t>
                  </w:r>
                </w:p>
              </w:tc>
              <w:tc>
                <w:tcPr>
                  <w:tcW w:w="8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不得检出</w:t>
                  </w:r>
                  <w:r>
                    <w:rPr>
                      <w:rFonts w:hint="default" w:ascii="Times New Roman" w:hAnsi="Times New Roman" w:cs="Times New Roman"/>
                      <w:color w:val="000000" w:themeColor="text1"/>
                      <w:szCs w:val="21"/>
                      <w:highlight w:val="none"/>
                      <w:vertAlign w:val="superscript"/>
                      <w14:textFill>
                        <w14:solidFill>
                          <w14:schemeClr w14:val="tx1"/>
                        </w14:solidFill>
                      </w14:textFill>
                    </w:rPr>
                    <w:t>①</w:t>
                  </w:r>
                </w:p>
              </w:tc>
              <w:tc>
                <w:tcPr>
                  <w:tcW w:w="7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不得检出</w:t>
                  </w:r>
                  <w:r>
                    <w:rPr>
                      <w:rFonts w:hint="default" w:ascii="Times New Roman" w:hAnsi="Times New Roman" w:cs="Times New Roman"/>
                      <w:color w:val="000000" w:themeColor="text1"/>
                      <w:szCs w:val="21"/>
                      <w:highlight w:val="none"/>
                      <w:vertAlign w:val="superscript"/>
                      <w14:textFill>
                        <w14:solidFill>
                          <w14:schemeClr w14:val="tx1"/>
                        </w14:solidFill>
                      </w14:textFill>
                    </w:rPr>
                    <w:t>①</w:t>
                  </w:r>
                </w:p>
              </w:tc>
              <w:tc>
                <w:tcPr>
                  <w:tcW w:w="8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5</w:t>
                  </w:r>
                </w:p>
              </w:tc>
              <w:tc>
                <w:tcPr>
                  <w:tcW w:w="7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15</w:t>
                  </w:r>
                </w:p>
              </w:tc>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40" w:hRule="atLeast"/>
              </w:trPr>
              <w:tc>
                <w:tcPr>
                  <w:tcW w:w="17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jc w:val="center"/>
                    <w:textAlignment w:val="auto"/>
                    <w:rPr>
                      <w:rFonts w:hint="default" w:ascii="Times New Roman" w:hAnsi="Times New Roman" w:cs="Times New Roman"/>
                      <w:color w:val="000000" w:themeColor="text1"/>
                      <w:spacing w:val="4"/>
                      <w:szCs w:val="21"/>
                      <w:highlight w:val="none"/>
                      <w14:textFill>
                        <w14:solidFill>
                          <w14:schemeClr w14:val="tx1"/>
                        </w14:solidFill>
                      </w14:textFill>
                    </w:rPr>
                  </w:pPr>
                  <w:r>
                    <w:rPr>
                      <w:rFonts w:hint="default" w:ascii="Times New Roman" w:hAnsi="Times New Roman" w:cs="Times New Roman"/>
                      <w:color w:val="000000" w:themeColor="text1"/>
                      <w:spacing w:val="4"/>
                      <w:szCs w:val="21"/>
                      <w:highlight w:val="none"/>
                      <w14:textFill>
                        <w14:solidFill>
                          <w14:schemeClr w14:val="tx1"/>
                        </w14:solidFill>
                      </w14:textFill>
                    </w:rPr>
                    <w:t>《污水综合排放标准》（GB8978-1996）</w:t>
                  </w:r>
                </w:p>
              </w:tc>
              <w:tc>
                <w:tcPr>
                  <w:tcW w:w="4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pacing w:val="4"/>
                      <w:szCs w:val="21"/>
                      <w:highlight w:val="none"/>
                      <w14:textFill>
                        <w14:solidFill>
                          <w14:schemeClr w14:val="tx1"/>
                        </w14:solidFill>
                      </w14:textFill>
                    </w:rPr>
                    <w:t>6-9</w:t>
                  </w:r>
                </w:p>
              </w:tc>
              <w:tc>
                <w:tcPr>
                  <w:tcW w:w="8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10</w:t>
                  </w:r>
                </w:p>
              </w:tc>
              <w:tc>
                <w:tcPr>
                  <w:tcW w:w="8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0.5</w:t>
                  </w:r>
                </w:p>
              </w:tc>
              <w:tc>
                <w:tcPr>
                  <w:tcW w:w="8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不得检出</w:t>
                  </w:r>
                  <w:r>
                    <w:rPr>
                      <w:rFonts w:hint="default" w:ascii="Times New Roman" w:hAnsi="Times New Roman" w:cs="Times New Roman"/>
                      <w:color w:val="000000" w:themeColor="text1"/>
                      <w:szCs w:val="21"/>
                      <w:highlight w:val="none"/>
                      <w:vertAlign w:val="superscript"/>
                      <w14:textFill>
                        <w14:solidFill>
                          <w14:schemeClr w14:val="tx1"/>
                        </w14:solidFill>
                      </w14:textFill>
                    </w:rPr>
                    <w:t>①</w:t>
                  </w:r>
                </w:p>
              </w:tc>
              <w:tc>
                <w:tcPr>
                  <w:tcW w:w="7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不得检出</w:t>
                  </w:r>
                  <w:r>
                    <w:rPr>
                      <w:rFonts w:hint="default" w:ascii="Times New Roman" w:hAnsi="Times New Roman" w:cs="Times New Roman"/>
                      <w:color w:val="000000" w:themeColor="text1"/>
                      <w:szCs w:val="21"/>
                      <w:highlight w:val="none"/>
                      <w:vertAlign w:val="superscript"/>
                      <w14:textFill>
                        <w14:solidFill>
                          <w14:schemeClr w14:val="tx1"/>
                        </w14:solidFill>
                      </w14:textFill>
                    </w:rPr>
                    <w:t>①</w:t>
                  </w:r>
                </w:p>
              </w:tc>
              <w:tc>
                <w:tcPr>
                  <w:tcW w:w="8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1.0</w:t>
                  </w:r>
                </w:p>
              </w:tc>
              <w:tc>
                <w:tcPr>
                  <w:tcW w:w="7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1.5</w:t>
                  </w:r>
                </w:p>
              </w:tc>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0.1</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40" w:hRule="atLeast"/>
              </w:trPr>
              <w:tc>
                <w:tcPr>
                  <w:tcW w:w="8670"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备注：</w:t>
                  </w:r>
                  <w:r>
                    <w:rPr>
                      <w:rFonts w:hint="eastAsia" w:cs="Times New Roman"/>
                      <w:color w:val="000000" w:themeColor="text1"/>
                      <w:szCs w:val="21"/>
                      <w:highlight w:val="none"/>
                      <w:lang w:val="en-US" w:eastAsia="zh-CN"/>
                      <w14:textFill>
                        <w14:solidFill>
                          <w14:schemeClr w14:val="tx1"/>
                        </w14:solidFill>
                      </w14:textFill>
                    </w:rPr>
                    <w:t xml:space="preserve">① </w:t>
                  </w:r>
                  <w:r>
                    <w:rPr>
                      <w:rFonts w:hint="default" w:ascii="Times New Roman" w:hAnsi="Times New Roman" w:cs="Times New Roman"/>
                      <w:color w:val="000000" w:themeColor="text1"/>
                      <w:szCs w:val="21"/>
                      <w:highlight w:val="none"/>
                      <w14:textFill>
                        <w14:solidFill>
                          <w14:schemeClr w14:val="tx1"/>
                        </w14:solidFill>
                      </w14:textFill>
                    </w:rPr>
                    <w:t>有“L”表示结果低于检测限，其数值为该项目检测限。</w:t>
                  </w:r>
                </w:p>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 xml:space="preserve">② </w:t>
                  </w:r>
                  <w:r>
                    <w:rPr>
                      <w:rFonts w:hint="default" w:ascii="Times New Roman" w:hAnsi="Times New Roman" w:cs="Times New Roman"/>
                      <w:color w:val="000000" w:themeColor="text1"/>
                      <w:szCs w:val="21"/>
                      <w:highlight w:val="none"/>
                      <w14:textFill>
                        <w14:solidFill>
                          <w14:schemeClr w14:val="tx1"/>
                        </w14:solidFill>
                      </w14:textFill>
                    </w:rPr>
                    <w:t>不得检出</w:t>
                  </w:r>
                  <w:r>
                    <w:rPr>
                      <w:rFonts w:hint="default" w:ascii="Times New Roman" w:hAnsi="Times New Roman" w:cs="Times New Roman"/>
                      <w:color w:val="000000" w:themeColor="text1"/>
                      <w:szCs w:val="21"/>
                      <w:highlight w:val="none"/>
                      <w:vertAlign w:val="superscript"/>
                      <w14:textFill>
                        <w14:solidFill>
                          <w14:schemeClr w14:val="tx1"/>
                        </w14:solidFill>
                      </w14:textFill>
                    </w:rPr>
                    <w:t>①</w:t>
                  </w:r>
                  <w:r>
                    <w:rPr>
                      <w:rFonts w:hint="default" w:ascii="Times New Roman" w:hAnsi="Times New Roman" w:cs="Times New Roman"/>
                      <w:color w:val="000000" w:themeColor="text1"/>
                      <w:szCs w:val="21"/>
                      <w:highlight w:val="none"/>
                      <w14:textFill>
                        <w14:solidFill>
                          <w14:schemeClr w14:val="tx1"/>
                        </w14:solidFill>
                      </w14:textFill>
                    </w:rPr>
                    <w:t>指甲基汞≤10 ng/l，乙基汞≤0.005ng/l。</w:t>
                  </w:r>
                </w:p>
              </w:tc>
            </w:tr>
          </w:tbl>
          <w:p>
            <w:pPr>
              <w:rPr>
                <w:rFonts w:hint="default"/>
                <w:color w:val="000000" w:themeColor="text1"/>
                <w:lang w:val="en-US" w:eastAsia="zh-CN"/>
                <w14:textFill>
                  <w14:solidFill>
                    <w14:schemeClr w14:val="tx1"/>
                  </w14:solidFill>
                </w14:textFill>
              </w:rPr>
            </w:pPr>
          </w:p>
          <w:p>
            <w:pPr>
              <w:pStyle w:val="43"/>
              <w:keepNext w:val="0"/>
              <w:keepLines w:val="0"/>
              <w:pageBreakBefore w:val="0"/>
              <w:kinsoku/>
              <w:wordWrap/>
              <w:overflowPunct/>
              <w:topLinePunct w:val="0"/>
              <w:autoSpaceDE/>
              <w:autoSpaceDN/>
              <w:bidi w:val="0"/>
              <w:adjustRightInd/>
              <w:snapToGrid/>
              <w:spacing w:after="0" w:line="300" w:lineRule="auto"/>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b. 钻井期、排采期存在的主要的环境问题是未建设危险废物暂存间收集废矿物油。</w: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val="0"/>
              <w:snapToGrid w:val="0"/>
              <w:spacing w:line="300" w:lineRule="auto"/>
              <w:ind w:firstLine="480" w:firstLineChars="200"/>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 xml:space="preserve">④ 拟采取的改进措施 </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在宁2井组中的宁2-1</w:t>
            </w:r>
            <w:r>
              <w:rPr>
                <w:rFonts w:hint="eastAsia" w:cs="Times New Roman"/>
                <w:color w:val="000000" w:themeColor="text1"/>
                <w:sz w:val="24"/>
                <w:lang w:val="en-US" w:eastAsia="zh-CN"/>
                <w14:textFill>
                  <w14:solidFill>
                    <w14:schemeClr w14:val="tx1"/>
                  </w14:solidFill>
                </w14:textFill>
              </w:rPr>
              <w:t>x</w:t>
            </w:r>
            <w:r>
              <w:rPr>
                <w:rFonts w:hint="default" w:ascii="Times New Roman" w:hAnsi="Times New Roman" w:cs="Times New Roman"/>
                <w:color w:val="000000" w:themeColor="text1"/>
                <w:sz w:val="24"/>
                <w:lang w:val="en-US" w:eastAsia="zh-CN"/>
                <w14:textFill>
                  <w14:solidFill>
                    <w14:schemeClr w14:val="tx1"/>
                  </w14:solidFill>
                </w14:textFill>
              </w:rPr>
              <w:t>井场建设1座10m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的危废暂存间</w:t>
            </w:r>
            <w:r>
              <w:rPr>
                <w:rFonts w:hint="eastAsia" w:cs="Times New Roman"/>
                <w:color w:val="000000" w:themeColor="text1"/>
                <w:sz w:val="24"/>
                <w:lang w:val="en-US" w:eastAsia="zh-CN"/>
                <w14:textFill>
                  <w14:solidFill>
                    <w14:schemeClr w14:val="tx1"/>
                  </w14:solidFill>
                </w14:textFill>
              </w:rPr>
              <w:t>用于暂存项目危废</w:t>
            </w:r>
            <w:r>
              <w:rPr>
                <w:rFonts w:hint="default" w:ascii="Times New Roman" w:hAnsi="Times New Roman" w:cs="Times New Roman"/>
                <w:color w:val="000000" w:themeColor="text1"/>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评价要求：拟设置的危险废物暂存间采用的防渗漏措施，应有隔离设施、报警装置和防风、防晒、防雨设施。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暂存：根据《危险废物贮存污染控制标准》(GB18597-2001)及标准修改单中的要求，产生危险废物时应建设危险废物暂存间。收集的废矿物油封场后全部交由有资质的单位统一处置。</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危险废物应当按照其性质的不同而分类贮存；</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废油必须装入容器内；</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危废贮存库地面与裙脚要用坚固、防渗的材料建造。建筑材料必须与危险废物相容；应设计堵截泄漏的裙脚，地面与裙脚所围建的容积不低于堵截最大容器最大储量或总储量的1/5；</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暂存库底座应当做基础防渗，防渗层为至少1m 厚粘土层(渗透系数≤10</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-7</w:t>
            </w:r>
            <w:r>
              <w:rPr>
                <w:rFonts w:hint="default" w:ascii="Times New Roman" w:hAnsi="Times New Roman" w:cs="Times New Roman"/>
                <w:color w:val="000000" w:themeColor="text1"/>
                <w:sz w:val="24"/>
                <w:lang w:val="en-US" w:eastAsia="zh-CN"/>
                <w14:textFill>
                  <w14:solidFill>
                    <w14:schemeClr w14:val="tx1"/>
                  </w14:solidFill>
                </w14:textFill>
              </w:rPr>
              <w:t>cm/s)，或2mm 厚高密度聚乙烯，或至少2mm 厚的其它人工材料，渗透系数&lt;10</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-10</w:t>
            </w:r>
            <w:r>
              <w:rPr>
                <w:rFonts w:hint="default" w:ascii="Times New Roman" w:hAnsi="Times New Roman" w:cs="Times New Roman"/>
                <w:color w:val="000000" w:themeColor="text1"/>
                <w:sz w:val="24"/>
                <w:lang w:val="en-US" w:eastAsia="zh-CN"/>
                <w14:textFill>
                  <w14:solidFill>
                    <w14:schemeClr w14:val="tx1"/>
                  </w14:solidFill>
                </w14:textFill>
              </w:rPr>
              <w:t>cm/s；</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危险废物贮存设施应按GB15562.2 的规定设置警示标志；</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周围应设置围墙或其它防护栅栏。</w:t>
            </w:r>
          </w:p>
          <w:p>
            <w:pPr>
              <w:pStyle w:val="180"/>
              <w:tabs>
                <w:tab w:val="left" w:pos="7500"/>
              </w:tabs>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w:t>
            </w:r>
            <w:r>
              <w:rPr>
                <w:rFonts w:hint="eastAsia" w:cs="Times New Roman"/>
                <w:color w:val="000000" w:themeColor="text1"/>
                <w:lang w:eastAsia="zh-CN"/>
                <w14:textFill>
                  <w14:solidFill>
                    <w14:schemeClr w14:val="tx1"/>
                  </w14:solidFill>
                </w14:textFill>
              </w:rPr>
              <w:t>前期工程</w:t>
            </w:r>
            <w:r>
              <w:rPr>
                <w:rFonts w:hint="default" w:ascii="Times New Roman" w:hAnsi="Times New Roman" w:cs="Times New Roman"/>
                <w:color w:val="000000" w:themeColor="text1"/>
                <w14:textFill>
                  <w14:solidFill>
                    <w14:schemeClr w14:val="tx1"/>
                  </w14:solidFill>
                </w14:textFill>
              </w:rPr>
              <w:t>存在的环境问题及改进措施情况见插表</w:t>
            </w:r>
            <w:r>
              <w:rPr>
                <w:rFonts w:hint="eastAsia" w:cs="Times New Roman"/>
                <w:color w:val="000000" w:themeColor="text1"/>
                <w:lang w:val="en-US" w:eastAsia="zh-CN"/>
                <w14:textFill>
                  <w14:solidFill>
                    <w14:schemeClr w14:val="tx1"/>
                  </w14:solidFill>
                </w14:textFill>
              </w:rPr>
              <w:t>20</w:t>
            </w:r>
            <w:r>
              <w:rPr>
                <w:rFonts w:hint="default" w:ascii="Times New Roman" w:hAnsi="Times New Roman" w:cs="Times New Roman"/>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w:t>
            </w:r>
            <w:r>
              <w:rPr>
                <w:rFonts w:hint="eastAsia" w:cs="Times New Roman" w:eastAsiaTheme="minorEastAsia"/>
                <w:b/>
                <w:bCs w:val="0"/>
                <w:color w:val="000000" w:themeColor="text1"/>
                <w:kern w:val="0"/>
                <w:szCs w:val="21"/>
                <w:lang w:val="en-US" w:eastAsia="zh-CN"/>
                <w14:textFill>
                  <w14:solidFill>
                    <w14:schemeClr w14:val="tx1"/>
                  </w14:solidFill>
                </w14:textFill>
              </w:rPr>
              <w:t>20</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w:t>
            </w:r>
            <w:r>
              <w:rPr>
                <w:rFonts w:hint="eastAsia" w:cs="Times New Roman" w:eastAsiaTheme="minorEastAsia"/>
                <w:b/>
                <w:bCs w:val="0"/>
                <w:color w:val="000000" w:themeColor="text1"/>
                <w:kern w:val="0"/>
                <w:szCs w:val="21"/>
                <w:lang w:eastAsia="zh-CN"/>
                <w14:textFill>
                  <w14:solidFill>
                    <w14:schemeClr w14:val="tx1"/>
                  </w14:solidFill>
                </w14:textFill>
              </w:rPr>
              <w:t>前期工程</w:t>
            </w:r>
            <w:r>
              <w:rPr>
                <w:rFonts w:hint="default" w:ascii="Times New Roman" w:hAnsi="Times New Roman" w:cs="Times New Roman" w:eastAsiaTheme="minorEastAsia"/>
                <w:b/>
                <w:bCs w:val="0"/>
                <w:color w:val="000000" w:themeColor="text1"/>
                <w:kern w:val="0"/>
                <w:szCs w:val="21"/>
                <w:lang w:eastAsia="zh-CN"/>
                <w14:textFill>
                  <w14:solidFill>
                    <w14:schemeClr w14:val="tx1"/>
                  </w14:solidFill>
                </w14:textFill>
              </w:rPr>
              <w:t>存在的环境问题及改进措施情况</w:t>
            </w:r>
          </w:p>
          <w:tbl>
            <w:tblPr>
              <w:tblStyle w:val="44"/>
              <w:tblW w:w="867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563"/>
              <w:gridCol w:w="338"/>
              <w:gridCol w:w="491"/>
              <w:gridCol w:w="1343"/>
              <w:gridCol w:w="3771"/>
              <w:gridCol w:w="1114"/>
              <w:gridCol w:w="105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工程类别</w:t>
                  </w:r>
                </w:p>
              </w:tc>
              <w:tc>
                <w:tcPr>
                  <w:tcW w:w="2172" w:type="dxa"/>
                  <w:gridSpan w:val="3"/>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污染源及污染物</w:t>
                  </w:r>
                </w:p>
              </w:tc>
              <w:tc>
                <w:tcPr>
                  <w:tcW w:w="3771"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已采取的污染防治措施</w:t>
                  </w:r>
                </w:p>
              </w:tc>
              <w:tc>
                <w:tcPr>
                  <w:tcW w:w="111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是否存在</w:t>
                  </w:r>
                </w:p>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环境问题</w:t>
                  </w:r>
                </w:p>
              </w:tc>
              <w:tc>
                <w:tcPr>
                  <w:tcW w:w="1050"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改进措</w:t>
                  </w:r>
                </w:p>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施情况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63"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环保</w:t>
                  </w:r>
                </w:p>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工程</w:t>
                  </w:r>
                </w:p>
              </w:tc>
              <w:tc>
                <w:tcPr>
                  <w:tcW w:w="33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both"/>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废气</w:t>
                  </w:r>
                </w:p>
              </w:tc>
              <w:tc>
                <w:tcPr>
                  <w:tcW w:w="49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钻井期</w:t>
                  </w:r>
                </w:p>
              </w:tc>
              <w:tc>
                <w:tcPr>
                  <w:tcW w:w="1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井场平整、表土回填</w:t>
                  </w:r>
                  <w:r>
                    <w:rPr>
                      <w:rFonts w:hint="default" w:ascii="Times New Roman" w:hAnsi="Times New Roman" w:cs="Times New Roman"/>
                      <w:color w:val="000000" w:themeColor="text1"/>
                      <w:sz w:val="21"/>
                      <w:szCs w:val="21"/>
                      <w:lang w:val="en-US" w:eastAsia="zh-CN"/>
                      <w14:textFill>
                        <w14:solidFill>
                          <w14:schemeClr w14:val="tx1"/>
                        </w14:solidFill>
                      </w14:textFill>
                    </w:rPr>
                    <w:t>扬尘</w:t>
                  </w:r>
                </w:p>
              </w:tc>
              <w:tc>
                <w:tcPr>
                  <w:tcW w:w="3771"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lang w:val="en-US" w:eastAsia="zh-CN"/>
                      <w14:textFill>
                        <w14:solidFill>
                          <w14:schemeClr w14:val="tx1"/>
                        </w14:solidFill>
                      </w14:textFill>
                    </w:rPr>
                    <w:t>宁1井组、宁2井组场地</w:t>
                  </w:r>
                  <w:r>
                    <w:rPr>
                      <w:rFonts w:hint="default" w:ascii="Times New Roman" w:hAnsi="Times New Roman" w:cs="Times New Roman"/>
                      <w:color w:val="000000" w:themeColor="text1"/>
                      <w:sz w:val="21"/>
                      <w14:textFill>
                        <w14:solidFill>
                          <w14:schemeClr w14:val="tx1"/>
                        </w14:solidFill>
                      </w14:textFill>
                    </w:rPr>
                    <w:t>洒水抑尘、以隔尘布完全覆盖、边界围挡</w:t>
                  </w:r>
                </w:p>
              </w:tc>
              <w:tc>
                <w:tcPr>
                  <w:tcW w:w="111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场区地面未硬化</w:t>
                  </w:r>
                </w:p>
              </w:tc>
              <w:tc>
                <w:tcPr>
                  <w:tcW w:w="10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对2个井组地面硬化</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63"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33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49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both"/>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1343"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柴油机</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发电机废气</w:t>
                  </w:r>
                </w:p>
              </w:tc>
              <w:tc>
                <w:tcPr>
                  <w:tcW w:w="3771" w:type="dxa"/>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宁1井组、宁2井组5口勘探井</w:t>
                  </w:r>
                  <w:r>
                    <w:rPr>
                      <w:rFonts w:hint="default" w:ascii="Times New Roman" w:hAnsi="Times New Roman" w:cs="Times New Roman"/>
                      <w:color w:val="000000" w:themeColor="text1"/>
                      <w:sz w:val="21"/>
                      <w:szCs w:val="21"/>
                      <w14:textFill>
                        <w14:solidFill>
                          <w14:schemeClr w14:val="tx1"/>
                        </w14:solidFill>
                      </w14:textFill>
                    </w:rPr>
                    <w:t>使用含硫量低的柴油，调节好柴油机</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发电机</w:t>
                  </w:r>
                  <w:r>
                    <w:rPr>
                      <w:rFonts w:hint="default" w:ascii="Times New Roman" w:hAnsi="Times New Roman" w:cs="Times New Roman"/>
                      <w:color w:val="000000" w:themeColor="text1"/>
                      <w:sz w:val="21"/>
                      <w:szCs w:val="21"/>
                      <w14:textFill>
                        <w14:solidFill>
                          <w14:schemeClr w14:val="tx1"/>
                        </w14:solidFill>
                      </w14:textFill>
                    </w:rPr>
                    <w:t>工况</w:t>
                  </w:r>
                </w:p>
              </w:tc>
              <w:tc>
                <w:tcPr>
                  <w:tcW w:w="111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否</w:t>
                  </w:r>
                </w:p>
              </w:tc>
              <w:tc>
                <w:tcPr>
                  <w:tcW w:w="1050"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63"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33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9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排采期</w:t>
                  </w:r>
                </w:p>
              </w:tc>
              <w:tc>
                <w:tcPr>
                  <w:tcW w:w="1343"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发电机组</w:t>
                  </w:r>
                </w:p>
              </w:tc>
              <w:tc>
                <w:tcPr>
                  <w:tcW w:w="3771" w:type="dxa"/>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宁1井组、宁2井组5口勘探井钻井期</w:t>
                  </w:r>
                  <w:r>
                    <w:rPr>
                      <w:rFonts w:hint="default" w:ascii="Times New Roman" w:hAnsi="Times New Roman" w:cs="Times New Roman"/>
                      <w:color w:val="000000" w:themeColor="text1"/>
                      <w:sz w:val="21"/>
                      <w:szCs w:val="21"/>
                      <w14:textFill>
                        <w14:solidFill>
                          <w14:schemeClr w14:val="tx1"/>
                        </w14:solidFill>
                      </w14:textFill>
                    </w:rPr>
                    <w:t>使用含硫量低的柴油，调节好</w:t>
                  </w:r>
                  <w:r>
                    <w:rPr>
                      <w:rFonts w:hint="default" w:ascii="Times New Roman" w:hAnsi="Times New Roman" w:cs="Times New Roman"/>
                      <w:color w:val="000000" w:themeColor="text1"/>
                      <w:sz w:val="21"/>
                      <w:szCs w:val="21"/>
                      <w:lang w:val="en-US" w:eastAsia="zh-CN"/>
                      <w14:textFill>
                        <w14:solidFill>
                          <w14:schemeClr w14:val="tx1"/>
                        </w14:solidFill>
                      </w14:textFill>
                    </w:rPr>
                    <w:t>发电机</w:t>
                  </w:r>
                  <w:r>
                    <w:rPr>
                      <w:rFonts w:hint="default" w:ascii="Times New Roman" w:hAnsi="Times New Roman" w:cs="Times New Roman"/>
                      <w:color w:val="000000" w:themeColor="text1"/>
                      <w:sz w:val="21"/>
                      <w:szCs w:val="21"/>
                      <w14:textFill>
                        <w14:solidFill>
                          <w14:schemeClr w14:val="tx1"/>
                        </w14:solidFill>
                      </w14:textFill>
                    </w:rPr>
                    <w:t>工况</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排采期继续使用低硫柴油</w:t>
                  </w:r>
                </w:p>
              </w:tc>
              <w:tc>
                <w:tcPr>
                  <w:tcW w:w="111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否</w:t>
                  </w:r>
                </w:p>
              </w:tc>
              <w:tc>
                <w:tcPr>
                  <w:tcW w:w="1050"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63"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338"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49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134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煤层气</w:t>
                  </w:r>
                  <w:r>
                    <w:rPr>
                      <w:rFonts w:hint="default" w:ascii="Times New Roman" w:hAnsi="Times New Roman" w:cs="Times New Roman"/>
                      <w:color w:val="000000" w:themeColor="text1"/>
                      <w:sz w:val="21"/>
                      <w:szCs w:val="21"/>
                      <w14:textFill>
                        <w14:solidFill>
                          <w14:schemeClr w14:val="tx1"/>
                        </w14:solidFill>
                      </w14:textFill>
                    </w:rPr>
                    <w:t>点燃</w:t>
                  </w:r>
                </w:p>
              </w:tc>
              <w:tc>
                <w:tcPr>
                  <w:tcW w:w="3771"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11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050"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63"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338"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废水</w:t>
                  </w:r>
                </w:p>
              </w:tc>
              <w:tc>
                <w:tcPr>
                  <w:tcW w:w="49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钻井期</w:t>
                  </w:r>
                </w:p>
              </w:tc>
              <w:tc>
                <w:tcPr>
                  <w:tcW w:w="134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钻井排水</w:t>
                  </w:r>
                </w:p>
              </w:tc>
              <w:tc>
                <w:tcPr>
                  <w:tcW w:w="3771" w:type="dxa"/>
                  <w:tcBorders>
                    <w:tl2br w:val="nil"/>
                    <w:tr2bl w:val="nil"/>
                  </w:tcBorders>
                  <w:vAlign w:val="center"/>
                </w:tcPr>
                <w:p>
                  <w:pPr>
                    <w:keepNext w:val="0"/>
                    <w:keepLines w:val="0"/>
                    <w:pageBreakBefore w:val="0"/>
                    <w:widowControl w:val="0"/>
                    <w:tabs>
                      <w:tab w:val="left" w:pos="3495"/>
                    </w:tabs>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5口勘探井钻井排水</w:t>
                  </w:r>
                  <w:r>
                    <w:rPr>
                      <w:rFonts w:hint="default" w:ascii="Times New Roman" w:hAnsi="Times New Roman" w:cs="Times New Roman"/>
                      <w:color w:val="000000" w:themeColor="text1"/>
                      <w:sz w:val="21"/>
                      <w:szCs w:val="21"/>
                      <w14:textFill>
                        <w14:solidFill>
                          <w14:schemeClr w14:val="tx1"/>
                        </w14:solidFill>
                      </w14:textFill>
                    </w:rPr>
                    <w:t>用于泥浆系统补充水</w:t>
                  </w:r>
                </w:p>
              </w:tc>
              <w:tc>
                <w:tcPr>
                  <w:tcW w:w="1114" w:type="dxa"/>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否</w:t>
                  </w:r>
                </w:p>
              </w:tc>
              <w:tc>
                <w:tcPr>
                  <w:tcW w:w="1050" w:type="dxa"/>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63" w:type="dxa"/>
                  <w:vMerge w:val="continue"/>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jc w:val="center"/>
                    <w:textAlignment w:val="auto"/>
                    <w:outlineLvl w:val="9"/>
                    <w:rPr>
                      <w:rFonts w:hint="default" w:ascii="Times New Roman" w:hAnsi="Times New Roman" w:cs="Times New Roman"/>
                      <w:color w:val="000000" w:themeColor="text1"/>
                      <w14:textFill>
                        <w14:solidFill>
                          <w14:schemeClr w14:val="tx1"/>
                        </w14:solidFill>
                      </w14:textFill>
                    </w:rPr>
                  </w:pPr>
                </w:p>
              </w:tc>
              <w:tc>
                <w:tcPr>
                  <w:tcW w:w="338" w:type="dxa"/>
                  <w:vMerge w:val="continue"/>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jc w:val="center"/>
                    <w:textAlignment w:val="auto"/>
                    <w:outlineLvl w:val="9"/>
                    <w:rPr>
                      <w:rFonts w:hint="default" w:ascii="Times New Roman" w:hAnsi="Times New Roman" w:cs="Times New Roman"/>
                      <w:color w:val="000000" w:themeColor="text1"/>
                      <w:sz w:val="21"/>
                      <w:szCs w:val="21"/>
                      <w:lang w:eastAsia="zh-CN"/>
                      <w14:textFill>
                        <w14:solidFill>
                          <w14:schemeClr w14:val="tx1"/>
                        </w14:solidFill>
                      </w14:textFill>
                    </w:rPr>
                  </w:pPr>
                </w:p>
              </w:tc>
              <w:tc>
                <w:tcPr>
                  <w:tcW w:w="491" w:type="dxa"/>
                  <w:vMerge w:val="continue"/>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jc w:val="center"/>
                    <w:textAlignment w:val="auto"/>
                    <w:outlineLvl w:val="9"/>
                    <w:rPr>
                      <w:rFonts w:hint="default" w:ascii="Times New Roman" w:hAnsi="Times New Roman" w:cs="Times New Roman"/>
                      <w:color w:val="000000" w:themeColor="text1"/>
                      <w14:textFill>
                        <w14:solidFill>
                          <w14:schemeClr w14:val="tx1"/>
                        </w14:solidFill>
                      </w14:textFill>
                    </w:rPr>
                  </w:pPr>
                </w:p>
              </w:tc>
              <w:tc>
                <w:tcPr>
                  <w:tcW w:w="134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洗井水、</w:t>
                  </w:r>
                  <w:r>
                    <w:rPr>
                      <w:rFonts w:hint="default" w:ascii="Times New Roman" w:hAnsi="Times New Roman" w:cs="Times New Roman"/>
                      <w:color w:val="000000" w:themeColor="text1"/>
                      <w:sz w:val="21"/>
                      <w:szCs w:val="21"/>
                      <w14:textFill>
                        <w14:solidFill>
                          <w14:schemeClr w14:val="tx1"/>
                        </w14:solidFill>
                      </w14:textFill>
                    </w:rPr>
                    <w:t>泥浆水</w:t>
                  </w:r>
                </w:p>
              </w:tc>
              <w:tc>
                <w:tcPr>
                  <w:tcW w:w="3771" w:type="dxa"/>
                  <w:tcBorders>
                    <w:tl2br w:val="nil"/>
                    <w:tr2bl w:val="nil"/>
                  </w:tcBorders>
                  <w:vAlign w:val="center"/>
                </w:tcPr>
                <w:p>
                  <w:pPr>
                    <w:keepNext w:val="0"/>
                    <w:keepLines w:val="0"/>
                    <w:pageBreakBefore w:val="0"/>
                    <w:widowControl w:val="0"/>
                    <w:tabs>
                      <w:tab w:val="left" w:pos="3495"/>
                    </w:tabs>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宁1-1</w:t>
                  </w:r>
                  <w:r>
                    <w:rPr>
                      <w:rFonts w:hint="eastAsia" w:cs="Times New Roman"/>
                      <w:color w:val="000000" w:themeColor="text1"/>
                      <w:sz w:val="21"/>
                      <w:szCs w:val="21"/>
                      <w:lang w:val="en-US" w:eastAsia="zh-CN"/>
                      <w14:textFill>
                        <w14:solidFill>
                          <w14:schemeClr w14:val="tx1"/>
                        </w14:solidFill>
                      </w14:textFill>
                    </w:rPr>
                    <w:t>x</w:t>
                  </w:r>
                  <w:r>
                    <w:rPr>
                      <w:rFonts w:hint="eastAsia" w:ascii="Times New Roman" w:hAnsi="Times New Roman" w:cs="Times New Roman"/>
                      <w:color w:val="000000" w:themeColor="text1"/>
                      <w:sz w:val="21"/>
                      <w:szCs w:val="21"/>
                      <w:lang w:val="en-US" w:eastAsia="zh-CN"/>
                      <w14:textFill>
                        <w14:solidFill>
                          <w14:schemeClr w14:val="tx1"/>
                        </w14:solidFill>
                      </w14:textFill>
                    </w:rPr>
                    <w:t>、宁2-1</w:t>
                  </w:r>
                  <w:r>
                    <w:rPr>
                      <w:rFonts w:hint="eastAsia" w:cs="Times New Roman"/>
                      <w:color w:val="000000" w:themeColor="text1"/>
                      <w:sz w:val="21"/>
                      <w:szCs w:val="21"/>
                      <w:lang w:val="en-US" w:eastAsia="zh-CN"/>
                      <w14:textFill>
                        <w14:solidFill>
                          <w14:schemeClr w14:val="tx1"/>
                        </w14:solidFill>
                      </w14:textFill>
                    </w:rPr>
                    <w:t>x</w:t>
                  </w:r>
                  <w:r>
                    <w:rPr>
                      <w:rFonts w:hint="eastAsia" w:ascii="Times New Roman" w:hAnsi="Times New Roman" w:cs="Times New Roman"/>
                      <w:color w:val="000000" w:themeColor="text1"/>
                      <w:sz w:val="21"/>
                      <w:szCs w:val="21"/>
                      <w:lang w:val="en-US" w:eastAsia="zh-CN"/>
                      <w14:textFill>
                        <w14:solidFill>
                          <w14:schemeClr w14:val="tx1"/>
                        </w14:solidFill>
                      </w14:textFill>
                    </w:rPr>
                    <w:t>井共</w:t>
                  </w:r>
                  <w:r>
                    <w:rPr>
                      <w:rFonts w:hint="default" w:ascii="Times New Roman" w:hAnsi="Times New Roman" w:cs="Times New Roman"/>
                      <w:color w:val="000000" w:themeColor="text1"/>
                      <w:sz w:val="21"/>
                      <w:szCs w:val="21"/>
                      <w:lang w:eastAsia="zh-CN"/>
                      <w14:textFill>
                        <w14:solidFill>
                          <w14:schemeClr w14:val="tx1"/>
                        </w14:solidFill>
                      </w14:textFill>
                    </w:rPr>
                    <w:t>建设</w:t>
                  </w:r>
                  <w:r>
                    <w:rPr>
                      <w:rFonts w:hint="default" w:ascii="Times New Roman" w:hAnsi="Times New Roman" w:cs="Times New Roman"/>
                      <w:color w:val="000000" w:themeColor="text1"/>
                      <w:sz w:val="21"/>
                      <w:szCs w:val="21"/>
                      <w:lang w:val="en-US" w:eastAsia="zh-CN"/>
                      <w14:textFill>
                        <w14:solidFill>
                          <w14:schemeClr w14:val="tx1"/>
                        </w14:solidFill>
                      </w14:textFill>
                    </w:rPr>
                    <w:t>1座</w:t>
                  </w:r>
                  <w:r>
                    <w:rPr>
                      <w:rFonts w:hint="eastAsia" w:ascii="Times New Roman" w:hAnsi="Times New Roman" w:cs="Times New Roman"/>
                      <w:color w:val="000000" w:themeColor="text1"/>
                      <w:sz w:val="21"/>
                      <w:szCs w:val="21"/>
                      <w:lang w:val="en-US" w:eastAsia="zh-CN"/>
                      <w14:textFill>
                        <w14:solidFill>
                          <w14:schemeClr w14:val="tx1"/>
                        </w14:solidFill>
                      </w14:textFill>
                    </w:rPr>
                    <w:t>400</w:t>
                  </w:r>
                  <w:r>
                    <w:rPr>
                      <w:rFonts w:hint="default" w:ascii="Times New Roman" w:hAnsi="Times New Roman" w:cs="Times New Roman"/>
                      <w:color w:val="000000" w:themeColor="text1"/>
                      <w:sz w:val="21"/>
                      <w:szCs w:val="21"/>
                      <w:lang w:eastAsia="zh-CN"/>
                      <w14:textFill>
                        <w14:solidFill>
                          <w14:schemeClr w14:val="tx1"/>
                        </w14:solidFill>
                      </w14:textFill>
                    </w:rPr>
                    <w:t>m</w:t>
                  </w:r>
                  <w:r>
                    <w:rPr>
                      <w:rFonts w:hint="default" w:ascii="Times New Roman" w:hAnsi="Times New Roman" w:cs="Times New Roman"/>
                      <w:color w:val="000000" w:themeColor="text1"/>
                      <w:sz w:val="21"/>
                      <w:szCs w:val="21"/>
                      <w:vertAlign w:val="superscript"/>
                      <w:lang w:eastAsia="zh-CN"/>
                      <w14:textFill>
                        <w14:solidFill>
                          <w14:schemeClr w14:val="tx1"/>
                        </w14:solidFill>
                      </w14:textFill>
                    </w:rPr>
                    <w:t>3</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10m×8m×5m</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泥浆池</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泥浆池地面采用粘土+双层土工膜防渗基础，四周设高度为20㎝围堰</w:t>
                  </w:r>
                </w:p>
              </w:tc>
              <w:tc>
                <w:tcPr>
                  <w:tcW w:w="1114" w:type="dxa"/>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否</w:t>
                  </w:r>
                </w:p>
              </w:tc>
              <w:tc>
                <w:tcPr>
                  <w:tcW w:w="1050" w:type="dxa"/>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63"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338" w:type="dxa"/>
                  <w:vMerge w:val="continue"/>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jc w:val="center"/>
                    <w:textAlignment w:val="auto"/>
                    <w:outlineLvl w:val="9"/>
                    <w:rPr>
                      <w:rFonts w:hint="default" w:ascii="Times New Roman" w:hAnsi="Times New Roman" w:cs="Times New Roman"/>
                      <w:color w:val="000000" w:themeColor="text1"/>
                      <w:sz w:val="21"/>
                      <w:szCs w:val="21"/>
                      <w:lang w:eastAsia="zh-CN"/>
                      <w14:textFill>
                        <w14:solidFill>
                          <w14:schemeClr w14:val="tx1"/>
                        </w14:solidFill>
                      </w14:textFill>
                    </w:rPr>
                  </w:pPr>
                </w:p>
              </w:tc>
              <w:tc>
                <w:tcPr>
                  <w:tcW w:w="491"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1343"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highlight w:val="none"/>
                      <w:shd w:val="clear" w:color="auto" w:fill="auto"/>
                      <w:lang w:val="en-US" w:eastAsia="zh-CN"/>
                      <w14:textFill>
                        <w14:solidFill>
                          <w14:schemeClr w14:val="tx1"/>
                        </w14:solidFill>
                      </w14:textFill>
                    </w:rPr>
                    <w:t>压裂返排液</w:t>
                  </w:r>
                </w:p>
              </w:tc>
              <w:tc>
                <w:tcPr>
                  <w:tcW w:w="37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宁</w:t>
                  </w:r>
                  <w:r>
                    <w:rPr>
                      <w:rFonts w:hint="default" w:ascii="Times New Roman" w:hAnsi="Times New Roman" w:cs="Times New Roman"/>
                      <w:bCs/>
                      <w:color w:val="000000" w:themeColor="text1"/>
                      <w:spacing w:val="6"/>
                      <w:kern w:val="0"/>
                      <w:sz w:val="21"/>
                      <w:szCs w:val="21"/>
                      <w:lang w:val="en-US" w:eastAsia="zh-CN"/>
                      <w14:textFill>
                        <w14:solidFill>
                          <w14:schemeClr w14:val="tx1"/>
                        </w14:solidFill>
                      </w14:textFill>
                    </w:rPr>
                    <w:t>1-1</w:t>
                  </w:r>
                  <w:r>
                    <w:rPr>
                      <w:rFonts w:hint="eastAsia" w:cs="Times New Roman"/>
                      <w:bCs/>
                      <w:color w:val="000000" w:themeColor="text1"/>
                      <w:spacing w:val="6"/>
                      <w:kern w:val="0"/>
                      <w:sz w:val="21"/>
                      <w:szCs w:val="21"/>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1"/>
                      <w:szCs w:val="21"/>
                      <w:lang w:val="en-US" w:eastAsia="zh-CN"/>
                      <w14:textFill>
                        <w14:solidFill>
                          <w14:schemeClr w14:val="tx1"/>
                        </w14:solidFill>
                      </w14:textFill>
                    </w:rPr>
                    <w:t>井、宁2-1</w:t>
                  </w:r>
                  <w:r>
                    <w:rPr>
                      <w:rFonts w:hint="eastAsia" w:cs="Times New Roman"/>
                      <w:bCs/>
                      <w:color w:val="000000" w:themeColor="text1"/>
                      <w:spacing w:val="6"/>
                      <w:kern w:val="0"/>
                      <w:sz w:val="21"/>
                      <w:szCs w:val="21"/>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1"/>
                      <w:szCs w:val="21"/>
                      <w:lang w:val="en-US" w:eastAsia="zh-CN"/>
                      <w14:textFill>
                        <w14:solidFill>
                          <w14:schemeClr w14:val="tx1"/>
                        </w14:solidFill>
                      </w14:textFill>
                    </w:rPr>
                    <w:t>井</w:t>
                  </w:r>
                  <w:r>
                    <w:rPr>
                      <w:rFonts w:hint="eastAsia" w:cs="Times New Roman"/>
                      <w:bCs/>
                      <w:color w:val="000000" w:themeColor="text1"/>
                      <w:spacing w:val="6"/>
                      <w:kern w:val="0"/>
                      <w:sz w:val="21"/>
                      <w:szCs w:val="21"/>
                      <w:lang w:val="en-US" w:eastAsia="zh-CN"/>
                      <w14:textFill>
                        <w14:solidFill>
                          <w14:schemeClr w14:val="tx1"/>
                        </w14:solidFill>
                      </w14:textFill>
                    </w:rPr>
                    <w:t>前期</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钻井排出的压裂液</w:t>
                  </w:r>
                  <w:r>
                    <w:rPr>
                      <w:rFonts w:hint="eastAsia" w:cs="Times New Roman"/>
                      <w:color w:val="000000" w:themeColor="text1"/>
                      <w:sz w:val="21"/>
                      <w:szCs w:val="21"/>
                      <w:highlight w:val="none"/>
                      <w:shd w:val="clear" w:color="auto" w:fill="auto"/>
                      <w:lang w:val="en-US" w:eastAsia="zh-CN"/>
                      <w14:textFill>
                        <w14:solidFill>
                          <w14:schemeClr w14:val="tx1"/>
                        </w14:solidFill>
                      </w14:textFill>
                    </w:rPr>
                    <w:t>返排液进入返排液收集罐中，大部分</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循环利用于后期钻井压裂，</w:t>
                  </w:r>
                  <w:r>
                    <w:rPr>
                      <w:rFonts w:hint="eastAsia" w:cs="Times New Roman"/>
                      <w:color w:val="000000" w:themeColor="text1"/>
                      <w:sz w:val="21"/>
                      <w:szCs w:val="21"/>
                      <w:highlight w:val="none"/>
                      <w:shd w:val="clear" w:color="auto" w:fill="auto"/>
                      <w:lang w:val="en-US" w:eastAsia="zh-CN"/>
                      <w14:textFill>
                        <w14:solidFill>
                          <w14:schemeClr w14:val="tx1"/>
                        </w14:solidFill>
                      </w14:textFill>
                    </w:rPr>
                    <w:t>剩余部分进入泥浆池，</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不外排</w:t>
                  </w:r>
                </w:p>
              </w:tc>
              <w:tc>
                <w:tcPr>
                  <w:tcW w:w="1114" w:type="dxa"/>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否</w:t>
                  </w:r>
                </w:p>
              </w:tc>
              <w:tc>
                <w:tcPr>
                  <w:tcW w:w="1050" w:type="dxa"/>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63"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338"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491"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1343" w:type="dxa"/>
                  <w:tcBorders>
                    <w:tl2br w:val="nil"/>
                    <w:tr2bl w:val="nil"/>
                  </w:tcBorders>
                  <w:vAlign w:val="center"/>
                </w:tcPr>
                <w:p>
                  <w:pPr>
                    <w:keepNext w:val="0"/>
                    <w:keepLines w:val="0"/>
                    <w:pageBreakBefore w:val="0"/>
                    <w:widowControl w:val="0"/>
                    <w:tabs>
                      <w:tab w:val="left" w:pos="3495"/>
                    </w:tabs>
                    <w:kinsoku/>
                    <w:wordWrap/>
                    <w:overflowPunct/>
                    <w:topLinePunct w:val="0"/>
                    <w:autoSpaceDE/>
                    <w:autoSpaceDN/>
                    <w:bidi w:val="0"/>
                    <w:spacing w:line="240" w:lineRule="auto"/>
                    <w:ind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w:t>
                  </w:r>
                </w:p>
              </w:tc>
              <w:tc>
                <w:tcPr>
                  <w:tcW w:w="3771" w:type="dxa"/>
                  <w:tcBorders>
                    <w:tl2br w:val="nil"/>
                    <w:tr2bl w:val="nil"/>
                  </w:tcBorders>
                  <w:vAlign w:val="center"/>
                </w:tcPr>
                <w:p>
                  <w:pPr>
                    <w:keepNext w:val="0"/>
                    <w:keepLines w:val="0"/>
                    <w:pageBreakBefore w:val="0"/>
                    <w:widowControl w:val="0"/>
                    <w:tabs>
                      <w:tab w:val="left" w:pos="3495"/>
                    </w:tabs>
                    <w:kinsoku/>
                    <w:wordWrap/>
                    <w:overflowPunct/>
                    <w:topLinePunct w:val="0"/>
                    <w:autoSpaceDE/>
                    <w:autoSpaceDN/>
                    <w:bidi w:val="0"/>
                    <w:adjustRightInd/>
                    <w:snapToGrid/>
                    <w:spacing w:line="240" w:lineRule="auto"/>
                    <w:ind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生活污水进入</w:t>
                  </w:r>
                  <w:r>
                    <w:rPr>
                      <w:rFonts w:hint="eastAsia" w:cs="Times New Roman"/>
                      <w:color w:val="000000" w:themeColor="text1"/>
                      <w:sz w:val="21"/>
                      <w:szCs w:val="21"/>
                      <w:lang w:val="en-US" w:eastAsia="zh-CN"/>
                      <w14:textFill>
                        <w14:solidFill>
                          <w14:schemeClr w14:val="tx1"/>
                        </w14:solidFill>
                      </w14:textFill>
                    </w:rPr>
                    <w:t>宁1井组和宁2井组</w:t>
                  </w:r>
                  <w:r>
                    <w:rPr>
                      <w:rFonts w:hint="default" w:ascii="Times New Roman" w:hAnsi="Times New Roman" w:cs="Times New Roman"/>
                      <w:color w:val="000000" w:themeColor="text1"/>
                      <w:sz w:val="21"/>
                      <w:szCs w:val="21"/>
                      <w:lang w:val="en-US" w:eastAsia="zh-CN"/>
                      <w14:textFill>
                        <w14:solidFill>
                          <w14:schemeClr w14:val="tx1"/>
                        </w14:solidFill>
                      </w14:textFill>
                    </w:rPr>
                    <w:t>新建的1座环保旱厕，</w:t>
                  </w:r>
                  <w:r>
                    <w:rPr>
                      <w:rFonts w:hint="eastAsia" w:cs="Times New Roman"/>
                      <w:color w:val="000000" w:themeColor="text1"/>
                      <w:sz w:val="21"/>
                      <w:szCs w:val="21"/>
                      <w:lang w:val="en-US" w:eastAsia="zh-CN"/>
                      <w14:textFill>
                        <w14:solidFill>
                          <w14:schemeClr w14:val="tx1"/>
                        </w14:solidFill>
                      </w14:textFill>
                    </w:rPr>
                    <w:t>共1座</w:t>
                  </w:r>
                  <w:r>
                    <w:rPr>
                      <w:rFonts w:hint="default" w:ascii="Times New Roman" w:hAnsi="Times New Roman" w:cs="Times New Roman"/>
                      <w:color w:val="000000" w:themeColor="text1"/>
                      <w:sz w:val="21"/>
                      <w:szCs w:val="21"/>
                      <w:lang w:val="en-US" w:eastAsia="zh-CN"/>
                      <w14:textFill>
                        <w14:solidFill>
                          <w14:schemeClr w14:val="tx1"/>
                        </w14:solidFill>
                      </w14:textFill>
                    </w:rPr>
                    <w:t>，定期由附近居民清掏</w:t>
                  </w:r>
                </w:p>
              </w:tc>
              <w:tc>
                <w:tcPr>
                  <w:tcW w:w="1114" w:type="dxa"/>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否</w:t>
                  </w:r>
                </w:p>
              </w:tc>
              <w:tc>
                <w:tcPr>
                  <w:tcW w:w="1050" w:type="dxa"/>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63"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338"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9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排采期</w:t>
                  </w:r>
                </w:p>
              </w:tc>
              <w:tc>
                <w:tcPr>
                  <w:tcW w:w="134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排采水</w:t>
                  </w:r>
                </w:p>
              </w:tc>
              <w:tc>
                <w:tcPr>
                  <w:tcW w:w="3771" w:type="dxa"/>
                  <w:tcBorders>
                    <w:tl2br w:val="nil"/>
                    <w:tr2bl w:val="nil"/>
                  </w:tcBorders>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宁</w:t>
                  </w:r>
                  <w:r>
                    <w:rPr>
                      <w:rFonts w:hint="default" w:ascii="Times New Roman" w:hAnsi="Times New Roman" w:cs="Times New Roman"/>
                      <w:bCs/>
                      <w:color w:val="000000" w:themeColor="text1"/>
                      <w:spacing w:val="6"/>
                      <w:kern w:val="0"/>
                      <w:sz w:val="21"/>
                      <w:szCs w:val="21"/>
                      <w:lang w:val="en-US" w:eastAsia="zh-CN"/>
                      <w14:textFill>
                        <w14:solidFill>
                          <w14:schemeClr w14:val="tx1"/>
                        </w14:solidFill>
                      </w14:textFill>
                    </w:rPr>
                    <w:t>1-1</w:t>
                  </w:r>
                  <w:r>
                    <w:rPr>
                      <w:rFonts w:hint="eastAsia" w:cs="Times New Roman"/>
                      <w:bCs/>
                      <w:color w:val="000000" w:themeColor="text1"/>
                      <w:spacing w:val="6"/>
                      <w:kern w:val="0"/>
                      <w:sz w:val="21"/>
                      <w:szCs w:val="21"/>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1"/>
                      <w:szCs w:val="21"/>
                      <w:lang w:val="en-US" w:eastAsia="zh-CN"/>
                      <w14:textFill>
                        <w14:solidFill>
                          <w14:schemeClr w14:val="tx1"/>
                        </w14:solidFill>
                      </w14:textFill>
                    </w:rPr>
                    <w:t>井、宁2-1</w:t>
                  </w:r>
                  <w:r>
                    <w:rPr>
                      <w:rFonts w:hint="eastAsia" w:cs="Times New Roman"/>
                      <w:bCs/>
                      <w:color w:val="000000" w:themeColor="text1"/>
                      <w:spacing w:val="6"/>
                      <w:kern w:val="0"/>
                      <w:sz w:val="21"/>
                      <w:szCs w:val="21"/>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1"/>
                      <w:szCs w:val="21"/>
                      <w:lang w:val="en-US" w:eastAsia="zh-CN"/>
                      <w14:textFill>
                        <w14:solidFill>
                          <w14:schemeClr w14:val="tx1"/>
                        </w14:solidFill>
                      </w14:textFill>
                    </w:rPr>
                    <w:t>井只安装了排采设备，</w:t>
                  </w:r>
                  <w:r>
                    <w:rPr>
                      <w:rFonts w:hint="eastAsia" w:cs="Times New Roman"/>
                      <w:bCs/>
                      <w:color w:val="000000" w:themeColor="text1"/>
                      <w:spacing w:val="6"/>
                      <w:kern w:val="0"/>
                      <w:sz w:val="21"/>
                      <w:szCs w:val="21"/>
                      <w:lang w:val="en-US" w:eastAsia="zh-CN"/>
                      <w14:textFill>
                        <w14:solidFill>
                          <w14:schemeClr w14:val="tx1"/>
                        </w14:solidFill>
                      </w14:textFill>
                    </w:rPr>
                    <w:t>正在排水，还未开始试气</w:t>
                  </w:r>
                </w:p>
              </w:tc>
              <w:tc>
                <w:tcPr>
                  <w:tcW w:w="11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排采水池防渗措施不符合要求</w:t>
                  </w:r>
                </w:p>
              </w:tc>
              <w:tc>
                <w:tcPr>
                  <w:tcW w:w="10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防渗性能</w:t>
                  </w:r>
                  <w:r>
                    <w:rPr>
                      <w:rFonts w:hint="default" w:ascii="Times New Roman" w:hAnsi="Times New Roman" w:cs="Times New Roman"/>
                      <w:color w:val="000000" w:themeColor="text1"/>
                      <w:sz w:val="21"/>
                      <w:szCs w:val="21"/>
                      <w:lang w:val="en-US" w:eastAsia="zh-CN"/>
                      <w14:textFill>
                        <w14:solidFill>
                          <w14:schemeClr w14:val="tx1"/>
                        </w14:solidFill>
                      </w14:textFill>
                    </w:rPr>
                    <w:t>达到</w:t>
                  </w:r>
                  <w:r>
                    <w:rPr>
                      <w:rFonts w:hint="default" w:ascii="Times New Roman" w:hAnsi="Times New Roman" w:cs="Times New Roman"/>
                      <w:color w:val="000000" w:themeColor="text1"/>
                      <w:sz w:val="21"/>
                      <w:szCs w:val="21"/>
                      <w14:textFill>
                        <w14:solidFill>
                          <w14:schemeClr w14:val="tx1"/>
                        </w14:solidFill>
                      </w14:textFill>
                    </w:rPr>
                    <w:t>等效黏土防渗层Mb≥1.5m,K&lt;10</w:t>
                  </w:r>
                  <w:r>
                    <w:rPr>
                      <w:rFonts w:hint="default" w:ascii="Times New Roman" w:hAnsi="Times New Roman" w:cs="Times New Roman"/>
                      <w:color w:val="000000" w:themeColor="text1"/>
                      <w:sz w:val="21"/>
                      <w:szCs w:val="21"/>
                      <w:vertAlign w:val="superscript"/>
                      <w14:textFill>
                        <w14:solidFill>
                          <w14:schemeClr w14:val="tx1"/>
                        </w14:solidFill>
                      </w14:textFill>
                    </w:rPr>
                    <w:t>-7</w:t>
                  </w:r>
                  <w:r>
                    <w:rPr>
                      <w:rFonts w:hint="default" w:ascii="Times New Roman" w:hAnsi="Times New Roman" w:cs="Times New Roman"/>
                      <w:color w:val="000000" w:themeColor="text1"/>
                      <w:sz w:val="21"/>
                      <w:szCs w:val="21"/>
                      <w14:textFill>
                        <w14:solidFill>
                          <w14:schemeClr w14:val="tx1"/>
                        </w14:solidFill>
                      </w14:textFill>
                    </w:rPr>
                    <w:t>cm/s防渗性能</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63"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338"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49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134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w:t>
                  </w:r>
                </w:p>
              </w:tc>
              <w:tc>
                <w:tcPr>
                  <w:tcW w:w="37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生活污水进入</w:t>
                  </w:r>
                  <w:r>
                    <w:rPr>
                      <w:rFonts w:hint="eastAsia" w:cs="Times New Roman"/>
                      <w:color w:val="000000" w:themeColor="text1"/>
                      <w:sz w:val="21"/>
                      <w:szCs w:val="21"/>
                      <w:lang w:val="en-US" w:eastAsia="zh-CN"/>
                      <w14:textFill>
                        <w14:solidFill>
                          <w14:schemeClr w14:val="tx1"/>
                        </w14:solidFill>
                      </w14:textFill>
                    </w:rPr>
                    <w:t>宁1井组和宁2井组</w:t>
                  </w:r>
                  <w:r>
                    <w:rPr>
                      <w:rFonts w:hint="default" w:ascii="Times New Roman" w:hAnsi="Times New Roman" w:cs="Times New Roman"/>
                      <w:color w:val="000000" w:themeColor="text1"/>
                      <w:sz w:val="21"/>
                      <w:szCs w:val="21"/>
                      <w:lang w:val="en-US" w:eastAsia="zh-CN"/>
                      <w14:textFill>
                        <w14:solidFill>
                          <w14:schemeClr w14:val="tx1"/>
                        </w14:solidFill>
                      </w14:textFill>
                    </w:rPr>
                    <w:t>新建的1座环保旱厕，定期由附近居民清掏</w:t>
                  </w:r>
                </w:p>
              </w:tc>
              <w:tc>
                <w:tcPr>
                  <w:tcW w:w="1114" w:type="dxa"/>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否</w:t>
                  </w:r>
                </w:p>
              </w:tc>
              <w:tc>
                <w:tcPr>
                  <w:tcW w:w="1050" w:type="dxa"/>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63"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338"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4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钻井期</w:t>
                  </w:r>
                </w:p>
              </w:tc>
              <w:tc>
                <w:tcPr>
                  <w:tcW w:w="1343" w:type="dxa"/>
                  <w:tcBorders>
                    <w:tl2br w:val="nil"/>
                    <w:tr2bl w:val="nil"/>
                  </w:tcBorders>
                  <w:vAlign w:val="center"/>
                </w:tcPr>
                <w:p>
                  <w:pPr>
                    <w:keepNext w:val="0"/>
                    <w:keepLines w:val="0"/>
                    <w:pageBreakBefore w:val="0"/>
                    <w:widowControl w:val="0"/>
                    <w:tabs>
                      <w:tab w:val="left" w:pos="3495"/>
                    </w:tabs>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钻机、柴油机等</w:t>
                  </w:r>
                  <w:r>
                    <w:rPr>
                      <w:rFonts w:hint="default" w:ascii="Times New Roman" w:hAnsi="Times New Roman" w:cs="Times New Roman"/>
                      <w:color w:val="000000" w:themeColor="text1"/>
                      <w:sz w:val="21"/>
                      <w:szCs w:val="21"/>
                      <w:lang w:val="en-US" w:eastAsia="zh-CN"/>
                      <w14:textFill>
                        <w14:solidFill>
                          <w14:schemeClr w14:val="tx1"/>
                        </w14:solidFill>
                      </w14:textFill>
                    </w:rPr>
                    <w:t>设备噪声</w:t>
                  </w:r>
                </w:p>
              </w:tc>
              <w:tc>
                <w:tcPr>
                  <w:tcW w:w="3771" w:type="dxa"/>
                  <w:tcBorders>
                    <w:tl2br w:val="nil"/>
                    <w:tr2bl w:val="nil"/>
                  </w:tcBorders>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选用低噪声设备，并安装减震垫</w:t>
                  </w:r>
                </w:p>
              </w:tc>
              <w:tc>
                <w:tcPr>
                  <w:tcW w:w="1114" w:type="dxa"/>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否</w:t>
                  </w:r>
                </w:p>
              </w:tc>
              <w:tc>
                <w:tcPr>
                  <w:tcW w:w="1050" w:type="dxa"/>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63"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338"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4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排采期</w:t>
                  </w:r>
                </w:p>
              </w:tc>
              <w:tc>
                <w:tcPr>
                  <w:tcW w:w="13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三相分离器、燃油发电机运行噪声</w:t>
                  </w:r>
                </w:p>
              </w:tc>
              <w:tc>
                <w:tcPr>
                  <w:tcW w:w="3771"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未投入运营</w:t>
                  </w:r>
                </w:p>
              </w:tc>
              <w:tc>
                <w:tcPr>
                  <w:tcW w:w="1114" w:type="dxa"/>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050" w:type="dxa"/>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bl>
          <w:p>
            <w:pPr>
              <w:pStyle w:val="43"/>
              <w:keepNext w:val="0"/>
              <w:keepLines w:val="0"/>
              <w:pageBreakBefore w:val="0"/>
              <w:widowControl/>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cs="Times New Roman" w:eastAsiaTheme="minorEastAsia"/>
                <w:b/>
                <w:bCs w:val="0"/>
                <w:color w:val="000000" w:themeColor="text1"/>
                <w:kern w:val="0"/>
                <w:szCs w:val="21"/>
                <w:lang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w:t>
            </w:r>
            <w:r>
              <w:rPr>
                <w:rFonts w:hint="eastAsia" w:ascii="Times New Roman" w:cs="Times New Roman" w:eastAsiaTheme="minorEastAsia"/>
                <w:b/>
                <w:bCs w:val="0"/>
                <w:color w:val="000000" w:themeColor="text1"/>
                <w:kern w:val="0"/>
                <w:szCs w:val="21"/>
                <w:lang w:val="en-US" w:eastAsia="zh-CN"/>
                <w14:textFill>
                  <w14:solidFill>
                    <w14:schemeClr w14:val="tx1"/>
                  </w14:solidFill>
                </w14:textFill>
              </w:rPr>
              <w:t>20</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w:t>
            </w:r>
            <w:r>
              <w:rPr>
                <w:rFonts w:hint="eastAsia" w:ascii="Times New Roman" w:cs="Times New Roman" w:eastAsiaTheme="minorEastAsia"/>
                <w:b/>
                <w:bCs w:val="0"/>
                <w:color w:val="000000" w:themeColor="text1"/>
                <w:kern w:val="0"/>
                <w:szCs w:val="21"/>
                <w:lang w:eastAsia="zh-CN"/>
                <w14:textFill>
                  <w14:solidFill>
                    <w14:schemeClr w14:val="tx1"/>
                  </w14:solidFill>
                </w14:textFill>
              </w:rPr>
              <w:t>前期工程</w:t>
            </w:r>
            <w:r>
              <w:rPr>
                <w:rFonts w:hint="default" w:ascii="Times New Roman" w:hAnsi="Times New Roman" w:cs="Times New Roman" w:eastAsiaTheme="minorEastAsia"/>
                <w:b/>
                <w:bCs w:val="0"/>
                <w:color w:val="000000" w:themeColor="text1"/>
                <w:kern w:val="0"/>
                <w:szCs w:val="21"/>
                <w:lang w:eastAsia="zh-CN"/>
                <w14:textFill>
                  <w14:solidFill>
                    <w14:schemeClr w14:val="tx1"/>
                  </w14:solidFill>
                </w14:textFill>
              </w:rPr>
              <w:t>存在的环境问题及改进措施情况</w:t>
            </w:r>
            <w:r>
              <w:rPr>
                <w:rFonts w:hint="eastAsia" w:ascii="Times New Roman" w:cs="Times New Roman" w:eastAsiaTheme="minorEastAsia"/>
                <w:b/>
                <w:bCs w:val="0"/>
                <w:color w:val="000000" w:themeColor="text1"/>
                <w:kern w:val="0"/>
                <w:szCs w:val="21"/>
                <w:lang w:eastAsia="zh-CN"/>
                <w14:textFill>
                  <w14:solidFill>
                    <w14:schemeClr w14:val="tx1"/>
                  </w14:solidFill>
                </w14:textFill>
              </w:rPr>
              <w:t>（</w:t>
            </w:r>
            <w:r>
              <w:rPr>
                <w:rFonts w:hint="eastAsia" w:ascii="Times New Roman" w:cs="Times New Roman" w:eastAsiaTheme="minorEastAsia"/>
                <w:b/>
                <w:bCs w:val="0"/>
                <w:color w:val="000000" w:themeColor="text1"/>
                <w:kern w:val="0"/>
                <w:szCs w:val="21"/>
                <w:lang w:val="en-US" w:eastAsia="zh-CN"/>
                <w14:textFill>
                  <w14:solidFill>
                    <w14:schemeClr w14:val="tx1"/>
                  </w14:solidFill>
                </w14:textFill>
              </w:rPr>
              <w:t>续</w:t>
            </w:r>
            <w:r>
              <w:rPr>
                <w:rFonts w:hint="eastAsia" w:ascii="Times New Roman" w:cs="Times New Roman" w:eastAsiaTheme="minorEastAsia"/>
                <w:b/>
                <w:bCs w:val="0"/>
                <w:color w:val="000000" w:themeColor="text1"/>
                <w:kern w:val="0"/>
                <w:szCs w:val="21"/>
                <w:lang w:eastAsia="zh-CN"/>
                <w14:textFill>
                  <w14:solidFill>
                    <w14:schemeClr w14:val="tx1"/>
                  </w14:solidFill>
                </w14:textFill>
              </w:rPr>
              <w:t>）</w:t>
            </w:r>
          </w:p>
          <w:tbl>
            <w:tblPr>
              <w:tblStyle w:val="44"/>
              <w:tblW w:w="867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563"/>
              <w:gridCol w:w="338"/>
              <w:gridCol w:w="368"/>
              <w:gridCol w:w="1466"/>
              <w:gridCol w:w="3771"/>
              <w:gridCol w:w="1114"/>
              <w:gridCol w:w="105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工程类别</w:t>
                  </w:r>
                </w:p>
              </w:tc>
              <w:tc>
                <w:tcPr>
                  <w:tcW w:w="2172" w:type="dxa"/>
                  <w:gridSpan w:val="3"/>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污染源及污染物</w:t>
                  </w:r>
                </w:p>
              </w:tc>
              <w:tc>
                <w:tcPr>
                  <w:tcW w:w="3771"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已采取的污染防治措施</w:t>
                  </w:r>
                </w:p>
              </w:tc>
              <w:tc>
                <w:tcPr>
                  <w:tcW w:w="1114"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是否存在</w:t>
                  </w:r>
                </w:p>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环境问题</w:t>
                  </w:r>
                </w:p>
              </w:tc>
              <w:tc>
                <w:tcPr>
                  <w:tcW w:w="1050"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改进措</w:t>
                  </w:r>
                </w:p>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施情况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63"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环保</w:t>
                  </w:r>
                </w:p>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工程</w:t>
                  </w:r>
                </w:p>
              </w:tc>
              <w:tc>
                <w:tcPr>
                  <w:tcW w:w="338"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固废</w:t>
                  </w:r>
                </w:p>
              </w:tc>
              <w:tc>
                <w:tcPr>
                  <w:tcW w:w="368" w:type="dxa"/>
                  <w:vMerge w:val="restart"/>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钻井期</w:t>
                  </w:r>
                </w:p>
              </w:tc>
              <w:tc>
                <w:tcPr>
                  <w:tcW w:w="14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场地平整、道路施工土石方</w:t>
                  </w:r>
                </w:p>
              </w:tc>
              <w:tc>
                <w:tcPr>
                  <w:tcW w:w="37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挖填方量基本平衡，不产生多余的弃方</w:t>
                  </w:r>
                </w:p>
              </w:tc>
              <w:tc>
                <w:tcPr>
                  <w:tcW w:w="1114" w:type="dxa"/>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否</w:t>
                  </w:r>
                </w:p>
              </w:tc>
              <w:tc>
                <w:tcPr>
                  <w:tcW w:w="1050" w:type="dxa"/>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63"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338"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368"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1466"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废弃钻井泥浆</w:t>
                  </w:r>
                </w:p>
              </w:tc>
              <w:tc>
                <w:tcPr>
                  <w:tcW w:w="37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宁1-1</w:t>
                  </w:r>
                  <w:r>
                    <w:rPr>
                      <w:rFonts w:hint="eastAsia" w:cs="Times New Roman"/>
                      <w:color w:val="000000" w:themeColor="text1"/>
                      <w:sz w:val="21"/>
                      <w:szCs w:val="21"/>
                      <w:lang w:val="en-US" w:eastAsia="zh-CN"/>
                      <w14:textFill>
                        <w14:solidFill>
                          <w14:schemeClr w14:val="tx1"/>
                        </w14:solidFill>
                      </w14:textFill>
                    </w:rPr>
                    <w:t>x</w:t>
                  </w:r>
                  <w:r>
                    <w:rPr>
                      <w:rFonts w:hint="eastAsia" w:ascii="Times New Roman" w:hAnsi="Times New Roman" w:cs="Times New Roman"/>
                      <w:color w:val="000000" w:themeColor="text1"/>
                      <w:sz w:val="21"/>
                      <w:szCs w:val="21"/>
                      <w:lang w:val="en-US" w:eastAsia="zh-CN"/>
                      <w14:textFill>
                        <w14:solidFill>
                          <w14:schemeClr w14:val="tx1"/>
                        </w14:solidFill>
                      </w14:textFill>
                    </w:rPr>
                    <w:t>、宁2-1</w:t>
                  </w:r>
                  <w:r>
                    <w:rPr>
                      <w:rFonts w:hint="eastAsia" w:cs="Times New Roman"/>
                      <w:color w:val="000000" w:themeColor="text1"/>
                      <w:sz w:val="21"/>
                      <w:szCs w:val="21"/>
                      <w:lang w:val="en-US" w:eastAsia="zh-CN"/>
                      <w14:textFill>
                        <w14:solidFill>
                          <w14:schemeClr w14:val="tx1"/>
                        </w14:solidFill>
                      </w14:textFill>
                    </w:rPr>
                    <w:t>x</w:t>
                  </w:r>
                  <w:r>
                    <w:rPr>
                      <w:rFonts w:hint="eastAsia" w:ascii="Times New Roman" w:hAnsi="Times New Roman" w:cs="Times New Roman"/>
                      <w:color w:val="000000" w:themeColor="text1"/>
                      <w:sz w:val="21"/>
                      <w:szCs w:val="21"/>
                      <w:lang w:val="en-US" w:eastAsia="zh-CN"/>
                      <w14:textFill>
                        <w14:solidFill>
                          <w14:schemeClr w14:val="tx1"/>
                        </w14:solidFill>
                      </w14:textFill>
                    </w:rPr>
                    <w:t>井共</w:t>
                  </w:r>
                  <w:r>
                    <w:rPr>
                      <w:rFonts w:hint="default" w:ascii="Times New Roman" w:hAnsi="Times New Roman" w:cs="Times New Roman"/>
                      <w:color w:val="000000" w:themeColor="text1"/>
                      <w:sz w:val="21"/>
                      <w:szCs w:val="21"/>
                      <w:lang w:eastAsia="zh-CN"/>
                      <w14:textFill>
                        <w14:solidFill>
                          <w14:schemeClr w14:val="tx1"/>
                        </w14:solidFill>
                      </w14:textFill>
                    </w:rPr>
                    <w:t>建设</w:t>
                  </w:r>
                  <w:r>
                    <w:rPr>
                      <w:rFonts w:hint="default" w:ascii="Times New Roman" w:hAnsi="Times New Roman" w:cs="Times New Roman"/>
                      <w:color w:val="000000" w:themeColor="text1"/>
                      <w:sz w:val="21"/>
                      <w:szCs w:val="21"/>
                      <w:lang w:val="en-US" w:eastAsia="zh-CN"/>
                      <w14:textFill>
                        <w14:solidFill>
                          <w14:schemeClr w14:val="tx1"/>
                        </w14:solidFill>
                      </w14:textFill>
                    </w:rPr>
                    <w:t>1座</w:t>
                  </w:r>
                  <w:r>
                    <w:rPr>
                      <w:rFonts w:hint="eastAsia" w:ascii="Times New Roman" w:hAnsi="Times New Roman" w:cs="Times New Roman"/>
                      <w:color w:val="000000" w:themeColor="text1"/>
                      <w:sz w:val="21"/>
                      <w:szCs w:val="21"/>
                      <w:lang w:val="en-US" w:eastAsia="zh-CN"/>
                      <w14:textFill>
                        <w14:solidFill>
                          <w14:schemeClr w14:val="tx1"/>
                        </w14:solidFill>
                      </w14:textFill>
                    </w:rPr>
                    <w:t>400</w:t>
                  </w:r>
                  <w:r>
                    <w:rPr>
                      <w:rFonts w:hint="default" w:ascii="Times New Roman" w:hAnsi="Times New Roman" w:cs="Times New Roman"/>
                      <w:color w:val="000000" w:themeColor="text1"/>
                      <w:sz w:val="21"/>
                      <w:szCs w:val="21"/>
                      <w:lang w:eastAsia="zh-CN"/>
                      <w14:textFill>
                        <w14:solidFill>
                          <w14:schemeClr w14:val="tx1"/>
                        </w14:solidFill>
                      </w14:textFill>
                    </w:rPr>
                    <w:t>m</w:t>
                  </w:r>
                  <w:r>
                    <w:rPr>
                      <w:rFonts w:hint="default" w:ascii="Times New Roman" w:hAnsi="Times New Roman" w:cs="Times New Roman"/>
                      <w:color w:val="000000" w:themeColor="text1"/>
                      <w:sz w:val="21"/>
                      <w:szCs w:val="21"/>
                      <w:vertAlign w:val="superscript"/>
                      <w:lang w:eastAsia="zh-CN"/>
                      <w14:textFill>
                        <w14:solidFill>
                          <w14:schemeClr w14:val="tx1"/>
                        </w14:solidFill>
                      </w14:textFill>
                    </w:rPr>
                    <w:t>3</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10m×8m×5m</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泥浆池</w:t>
                  </w: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将井场留存的废弃泥浆进行固化</w:t>
                  </w: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填</w:t>
                  </w: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埋处理</w:t>
                  </w:r>
                </w:p>
              </w:tc>
              <w:tc>
                <w:tcPr>
                  <w:tcW w:w="1114" w:type="dxa"/>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否</w:t>
                  </w:r>
                </w:p>
              </w:tc>
              <w:tc>
                <w:tcPr>
                  <w:tcW w:w="1050" w:type="dxa"/>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63"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338"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368"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1466"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钻井岩屑</w:t>
                  </w:r>
                </w:p>
              </w:tc>
              <w:tc>
                <w:tcPr>
                  <w:tcW w:w="37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岩屑稳定固化</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处置后与废弃泥浆一并固化填埋</w:t>
                  </w:r>
                </w:p>
              </w:tc>
              <w:tc>
                <w:tcPr>
                  <w:tcW w:w="1114" w:type="dxa"/>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否</w:t>
                  </w:r>
                </w:p>
              </w:tc>
              <w:tc>
                <w:tcPr>
                  <w:tcW w:w="1050" w:type="dxa"/>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63"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338"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36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钻井期、排采期</w:t>
                  </w:r>
                </w:p>
              </w:tc>
              <w:tc>
                <w:tcPr>
                  <w:tcW w:w="1466"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废矿物油</w:t>
                  </w:r>
                </w:p>
              </w:tc>
              <w:tc>
                <w:tcPr>
                  <w:tcW w:w="37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建设单位将废矿物油单独收集到一容器中</w:t>
                  </w:r>
                </w:p>
              </w:tc>
              <w:tc>
                <w:tcPr>
                  <w:tcW w:w="1114" w:type="dxa"/>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未建设危险废物暂存间收集废矿物油</w:t>
                  </w:r>
                </w:p>
              </w:tc>
              <w:tc>
                <w:tcPr>
                  <w:tcW w:w="1050" w:type="dxa"/>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新建1座10m</w:t>
                  </w:r>
                  <w:r>
                    <w:rPr>
                      <w:rFonts w:hint="default" w:ascii="Times New Roman" w:hAnsi="Times New Roman" w:cs="Times New Roman"/>
                      <w:b w:val="0"/>
                      <w:bCs/>
                      <w:snapToGrid w:val="0"/>
                      <w:color w:val="000000" w:themeColor="text1"/>
                      <w:kern w:val="0"/>
                      <w:sz w:val="21"/>
                      <w:szCs w:val="21"/>
                      <w:highlight w:val="none"/>
                      <w:shd w:val="clear" w:color="auto" w:fill="auto"/>
                      <w:vertAlign w:val="superscript"/>
                      <w:lang w:val="en-US" w:eastAsia="zh-CN"/>
                      <w14:textFill>
                        <w14:solidFill>
                          <w14:schemeClr w14:val="tx1"/>
                        </w14:solidFill>
                      </w14:textFill>
                    </w:rPr>
                    <w:t>2</w:t>
                  </w:r>
                  <w:r>
                    <w:rPr>
                      <w:rFonts w:hint="default" w:ascii="Times New Roman" w:hAnsi="Times New Roman"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的危废暂存间</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63"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338"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368" w:type="dxa"/>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1466" w:type="dxa"/>
                  <w:tcBorders>
                    <w:tl2br w:val="nil"/>
                    <w:tr2bl w:val="nil"/>
                  </w:tcBorders>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生活垃圾</w:t>
                  </w:r>
                </w:p>
              </w:tc>
              <w:tc>
                <w:tcPr>
                  <w:tcW w:w="3771" w:type="dxa"/>
                  <w:tcBorders>
                    <w:tl2br w:val="nil"/>
                    <w:tr2bl w:val="nil"/>
                  </w:tcBorders>
                  <w:vAlign w:val="center"/>
                </w:tcPr>
                <w:p>
                  <w:pPr>
                    <w:keepNext w:val="0"/>
                    <w:keepLines w:val="0"/>
                    <w:pageBreakBefore w:val="0"/>
                    <w:widowControl w:val="0"/>
                    <w:tabs>
                      <w:tab w:val="left" w:pos="3495"/>
                    </w:tabs>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设置垃圾箱，</w:t>
                  </w:r>
                  <w:r>
                    <w:rPr>
                      <w:rFonts w:hint="eastAsia" w:cs="Times New Roman"/>
                      <w:color w:val="000000" w:themeColor="text1"/>
                      <w:sz w:val="21"/>
                      <w:szCs w:val="21"/>
                      <w:lang w:eastAsia="zh-CN"/>
                      <w14:textFill>
                        <w14:solidFill>
                          <w14:schemeClr w14:val="tx1"/>
                        </w14:solidFill>
                      </w14:textFill>
                    </w:rPr>
                    <w:t>生活垃圾定期由环卫部门收集处置</w:t>
                  </w:r>
                </w:p>
              </w:tc>
              <w:tc>
                <w:tcPr>
                  <w:tcW w:w="1114" w:type="dxa"/>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否</w:t>
                  </w:r>
                </w:p>
              </w:tc>
              <w:tc>
                <w:tcPr>
                  <w:tcW w:w="1050" w:type="dxa"/>
                  <w:tcBorders>
                    <w:tl2br w:val="nil"/>
                    <w:tr2bl w:val="nil"/>
                  </w:tcBorders>
                  <w:vAlign w:val="center"/>
                </w:tcPr>
                <w:p>
                  <w:pPr>
                    <w:pStyle w:val="263"/>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bl>
          <w:p>
            <w:pPr>
              <w:pStyle w:val="43"/>
              <w:keepNext w:val="0"/>
              <w:keepLines w:val="0"/>
              <w:pageBreakBefore w:val="0"/>
              <w:widowControl/>
              <w:kinsoku/>
              <w:wordWrap/>
              <w:overflowPunct/>
              <w:topLinePunct w:val="0"/>
              <w:autoSpaceDE/>
              <w:autoSpaceDN/>
              <w:bidi w:val="0"/>
              <w:adjustRightInd/>
              <w:snapToGrid/>
              <w:spacing w:after="0" w:line="300" w:lineRule="auto"/>
              <w:ind w:left="0" w:leftChars="0" w:firstLine="480" w:firstLineChars="200"/>
              <w:textAlignment w:val="auto"/>
              <w:rPr>
                <w:rFonts w:hint="default" w:ascii="Times New Roman" w:hAnsi="Times New Roman" w:eastAsia="宋体" w:cs="Times New Roman"/>
                <w:b/>
                <w:bCs/>
                <w:color w:val="000000" w:themeColor="text1"/>
                <w:spacing w:val="0"/>
                <w:kern w:val="2"/>
                <w:sz w:val="24"/>
                <w:szCs w:val="24"/>
                <w:lang w:val="en-US" w:eastAsia="zh-CN" w:bidi="ar-SA"/>
                <w14:textFill>
                  <w14:solidFill>
                    <w14:schemeClr w14:val="tx1"/>
                  </w14:solidFill>
                </w14:textFill>
              </w:rPr>
            </w:pPr>
          </w:p>
          <w:p>
            <w:pPr>
              <w:pStyle w:val="43"/>
              <w:keepNext w:val="0"/>
              <w:keepLines w:val="0"/>
              <w:pageBreakBefore w:val="0"/>
              <w:widowControl/>
              <w:kinsoku/>
              <w:wordWrap/>
              <w:overflowPunct/>
              <w:topLinePunct w:val="0"/>
              <w:autoSpaceDE/>
              <w:autoSpaceDN/>
              <w:bidi w:val="0"/>
              <w:adjustRightInd/>
              <w:snapToGrid/>
              <w:spacing w:after="0" w:line="300" w:lineRule="auto"/>
              <w:ind w:left="0" w:leftChars="0" w:firstLine="480" w:firstLineChars="200"/>
              <w:textAlignment w:val="auto"/>
              <w:rPr>
                <w:rFonts w:hint="default" w:ascii="Times New Roman" w:hAnsi="Times New Roman" w:eastAsia="宋体" w:cs="Times New Roman"/>
                <w:b/>
                <w:bCs/>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2"/>
                <w:sz w:val="24"/>
                <w:szCs w:val="24"/>
                <w:lang w:val="en-US" w:eastAsia="zh-CN" w:bidi="ar-SA"/>
                <w14:textFill>
                  <w14:solidFill>
                    <w14:schemeClr w14:val="tx1"/>
                  </w14:solidFill>
                </w14:textFill>
              </w:rPr>
              <w:t>二、</w:t>
            </w:r>
            <w:r>
              <w:rPr>
                <w:rFonts w:hint="eastAsia" w:ascii="Times New Roman" w:eastAsia="宋体" w:cs="Times New Roman"/>
                <w:b/>
                <w:bCs/>
                <w:color w:val="000000" w:themeColor="text1"/>
                <w:spacing w:val="0"/>
                <w:kern w:val="2"/>
                <w:sz w:val="24"/>
                <w:szCs w:val="24"/>
                <w:lang w:val="en-US" w:eastAsia="zh-CN" w:bidi="ar-SA"/>
                <w14:textFill>
                  <w14:solidFill>
                    <w14:schemeClr w14:val="tx1"/>
                  </w14:solidFill>
                </w14:textFill>
              </w:rPr>
              <w:t>后续工程</w:t>
            </w:r>
            <w:r>
              <w:rPr>
                <w:rFonts w:hint="default" w:ascii="Times New Roman" w:hAnsi="Times New Roman" w:eastAsia="宋体" w:cs="Times New Roman"/>
                <w:b/>
                <w:bCs/>
                <w:color w:val="000000" w:themeColor="text1"/>
                <w:spacing w:val="0"/>
                <w:kern w:val="2"/>
                <w:sz w:val="24"/>
                <w:szCs w:val="24"/>
                <w:lang w:val="en-US" w:eastAsia="zh-CN" w:bidi="ar-SA"/>
                <w14:textFill>
                  <w14:solidFill>
                    <w14:schemeClr w14:val="tx1"/>
                  </w14:solidFill>
                </w14:textFill>
              </w:rPr>
              <w:t>环境影响分析</w:t>
            </w:r>
          </w:p>
          <w:p>
            <w:pPr>
              <w:pStyle w:val="12"/>
              <w:keepNext w:val="0"/>
              <w:keepLines w:val="0"/>
              <w:pageBreakBefore w:val="0"/>
              <w:widowControl w:val="0"/>
              <w:kinsoku/>
              <w:wordWrap/>
              <w:overflowPunct/>
              <w:topLinePunct w:val="0"/>
              <w:autoSpaceDE/>
              <w:autoSpaceDN/>
              <w:bidi w:val="0"/>
              <w:adjustRightInd w:val="0"/>
              <w:snapToGrid w:val="0"/>
              <w:spacing w:line="300" w:lineRule="auto"/>
              <w:ind w:left="0" w:leftChars="0" w:right="0" w:rightChars="0" w:firstLine="480" w:firstLineChars="200"/>
              <w:jc w:val="both"/>
              <w:textAlignment w:val="auto"/>
              <w:outlineLvl w:val="9"/>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t>1. 大气环境影响分析</w:t>
            </w:r>
          </w:p>
          <w:p>
            <w:pPr>
              <w:pStyle w:val="12"/>
              <w:keepNext w:val="0"/>
              <w:keepLines w:val="0"/>
              <w:pageBreakBefore w:val="0"/>
              <w:widowControl w:val="0"/>
              <w:kinsoku/>
              <w:wordWrap/>
              <w:overflowPunct/>
              <w:topLinePunct w:val="0"/>
              <w:autoSpaceDE/>
              <w:autoSpaceDN/>
              <w:bidi w:val="0"/>
              <w:adjustRightInd w:val="0"/>
              <w:snapToGrid w:val="0"/>
              <w:spacing w:line="300" w:lineRule="auto"/>
              <w:ind w:right="0" w:rightChars="0"/>
              <w:jc w:val="both"/>
              <w:textAlignment w:val="auto"/>
              <w:outlineLvl w:val="9"/>
              <w:rPr>
                <w:rFonts w:hint="default" w:ascii="Times New Roman" w:hAnsi="Times New Roman" w:eastAsia="宋体" w:cs="Times New Roman"/>
                <w:bCs w:val="0"/>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w:t>
            </w:r>
            <w:r>
              <w:rPr>
                <w:rFonts w:hint="default" w:ascii="Times New Roman" w:hAnsi="Times New Roman" w:cs="Times New Roman"/>
                <w:color w:val="000000" w:themeColor="text1"/>
                <w:sz w:val="24"/>
                <w:lang w:val="en-US" w:eastAsia="zh-CN"/>
                <w14:textFill>
                  <w14:solidFill>
                    <w14:schemeClr w14:val="tx1"/>
                  </w14:solidFill>
                </w14:textFill>
              </w:rPr>
              <w:t>宁1井组、宁2井组5口勘探井钻井期已结束，</w:t>
            </w:r>
            <w:r>
              <w:rPr>
                <w:rFonts w:hint="default" w:ascii="Times New Roman" w:hAnsi="Times New Roman" w:cs="Times New Roman"/>
                <w:color w:val="000000" w:themeColor="text1"/>
                <w:sz w:val="24"/>
                <w:szCs w:val="24"/>
                <w:lang w:val="en-US" w:eastAsia="zh-CN"/>
                <w14:textFill>
                  <w14:solidFill>
                    <w14:schemeClr w14:val="tx1"/>
                  </w14:solidFill>
                </w14:textFill>
              </w:rPr>
              <w:t>只有宁</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1-1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井、宁2-1</w:t>
            </w:r>
            <w:r>
              <w:rPr>
                <w:rFonts w:hint="eastAsia" w:cs="Times New Roman"/>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4"/>
                <w:szCs w:val="24"/>
                <w:lang w:val="en-US" w:eastAsia="zh-CN"/>
                <w14:textFill>
                  <w14:solidFill>
                    <w14:schemeClr w14:val="tx1"/>
                  </w14:solidFill>
                </w14:textFill>
              </w:rPr>
              <w:t>井排采设备已安装完毕，还未开始试气。</w:t>
            </w:r>
            <w:r>
              <w:rPr>
                <w:rFonts w:hint="eastAsia" w:cs="Times New Roman"/>
                <w:color w:val="000000" w:themeColor="text1"/>
                <w:sz w:val="24"/>
                <w:szCs w:val="24"/>
                <w:lang w:val="en-US" w:eastAsia="zh-CN"/>
                <w14:textFill>
                  <w14:solidFill>
                    <w14:schemeClr w14:val="tx1"/>
                  </w14:solidFill>
                </w14:textFill>
              </w:rPr>
              <w:t>宁1井组和宁2井组5口勘探井</w:t>
            </w:r>
            <w:r>
              <w:rPr>
                <w:rFonts w:hint="eastAsia" w:cs="Times New Roman"/>
                <w:color w:val="000000" w:themeColor="text1"/>
                <w:sz w:val="24"/>
                <w:lang w:eastAsia="zh-CN"/>
                <w14:textFill>
                  <w14:solidFill>
                    <w14:schemeClr w14:val="tx1"/>
                  </w14:solidFill>
                </w14:textFill>
              </w:rPr>
              <w:t>排采期</w:t>
            </w:r>
            <w:r>
              <w:rPr>
                <w:rFonts w:hint="default" w:ascii="Times New Roman" w:hAnsi="Times New Roman" w:cs="Times New Roman"/>
                <w:color w:val="000000" w:themeColor="text1"/>
                <w:sz w:val="24"/>
                <w14:textFill>
                  <w14:solidFill>
                    <w14:schemeClr w14:val="tx1"/>
                  </w14:solidFill>
                </w14:textFill>
              </w:rPr>
              <w:t>间仅留2人看守井场，职工生活采用电磁炉，冬季采暖为空调</w:t>
            </w:r>
            <w:r>
              <w:rPr>
                <w:rFonts w:hint="default" w:ascii="Times New Roman" w:hAnsi="Times New Roman" w:cs="Times New Roman"/>
                <w:color w:val="000000" w:themeColor="text1"/>
                <w:sz w:val="24"/>
                <w:lang w:val="en-US" w:eastAsia="zh-CN"/>
                <w14:textFill>
                  <w14:solidFill>
                    <w14:schemeClr w14:val="tx1"/>
                  </w14:solidFill>
                </w14:textFill>
              </w:rPr>
              <w:t>和</w:t>
            </w:r>
            <w:r>
              <w:rPr>
                <w:rFonts w:hint="default" w:ascii="Times New Roman" w:hAnsi="Times New Roman" w:cs="Times New Roman"/>
                <w:color w:val="000000" w:themeColor="text1"/>
                <w:sz w:val="24"/>
                <w14:textFill>
                  <w14:solidFill>
                    <w14:schemeClr w14:val="tx1"/>
                  </w14:solidFill>
                </w14:textFill>
              </w:rPr>
              <w:t>电暖，不会产生燃煤烟气污染。</w:t>
            </w:r>
            <w:r>
              <w:rPr>
                <w:rFonts w:hint="eastAsia" w:cs="Times New Roman"/>
                <w:color w:val="000000" w:themeColor="text1"/>
                <w:sz w:val="24"/>
                <w:lang w:val="en-US" w:eastAsia="zh-CN"/>
                <w14:textFill>
                  <w14:solidFill>
                    <w14:schemeClr w14:val="tx1"/>
                  </w14:solidFill>
                </w14:textFill>
              </w:rPr>
              <w:t>后续工程</w:t>
            </w:r>
            <w:r>
              <w:rPr>
                <w:rFonts w:hint="default" w:ascii="Times New Roman" w:hAnsi="Times New Roman" w:cs="Times New Roman"/>
                <w:color w:val="000000" w:themeColor="text1"/>
                <w:sz w:val="24"/>
                <w:lang w:val="en-US" w:eastAsia="zh-CN"/>
                <w14:textFill>
                  <w14:solidFill>
                    <w14:schemeClr w14:val="tx1"/>
                  </w14:solidFill>
                </w14:textFill>
              </w:rPr>
              <w:t>大气环境影响主要是</w:t>
            </w:r>
            <w:r>
              <w:rPr>
                <w:rFonts w:hint="default" w:ascii="Times New Roman" w:hAnsi="Times New Roman" w:cs="Times New Roman"/>
                <w:color w:val="000000" w:themeColor="text1"/>
                <w:sz w:val="24"/>
                <w:szCs w:val="24"/>
                <w:lang w:val="en-US" w:eastAsia="zh-CN"/>
                <w14:textFill>
                  <w14:solidFill>
                    <w14:schemeClr w14:val="tx1"/>
                  </w14:solidFill>
                </w14:textFill>
              </w:rPr>
              <w:t>5口井</w:t>
            </w:r>
            <w:r>
              <w:rPr>
                <w:rFonts w:hint="eastAsia" w:cs="Times New Roman"/>
                <w:color w:val="000000" w:themeColor="text1"/>
                <w:sz w:val="24"/>
                <w:lang w:eastAsia="zh-CN"/>
                <w14:textFill>
                  <w14:solidFill>
                    <w14:schemeClr w14:val="tx1"/>
                  </w14:solidFill>
                </w14:textFill>
              </w:rPr>
              <w:t>排采期</w:t>
            </w:r>
            <w:r>
              <w:rPr>
                <w:rFonts w:hint="default" w:ascii="Times New Roman" w:hAnsi="Times New Roman" w:cs="Times New Roman"/>
                <w:color w:val="000000" w:themeColor="text1"/>
                <w:sz w:val="24"/>
                <w:lang w:val="en-US" w:eastAsia="zh-CN"/>
                <w14:textFill>
                  <w14:solidFill>
                    <w14:schemeClr w14:val="tx1"/>
                  </w14:solidFill>
                </w14:textFill>
              </w:rPr>
              <w:t>火炬燃烧</w:t>
            </w:r>
            <w:r>
              <w:rPr>
                <w:rFonts w:hint="default" w:ascii="Times New Roman" w:hAnsi="Times New Roman" w:cs="Times New Roman"/>
                <w:color w:val="000000" w:themeColor="text1"/>
                <w:sz w:val="24"/>
                <w14:textFill>
                  <w14:solidFill>
                    <w14:schemeClr w14:val="tx1"/>
                  </w14:solidFill>
                </w14:textFill>
              </w:rPr>
              <w:t>的CH</w:t>
            </w:r>
            <w:r>
              <w:rPr>
                <w:rFonts w:hint="default" w:ascii="Times New Roman" w:hAnsi="Times New Roman" w:cs="Times New Roman"/>
                <w:color w:val="000000" w:themeColor="text1"/>
                <w:sz w:val="24"/>
                <w:vertAlign w:val="subscript"/>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废气</w:t>
            </w:r>
            <w:r>
              <w:rPr>
                <w:rFonts w:hint="default" w:ascii="Times New Roman" w:hAnsi="Times New Roman" w:cs="Times New Roman"/>
                <w:color w:val="000000" w:themeColor="text1"/>
                <w:sz w:val="24"/>
                <w:lang w:val="en-US" w:eastAsia="zh-CN"/>
                <w14:textFill>
                  <w14:solidFill>
                    <w14:schemeClr w14:val="tx1"/>
                  </w14:solidFill>
                </w14:textFill>
              </w:rPr>
              <w:t>和发电机废气。</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试气废气</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w:t>
            </w:r>
            <w:r>
              <w:rPr>
                <w:rFonts w:hint="eastAsia" w:cs="Times New Roman"/>
                <w:color w:val="000000" w:themeColor="text1"/>
                <w:sz w:val="24"/>
                <w:lang w:eastAsia="zh-CN"/>
                <w14:textFill>
                  <w14:solidFill>
                    <w14:schemeClr w14:val="tx1"/>
                  </w14:solidFill>
                </w14:textFill>
              </w:rPr>
              <w:t>排采期</w:t>
            </w:r>
            <w:r>
              <w:rPr>
                <w:rFonts w:hint="default" w:ascii="Times New Roman" w:hAnsi="Times New Roman" w:cs="Times New Roman"/>
                <w:color w:val="000000" w:themeColor="text1"/>
                <w:sz w:val="24"/>
                <w14:textFill>
                  <w14:solidFill>
                    <w14:schemeClr w14:val="tx1"/>
                  </w14:solidFill>
                </w14:textFill>
              </w:rPr>
              <w:t>废气主要用于</w:t>
            </w:r>
            <w:r>
              <w:rPr>
                <w:rFonts w:hint="default" w:ascii="Times New Roman" w:hAnsi="Times New Roman" w:cs="Times New Roman"/>
                <w:color w:val="000000" w:themeColor="text1"/>
                <w:sz w:val="24"/>
                <w:lang w:val="en-US" w:eastAsia="zh-CN"/>
                <w14:textFill>
                  <w14:solidFill>
                    <w14:schemeClr w14:val="tx1"/>
                  </w14:solidFill>
                </w14:textFill>
              </w:rPr>
              <w:t>煤层气</w:t>
            </w:r>
            <w:r>
              <w:rPr>
                <w:rFonts w:hint="default" w:ascii="Times New Roman" w:hAnsi="Times New Roman" w:cs="Times New Roman"/>
                <w:color w:val="000000" w:themeColor="text1"/>
                <w:sz w:val="24"/>
                <w14:textFill>
                  <w14:solidFill>
                    <w14:schemeClr w14:val="tx1"/>
                  </w14:solidFill>
                </w14:textFill>
              </w:rPr>
              <w:t>储量评估。试气废气主要成分为甲烷，排采</w:t>
            </w:r>
            <w:r>
              <w:rPr>
                <w:rFonts w:hint="eastAsia" w:cs="Times New Roman"/>
                <w:color w:val="000000" w:themeColor="text1"/>
                <w:sz w:val="24"/>
                <w:lang w:eastAsia="zh-CN"/>
                <w14:textFill>
                  <w14:solidFill>
                    <w14:schemeClr w14:val="tx1"/>
                  </w14:solidFill>
                </w14:textFill>
              </w:rPr>
              <w:t>排采期</w:t>
            </w:r>
            <w:r>
              <w:rPr>
                <w:rFonts w:hint="default" w:ascii="Times New Roman" w:hAnsi="Times New Roman" w:cs="Times New Roman"/>
                <w:color w:val="000000" w:themeColor="text1"/>
                <w:sz w:val="24"/>
                <w14:textFill>
                  <w14:solidFill>
                    <w14:schemeClr w14:val="tx1"/>
                  </w14:solidFill>
                </w14:textFill>
              </w:rPr>
              <w:t>将排采废气通过15m火炬点火排空，在火炬上方设有防风罩，对环境影响较小。</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发电机废气</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本项目单井</w:t>
            </w:r>
            <w:r>
              <w:rPr>
                <w:rFonts w:hint="eastAsia" w:cs="Times New Roman"/>
                <w:color w:val="000000" w:themeColor="text1"/>
                <w:sz w:val="24"/>
                <w:szCs w:val="24"/>
                <w:lang w:eastAsia="zh-CN"/>
                <w14:textFill>
                  <w14:solidFill>
                    <w14:schemeClr w14:val="tx1"/>
                  </w14:solidFill>
                </w14:textFill>
              </w:rPr>
              <w:t>排采期</w:t>
            </w:r>
            <w:r>
              <w:rPr>
                <w:rFonts w:hint="default" w:ascii="Times New Roman" w:hAnsi="Times New Roman" w:cs="Times New Roman"/>
                <w:color w:val="000000" w:themeColor="text1"/>
                <w:sz w:val="24"/>
                <w:lang w:val="en-US" w:eastAsia="zh-CN"/>
                <w14:textFill>
                  <w14:solidFill>
                    <w14:schemeClr w14:val="tx1"/>
                  </w14:solidFill>
                </w14:textFill>
              </w:rPr>
              <w:t>约</w:t>
            </w:r>
            <w:r>
              <w:rPr>
                <w:rFonts w:hint="default" w:ascii="Times New Roman" w:hAnsi="Times New Roman" w:cs="Times New Roman"/>
                <w:color w:val="000000" w:themeColor="text1"/>
                <w:sz w:val="24"/>
                <w14:textFill>
                  <w14:solidFill>
                    <w14:schemeClr w14:val="tx1"/>
                  </w14:solidFill>
                </w14:textFill>
              </w:rPr>
              <w:t>为</w:t>
            </w:r>
            <w:r>
              <w:rPr>
                <w:rFonts w:hint="default" w:ascii="Times New Roman" w:hAnsi="Times New Roman" w:cs="Times New Roman"/>
                <w:color w:val="000000" w:themeColor="text1"/>
                <w:sz w:val="24"/>
                <w:lang w:val="en-US" w:eastAsia="zh-CN"/>
                <w14:textFill>
                  <w14:solidFill>
                    <w14:schemeClr w14:val="tx1"/>
                  </w14:solidFill>
                </w14:textFill>
              </w:rPr>
              <w:t>90</w:t>
            </w:r>
            <w:r>
              <w:rPr>
                <w:rFonts w:hint="default" w:ascii="Times New Roman" w:hAnsi="Times New Roman" w:cs="Times New Roman"/>
                <w:color w:val="000000" w:themeColor="text1"/>
                <w:sz w:val="24"/>
                <w14:textFill>
                  <w14:solidFill>
                    <w14:schemeClr w14:val="tx1"/>
                  </w14:solidFill>
                </w14:textFill>
              </w:rPr>
              <w:t>天，</w:t>
            </w:r>
            <w:r>
              <w:rPr>
                <w:rFonts w:hint="default" w:ascii="Times New Roman" w:hAnsi="Times New Roman" w:cs="Times New Roman"/>
                <w:color w:val="000000" w:themeColor="text1"/>
                <w:sz w:val="24"/>
                <w:lang w:val="en-US" w:eastAsia="zh-CN"/>
                <w14:textFill>
                  <w14:solidFill>
                    <w14:schemeClr w14:val="tx1"/>
                  </w14:solidFill>
                </w14:textFill>
              </w:rPr>
              <w:t>每座井场</w:t>
            </w:r>
            <w:r>
              <w:rPr>
                <w:rFonts w:hint="eastAsia" w:cs="Times New Roman"/>
                <w:color w:val="000000" w:themeColor="text1"/>
                <w:sz w:val="24"/>
                <w:lang w:val="en-US" w:eastAsia="zh-CN"/>
                <w14:textFill>
                  <w14:solidFill>
                    <w14:schemeClr w14:val="tx1"/>
                  </w14:solidFill>
                </w14:textFill>
              </w:rPr>
              <w:t>排采期</w:t>
            </w:r>
            <w:r>
              <w:rPr>
                <w:rFonts w:hint="default" w:ascii="Times New Roman" w:hAnsi="Times New Roman" w:cs="Times New Roman"/>
                <w:color w:val="000000" w:themeColor="text1"/>
                <w:sz w:val="24"/>
                <w:lang w:val="en-US" w:eastAsia="zh-CN"/>
                <w14:textFill>
                  <w14:solidFill>
                    <w14:schemeClr w14:val="tx1"/>
                  </w14:solidFill>
                </w14:textFill>
              </w:rPr>
              <w:t>1台发电机运行，</w:t>
            </w:r>
            <w:r>
              <w:rPr>
                <w:rFonts w:hint="default" w:ascii="Times New Roman" w:hAnsi="Times New Roman" w:cs="Times New Roman"/>
                <w:color w:val="000000" w:themeColor="text1"/>
                <w:sz w:val="24"/>
                <w14:textFill>
                  <w14:solidFill>
                    <w14:schemeClr w14:val="tx1"/>
                  </w14:solidFill>
                </w14:textFill>
              </w:rPr>
              <w:t>每天24小时运行，则</w:t>
            </w:r>
            <w:r>
              <w:rPr>
                <w:rFonts w:hint="eastAsia" w:cs="Times New Roman"/>
                <w:color w:val="000000" w:themeColor="text1"/>
                <w:sz w:val="24"/>
                <w:lang w:eastAsia="zh-CN"/>
                <w14:textFill>
                  <w14:solidFill>
                    <w14:schemeClr w14:val="tx1"/>
                  </w14:solidFill>
                </w14:textFill>
              </w:rPr>
              <w:t>排采期</w:t>
            </w:r>
            <w:r>
              <w:rPr>
                <w:rFonts w:hint="default" w:ascii="Times New Roman" w:hAnsi="Times New Roman" w:cs="Times New Roman"/>
                <w:color w:val="000000" w:themeColor="text1"/>
                <w:sz w:val="24"/>
                <w14:textFill>
                  <w14:solidFill>
                    <w14:schemeClr w14:val="tx1"/>
                  </w14:solidFill>
                </w14:textFill>
              </w:rPr>
              <w:t>发电机运行时数最多为</w:t>
            </w:r>
            <w:r>
              <w:rPr>
                <w:rFonts w:hint="default" w:ascii="Times New Roman" w:hAnsi="Times New Roman" w:cs="Times New Roman"/>
                <w:color w:val="000000" w:themeColor="text1"/>
                <w:sz w:val="24"/>
                <w:lang w:val="en-US" w:eastAsia="zh-CN"/>
                <w14:textFill>
                  <w14:solidFill>
                    <w14:schemeClr w14:val="tx1"/>
                  </w14:solidFill>
                </w14:textFill>
              </w:rPr>
              <w:t>2160</w:t>
            </w:r>
            <w:r>
              <w:rPr>
                <w:rFonts w:hint="default" w:ascii="Times New Roman" w:hAnsi="Times New Roman" w:cs="Times New Roman"/>
                <w:color w:val="000000" w:themeColor="text1"/>
                <w:sz w:val="24"/>
                <w14:textFill>
                  <w14:solidFill>
                    <w14:schemeClr w14:val="tx1"/>
                  </w14:solidFill>
                </w14:textFill>
              </w:rPr>
              <w:t>小时，发电机</w:t>
            </w:r>
            <w:r>
              <w:rPr>
                <w:rFonts w:hint="default" w:ascii="Times New Roman" w:hAnsi="Times New Roman" w:cs="Times New Roman"/>
                <w:color w:val="000000" w:themeColor="text1"/>
                <w:sz w:val="24"/>
                <w:lang w:val="en-US" w:eastAsia="zh-CN"/>
                <w14:textFill>
                  <w14:solidFill>
                    <w14:schemeClr w14:val="tx1"/>
                  </w14:solidFill>
                </w14:textFill>
              </w:rPr>
              <w:t>功率</w:t>
            </w:r>
            <w:r>
              <w:rPr>
                <w:rFonts w:hint="default" w:ascii="Times New Roman" w:hAnsi="Times New Roman" w:cs="Times New Roman"/>
                <w:color w:val="000000" w:themeColor="text1"/>
                <w:sz w:val="24"/>
                <w14:textFill>
                  <w14:solidFill>
                    <w14:schemeClr w14:val="tx1"/>
                  </w14:solidFill>
                </w14:textFill>
              </w:rPr>
              <w:t>为</w:t>
            </w:r>
            <w:r>
              <w:rPr>
                <w:rFonts w:hint="default" w:ascii="Times New Roman" w:hAnsi="Times New Roman" w:cs="Times New Roman"/>
                <w:color w:val="000000" w:themeColor="text1"/>
                <w:sz w:val="24"/>
                <w:lang w:val="en-US" w:eastAsia="zh-CN"/>
                <w14:textFill>
                  <w14:solidFill>
                    <w14:schemeClr w14:val="tx1"/>
                  </w14:solidFill>
                </w14:textFill>
              </w:rPr>
              <w:t>150</w:t>
            </w:r>
            <w:r>
              <w:rPr>
                <w:rFonts w:hint="default" w:ascii="Times New Roman" w:hAnsi="Times New Roman" w:cs="Times New Roman"/>
                <w:color w:val="000000" w:themeColor="text1"/>
                <w:sz w:val="24"/>
                <w14:textFill>
                  <w14:solidFill>
                    <w14:schemeClr w14:val="tx1"/>
                  </w14:solidFill>
                </w14:textFill>
              </w:rPr>
              <w:t>KW，评价参考环境保护部环境工程评估中心编制的注册环评工程师培训教材--《社会区域类环境影响评价》给出的计算参数，发电机运行污染物排放系数为：SO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 xml:space="preserve"> 4g/L，烟尘0.714g/L，NO</w:t>
            </w:r>
            <w:r>
              <w:rPr>
                <w:rFonts w:hint="eastAsia" w:cs="Times New Roman"/>
                <w:color w:val="000000" w:themeColor="text1"/>
                <w:sz w:val="24"/>
                <w:lang w:eastAsia="zh-CN"/>
                <w14:textFill>
                  <w14:solidFill>
                    <w14:schemeClr w14:val="tx1"/>
                  </w14:solidFill>
                </w14:textFill>
              </w:rPr>
              <w:t>x</w:t>
            </w:r>
            <w:r>
              <w:rPr>
                <w:rFonts w:hint="default" w:ascii="Times New Roman" w:hAnsi="Times New Roman" w:cs="Times New Roman"/>
                <w:color w:val="000000" w:themeColor="text1"/>
                <w:sz w:val="24"/>
                <w14:textFill>
                  <w14:solidFill>
                    <w14:schemeClr w14:val="tx1"/>
                  </w14:solidFill>
                </w14:textFill>
              </w:rPr>
              <w:t>2.56g/L，CO1.52g/L，总烃1.489g/L，烟气量可按20m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/kg计。</w:t>
            </w:r>
            <w:r>
              <w:rPr>
                <w:rFonts w:hint="default" w:ascii="Times New Roman" w:hAnsi="Times New Roman" w:cs="Times New Roman"/>
                <w:b w:val="0"/>
                <w:bCs/>
                <w:snapToGrid w:val="0"/>
                <w:color w:val="000000" w:themeColor="text1"/>
                <w:kern w:val="0"/>
                <w:sz w:val="24"/>
                <w:szCs w:val="24"/>
                <w:highlight w:val="none"/>
                <w:shd w:val="clear" w:color="auto" w:fill="auto"/>
                <w:lang w:val="en-US" w:eastAsia="zh-CN"/>
                <w14:textFill>
                  <w14:solidFill>
                    <w14:schemeClr w14:val="tx1"/>
                  </w14:solidFill>
                </w14:textFill>
              </w:rPr>
              <w:t>根据建设单位提供的钻井资料，则本项目单井</w:t>
            </w:r>
            <w:r>
              <w:rPr>
                <w:rFonts w:hint="default" w:ascii="Times New Roman" w:hAnsi="Times New Roman" w:cs="Times New Roman"/>
                <w:color w:val="000000" w:themeColor="text1"/>
                <w:sz w:val="24"/>
                <w:lang w:val="en-US" w:eastAsia="zh-CN"/>
                <w14:textFill>
                  <w14:solidFill>
                    <w14:schemeClr w14:val="tx1"/>
                  </w14:solidFill>
                </w14:textFill>
              </w:rPr>
              <w:t>排采</w:t>
            </w:r>
            <w:r>
              <w:rPr>
                <w:rFonts w:hint="default" w:ascii="Times New Roman" w:hAnsi="Times New Roman" w:cs="Times New Roman"/>
                <w:b w:val="0"/>
                <w:bCs/>
                <w:snapToGrid w:val="0"/>
                <w:color w:val="000000" w:themeColor="text1"/>
                <w:kern w:val="0"/>
                <w:sz w:val="24"/>
                <w:szCs w:val="24"/>
                <w:highlight w:val="none"/>
                <w:shd w:val="clear" w:color="auto" w:fill="auto"/>
                <w:lang w:val="en-US" w:eastAsia="zh-CN"/>
                <w14:textFill>
                  <w14:solidFill>
                    <w14:schemeClr w14:val="tx1"/>
                  </w14:solidFill>
                </w14:textFill>
              </w:rPr>
              <w:t>期</w:t>
            </w:r>
            <w:r>
              <w:rPr>
                <w:rFonts w:hint="default" w:ascii="Times New Roman" w:hAnsi="Times New Roman" w:cs="Times New Roman"/>
                <w:color w:val="000000" w:themeColor="text1"/>
                <w:sz w:val="24"/>
                <w14:textFill>
                  <w14:solidFill>
                    <w14:schemeClr w14:val="tx1"/>
                  </w14:solidFill>
                </w14:textFill>
              </w:rPr>
              <w:t>柴油发电机组</w:t>
            </w:r>
            <w:r>
              <w:rPr>
                <w:rFonts w:hint="default" w:ascii="Times New Roman" w:hAnsi="Times New Roman" w:cs="Times New Roman"/>
                <w:b w:val="0"/>
                <w:bCs/>
                <w:snapToGrid w:val="0"/>
                <w:color w:val="000000" w:themeColor="text1"/>
                <w:kern w:val="0"/>
                <w:sz w:val="24"/>
                <w:szCs w:val="24"/>
                <w:highlight w:val="none"/>
                <w:shd w:val="clear" w:color="auto" w:fill="auto"/>
                <w:lang w:val="en-US" w:eastAsia="zh-CN"/>
                <w14:textFill>
                  <w14:solidFill>
                    <w14:schemeClr w14:val="tx1"/>
                  </w14:solidFill>
                </w14:textFill>
              </w:rPr>
              <w:t>约需柴油10t</w:t>
            </w:r>
            <w:r>
              <w:rPr>
                <w:rFonts w:hint="default" w:ascii="Times New Roman" w:hAnsi="Times New Roman" w:cs="Times New Roman"/>
                <w:color w:val="000000" w:themeColor="text1"/>
                <w:sz w:val="24"/>
                <w14:textFill>
                  <w14:solidFill>
                    <w14:schemeClr w14:val="tx1"/>
                  </w14:solidFill>
                </w14:textFill>
              </w:rPr>
              <w:t>(密度为0.835kg/L)</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污染物排放量为SO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 xml:space="preserve"> 0.</w:t>
            </w:r>
            <w:r>
              <w:rPr>
                <w:rFonts w:hint="default" w:ascii="Times New Roman" w:hAnsi="Times New Roman" w:cs="Times New Roman"/>
                <w:color w:val="000000" w:themeColor="text1"/>
                <w:sz w:val="24"/>
                <w:lang w:val="en-US" w:eastAsia="zh-CN"/>
                <w14:textFill>
                  <w14:solidFill>
                    <w14:schemeClr w14:val="tx1"/>
                  </w14:solidFill>
                </w14:textFill>
              </w:rPr>
              <w:t>05</w:t>
            </w:r>
            <w:r>
              <w:rPr>
                <w:rFonts w:hint="default" w:ascii="Times New Roman" w:hAnsi="Times New Roman" w:cs="Times New Roman"/>
                <w:color w:val="000000" w:themeColor="text1"/>
                <w:sz w:val="24"/>
                <w14:textFill>
                  <w14:solidFill>
                    <w14:schemeClr w14:val="tx1"/>
                  </w14:solidFill>
                </w14:textFill>
              </w:rPr>
              <w:t>t，烟尘0.0</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t，NO</w:t>
            </w:r>
            <w:r>
              <w:rPr>
                <w:rFonts w:hint="eastAsia" w:cs="Times New Roman"/>
                <w:color w:val="000000" w:themeColor="text1"/>
                <w:sz w:val="24"/>
                <w:vertAlign w:val="subscript"/>
                <w:lang w:eastAsia="zh-CN"/>
                <w14:textFill>
                  <w14:solidFill>
                    <w14:schemeClr w14:val="tx1"/>
                  </w14:solidFill>
                </w14:textFill>
              </w:rPr>
              <w:t>x</w:t>
            </w:r>
            <w:r>
              <w:rPr>
                <w:rFonts w:hint="default" w:ascii="Times New Roman" w:hAnsi="Times New Roman" w:cs="Times New Roman"/>
                <w:color w:val="000000" w:themeColor="text1"/>
                <w:sz w:val="24"/>
                <w14:textFill>
                  <w14:solidFill>
                    <w14:schemeClr w14:val="tx1"/>
                  </w14:solidFill>
                </w14:textFill>
              </w:rPr>
              <w:t>0.0</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t，CO</w:t>
            </w:r>
            <w:r>
              <w:rPr>
                <w:rFonts w:hint="default" w:ascii="Times New Roman" w:hAnsi="Times New Roman" w:cs="Times New Roman"/>
                <w:color w:val="000000" w:themeColor="text1"/>
                <w:sz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0.0</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t，总烃0.0</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t，烟气量为</w:t>
            </w:r>
            <w:r>
              <w:rPr>
                <w:rFonts w:hint="default" w:ascii="Times New Roman" w:hAnsi="Times New Roman" w:cs="Times New Roman"/>
                <w:color w:val="000000" w:themeColor="text1"/>
                <w:sz w:val="24"/>
                <w:lang w:val="en-US" w:eastAsia="zh-CN"/>
                <w14:textFill>
                  <w14:solidFill>
                    <w14:schemeClr w14:val="tx1"/>
                  </w14:solidFill>
                </w14:textFill>
              </w:rPr>
              <w:t>367.2</w:t>
            </w:r>
            <w:r>
              <w:rPr>
                <w:rFonts w:hint="default" w:ascii="Times New Roman" w:hAnsi="Times New Roman" w:cs="Times New Roman"/>
                <w:color w:val="000000" w:themeColor="text1"/>
                <w:sz w:val="24"/>
                <w14:textFill>
                  <w14:solidFill>
                    <w14:schemeClr w14:val="tx1"/>
                  </w14:solidFill>
                </w14:textFill>
              </w:rPr>
              <w:t>万m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vertAlign w:val="baseline"/>
                <w:lang w:eastAsia="zh-CN"/>
                <w14:textFill>
                  <w14:solidFill>
                    <w14:schemeClr w14:val="tx1"/>
                  </w14:solidFill>
                </w14:textFill>
              </w:rPr>
              <w:t>，</w:t>
            </w:r>
            <w:r>
              <w:rPr>
                <w:rFonts w:hint="default" w:ascii="Times New Roman" w:hAnsi="Times New Roman" w:cs="Times New Roman"/>
                <w:color w:val="000000" w:themeColor="text1"/>
                <w:sz w:val="24"/>
                <w:vertAlign w:val="baseline"/>
                <w:lang w:val="en-US" w:eastAsia="zh-CN"/>
                <w14:textFill>
                  <w14:solidFill>
                    <w14:schemeClr w14:val="tx1"/>
                  </w14:solidFill>
                </w14:textFill>
              </w:rPr>
              <w:t>本项目5口井</w:t>
            </w:r>
            <w:r>
              <w:rPr>
                <w:rFonts w:hint="default" w:ascii="Times New Roman" w:hAnsi="Times New Roman" w:cs="Times New Roman"/>
                <w:color w:val="000000" w:themeColor="text1"/>
                <w:sz w:val="24"/>
                <w14:textFill>
                  <w14:solidFill>
                    <w14:schemeClr w14:val="tx1"/>
                  </w14:solidFill>
                </w14:textFill>
              </w:rPr>
              <w:t>污染物排放量为SO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 xml:space="preserve"> 0.</w:t>
            </w:r>
            <w:r>
              <w:rPr>
                <w:rFonts w:hint="default" w:ascii="Times New Roman" w:hAnsi="Times New Roman" w:cs="Times New Roman"/>
                <w:color w:val="000000" w:themeColor="text1"/>
                <w:sz w:val="24"/>
                <w:lang w:val="en-US" w:eastAsia="zh-CN"/>
                <w14:textFill>
                  <w14:solidFill>
                    <w14:schemeClr w14:val="tx1"/>
                  </w14:solidFill>
                </w14:textFill>
              </w:rPr>
              <w:t>25</w:t>
            </w:r>
            <w:r>
              <w:rPr>
                <w:rFonts w:hint="default" w:ascii="Times New Roman" w:hAnsi="Times New Roman" w:cs="Times New Roman"/>
                <w:color w:val="000000" w:themeColor="text1"/>
                <w:sz w:val="24"/>
                <w14:textFill>
                  <w14:solidFill>
                    <w14:schemeClr w14:val="tx1"/>
                  </w14:solidFill>
                </w14:textFill>
              </w:rPr>
              <w:t>t，烟尘0.0</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t，NO</w:t>
            </w:r>
            <w:r>
              <w:rPr>
                <w:rFonts w:hint="eastAsia" w:cs="Times New Roman"/>
                <w:color w:val="000000" w:themeColor="text1"/>
                <w:sz w:val="24"/>
                <w:vertAlign w:val="subscript"/>
                <w:lang w:eastAsia="zh-CN"/>
                <w14:textFill>
                  <w14:solidFill>
                    <w14:schemeClr w14:val="tx1"/>
                  </w14:solidFill>
                </w14:textFill>
              </w:rPr>
              <w:t>x</w:t>
            </w:r>
            <w:r>
              <w:rPr>
                <w:rFonts w:hint="default" w:ascii="Times New Roman" w:hAnsi="Times New Roman" w:cs="Times New Roman"/>
                <w:color w:val="000000" w:themeColor="text1"/>
                <w:sz w:val="24"/>
                <w14:textFill>
                  <w14:solidFill>
                    <w14:schemeClr w14:val="tx1"/>
                  </w14:solidFill>
                </w14:textFill>
              </w:rPr>
              <w:t>0.</w:t>
            </w:r>
            <w:r>
              <w:rPr>
                <w:rFonts w:hint="default" w:ascii="Times New Roman" w:hAnsi="Times New Roman" w:cs="Times New Roman"/>
                <w:color w:val="000000" w:themeColor="text1"/>
                <w:sz w:val="24"/>
                <w:lang w:val="en-US" w:eastAsia="zh-CN"/>
                <w14:textFill>
                  <w14:solidFill>
                    <w14:schemeClr w14:val="tx1"/>
                  </w14:solidFill>
                </w14:textFill>
              </w:rPr>
              <w:t>15</w:t>
            </w:r>
            <w:r>
              <w:rPr>
                <w:rFonts w:hint="default" w:ascii="Times New Roman" w:hAnsi="Times New Roman" w:cs="Times New Roman"/>
                <w:color w:val="000000" w:themeColor="text1"/>
                <w:sz w:val="24"/>
                <w14:textFill>
                  <w14:solidFill>
                    <w14:schemeClr w14:val="tx1"/>
                  </w14:solidFill>
                </w14:textFill>
              </w:rPr>
              <w:t>t，CO</w:t>
            </w:r>
            <w:r>
              <w:rPr>
                <w:rFonts w:hint="default" w:ascii="Times New Roman" w:hAnsi="Times New Roman" w:cs="Times New Roman"/>
                <w:color w:val="000000" w:themeColor="text1"/>
                <w:sz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0.</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t，总烃0.</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t，烟气量为</w:t>
            </w:r>
            <w:r>
              <w:rPr>
                <w:rFonts w:hint="default" w:ascii="Times New Roman" w:hAnsi="Times New Roman" w:cs="Times New Roman"/>
                <w:color w:val="000000" w:themeColor="text1"/>
                <w:sz w:val="24"/>
                <w:lang w:val="en-US" w:eastAsia="zh-CN"/>
                <w14:textFill>
                  <w14:solidFill>
                    <w14:schemeClr w14:val="tx1"/>
                  </w14:solidFill>
                </w14:textFill>
              </w:rPr>
              <w:t>100</w:t>
            </w:r>
            <w:r>
              <w:rPr>
                <w:rFonts w:hint="default" w:ascii="Times New Roman" w:hAnsi="Times New Roman" w:cs="Times New Roman"/>
                <w:color w:val="000000" w:themeColor="text1"/>
                <w:sz w:val="24"/>
                <w14:textFill>
                  <w14:solidFill>
                    <w14:schemeClr w14:val="tx1"/>
                  </w14:solidFill>
                </w14:textFill>
              </w:rPr>
              <w:t>万m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vertAlign w:val="baseline"/>
                <w:lang w:eastAsia="zh-CN"/>
                <w14:textFill>
                  <w14:solidFill>
                    <w14:schemeClr w14:val="tx1"/>
                  </w14:solidFill>
                </w14:textFill>
              </w:rPr>
              <w:t>，</w:t>
            </w:r>
          </w:p>
          <w:p>
            <w:pPr>
              <w:pStyle w:val="12"/>
              <w:keepNext w:val="0"/>
              <w:keepLines w:val="0"/>
              <w:pageBreakBefore w:val="0"/>
              <w:widowControl w:val="0"/>
              <w:numPr>
                <w:ilvl w:val="0"/>
                <w:numId w:val="13"/>
              </w:numPr>
              <w:kinsoku/>
              <w:wordWrap/>
              <w:overflowPunct/>
              <w:topLinePunct w:val="0"/>
              <w:autoSpaceDE/>
              <w:autoSpaceDN/>
              <w:bidi w:val="0"/>
              <w:adjustRightInd w:val="0"/>
              <w:snapToGrid w:val="0"/>
              <w:spacing w:after="0" w:line="300" w:lineRule="auto"/>
              <w:ind w:left="0" w:leftChars="0" w:right="0" w:rightChars="0" w:firstLine="480" w:firstLineChars="200"/>
              <w:jc w:val="both"/>
              <w:textAlignment w:val="auto"/>
              <w:outlineLvl w:val="9"/>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t>地表水环境影响分析</w:t>
            </w:r>
          </w:p>
          <w:p>
            <w:pPr>
              <w:pStyle w:val="2"/>
              <w:pageBreakBefore w:val="0"/>
              <w:kinsoku/>
              <w:wordWrap/>
              <w:overflowPunct/>
              <w:topLinePunct w:val="0"/>
              <w:autoSpaceDE/>
              <w:autoSpaceDN/>
              <w:bidi w:val="0"/>
              <w:adjustRightInd/>
              <w:snapToGrid/>
              <w:spacing w:beforeLines="0" w:line="300" w:lineRule="auto"/>
              <w:ind w:firstLine="480"/>
              <w:textAlignment w:val="auto"/>
              <w:rPr>
                <w:rFonts w:hint="default" w:ascii="Times New Roman" w:hAnsi="Times New Roman" w:cs="Times New Roman" w:eastAsiaTheme="minorEastAsia"/>
                <w:bCs/>
                <w:color w:val="000000" w:themeColor="text1"/>
                <w:spacing w:val="6"/>
                <w:kern w:val="0"/>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本项目</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宁1井组、宁2井组5口勘探井钻井期已结束，</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宁</w:t>
            </w:r>
            <w:r>
              <w:rPr>
                <w:rFonts w:hint="default" w:ascii="Times New Roman" w:hAnsi="Times New Roman" w:cs="Times New Roman" w:eastAsiaTheme="minorEastAsia"/>
                <w:bCs/>
                <w:color w:val="000000" w:themeColor="text1"/>
                <w:spacing w:val="6"/>
                <w:kern w:val="0"/>
                <w:sz w:val="24"/>
                <w:szCs w:val="24"/>
                <w:lang w:val="en-US" w:eastAsia="zh-CN"/>
                <w14:textFill>
                  <w14:solidFill>
                    <w14:schemeClr w14:val="tx1"/>
                  </w14:solidFill>
                </w14:textFill>
              </w:rPr>
              <w:t>1-1</w:t>
            </w:r>
            <w:r>
              <w:rPr>
                <w:rFonts w:hint="eastAsia" w:cs="Times New Roman" w:eastAsiaTheme="minorEastAsia"/>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eastAsiaTheme="minorEastAsia"/>
                <w:bCs/>
                <w:color w:val="000000" w:themeColor="text1"/>
                <w:spacing w:val="6"/>
                <w:kern w:val="0"/>
                <w:sz w:val="24"/>
                <w:szCs w:val="24"/>
                <w:lang w:val="en-US" w:eastAsia="zh-CN"/>
                <w14:textFill>
                  <w14:solidFill>
                    <w14:schemeClr w14:val="tx1"/>
                  </w14:solidFill>
                </w14:textFill>
              </w:rPr>
              <w:t>井、宁2-1</w:t>
            </w:r>
            <w:r>
              <w:rPr>
                <w:rFonts w:hint="eastAsia" w:cs="Times New Roman" w:eastAsiaTheme="minorEastAsia"/>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eastAsiaTheme="minorEastAsia"/>
                <w:bCs/>
                <w:color w:val="000000" w:themeColor="text1"/>
                <w:spacing w:val="6"/>
                <w:kern w:val="0"/>
                <w:sz w:val="24"/>
                <w:szCs w:val="24"/>
                <w:lang w:val="en-US" w:eastAsia="zh-CN"/>
                <w14:textFill>
                  <w14:solidFill>
                    <w14:schemeClr w14:val="tx1"/>
                  </w14:solidFill>
                </w14:textFill>
              </w:rPr>
              <w:t>已完成了压裂，安装了排采设备，</w:t>
            </w:r>
            <w:r>
              <w:rPr>
                <w:rFonts w:hint="eastAsia" w:cs="Times New Roman" w:eastAsiaTheme="minorEastAsia"/>
                <w:bCs/>
                <w:color w:val="000000" w:themeColor="text1"/>
                <w:spacing w:val="6"/>
                <w:kern w:val="0"/>
                <w:sz w:val="24"/>
                <w:szCs w:val="24"/>
                <w:lang w:val="en-US" w:eastAsia="zh-CN"/>
                <w14:textFill>
                  <w14:solidFill>
                    <w14:schemeClr w14:val="tx1"/>
                  </w14:solidFill>
                </w14:textFill>
              </w:rPr>
              <w:t>正在排水，还未开始试气；</w:t>
            </w:r>
            <w:r>
              <w:rPr>
                <w:rFonts w:hint="default" w:ascii="Times New Roman" w:hAnsi="Times New Roman" w:cs="Times New Roman" w:eastAsiaTheme="minorEastAsia"/>
                <w:bCs/>
                <w:color w:val="000000" w:themeColor="text1"/>
                <w:spacing w:val="6"/>
                <w:kern w:val="0"/>
                <w:sz w:val="24"/>
                <w:szCs w:val="24"/>
                <w:lang w:val="en-US" w:eastAsia="zh-CN"/>
                <w14:textFill>
                  <w14:solidFill>
                    <w14:schemeClr w14:val="tx1"/>
                  </w14:solidFill>
                </w14:textFill>
              </w:rPr>
              <w:t>宁1</w:t>
            </w:r>
            <w:r>
              <w:rPr>
                <w:rFonts w:hint="eastAsia" w:cs="Times New Roman" w:eastAsiaTheme="minorEastAsia"/>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eastAsiaTheme="minorEastAsia"/>
                <w:bCs/>
                <w:color w:val="000000" w:themeColor="text1"/>
                <w:spacing w:val="6"/>
                <w:kern w:val="0"/>
                <w:sz w:val="24"/>
                <w:szCs w:val="24"/>
                <w:lang w:val="en-US" w:eastAsia="zh-CN"/>
                <w14:textFill>
                  <w14:solidFill>
                    <w14:schemeClr w14:val="tx1"/>
                  </w14:solidFill>
                </w14:textFill>
              </w:rPr>
              <w:t>井、宁1-4</w:t>
            </w:r>
            <w:r>
              <w:rPr>
                <w:rFonts w:hint="eastAsia" w:cs="Times New Roman" w:eastAsiaTheme="minorEastAsia"/>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eastAsiaTheme="minorEastAsia"/>
                <w:bCs/>
                <w:color w:val="000000" w:themeColor="text1"/>
                <w:spacing w:val="6"/>
                <w:kern w:val="0"/>
                <w:sz w:val="24"/>
                <w:szCs w:val="24"/>
                <w:lang w:val="en-US" w:eastAsia="zh-CN"/>
                <w14:textFill>
                  <w14:solidFill>
                    <w14:schemeClr w14:val="tx1"/>
                  </w14:solidFill>
                </w14:textFill>
              </w:rPr>
              <w:t>井、宁2</w:t>
            </w:r>
            <w:r>
              <w:rPr>
                <w:rFonts w:hint="eastAsia" w:cs="Times New Roman" w:eastAsiaTheme="minorEastAsia"/>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eastAsiaTheme="minorEastAsia"/>
                <w:bCs/>
                <w:color w:val="000000" w:themeColor="text1"/>
                <w:spacing w:val="6"/>
                <w:kern w:val="0"/>
                <w:sz w:val="24"/>
                <w:szCs w:val="24"/>
                <w:lang w:val="en-US" w:eastAsia="zh-CN"/>
                <w14:textFill>
                  <w14:solidFill>
                    <w14:schemeClr w14:val="tx1"/>
                  </w14:solidFill>
                </w14:textFill>
              </w:rPr>
              <w:t>井还未进行压裂和排采。</w:t>
            </w:r>
          </w:p>
          <w:p>
            <w:pPr>
              <w:pStyle w:val="2"/>
              <w:pageBreakBefore w:val="0"/>
              <w:kinsoku/>
              <w:wordWrap/>
              <w:overflowPunct/>
              <w:topLinePunct w:val="0"/>
              <w:autoSpaceDE/>
              <w:autoSpaceDN/>
              <w:bidi w:val="0"/>
              <w:adjustRightInd/>
              <w:snapToGrid/>
              <w:spacing w:beforeLines="0" w:line="300" w:lineRule="auto"/>
              <w:ind w:firstLine="504" w:firstLineChars="200"/>
              <w:textAlignment w:val="auto"/>
              <w:rPr>
                <w:rFonts w:hint="default" w:ascii="Times New Roman" w:hAnsi="Times New Roman" w:cs="Times New Roman" w:eastAsiaTheme="minorEastAsia"/>
                <w:bCs/>
                <w:color w:val="000000" w:themeColor="text1"/>
                <w:spacing w:val="6"/>
                <w:kern w:val="0"/>
                <w:sz w:val="24"/>
                <w:szCs w:val="24"/>
                <w:lang w:val="en-US" w:eastAsia="zh-CN"/>
                <w14:textFill>
                  <w14:solidFill>
                    <w14:schemeClr w14:val="tx1"/>
                  </w14:solidFill>
                </w14:textFill>
              </w:rPr>
            </w:pPr>
            <w:r>
              <w:rPr>
                <w:rFonts w:hint="eastAsia" w:cs="Times New Roman" w:eastAsiaTheme="minorEastAsia"/>
                <w:bCs/>
                <w:color w:val="000000" w:themeColor="text1"/>
                <w:spacing w:val="6"/>
                <w:kern w:val="0"/>
                <w:sz w:val="24"/>
                <w:szCs w:val="24"/>
                <w:lang w:val="en-US" w:eastAsia="zh-CN"/>
                <w14:textFill>
                  <w14:solidFill>
                    <w14:schemeClr w14:val="tx1"/>
                  </w14:solidFill>
                </w14:textFill>
              </w:rPr>
              <w:t>后续工程</w:t>
            </w:r>
            <w:r>
              <w:rPr>
                <w:rFonts w:hint="default" w:ascii="Times New Roman" w:hAnsi="Times New Roman" w:cs="Times New Roman" w:eastAsiaTheme="minorEastAsia"/>
                <w:bCs/>
                <w:color w:val="000000" w:themeColor="text1"/>
                <w:spacing w:val="6"/>
                <w:kern w:val="0"/>
                <w:sz w:val="24"/>
                <w:szCs w:val="24"/>
                <w:lang w:val="en-US" w:eastAsia="zh-CN"/>
                <w14:textFill>
                  <w14:solidFill>
                    <w14:schemeClr w14:val="tx1"/>
                  </w14:solidFill>
                </w14:textFill>
              </w:rPr>
              <w:t>地表水环境影响主要是宁1</w:t>
            </w:r>
            <w:r>
              <w:rPr>
                <w:rFonts w:hint="eastAsia" w:cs="Times New Roman" w:eastAsiaTheme="minorEastAsia"/>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eastAsiaTheme="minorEastAsia"/>
                <w:bCs/>
                <w:color w:val="000000" w:themeColor="text1"/>
                <w:spacing w:val="6"/>
                <w:kern w:val="0"/>
                <w:sz w:val="24"/>
                <w:szCs w:val="24"/>
                <w:lang w:val="en-US" w:eastAsia="zh-CN"/>
                <w14:textFill>
                  <w14:solidFill>
                    <w14:schemeClr w14:val="tx1"/>
                  </w14:solidFill>
                </w14:textFill>
              </w:rPr>
              <w:t>井、宁1-4</w:t>
            </w:r>
            <w:r>
              <w:rPr>
                <w:rFonts w:hint="eastAsia" w:cs="Times New Roman" w:eastAsiaTheme="minorEastAsia"/>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eastAsiaTheme="minorEastAsia"/>
                <w:bCs/>
                <w:color w:val="000000" w:themeColor="text1"/>
                <w:spacing w:val="6"/>
                <w:kern w:val="0"/>
                <w:sz w:val="24"/>
                <w:szCs w:val="24"/>
                <w:lang w:val="en-US" w:eastAsia="zh-CN"/>
                <w14:textFill>
                  <w14:solidFill>
                    <w14:schemeClr w14:val="tx1"/>
                  </w14:solidFill>
                </w14:textFill>
              </w:rPr>
              <w:t>井、宁2</w:t>
            </w:r>
            <w:r>
              <w:rPr>
                <w:rFonts w:hint="eastAsia" w:cs="Times New Roman" w:eastAsiaTheme="minorEastAsia"/>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eastAsiaTheme="minorEastAsia"/>
                <w:bCs/>
                <w:color w:val="000000" w:themeColor="text1"/>
                <w:spacing w:val="6"/>
                <w:kern w:val="0"/>
                <w:sz w:val="24"/>
                <w:szCs w:val="24"/>
                <w:lang w:val="en-US" w:eastAsia="zh-CN"/>
                <w14:textFill>
                  <w14:solidFill>
                    <w14:schemeClr w14:val="tx1"/>
                  </w14:solidFill>
                </w14:textFill>
              </w:rPr>
              <w:t>井压裂产生的</w:t>
            </w:r>
            <w:r>
              <w:rPr>
                <w:rFonts w:hint="eastAsia" w:cs="Times New Roman" w:eastAsiaTheme="minorEastAsia"/>
                <w:bCs/>
                <w:color w:val="000000" w:themeColor="text1"/>
                <w:spacing w:val="6"/>
                <w:kern w:val="0"/>
                <w:sz w:val="24"/>
                <w:szCs w:val="24"/>
                <w:lang w:val="en-US" w:eastAsia="zh-CN"/>
                <w14:textFill>
                  <w14:solidFill>
                    <w14:schemeClr w14:val="tx1"/>
                  </w14:solidFill>
                </w14:textFill>
              </w:rPr>
              <w:t>压裂返排液</w:t>
            </w:r>
            <w:r>
              <w:rPr>
                <w:rFonts w:hint="default" w:ascii="Times New Roman" w:hAnsi="Times New Roman" w:cs="Times New Roman" w:eastAsiaTheme="minorEastAsia"/>
                <w:bCs/>
                <w:color w:val="000000" w:themeColor="text1"/>
                <w:spacing w:val="6"/>
                <w:kern w:val="0"/>
                <w:sz w:val="24"/>
                <w:szCs w:val="24"/>
                <w:lang w:val="en-US" w:eastAsia="zh-CN"/>
                <w14:textFill>
                  <w14:solidFill>
                    <w14:schemeClr w14:val="tx1"/>
                  </w14:solidFill>
                </w14:textFill>
              </w:rPr>
              <w:t>、生活污水和5口勘探井排采期产生的排采废水、生活污水。</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eastAsiaTheme="minorEastAsia"/>
                <w:color w:val="000000" w:themeColor="text1"/>
                <w:kern w:val="0"/>
                <w:sz w:val="24"/>
                <w:szCs w:val="20"/>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4"/>
                <w:szCs w:val="20"/>
                <w:lang w:val="en-US" w:eastAsia="zh-CN" w:bidi="ar-SA"/>
                <w14:textFill>
                  <w14:solidFill>
                    <w14:schemeClr w14:val="tx1"/>
                  </w14:solidFill>
                </w14:textFill>
              </w:rPr>
              <w:t>（1）生活污水</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本项目</w:t>
            </w:r>
            <w:r>
              <w:rPr>
                <w:rFonts w:hint="default" w:ascii="Times New Roman" w:hAnsi="Times New Roman" w:cs="Times New Roman" w:eastAsiaTheme="minorEastAsia"/>
                <w:bCs/>
                <w:color w:val="000000" w:themeColor="text1"/>
                <w:spacing w:val="6"/>
                <w:kern w:val="0"/>
                <w:sz w:val="24"/>
                <w:szCs w:val="24"/>
                <w:lang w:val="en-US" w:eastAsia="zh-CN"/>
                <w14:textFill>
                  <w14:solidFill>
                    <w14:schemeClr w14:val="tx1"/>
                  </w14:solidFill>
                </w14:textFill>
              </w:rPr>
              <w:t>宁1</w:t>
            </w:r>
            <w:r>
              <w:rPr>
                <w:rFonts w:hint="eastAsia" w:cs="Times New Roman" w:eastAsiaTheme="minorEastAsia"/>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eastAsiaTheme="minorEastAsia"/>
                <w:bCs/>
                <w:color w:val="000000" w:themeColor="text1"/>
                <w:spacing w:val="6"/>
                <w:kern w:val="0"/>
                <w:sz w:val="24"/>
                <w:szCs w:val="24"/>
                <w:lang w:val="en-US" w:eastAsia="zh-CN"/>
                <w14:textFill>
                  <w14:solidFill>
                    <w14:schemeClr w14:val="tx1"/>
                  </w14:solidFill>
                </w14:textFill>
              </w:rPr>
              <w:t>井、宁1-4</w:t>
            </w:r>
            <w:r>
              <w:rPr>
                <w:rFonts w:hint="eastAsia" w:cs="Times New Roman" w:eastAsiaTheme="minorEastAsia"/>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eastAsiaTheme="minorEastAsia"/>
                <w:bCs/>
                <w:color w:val="000000" w:themeColor="text1"/>
                <w:spacing w:val="6"/>
                <w:kern w:val="0"/>
                <w:sz w:val="24"/>
                <w:szCs w:val="24"/>
                <w:lang w:val="en-US" w:eastAsia="zh-CN"/>
                <w14:textFill>
                  <w14:solidFill>
                    <w14:schemeClr w14:val="tx1"/>
                  </w14:solidFill>
                </w14:textFill>
              </w:rPr>
              <w:t>井、宁2</w:t>
            </w:r>
            <w:r>
              <w:rPr>
                <w:rFonts w:hint="eastAsia" w:cs="Times New Roman" w:eastAsiaTheme="minorEastAsia"/>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eastAsiaTheme="minorEastAsia"/>
                <w:bCs/>
                <w:color w:val="000000" w:themeColor="text1"/>
                <w:spacing w:val="6"/>
                <w:kern w:val="0"/>
                <w:sz w:val="24"/>
                <w:szCs w:val="24"/>
                <w:lang w:val="en-US" w:eastAsia="zh-CN"/>
                <w14:textFill>
                  <w14:solidFill>
                    <w14:schemeClr w14:val="tx1"/>
                  </w14:solidFill>
                </w14:textFill>
              </w:rPr>
              <w:t>单井压裂过程员工20人，压裂时间为1天，单井压裂期生活污水产生量为1.6</w:t>
            </w:r>
            <w:r>
              <w:rPr>
                <w:rFonts w:hint="default" w:ascii="Times New Roman" w:hAnsi="Times New Roman" w:cs="Times New Roman" w:eastAsiaTheme="minorEastAsia"/>
                <w:color w:val="000000" w:themeColor="text1"/>
                <w:sz w:val="24"/>
                <w14:textFill>
                  <w14:solidFill>
                    <w14:schemeClr w14:val="tx1"/>
                  </w14:solidFill>
                </w14:textFill>
              </w:rPr>
              <w:t>m</w:t>
            </w:r>
            <w:r>
              <w:rPr>
                <w:rFonts w:hint="default" w:ascii="Times New Roman" w:hAnsi="Times New Roman" w:cs="Times New Roman" w:eastAsiaTheme="minorEastAsia"/>
                <w:color w:val="000000" w:themeColor="text1"/>
                <w:sz w:val="24"/>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14:textFill>
                  <w14:solidFill>
                    <w14:schemeClr w14:val="tx1"/>
                  </w14:solidFill>
                </w14:textFill>
              </w:rPr>
              <w:t>/d</w:t>
            </w:r>
            <w:r>
              <w:rPr>
                <w:rFonts w:hint="default" w:ascii="Times New Roman" w:hAnsi="Times New Roman" w:cs="Times New Roman" w:eastAsiaTheme="minorEastAsia"/>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单井排采</w:t>
            </w:r>
            <w:r>
              <w:rPr>
                <w:rFonts w:hint="default" w:ascii="Times New Roman" w:hAnsi="Times New Roman" w:cs="Times New Roman" w:eastAsiaTheme="minorEastAsia"/>
                <w:color w:val="000000" w:themeColor="text1"/>
                <w:sz w:val="24"/>
                <w14:textFill>
                  <w14:solidFill>
                    <w14:schemeClr w14:val="tx1"/>
                  </w14:solidFill>
                </w14:textFill>
              </w:rPr>
              <w:t>过程</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员工2人，排采期为90天，单井</w:t>
            </w:r>
            <w:r>
              <w:rPr>
                <w:rFonts w:hint="default" w:ascii="Times New Roman" w:hAnsi="Times New Roman" w:cs="Times New Roman" w:eastAsiaTheme="minorEastAsia"/>
                <w:color w:val="000000" w:themeColor="text1"/>
                <w:sz w:val="24"/>
                <w14:textFill>
                  <w14:solidFill>
                    <w14:schemeClr w14:val="tx1"/>
                  </w14:solidFill>
                </w14:textFill>
              </w:rPr>
              <w:t>生活污水产生量为</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14.4</w:t>
            </w:r>
            <w:r>
              <w:rPr>
                <w:rFonts w:hint="default" w:ascii="Times New Roman" w:hAnsi="Times New Roman" w:cs="Times New Roman" w:eastAsiaTheme="minorEastAsia"/>
                <w:color w:val="000000" w:themeColor="text1"/>
                <w:sz w:val="24"/>
                <w14:textFill>
                  <w14:solidFill>
                    <w14:schemeClr w14:val="tx1"/>
                  </w14:solidFill>
                </w14:textFill>
              </w:rPr>
              <w:t>m</w:t>
            </w:r>
            <w:r>
              <w:rPr>
                <w:rFonts w:hint="default" w:ascii="Times New Roman" w:hAnsi="Times New Roman" w:cs="Times New Roman" w:eastAsiaTheme="minorEastAsia"/>
                <w:color w:val="000000" w:themeColor="text1"/>
                <w:sz w:val="24"/>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14:textFill>
                  <w14:solidFill>
                    <w14:schemeClr w14:val="tx1"/>
                  </w14:solidFill>
                </w14:textFill>
              </w:rPr>
              <w:t>/d，生活污水量少且成分简单。</w:t>
            </w:r>
          </w:p>
          <w:p>
            <w:pPr>
              <w:pStyle w:val="43"/>
              <w:pageBreakBefore w:val="0"/>
              <w:kinsoku/>
              <w:wordWrap/>
              <w:overflowPunct/>
              <w:topLinePunct w:val="0"/>
              <w:autoSpaceDE/>
              <w:autoSpaceDN/>
              <w:bidi w:val="0"/>
              <w:spacing w:after="0" w:line="300" w:lineRule="auto"/>
              <w:ind w:left="0" w:leftChars="0" w:firstLine="480" w:firstLineChars="200"/>
              <w:textAlignment w:val="auto"/>
              <w:rPr>
                <w:rFonts w:hint="default" w:ascii="Times New Roman" w:hAnsi="Times New Roman" w:eastAsia="楷体_GB2312" w:cs="Times New Roman"/>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因此，</w:t>
            </w:r>
            <w:r>
              <w:rPr>
                <w:rFonts w:hint="default" w:ascii="Times New Roman" w:hAnsi="Times New Roman" w:cs="Times New Roman" w:eastAsiaTheme="minorEastAsia"/>
                <w:bCs/>
                <w:color w:val="000000" w:themeColor="text1"/>
                <w:spacing w:val="6"/>
                <w:kern w:val="0"/>
                <w:sz w:val="24"/>
                <w:szCs w:val="24"/>
                <w:lang w:val="en-US" w:eastAsia="zh-CN"/>
                <w14:textFill>
                  <w14:solidFill>
                    <w14:schemeClr w14:val="tx1"/>
                  </w14:solidFill>
                </w14:textFill>
              </w:rPr>
              <w:t>宁1</w:t>
            </w:r>
            <w:r>
              <w:rPr>
                <w:rFonts w:hint="eastAsia" w:ascii="Times New Roman" w:cs="Times New Roman" w:eastAsiaTheme="minorEastAsia"/>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eastAsiaTheme="minorEastAsia"/>
                <w:bCs/>
                <w:color w:val="000000" w:themeColor="text1"/>
                <w:spacing w:val="6"/>
                <w:kern w:val="0"/>
                <w:sz w:val="24"/>
                <w:szCs w:val="24"/>
                <w:lang w:val="en-US" w:eastAsia="zh-CN"/>
                <w14:textFill>
                  <w14:solidFill>
                    <w14:schemeClr w14:val="tx1"/>
                  </w14:solidFill>
                </w14:textFill>
              </w:rPr>
              <w:t>井、宁1-4</w:t>
            </w:r>
            <w:r>
              <w:rPr>
                <w:rFonts w:hint="eastAsia" w:ascii="Times New Roman" w:cs="Times New Roman" w:eastAsiaTheme="minorEastAsia"/>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eastAsiaTheme="minorEastAsia"/>
                <w:bCs/>
                <w:color w:val="000000" w:themeColor="text1"/>
                <w:spacing w:val="6"/>
                <w:kern w:val="0"/>
                <w:sz w:val="24"/>
                <w:szCs w:val="24"/>
                <w:lang w:val="en-US" w:eastAsia="zh-CN"/>
                <w14:textFill>
                  <w14:solidFill>
                    <w14:schemeClr w14:val="tx1"/>
                  </w14:solidFill>
                </w14:textFill>
              </w:rPr>
              <w:t>井、宁2</w:t>
            </w:r>
            <w:r>
              <w:rPr>
                <w:rFonts w:hint="eastAsia" w:ascii="Times New Roman" w:cs="Times New Roman" w:eastAsiaTheme="minorEastAsia"/>
                <w:bCs/>
                <w:color w:val="000000" w:themeColor="text1"/>
                <w:spacing w:val="6"/>
                <w:kern w:val="0"/>
                <w:sz w:val="24"/>
                <w:szCs w:val="24"/>
                <w:lang w:val="en-US" w:eastAsia="zh-CN"/>
                <w14:textFill>
                  <w14:solidFill>
                    <w14:schemeClr w14:val="tx1"/>
                  </w14:solidFill>
                </w14:textFill>
              </w:rPr>
              <w:t>x</w:t>
            </w:r>
            <w:r>
              <w:rPr>
                <w:rFonts w:hint="default" w:ascii="Times New Roman" w:hAnsi="Times New Roman" w:cs="Times New Roman" w:eastAsiaTheme="minorEastAsia"/>
                <w:bCs/>
                <w:color w:val="000000" w:themeColor="text1"/>
                <w:spacing w:val="6"/>
                <w:kern w:val="0"/>
                <w:sz w:val="24"/>
                <w:szCs w:val="24"/>
                <w:lang w:val="en-US" w:eastAsia="zh-CN"/>
                <w14:textFill>
                  <w14:solidFill>
                    <w14:schemeClr w14:val="tx1"/>
                  </w14:solidFill>
                </w14:textFill>
              </w:rPr>
              <w:t>井压裂、排采生活污水产生量为16</w:t>
            </w:r>
            <w:r>
              <w:rPr>
                <w:rFonts w:hint="default" w:ascii="Times New Roman" w:hAnsi="Times New Roman" w:cs="Times New Roman" w:eastAsiaTheme="minorEastAsia"/>
                <w:color w:val="000000" w:themeColor="text1"/>
                <w:sz w:val="24"/>
                <w14:textFill>
                  <w14:solidFill>
                    <w14:schemeClr w14:val="tx1"/>
                  </w14:solidFill>
                </w14:textFill>
              </w:rPr>
              <w:t>m</w:t>
            </w:r>
            <w:r>
              <w:rPr>
                <w:rFonts w:hint="default" w:ascii="Times New Roman" w:hAnsi="Times New Roman" w:cs="Times New Roman" w:eastAsiaTheme="minorEastAsia"/>
                <w:color w:val="000000" w:themeColor="text1"/>
                <w:sz w:val="24"/>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14:textFill>
                  <w14:solidFill>
                    <w14:schemeClr w14:val="tx1"/>
                  </w14:solidFill>
                </w14:textFill>
              </w:rPr>
              <w:t>/d</w:t>
            </w:r>
            <w:r>
              <w:rPr>
                <w:rFonts w:hint="default" w:ascii="Times New Roman" w:hAnsi="Times New Roman" w:cs="Times New Roman" w:eastAsiaTheme="minorEastAsia"/>
                <w:color w:val="000000" w:themeColor="text1"/>
                <w:sz w:val="24"/>
                <w:lang w:eastAsia="zh-CN"/>
                <w14:textFill>
                  <w14:solidFill>
                    <w14:schemeClr w14:val="tx1"/>
                  </w14:solidFill>
                </w14:textFill>
              </w:rPr>
              <w:t>。</w:t>
            </w:r>
          </w:p>
          <w:p>
            <w:pPr>
              <w:pStyle w:val="2"/>
              <w:pageBreakBefore w:val="0"/>
              <w:kinsoku/>
              <w:wordWrap/>
              <w:overflowPunct/>
              <w:topLinePunct w:val="0"/>
              <w:autoSpaceDE/>
              <w:autoSpaceDN/>
              <w:bidi w:val="0"/>
              <w:adjustRightInd/>
              <w:snapToGrid/>
              <w:spacing w:beforeLines="0" w:line="300" w:lineRule="auto"/>
              <w:ind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（2）</w:t>
            </w:r>
            <w:r>
              <w:rPr>
                <w:rFonts w:hint="eastAsia" w:eastAsia="宋体" w:cs="Times New Roman"/>
                <w:color w:val="000000" w:themeColor="text1"/>
                <w:kern w:val="2"/>
                <w:sz w:val="24"/>
                <w:szCs w:val="24"/>
                <w:lang w:val="en-US" w:eastAsia="zh-CN" w:bidi="ar-SA"/>
                <w14:textFill>
                  <w14:solidFill>
                    <w14:schemeClr w14:val="tx1"/>
                  </w14:solidFill>
                </w14:textFill>
              </w:rPr>
              <w:t>压裂返排液（略）</w:t>
            </w:r>
          </w:p>
          <w:p>
            <w:pPr>
              <w:pStyle w:val="43"/>
              <w:keepNext w:val="0"/>
              <w:keepLines w:val="0"/>
              <w:pageBreakBefore w:val="0"/>
              <w:numPr>
                <w:ilvl w:val="0"/>
                <w:numId w:val="0"/>
              </w:numPr>
              <w:kinsoku/>
              <w:wordWrap/>
              <w:overflowPunct/>
              <w:topLinePunct w:val="0"/>
              <w:autoSpaceDE/>
              <w:autoSpaceDN/>
              <w:bidi w:val="0"/>
              <w:spacing w:after="0" w:line="300" w:lineRule="auto"/>
              <w:ind w:firstLine="480" w:firstLineChars="200"/>
              <w:textAlignment w:val="auto"/>
              <w:rPr>
                <w:rFonts w:hint="default" w:ascii="Times New Roman" w:hAnsi="Times New Roman" w:eastAsia="宋体" w:cs="Times New Roman"/>
                <w:color w:val="000000" w:themeColor="text1"/>
                <w:spacing w:val="0"/>
                <w:kern w:val="0"/>
                <w:sz w:val="24"/>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4"/>
                <w:szCs w:val="20"/>
                <w:lang w:val="en-US" w:eastAsia="zh-CN" w:bidi="ar-SA"/>
                <w14:textFill>
                  <w14:solidFill>
                    <w14:schemeClr w14:val="tx1"/>
                  </w14:solidFill>
                </w14:textFill>
              </w:rPr>
              <w:t>（3）排采水</w:t>
            </w:r>
            <w:r>
              <w:rPr>
                <w:rFonts w:hint="eastAsia" w:eastAsia="宋体" w:cs="Times New Roman"/>
                <w:color w:val="000000" w:themeColor="text1"/>
                <w:kern w:val="2"/>
                <w:sz w:val="24"/>
                <w:szCs w:val="24"/>
                <w:lang w:val="en-US" w:eastAsia="zh-CN" w:bidi="ar-SA"/>
                <w14:textFill>
                  <w14:solidFill>
                    <w14:schemeClr w14:val="tx1"/>
                  </w14:solidFill>
                </w14:textFill>
              </w:rPr>
              <w:t>（略）</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（4）其他管理措施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0" w:leftChars="0" w:right="0" w:rightChars="0" w:firstLine="480" w:firstLineChars="200"/>
              <w:jc w:val="both"/>
              <w:textAlignment w:val="auto"/>
              <w:outlineLvl w:val="9"/>
              <w:rPr>
                <w:rFonts w:hint="default" w:ascii="Times New Roman" w:hAnsi="Times New Roman" w:cs="Times New Roman"/>
                <w:b w:val="0"/>
                <w:bCs/>
                <w:snapToGrid w:val="0"/>
                <w:color w:val="000000" w:themeColor="text1"/>
                <w:kern w:val="0"/>
                <w:sz w:val="24"/>
                <w:szCs w:val="24"/>
                <w:highlight w:val="none"/>
                <w:shd w:val="clear" w:color="auto" w:fill="auto"/>
                <w:lang w:val="en-US" w:eastAsia="zh-CN"/>
                <w14:textFill>
                  <w14:solidFill>
                    <w14:schemeClr w14:val="tx1"/>
                  </w14:solidFill>
                </w14:textFill>
              </w:rPr>
            </w:pPr>
            <w:r>
              <w:rPr>
                <w:rFonts w:hint="default" w:ascii="Times New Roman" w:hAnsi="Times New Roman" w:cs="Times New Roman"/>
                <w:b w:val="0"/>
                <w:bCs/>
                <w:snapToGrid w:val="0"/>
                <w:color w:val="000000" w:themeColor="text1"/>
                <w:kern w:val="0"/>
                <w:sz w:val="24"/>
                <w:szCs w:val="24"/>
                <w:highlight w:val="none"/>
                <w:shd w:val="clear" w:color="auto" w:fill="auto"/>
                <w:lang w:val="en-US" w:eastAsia="zh-CN"/>
                <w14:textFill>
                  <w14:solidFill>
                    <w14:schemeClr w14:val="tx1"/>
                  </w14:solidFill>
                </w14:textFill>
              </w:rPr>
              <w:t>在压裂、排采阶段</w:t>
            </w:r>
            <w:r>
              <w:rPr>
                <w:rFonts w:hint="eastAsia" w:cs="Times New Roman"/>
                <w:b w:val="0"/>
                <w:bCs/>
                <w:snapToGrid w:val="0"/>
                <w:color w:val="000000" w:themeColor="text1"/>
                <w:kern w:val="0"/>
                <w:sz w:val="24"/>
                <w:szCs w:val="24"/>
                <w:highlight w:val="none"/>
                <w:shd w:val="clear" w:color="auto" w:fill="auto"/>
                <w:lang w:val="en-US" w:eastAsia="zh-CN"/>
                <w14:textFill>
                  <w14:solidFill>
                    <w14:schemeClr w14:val="tx1"/>
                  </w14:solidFill>
                </w14:textFill>
              </w:rPr>
              <w:t>废矿物油</w:t>
            </w:r>
            <w:r>
              <w:rPr>
                <w:rFonts w:hint="default" w:ascii="Times New Roman" w:hAnsi="Times New Roman" w:cs="Times New Roman"/>
                <w:b w:val="0"/>
                <w:bCs/>
                <w:snapToGrid w:val="0"/>
                <w:color w:val="000000" w:themeColor="text1"/>
                <w:kern w:val="0"/>
                <w:sz w:val="24"/>
                <w:szCs w:val="24"/>
                <w:highlight w:val="none"/>
                <w:shd w:val="clear" w:color="auto" w:fill="auto"/>
                <w:lang w:val="en-US" w:eastAsia="zh-CN"/>
                <w14:textFill>
                  <w14:solidFill>
                    <w14:schemeClr w14:val="tx1"/>
                  </w14:solidFill>
                </w14:textFill>
              </w:rPr>
              <w:t>实行密封式保存。</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本次环评要求</w:t>
            </w:r>
            <w:r>
              <w:rPr>
                <w:rFonts w:hint="eastAsia" w:cs="Times New Roman"/>
                <w:color w:val="000000" w:themeColor="text1"/>
                <w:sz w:val="24"/>
                <w:lang w:eastAsia="zh-CN"/>
                <w14:textFill>
                  <w14:solidFill>
                    <w14:schemeClr w14:val="tx1"/>
                  </w14:solidFill>
                </w14:textFill>
              </w:rPr>
              <w:t>宁1井组和宁2井组</w:t>
            </w:r>
            <w:r>
              <w:rPr>
                <w:rFonts w:hint="default" w:ascii="Times New Roman" w:hAnsi="Times New Roman" w:cs="Times New Roman"/>
                <w:color w:val="000000" w:themeColor="text1"/>
                <w:sz w:val="24"/>
                <w14:textFill>
                  <w14:solidFill>
                    <w14:schemeClr w14:val="tx1"/>
                  </w14:solidFill>
                </w14:textFill>
              </w:rPr>
              <w:t>勘探区不得设置在河道，并且在河流的两堤内禁止为施工机械加油或存放油品储罐，禁止在河流主流区和河滩区内清洗施工机械或车辆。勘探距离河道较近的井场时，应避开雨季。对于离河道较近的井场，要做好井场护坡工程，加固泥浆池，避免洪水等自然灾害造成河流污染。</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综上，本项目</w:t>
            </w:r>
            <w:r>
              <w:rPr>
                <w:rFonts w:hint="eastAsia" w:cs="Times New Roman"/>
                <w:color w:val="000000" w:themeColor="text1"/>
                <w:sz w:val="24"/>
                <w:lang w:val="en-US" w:eastAsia="zh-CN"/>
                <w14:textFill>
                  <w14:solidFill>
                    <w14:schemeClr w14:val="tx1"/>
                  </w14:solidFill>
                </w14:textFill>
              </w:rPr>
              <w:t>后续工程</w:t>
            </w:r>
            <w:r>
              <w:rPr>
                <w:rFonts w:hint="default" w:ascii="Times New Roman" w:hAnsi="Times New Roman" w:cs="Times New Roman"/>
                <w:color w:val="000000" w:themeColor="text1"/>
                <w:sz w:val="24"/>
                <w14:textFill>
                  <w14:solidFill>
                    <w14:schemeClr w14:val="tx1"/>
                  </w14:solidFill>
                </w14:textFill>
              </w:rPr>
              <w:t>废水不会对地表水产生明显的不利影响。</w:t>
            </w:r>
          </w:p>
          <w:p>
            <w:pPr>
              <w:keepNext w:val="0"/>
              <w:keepLines w:val="0"/>
              <w:pageBreakBefore w:val="0"/>
              <w:widowControl w:val="0"/>
              <w:kinsoku/>
              <w:wordWrap/>
              <w:overflowPunct/>
              <w:topLinePunct w:val="0"/>
              <w:autoSpaceDE/>
              <w:autoSpaceDN/>
              <w:bidi w:val="0"/>
              <w:adjustRightInd/>
              <w:spacing w:line="300" w:lineRule="auto"/>
              <w:ind w:firstLine="470" w:firstLineChars="196"/>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（5）地表水环境影响评价等级判定</w:t>
            </w:r>
            <w:r>
              <w:rPr>
                <w:rFonts w:hint="eastAsia" w:cs="Times New Roman"/>
                <w:color w:val="000000" w:themeColor="text1"/>
                <w:sz w:val="24"/>
                <w:lang w:val="en-US" w:eastAsia="zh-CN"/>
                <w14:textFill>
                  <w14:solidFill>
                    <w14:schemeClr w14:val="tx1"/>
                  </w14:solidFill>
                </w14:textFill>
              </w:rPr>
              <w:t>(略）</w:t>
            </w:r>
          </w:p>
          <w:p>
            <w:pPr>
              <w:keepNext w:val="0"/>
              <w:keepLines w:val="0"/>
              <w:pageBreakBefore w:val="0"/>
              <w:widowControl w:val="0"/>
              <w:numPr>
                <w:ilvl w:val="0"/>
                <w:numId w:val="13"/>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地下水环境影响分析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w:t>
            </w:r>
            <w:r>
              <w:rPr>
                <w:rFonts w:hint="eastAsia" w:cs="Times New Roman"/>
                <w:color w:val="000000" w:themeColor="text1"/>
                <w:sz w:val="24"/>
                <w:lang w:val="en-US" w:eastAsia="zh-CN"/>
                <w14:textFill>
                  <w14:solidFill>
                    <w14:schemeClr w14:val="tx1"/>
                  </w14:solidFill>
                </w14:textFill>
              </w:rPr>
              <w:t>压裂返排液</w:t>
            </w:r>
            <w:r>
              <w:rPr>
                <w:rFonts w:hint="default" w:ascii="Times New Roman" w:hAnsi="Times New Roman" w:cs="Times New Roman"/>
                <w:color w:val="000000" w:themeColor="text1"/>
                <w:sz w:val="24"/>
                <w:lang w:val="en-US" w:eastAsia="zh-CN"/>
                <w14:textFill>
                  <w14:solidFill>
                    <w14:schemeClr w14:val="tx1"/>
                  </w14:solidFill>
                </w14:textFill>
              </w:rPr>
              <w:t>影响</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宁1</w:t>
            </w:r>
            <w:r>
              <w:rPr>
                <w:rFonts w:hint="eastAsia" w:cs="Times New Roman"/>
                <w:color w:val="000000" w:themeColor="text1"/>
                <w:sz w:val="24"/>
                <w:lang w:val="en-US" w:eastAsia="zh-CN"/>
                <w14:textFill>
                  <w14:solidFill>
                    <w14:schemeClr w14:val="tx1"/>
                  </w14:solidFill>
                </w14:textFill>
              </w:rPr>
              <w:t>x</w:t>
            </w:r>
            <w:r>
              <w:rPr>
                <w:rFonts w:hint="default" w:ascii="Times New Roman" w:hAnsi="Times New Roman" w:cs="Times New Roman"/>
                <w:color w:val="000000" w:themeColor="text1"/>
                <w:sz w:val="24"/>
                <w:lang w:val="en-US" w:eastAsia="zh-CN"/>
                <w14:textFill>
                  <w14:solidFill>
                    <w14:schemeClr w14:val="tx1"/>
                  </w14:solidFill>
                </w14:textFill>
              </w:rPr>
              <w:t>井、宁1-4</w:t>
            </w:r>
            <w:r>
              <w:rPr>
                <w:rFonts w:hint="eastAsia" w:cs="Times New Roman"/>
                <w:color w:val="000000" w:themeColor="text1"/>
                <w:sz w:val="24"/>
                <w:lang w:val="en-US" w:eastAsia="zh-CN"/>
                <w14:textFill>
                  <w14:solidFill>
                    <w14:schemeClr w14:val="tx1"/>
                  </w14:solidFill>
                </w14:textFill>
              </w:rPr>
              <w:t>x</w:t>
            </w:r>
            <w:r>
              <w:rPr>
                <w:rFonts w:hint="default" w:ascii="Times New Roman" w:hAnsi="Times New Roman" w:cs="Times New Roman"/>
                <w:color w:val="000000" w:themeColor="text1"/>
                <w:sz w:val="24"/>
                <w:lang w:val="en-US" w:eastAsia="zh-CN"/>
                <w14:textFill>
                  <w14:solidFill>
                    <w14:schemeClr w14:val="tx1"/>
                  </w14:solidFill>
                </w14:textFill>
              </w:rPr>
              <w:t>井、宁2</w:t>
            </w:r>
            <w:r>
              <w:rPr>
                <w:rFonts w:hint="eastAsia" w:cs="Times New Roman"/>
                <w:color w:val="000000" w:themeColor="text1"/>
                <w:sz w:val="24"/>
                <w:lang w:val="en-US" w:eastAsia="zh-CN"/>
                <w14:textFill>
                  <w14:solidFill>
                    <w14:schemeClr w14:val="tx1"/>
                  </w14:solidFill>
                </w14:textFill>
              </w:rPr>
              <w:t>x</w:t>
            </w:r>
            <w:r>
              <w:rPr>
                <w:rFonts w:hint="default" w:ascii="Times New Roman" w:hAnsi="Times New Roman" w:cs="Times New Roman"/>
                <w:color w:val="000000" w:themeColor="text1"/>
                <w:sz w:val="24"/>
                <w:lang w:val="en-US" w:eastAsia="zh-CN"/>
                <w14:textFill>
                  <w14:solidFill>
                    <w14:schemeClr w14:val="tx1"/>
                  </w14:solidFill>
                </w14:textFill>
              </w:rPr>
              <w:t>井</w:t>
            </w:r>
            <w:r>
              <w:rPr>
                <w:rFonts w:hint="default" w:ascii="Times New Roman" w:hAnsi="Times New Roman" w:cs="Times New Roman"/>
                <w:color w:val="000000" w:themeColor="text1"/>
                <w:sz w:val="24"/>
                <w14:textFill>
                  <w14:solidFill>
                    <w14:schemeClr w14:val="tx1"/>
                  </w14:solidFill>
                </w14:textFill>
              </w:rPr>
              <w:t>压裂过程中，大部分压裂液施工时排出，返至压裂液回收罐中。压裂液收集后</w:t>
            </w:r>
            <w:r>
              <w:rPr>
                <w:rFonts w:hint="eastAsia" w:cs="Times New Roman"/>
                <w:color w:val="000000" w:themeColor="text1"/>
                <w:sz w:val="24"/>
                <w:lang w:eastAsia="zh-CN"/>
                <w14:textFill>
                  <w14:solidFill>
                    <w14:schemeClr w14:val="tx1"/>
                  </w14:solidFill>
                </w14:textFill>
              </w:rPr>
              <w:t>经处理后用于本井后期压裂</w:t>
            </w:r>
            <w:r>
              <w:rPr>
                <w:rFonts w:hint="default" w:ascii="Times New Roman" w:hAnsi="Times New Roman" w:cs="Times New Roman"/>
                <w:color w:val="000000" w:themeColor="text1"/>
                <w:sz w:val="24"/>
                <w14:textFill>
                  <w14:solidFill>
                    <w14:schemeClr w14:val="tx1"/>
                  </w14:solidFill>
                </w14:textFill>
              </w:rPr>
              <w:t>，循环使用，少量剩余排入井场泥浆池中，并在泥浆池中自然蒸发，钻井结束后与废弃泥浆一起固化处置。</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在严格施工质量、加强维护管理、做好泥浆防渗等地下水保护措施后，对地下水影响较小。</w:t>
            </w:r>
          </w:p>
          <w:p>
            <w:pPr>
              <w:keepNext w:val="0"/>
              <w:keepLines w:val="0"/>
              <w:pageBreakBefore w:val="0"/>
              <w:widowControl w:val="0"/>
              <w:numPr>
                <w:ilvl w:val="0"/>
                <w:numId w:val="14"/>
              </w:numPr>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对水源地</w:t>
            </w:r>
            <w:r>
              <w:rPr>
                <w:rFonts w:hint="eastAsia" w:cs="Times New Roman"/>
                <w:color w:val="000000" w:themeColor="text1"/>
                <w:sz w:val="24"/>
                <w:lang w:val="en-US" w:eastAsia="zh-CN"/>
                <w14:textFill>
                  <w14:solidFill>
                    <w14:schemeClr w14:val="tx1"/>
                  </w14:solidFill>
                </w14:textFill>
              </w:rPr>
              <w:t>及周围村庄饮用水井的</w:t>
            </w:r>
            <w:r>
              <w:rPr>
                <w:rFonts w:hint="default" w:ascii="Times New Roman" w:hAnsi="Times New Roman" w:cs="Times New Roman"/>
                <w:color w:val="000000" w:themeColor="text1"/>
                <w:sz w:val="24"/>
                <w14:textFill>
                  <w14:solidFill>
                    <w14:schemeClr w14:val="tx1"/>
                  </w14:solidFill>
                </w14:textFill>
              </w:rPr>
              <w:t>影响分析</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 xml:space="preserve"> ①县级及乡镇饮用水源地</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w:t>
            </w:r>
            <w:r>
              <w:rPr>
                <w:rFonts w:hint="default" w:ascii="Times New Roman" w:hAnsi="Times New Roman" w:cs="Times New Roman"/>
                <w:color w:val="000000" w:themeColor="text1"/>
                <w:sz w:val="24"/>
                <w:lang w:val="en-US" w:eastAsia="zh-CN"/>
                <w14:textFill>
                  <w14:solidFill>
                    <w14:schemeClr w14:val="tx1"/>
                  </w14:solidFill>
                </w14:textFill>
              </w:rPr>
              <w:t>宁1井组位于静乐县偏梁县级水源</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地二级保护区西南19.15km处，宁2井组位于</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静乐县偏梁县级</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水源地水源地二级保护区西南19.48km处</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不在</w:t>
            </w:r>
            <w:r>
              <w:rPr>
                <w:rFonts w:hint="default" w:ascii="Times New Roman" w:hAnsi="Times New Roman" w:cs="Times New Roman"/>
                <w:color w:val="000000" w:themeColor="text1"/>
                <w:sz w:val="24"/>
                <w:szCs w:val="24"/>
                <w:lang w:eastAsia="zh-CN"/>
                <w14:textFill>
                  <w14:solidFill>
                    <w14:schemeClr w14:val="tx1"/>
                  </w14:solidFill>
                </w14:textFill>
              </w:rPr>
              <w:t>静乐县</w:t>
            </w:r>
            <w:r>
              <w:rPr>
                <w:rFonts w:hint="default" w:ascii="Times New Roman" w:hAnsi="Times New Roman" w:cs="Times New Roman"/>
                <w:color w:val="000000" w:themeColor="text1"/>
                <w:sz w:val="24"/>
                <w:szCs w:val="24"/>
                <w14:textFill>
                  <w14:solidFill>
                    <w14:schemeClr w14:val="tx1"/>
                  </w14:solidFill>
                </w14:textFill>
              </w:rPr>
              <w:t>集中式饮用水水源地保护区范围内。本项目距离最近的乡镇水源地是</w:t>
            </w:r>
            <w:r>
              <w:rPr>
                <w:rFonts w:hint="default" w:ascii="Times New Roman" w:hAnsi="Times New Roman" w:cs="Times New Roman"/>
                <w:color w:val="000000" w:themeColor="text1"/>
                <w:sz w:val="24"/>
                <w:szCs w:val="24"/>
                <w:lang w:eastAsia="zh-CN"/>
                <w14:textFill>
                  <w14:solidFill>
                    <w14:schemeClr w14:val="tx1"/>
                  </w14:solidFill>
                </w14:textFill>
              </w:rPr>
              <w:t>丰润镇集中饮用水水源地，</w:t>
            </w:r>
            <w:r>
              <w:rPr>
                <w:rFonts w:hint="default" w:ascii="Times New Roman" w:hAnsi="Times New Roman" w:cs="Times New Roman"/>
                <w:color w:val="000000" w:themeColor="text1"/>
                <w:sz w:val="24"/>
                <w:szCs w:val="24"/>
                <w14:textFill>
                  <w14:solidFill>
                    <w14:schemeClr w14:val="tx1"/>
                  </w14:solidFill>
                </w14:textFill>
              </w:rPr>
              <w:t>宁1井</w:t>
            </w:r>
            <w:r>
              <w:rPr>
                <w:rFonts w:hint="default" w:ascii="Times New Roman" w:hAnsi="Times New Roman" w:cs="Times New Roman"/>
                <w:color w:val="000000" w:themeColor="text1"/>
                <w:sz w:val="24"/>
                <w:szCs w:val="24"/>
                <w:lang w:eastAsia="zh-CN"/>
                <w14:textFill>
                  <w14:solidFill>
                    <w14:schemeClr w14:val="tx1"/>
                  </w14:solidFill>
                </w14:textFill>
              </w:rPr>
              <w:t>组位于</w:t>
            </w:r>
            <w:r>
              <w:rPr>
                <w:rFonts w:hint="default" w:ascii="Times New Roman" w:hAnsi="Times New Roman" w:cs="Times New Roman"/>
                <w:color w:val="000000" w:themeColor="text1"/>
                <w:sz w:val="24"/>
                <w:szCs w:val="24"/>
                <w14:textFill>
                  <w14:solidFill>
                    <w14:schemeClr w14:val="tx1"/>
                  </w14:solidFill>
                </w14:textFill>
              </w:rPr>
              <w:t>该水源地一级保护区</w:t>
            </w:r>
            <w:r>
              <w:rPr>
                <w:rFonts w:hint="default" w:ascii="Times New Roman" w:hAnsi="Times New Roman" w:cs="Times New Roman"/>
                <w:color w:val="000000" w:themeColor="text1"/>
                <w:sz w:val="24"/>
                <w:szCs w:val="24"/>
                <w:lang w:eastAsia="zh-CN"/>
                <w14:textFill>
                  <w14:solidFill>
                    <w14:schemeClr w14:val="tx1"/>
                  </w14:solidFill>
                </w14:textFill>
              </w:rPr>
              <w:t>西南</w:t>
            </w:r>
            <w:r>
              <w:rPr>
                <w:rFonts w:hint="default" w:ascii="Times New Roman" w:hAnsi="Times New Roman" w:cs="Times New Roman"/>
                <w:color w:val="000000" w:themeColor="text1"/>
                <w:sz w:val="24"/>
                <w:szCs w:val="24"/>
                <w:lang w:val="en-US" w:eastAsia="zh-CN"/>
                <w14:textFill>
                  <w14:solidFill>
                    <w14:schemeClr w14:val="tx1"/>
                  </w14:solidFill>
                </w14:textFill>
              </w:rPr>
              <w:t>8.81km处；</w:t>
            </w:r>
            <w:r>
              <w:rPr>
                <w:rFonts w:hint="default" w:ascii="Times New Roman" w:hAnsi="Times New Roman" w:cs="Times New Roman"/>
                <w:color w:val="000000" w:themeColor="text1"/>
                <w:sz w:val="24"/>
                <w:szCs w:val="24"/>
                <w14:textFill>
                  <w14:solidFill>
                    <w14:schemeClr w14:val="tx1"/>
                  </w14:solidFill>
                </w14:textFill>
              </w:rPr>
              <w:t>宁</w:t>
            </w:r>
            <w:r>
              <w:rPr>
                <w:rFonts w:hint="default"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井</w:t>
            </w:r>
            <w:r>
              <w:rPr>
                <w:rFonts w:hint="default" w:ascii="Times New Roman" w:hAnsi="Times New Roman" w:cs="Times New Roman"/>
                <w:color w:val="000000" w:themeColor="text1"/>
                <w:sz w:val="24"/>
                <w:szCs w:val="24"/>
                <w:lang w:eastAsia="zh-CN"/>
                <w14:textFill>
                  <w14:solidFill>
                    <w14:schemeClr w14:val="tx1"/>
                  </w14:solidFill>
                </w14:textFill>
              </w:rPr>
              <w:t>组位于</w:t>
            </w:r>
            <w:r>
              <w:rPr>
                <w:rFonts w:hint="eastAsia" w:cs="Times New Roman"/>
                <w:color w:val="000000" w:themeColor="text1"/>
                <w:sz w:val="24"/>
                <w:szCs w:val="24"/>
                <w:lang w:eastAsia="zh-CN"/>
                <w14:textFill>
                  <w14:solidFill>
                    <w14:schemeClr w14:val="tx1"/>
                  </w14:solidFill>
                </w14:textFill>
              </w:rPr>
              <w:t>该水源地</w:t>
            </w:r>
            <w:r>
              <w:rPr>
                <w:rFonts w:hint="default" w:ascii="Times New Roman" w:hAnsi="Times New Roman" w:cs="Times New Roman"/>
                <w:color w:val="000000" w:themeColor="text1"/>
                <w:sz w:val="24"/>
                <w:szCs w:val="24"/>
                <w14:textFill>
                  <w14:solidFill>
                    <w14:schemeClr w14:val="tx1"/>
                  </w14:solidFill>
                </w14:textFill>
              </w:rPr>
              <w:t>一级保护区</w:t>
            </w:r>
            <w:r>
              <w:rPr>
                <w:rFonts w:hint="default" w:ascii="Times New Roman" w:hAnsi="Times New Roman" w:cs="Times New Roman"/>
                <w:color w:val="000000" w:themeColor="text1"/>
                <w:sz w:val="24"/>
                <w:szCs w:val="24"/>
                <w:lang w:eastAsia="zh-CN"/>
                <w14:textFill>
                  <w14:solidFill>
                    <w14:schemeClr w14:val="tx1"/>
                  </w14:solidFill>
                </w14:textFill>
              </w:rPr>
              <w:t>西南</w:t>
            </w:r>
            <w:r>
              <w:rPr>
                <w:rFonts w:hint="default" w:ascii="Times New Roman" w:hAnsi="Times New Roman" w:cs="Times New Roman"/>
                <w:color w:val="000000" w:themeColor="text1"/>
                <w:sz w:val="24"/>
                <w:szCs w:val="24"/>
                <w:lang w:val="en-US" w:eastAsia="zh-CN"/>
                <w14:textFill>
                  <w14:solidFill>
                    <w14:schemeClr w14:val="tx1"/>
                  </w14:solidFill>
                </w14:textFill>
              </w:rPr>
              <w:t>8.84km处</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，不在其保护范围内</w:t>
            </w:r>
            <w:r>
              <w:rPr>
                <w:rFonts w:hint="default" w:ascii="Times New Roman" w:hAnsi="Times New Roman" w:cs="Times New Roman"/>
                <w:color w:val="000000" w:themeColor="text1"/>
                <w:sz w:val="24"/>
                <w:szCs w:val="24"/>
                <w14:textFill>
                  <w14:solidFill>
                    <w14:schemeClr w14:val="tx1"/>
                  </w14:solidFill>
                </w14:textFill>
              </w:rPr>
              <w:t>。</w:t>
            </w:r>
          </w:p>
          <w:p>
            <w:pPr>
              <w:pStyle w:val="2"/>
              <w:keepNext/>
              <w:keepLines/>
              <w:pageBreakBefore w:val="0"/>
              <w:widowControl/>
              <w:kinsoku/>
              <w:wordWrap/>
              <w:overflowPunct/>
              <w:topLinePunct w:val="0"/>
              <w:autoSpaceDE/>
              <w:autoSpaceDN/>
              <w:bidi w:val="0"/>
              <w:adjustRightInd/>
              <w:snapToGrid/>
              <w:spacing w:beforeLines="0" w:line="300" w:lineRule="auto"/>
              <w:textAlignment w:val="auto"/>
              <w:rPr>
                <w:rFonts w:hint="default" w:ascii="Times New Roman" w:hAnsi="Times New Roman" w:eastAsia="宋体" w:cs="Times New Roman"/>
                <w:bCs w:val="0"/>
                <w:color w:val="000000" w:themeColor="text1"/>
                <w:kern w:val="2"/>
                <w:sz w:val="24"/>
                <w:szCs w:val="24"/>
                <w:lang w:val="en-US" w:eastAsia="zh-CN" w:bidi="ar-SA"/>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bCs w:val="0"/>
                <w:color w:val="000000" w:themeColor="text1"/>
                <w:kern w:val="2"/>
                <w:sz w:val="24"/>
                <w:szCs w:val="24"/>
                <w:lang w:val="en-US" w:eastAsia="zh-CN" w:bidi="ar-SA"/>
                <w14:textFill>
                  <w14:solidFill>
                    <w14:schemeClr w14:val="tx1"/>
                  </w14:solidFill>
                </w14:textFill>
              </w:rPr>
              <w:t xml:space="preserve"> ②周围村庄水井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经调查核实，项目附近区域内刘庄头村、红洼村等村庄只有8-10个人，无分散式饮用水井，主要靠收集雨水至家中水窖用于日常生活或者用水车拉水存于水窖，项目勘探井施工</w:t>
            </w:r>
            <w:r>
              <w:rPr>
                <w:rFonts w:hint="eastAsia" w:ascii="Times New Roman" w:hAnsi="Times New Roman" w:cs="Times New Roman"/>
                <w:color w:val="000000" w:themeColor="text1"/>
                <w:sz w:val="24"/>
                <w:szCs w:val="24"/>
                <w14:textFill>
                  <w14:solidFill>
                    <w14:schemeClr w14:val="tx1"/>
                  </w14:solidFill>
                </w14:textFill>
              </w:rPr>
              <w:t>对地下水水位和水质</w:t>
            </w:r>
            <w:r>
              <w:rPr>
                <w:rFonts w:hint="eastAsia" w:ascii="Times New Roman" w:hAnsi="Times New Roman" w:cs="Times New Roman"/>
                <w:color w:val="000000" w:themeColor="text1"/>
                <w:sz w:val="24"/>
                <w:szCs w:val="24"/>
                <w:lang w:val="en-US" w:eastAsia="zh-CN"/>
                <w14:textFill>
                  <w14:solidFill>
                    <w14:schemeClr w14:val="tx1"/>
                  </w14:solidFill>
                </w14:textFill>
              </w:rPr>
              <w:t>产生影响较小。</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根据工程分析</w:t>
            </w:r>
            <w:r>
              <w:rPr>
                <w:rFonts w:hint="default" w:ascii="Times New Roman" w:hAnsi="Times New Roman" w:cs="Times New Roman"/>
                <w:color w:val="000000" w:themeColor="text1"/>
                <w:sz w:val="24"/>
                <w:lang w:eastAsia="zh-CN"/>
                <w14:textFill>
                  <w14:solidFill>
                    <w14:schemeClr w14:val="tx1"/>
                  </w14:solidFill>
                </w14:textFill>
              </w:rPr>
              <w:t>可知，</w:t>
            </w:r>
            <w:r>
              <w:rPr>
                <w:rFonts w:hint="default" w:ascii="Times New Roman" w:hAnsi="Times New Roman" w:cs="Times New Roman"/>
                <w:color w:val="000000" w:themeColor="text1"/>
                <w:sz w:val="24"/>
                <w14:textFill>
                  <w14:solidFill>
                    <w14:schemeClr w14:val="tx1"/>
                  </w14:solidFill>
                </w14:textFill>
              </w:rPr>
              <w:t>本项目没有生产废水和生活污水外排，建设单位在落实评价要求的</w:t>
            </w:r>
            <w:r>
              <w:rPr>
                <w:rFonts w:hint="default" w:ascii="Times New Roman" w:hAnsi="Times New Roman" w:cs="Times New Roman"/>
                <w:color w:val="000000" w:themeColor="text1"/>
                <w:sz w:val="24"/>
                <w:lang w:eastAsia="zh-CN"/>
                <w14:textFill>
                  <w14:solidFill>
                    <w14:schemeClr w14:val="tx1"/>
                  </w14:solidFill>
                </w14:textFill>
              </w:rPr>
              <w:t>基础上，</w:t>
            </w:r>
            <w:r>
              <w:rPr>
                <w:rFonts w:hint="default" w:ascii="Times New Roman" w:hAnsi="Times New Roman" w:cs="Times New Roman"/>
                <w:color w:val="000000" w:themeColor="text1"/>
                <w:sz w:val="24"/>
                <w14:textFill>
                  <w14:solidFill>
                    <w14:schemeClr w14:val="tx1"/>
                  </w14:solidFill>
                </w14:textFill>
              </w:rPr>
              <w:t>对泥浆池（设防渗设施，防渗系数1×10</w:t>
            </w:r>
            <w:r>
              <w:rPr>
                <w:rFonts w:hint="default" w:ascii="Times New Roman" w:hAnsi="Times New Roman" w:cs="Times New Roman"/>
                <w:color w:val="000000" w:themeColor="text1"/>
                <w:sz w:val="24"/>
                <w:vertAlign w:val="superscript"/>
                <w14:textFill>
                  <w14:solidFill>
                    <w14:schemeClr w14:val="tx1"/>
                  </w14:solidFill>
                </w14:textFill>
              </w:rPr>
              <w:t>-7</w:t>
            </w:r>
            <w:r>
              <w:rPr>
                <w:rFonts w:hint="default" w:ascii="Times New Roman" w:hAnsi="Times New Roman" w:cs="Times New Roman"/>
                <w:color w:val="000000" w:themeColor="text1"/>
                <w:sz w:val="24"/>
                <w14:textFill>
                  <w14:solidFill>
                    <w14:schemeClr w14:val="tx1"/>
                  </w14:solidFill>
                </w14:textFill>
              </w:rPr>
              <w:t>cm/s）和油罐区（设防渗设施，防渗系数1×10</w:t>
            </w:r>
            <w:r>
              <w:rPr>
                <w:rFonts w:hint="default" w:ascii="Times New Roman" w:hAnsi="Times New Roman" w:cs="Times New Roman"/>
                <w:color w:val="000000" w:themeColor="text1"/>
                <w:sz w:val="24"/>
                <w:vertAlign w:val="superscript"/>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cm/s）、危废暂存库（设防渗设施，防渗系数1×10</w:t>
            </w:r>
            <w:r>
              <w:rPr>
                <w:rFonts w:hint="default" w:ascii="Times New Roman" w:hAnsi="Times New Roman" w:cs="Times New Roman"/>
                <w:color w:val="000000" w:themeColor="text1"/>
                <w:sz w:val="24"/>
                <w:vertAlign w:val="superscript"/>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cm/s</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排采水池</w:t>
            </w:r>
            <w:r>
              <w:rPr>
                <w:rFonts w:hint="default" w:ascii="Times New Roman" w:hAnsi="Times New Roman" w:cs="Times New Roman"/>
                <w:color w:val="000000" w:themeColor="text1"/>
                <w:sz w:val="24"/>
                <w14:textFill>
                  <w14:solidFill>
                    <w14:schemeClr w14:val="tx1"/>
                  </w14:solidFill>
                </w14:textFill>
              </w:rPr>
              <w:t>设防渗设施，防渗系数1×10</w:t>
            </w:r>
            <w:r>
              <w:rPr>
                <w:rFonts w:hint="default" w:ascii="Times New Roman" w:hAnsi="Times New Roman" w:cs="Times New Roman"/>
                <w:color w:val="000000" w:themeColor="text1"/>
                <w:sz w:val="24"/>
                <w:vertAlign w:val="superscript"/>
                <w14:textFill>
                  <w14:solidFill>
                    <w14:schemeClr w14:val="tx1"/>
                  </w14:solidFill>
                </w14:textFill>
              </w:rPr>
              <w:t>-7</w:t>
            </w:r>
            <w:r>
              <w:rPr>
                <w:rFonts w:hint="default" w:ascii="Times New Roman" w:hAnsi="Times New Roman" w:cs="Times New Roman"/>
                <w:color w:val="000000" w:themeColor="text1"/>
                <w:sz w:val="24"/>
                <w14:textFill>
                  <w14:solidFill>
                    <w14:schemeClr w14:val="tx1"/>
                  </w14:solidFill>
                </w14:textFill>
              </w:rPr>
              <w:t>cm/s等采取严格的防渗基础和围堰，并加强钻井期加强钻井泥浆和岩屑等的管理等，项目勘查不会对</w:t>
            </w:r>
            <w:r>
              <w:rPr>
                <w:rFonts w:hint="eastAsia" w:cs="Times New Roman"/>
                <w:color w:val="000000" w:themeColor="text1"/>
                <w:sz w:val="24"/>
                <w:lang w:eastAsia="zh-CN"/>
                <w14:textFill>
                  <w14:solidFill>
                    <w14:schemeClr w14:val="tx1"/>
                  </w14:solidFill>
                </w14:textFill>
              </w:rPr>
              <w:t>周围</w:t>
            </w:r>
            <w:r>
              <w:rPr>
                <w:rFonts w:hint="default" w:ascii="Times New Roman" w:hAnsi="Times New Roman" w:cs="Times New Roman"/>
                <w:color w:val="000000" w:themeColor="text1"/>
                <w:sz w:val="24"/>
                <w14:textFill>
                  <w14:solidFill>
                    <w14:schemeClr w14:val="tx1"/>
                  </w14:solidFill>
                </w14:textFill>
              </w:rPr>
              <w:t>水源地影响</w:t>
            </w:r>
            <w:r>
              <w:rPr>
                <w:rFonts w:hint="eastAsia" w:cs="Times New Roman"/>
                <w:color w:val="000000" w:themeColor="text1"/>
                <w:sz w:val="24"/>
                <w:lang w:eastAsia="zh-CN"/>
                <w14:textFill>
                  <w14:solidFill>
                    <w14:schemeClr w14:val="tx1"/>
                  </w14:solidFill>
                </w14:textFill>
              </w:rPr>
              <w:t>较小</w:t>
            </w:r>
            <w:r>
              <w:rPr>
                <w:rFonts w:hint="default" w:ascii="Times New Roman" w:hAnsi="Times New Roman" w:cs="Times New Roman"/>
                <w:color w:val="000000" w:themeColor="text1"/>
                <w:sz w:val="24"/>
                <w14:textFill>
                  <w14:solidFill>
                    <w14:schemeClr w14:val="tx1"/>
                  </w14:solidFill>
                </w14:textFill>
              </w:rPr>
              <w:t>。</w:t>
            </w:r>
          </w:p>
          <w:p>
            <w:pPr>
              <w:keepNext w:val="0"/>
              <w:keepLines w:val="0"/>
              <w:pageBreakBefore w:val="0"/>
              <w:widowControl w:val="0"/>
              <w:numPr>
                <w:ilvl w:val="0"/>
                <w:numId w:val="13"/>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声环境影响分析</w:t>
            </w:r>
          </w:p>
          <w:p>
            <w:pPr>
              <w:keepNext w:val="0"/>
              <w:keepLines w:val="0"/>
              <w:pageBreakBefore w:val="0"/>
              <w:widowControl w:val="0"/>
              <w:kinsoku/>
              <w:wordWrap/>
              <w:overflowPunct/>
              <w:topLinePunct w:val="0"/>
              <w:autoSpaceDE/>
              <w:autoSpaceDN/>
              <w:bidi w:val="0"/>
              <w:adjustRightInd/>
              <w:snapToGrid/>
              <w:spacing w:line="300" w:lineRule="auto"/>
              <w:ind w:firstLine="240" w:firstLineChars="1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（1）钻井期压裂工序声环境影响分析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项目5口勘探井已全部完成钻井工序，宁1</w:t>
            </w:r>
            <w:r>
              <w:rPr>
                <w:rFonts w:hint="eastAsia" w:cs="Times New Roman"/>
                <w:color w:val="000000" w:themeColor="text1"/>
                <w:sz w:val="24"/>
                <w:lang w:val="en-US" w:eastAsia="zh-CN"/>
                <w14:textFill>
                  <w14:solidFill>
                    <w14:schemeClr w14:val="tx1"/>
                  </w14:solidFill>
                </w14:textFill>
              </w:rPr>
              <w:t>x</w:t>
            </w:r>
            <w:r>
              <w:rPr>
                <w:rFonts w:hint="default" w:ascii="Times New Roman" w:hAnsi="Times New Roman" w:cs="Times New Roman"/>
                <w:color w:val="000000" w:themeColor="text1"/>
                <w:sz w:val="24"/>
                <w:lang w:val="en-US" w:eastAsia="zh-CN"/>
                <w14:textFill>
                  <w14:solidFill>
                    <w14:schemeClr w14:val="tx1"/>
                  </w14:solidFill>
                </w14:textFill>
              </w:rPr>
              <w:t>井、宁1-4</w:t>
            </w:r>
            <w:r>
              <w:rPr>
                <w:rFonts w:hint="eastAsia" w:cs="Times New Roman"/>
                <w:color w:val="000000" w:themeColor="text1"/>
                <w:sz w:val="24"/>
                <w:lang w:val="en-US" w:eastAsia="zh-CN"/>
                <w14:textFill>
                  <w14:solidFill>
                    <w14:schemeClr w14:val="tx1"/>
                  </w14:solidFill>
                </w14:textFill>
              </w:rPr>
              <w:t>x</w:t>
            </w:r>
            <w:r>
              <w:rPr>
                <w:rFonts w:hint="default" w:ascii="Times New Roman" w:hAnsi="Times New Roman" w:cs="Times New Roman"/>
                <w:color w:val="000000" w:themeColor="text1"/>
                <w:sz w:val="24"/>
                <w:lang w:val="en-US" w:eastAsia="zh-CN"/>
                <w14:textFill>
                  <w14:solidFill>
                    <w14:schemeClr w14:val="tx1"/>
                  </w14:solidFill>
                </w14:textFill>
              </w:rPr>
              <w:t>井、宁2</w:t>
            </w:r>
            <w:r>
              <w:rPr>
                <w:rFonts w:hint="eastAsia" w:cs="Times New Roman"/>
                <w:color w:val="000000" w:themeColor="text1"/>
                <w:sz w:val="24"/>
                <w:lang w:val="en-US" w:eastAsia="zh-CN"/>
                <w14:textFill>
                  <w14:solidFill>
                    <w14:schemeClr w14:val="tx1"/>
                  </w14:solidFill>
                </w14:textFill>
              </w:rPr>
              <w:t>x</w:t>
            </w:r>
            <w:r>
              <w:rPr>
                <w:rFonts w:hint="default" w:ascii="Times New Roman" w:hAnsi="Times New Roman" w:cs="Times New Roman"/>
                <w:color w:val="000000" w:themeColor="text1"/>
                <w:sz w:val="24"/>
                <w:lang w:val="en-US" w:eastAsia="zh-CN"/>
                <w14:textFill>
                  <w14:solidFill>
                    <w14:schemeClr w14:val="tx1"/>
                  </w14:solidFill>
                </w14:textFill>
              </w:rPr>
              <w:t>井</w:t>
            </w:r>
            <w:r>
              <w:rPr>
                <w:rFonts w:hint="default" w:ascii="Times New Roman" w:hAnsi="Times New Roman" w:cs="Times New Roman"/>
                <w:color w:val="000000" w:themeColor="text1"/>
                <w:sz w:val="24"/>
                <w14:textFill>
                  <w14:solidFill>
                    <w14:schemeClr w14:val="tx1"/>
                  </w14:solidFill>
                </w14:textFill>
              </w:rPr>
              <w:t>压裂过程中主要高噪声设备由</w:t>
            </w:r>
            <w:r>
              <w:rPr>
                <w:rFonts w:hint="default" w:ascii="Times New Roman" w:hAnsi="Times New Roman" w:cs="Times New Roman"/>
                <w:color w:val="000000" w:themeColor="text1"/>
                <w:sz w:val="24"/>
                <w:lang w:val="en-US" w:eastAsia="zh-CN"/>
                <w14:textFill>
                  <w14:solidFill>
                    <w14:schemeClr w14:val="tx1"/>
                  </w14:solidFill>
                </w14:textFill>
              </w:rPr>
              <w:t>压裂设备</w:t>
            </w:r>
            <w:r>
              <w:rPr>
                <w:rFonts w:hint="default" w:ascii="Times New Roman" w:hAnsi="Times New Roman" w:cs="Times New Roman"/>
                <w:color w:val="000000" w:themeColor="text1"/>
                <w:sz w:val="24"/>
                <w14:textFill>
                  <w14:solidFill>
                    <w14:schemeClr w14:val="tx1"/>
                  </w14:solidFill>
                </w14:textFill>
              </w:rPr>
              <w:t>等施工机械噪声为主的流动噪声源；连续稳态噪声源以泵站的各类机械泵、柴油发电机等噪声为主，噪声强度为</w:t>
            </w:r>
            <w:r>
              <w:rPr>
                <w:rFonts w:hint="default" w:ascii="Times New Roman" w:hAnsi="Times New Roman" w:cs="Times New Roman"/>
                <w:color w:val="000000" w:themeColor="text1"/>
                <w:sz w:val="24"/>
                <w:lang w:val="en-US" w:eastAsia="zh-CN"/>
                <w14:textFill>
                  <w14:solidFill>
                    <w14:schemeClr w14:val="tx1"/>
                  </w14:solidFill>
                </w14:textFill>
              </w:rPr>
              <w:t>80-120</w:t>
            </w:r>
            <w:r>
              <w:rPr>
                <w:rFonts w:hint="default" w:ascii="Times New Roman" w:hAnsi="Times New Roman" w:cs="Times New Roman"/>
                <w:color w:val="000000" w:themeColor="text1"/>
                <w:sz w:val="24"/>
                <w14:textFill>
                  <w14:solidFill>
                    <w14:schemeClr w14:val="tx1"/>
                  </w14:solidFill>
                </w14:textFill>
              </w:rPr>
              <w:t>d</w:t>
            </w:r>
            <w:r>
              <w:rPr>
                <w:rFonts w:hint="default" w:ascii="Times New Roman" w:hAnsi="Times New Roman" w:cs="Times New Roman"/>
                <w:color w:val="000000" w:themeColor="text1"/>
                <w:sz w:val="24"/>
                <w:lang w:val="en-US" w:eastAsia="zh-CN"/>
                <w14:textFill>
                  <w14:solidFill>
                    <w14:schemeClr w14:val="tx1"/>
                  </w14:solidFill>
                </w14:textFill>
              </w:rPr>
              <w:t>B</w:t>
            </w:r>
            <w:r>
              <w:rPr>
                <w:rFonts w:hint="default" w:ascii="Times New Roman" w:hAnsi="Times New Roman" w:cs="Times New Roman"/>
                <w:color w:val="000000" w:themeColor="text1"/>
                <w:sz w:val="24"/>
                <w14:textFill>
                  <w14:solidFill>
                    <w14:schemeClr w14:val="tx1"/>
                  </w14:solidFill>
                </w14:textFill>
              </w:rPr>
              <w:t>（A）左右。项目</w:t>
            </w:r>
            <w:r>
              <w:rPr>
                <w:rFonts w:hint="default" w:ascii="Times New Roman" w:hAnsi="Times New Roman" w:cs="Times New Roman"/>
                <w:color w:val="000000" w:themeColor="text1"/>
                <w:sz w:val="24"/>
                <w:lang w:val="en-US" w:eastAsia="zh-CN"/>
                <w14:textFill>
                  <w14:solidFill>
                    <w14:schemeClr w14:val="tx1"/>
                  </w14:solidFill>
                </w14:textFill>
              </w:rPr>
              <w:t>压裂</w:t>
            </w:r>
            <w:r>
              <w:rPr>
                <w:rFonts w:hint="default" w:ascii="Times New Roman" w:hAnsi="Times New Roman" w:cs="Times New Roman"/>
                <w:color w:val="000000" w:themeColor="text1"/>
                <w:sz w:val="24"/>
                <w14:textFill>
                  <w14:solidFill>
                    <w14:schemeClr w14:val="tx1"/>
                  </w14:solidFill>
                </w14:textFill>
              </w:rPr>
              <w:t>期间</w:t>
            </w:r>
            <w:r>
              <w:rPr>
                <w:rFonts w:hint="default" w:ascii="Times New Roman" w:hAnsi="Times New Roman" w:cs="Times New Roman"/>
                <w:color w:val="000000" w:themeColor="text1"/>
                <w:sz w:val="24"/>
                <w:lang w:val="en-US" w:eastAsia="zh-CN"/>
                <w14:textFill>
                  <w14:solidFill>
                    <w14:schemeClr w14:val="tx1"/>
                  </w14:solidFill>
                </w14:textFill>
              </w:rPr>
              <w:t>单井</w:t>
            </w:r>
            <w:r>
              <w:rPr>
                <w:rFonts w:hint="default" w:ascii="Times New Roman" w:hAnsi="Times New Roman" w:cs="Times New Roman"/>
                <w:color w:val="000000" w:themeColor="text1"/>
                <w:sz w:val="24"/>
                <w14:textFill>
                  <w14:solidFill>
                    <w14:schemeClr w14:val="tx1"/>
                  </w14:solidFill>
                </w14:textFill>
              </w:rPr>
              <w:t>主要噪声源见</w:t>
            </w:r>
            <w:r>
              <w:rPr>
                <w:rFonts w:hint="default" w:ascii="Times New Roman" w:hAnsi="Times New Roman" w:cs="Times New Roman"/>
                <w:color w:val="000000" w:themeColor="text1"/>
                <w:sz w:val="24"/>
                <w:lang w:eastAsia="zh-CN"/>
                <w14:textFill>
                  <w14:solidFill>
                    <w14:schemeClr w14:val="tx1"/>
                  </w14:solidFill>
                </w14:textFill>
              </w:rPr>
              <w:t>插表</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eastAsia"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w:t>
            </w:r>
          </w:p>
          <w:p>
            <w:pPr>
              <w:pStyle w:val="2"/>
              <w:rPr>
                <w:rFonts w:hint="default"/>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插表2</w:t>
            </w:r>
            <w:r>
              <w:rPr>
                <w:rFonts w:hint="eastAsia" w:cs="Times New Roman" w:eastAsiaTheme="minorEastAsia"/>
                <w:b/>
                <w:bCs w:val="0"/>
                <w:color w:val="000000" w:themeColor="text1"/>
                <w:kern w:val="0"/>
                <w:szCs w:val="21"/>
                <w:lang w:val="en-US" w:eastAsia="zh-CN"/>
                <w14:textFill>
                  <w14:solidFill>
                    <w14:schemeClr w14:val="tx1"/>
                  </w14:solidFill>
                </w14:textFill>
              </w:rPr>
              <w:t>4</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单井各种机械设备噪声值</w:t>
            </w:r>
          </w:p>
          <w:tbl>
            <w:tblPr>
              <w:tblStyle w:val="44"/>
              <w:tblW w:w="867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502"/>
              <w:gridCol w:w="1147"/>
              <w:gridCol w:w="1328"/>
              <w:gridCol w:w="738"/>
              <w:gridCol w:w="1289"/>
              <w:gridCol w:w="1600"/>
              <w:gridCol w:w="106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502"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b/>
                      <w:bCs/>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b/>
                      <w:bCs/>
                      <w:color w:val="000000" w:themeColor="text1"/>
                      <w:sz w:val="21"/>
                      <w:szCs w:val="21"/>
                      <w:highlight w:val="none"/>
                      <w:shd w:val="clear" w:color="auto" w:fill="auto"/>
                      <w14:textFill>
                        <w14:solidFill>
                          <w14:schemeClr w14:val="tx1"/>
                        </w14:solidFill>
                      </w14:textFill>
                    </w:rPr>
                    <w:t>噪声源位置</w:t>
                  </w:r>
                </w:p>
              </w:tc>
              <w:tc>
                <w:tcPr>
                  <w:tcW w:w="2475" w:type="dxa"/>
                  <w:gridSpan w:val="2"/>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b/>
                      <w:bCs/>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b/>
                      <w:bCs/>
                      <w:color w:val="000000" w:themeColor="text1"/>
                      <w:sz w:val="21"/>
                      <w:szCs w:val="21"/>
                      <w:highlight w:val="none"/>
                      <w:shd w:val="clear" w:color="auto" w:fill="auto"/>
                      <w14:textFill>
                        <w14:solidFill>
                          <w14:schemeClr w14:val="tx1"/>
                        </w14:solidFill>
                      </w14:textFill>
                    </w:rPr>
                    <w:t>设备名称</w:t>
                  </w:r>
                </w:p>
              </w:tc>
              <w:tc>
                <w:tcPr>
                  <w:tcW w:w="738"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b/>
                      <w:bCs/>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b/>
                      <w:bCs/>
                      <w:color w:val="000000" w:themeColor="text1"/>
                      <w:sz w:val="21"/>
                      <w:szCs w:val="21"/>
                      <w:highlight w:val="none"/>
                      <w:shd w:val="clear" w:color="auto" w:fill="auto"/>
                      <w14:textFill>
                        <w14:solidFill>
                          <w14:schemeClr w14:val="tx1"/>
                        </w14:solidFill>
                      </w14:textFill>
                    </w:rPr>
                    <w:t>数量</w:t>
                  </w:r>
                </w:p>
              </w:tc>
              <w:tc>
                <w:tcPr>
                  <w:tcW w:w="1289"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b/>
                      <w:bCs/>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b/>
                      <w:bCs/>
                      <w:color w:val="000000" w:themeColor="text1"/>
                      <w:sz w:val="21"/>
                      <w:szCs w:val="21"/>
                      <w:highlight w:val="none"/>
                      <w:shd w:val="clear" w:color="auto" w:fill="auto"/>
                      <w14:textFill>
                        <w14:solidFill>
                          <w14:schemeClr w14:val="tx1"/>
                        </w14:solidFill>
                      </w14:textFill>
                    </w:rPr>
                    <w:t>声源强度</w:t>
                  </w:r>
                </w:p>
              </w:tc>
              <w:tc>
                <w:tcPr>
                  <w:tcW w:w="1600"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b/>
                      <w:bCs/>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b/>
                      <w:bCs/>
                      <w:color w:val="000000" w:themeColor="text1"/>
                      <w:sz w:val="21"/>
                      <w:szCs w:val="21"/>
                      <w:highlight w:val="none"/>
                      <w:shd w:val="clear" w:color="auto" w:fill="auto"/>
                      <w14:textFill>
                        <w14:solidFill>
                          <w14:schemeClr w14:val="tx1"/>
                        </w14:solidFill>
                      </w14:textFill>
                    </w:rPr>
                    <w:t>声源性质</w:t>
                  </w:r>
                </w:p>
              </w:tc>
              <w:tc>
                <w:tcPr>
                  <w:tcW w:w="1066"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b/>
                      <w:bCs/>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b/>
                      <w:bCs/>
                      <w:color w:val="000000" w:themeColor="text1"/>
                      <w:sz w:val="21"/>
                      <w:szCs w:val="21"/>
                      <w:highlight w:val="none"/>
                      <w:shd w:val="clear" w:color="auto" w:fill="auto"/>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502" w:type="dxa"/>
                  <w:vMerge w:val="restar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lang w:val="en-US"/>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单个井场</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压裂工序</w:t>
                  </w:r>
                </w:p>
              </w:tc>
              <w:tc>
                <w:tcPr>
                  <w:tcW w:w="1147"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压裂</w:t>
                  </w:r>
                </w:p>
              </w:tc>
              <w:tc>
                <w:tcPr>
                  <w:tcW w:w="1328" w:type="dxa"/>
                  <w:vMerge w:val="restar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柴油发电机</w:t>
                  </w:r>
                </w:p>
              </w:tc>
              <w:tc>
                <w:tcPr>
                  <w:tcW w:w="738"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1台</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 xml:space="preserve"> </w:t>
                  </w:r>
                </w:p>
              </w:tc>
              <w:tc>
                <w:tcPr>
                  <w:tcW w:w="1289"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95～98</w:t>
                  </w:r>
                </w:p>
              </w:tc>
              <w:tc>
                <w:tcPr>
                  <w:tcW w:w="1600"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连续稳态声源</w:t>
                  </w:r>
                </w:p>
              </w:tc>
              <w:tc>
                <w:tcPr>
                  <w:tcW w:w="1066"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距离1m</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cantSplit/>
                <w:trHeight w:val="340" w:hRule="atLeast"/>
                <w:jc w:val="center"/>
              </w:trPr>
              <w:tc>
                <w:tcPr>
                  <w:tcW w:w="1502" w:type="dxa"/>
                  <w:vMerge w:val="continue"/>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p>
              </w:tc>
              <w:tc>
                <w:tcPr>
                  <w:tcW w:w="1147"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井下作业</w:t>
                  </w:r>
                </w:p>
              </w:tc>
              <w:tc>
                <w:tcPr>
                  <w:tcW w:w="1328"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压裂</w:t>
                  </w:r>
                </w:p>
              </w:tc>
              <w:tc>
                <w:tcPr>
                  <w:tcW w:w="738"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1台</w:t>
                  </w:r>
                </w:p>
              </w:tc>
              <w:tc>
                <w:tcPr>
                  <w:tcW w:w="1289"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80～120</w:t>
                  </w:r>
                </w:p>
              </w:tc>
              <w:tc>
                <w:tcPr>
                  <w:tcW w:w="1600"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连续稳态声源</w:t>
                  </w:r>
                </w:p>
              </w:tc>
              <w:tc>
                <w:tcPr>
                  <w:tcW w:w="1066"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距离1m</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502" w:type="dxa"/>
                  <w:vMerge w:val="continue"/>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p>
              </w:tc>
              <w:tc>
                <w:tcPr>
                  <w:tcW w:w="2475" w:type="dxa"/>
                  <w:gridSpan w:val="2"/>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焊接机等</w:t>
                  </w:r>
                </w:p>
              </w:tc>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2台</w:t>
                  </w:r>
                </w:p>
              </w:tc>
              <w:tc>
                <w:tcPr>
                  <w:tcW w:w="1289"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85～90</w:t>
                  </w:r>
                </w:p>
              </w:tc>
              <w:tc>
                <w:tcPr>
                  <w:tcW w:w="1600"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流动声源</w:t>
                  </w:r>
                </w:p>
              </w:tc>
              <w:tc>
                <w:tcPr>
                  <w:tcW w:w="1066" w:type="dxa"/>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距离5m</w:t>
                  </w:r>
                </w:p>
              </w:tc>
            </w:tr>
          </w:tbl>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评价区内低土石山区，境内山峦起伏，沟壑纵横，丘陵遍布，各村庄户数不多，居住分散。项目采气井场尽量避开人烟相对稠密的村庄，本项目</w:t>
            </w:r>
            <w:r>
              <w:rPr>
                <w:rFonts w:hint="default" w:ascii="Times New Roman" w:hAnsi="Times New Roman" w:cs="Times New Roman"/>
                <w:color w:val="000000" w:themeColor="text1"/>
                <w:sz w:val="24"/>
                <w:lang w:eastAsia="zh-CN"/>
                <w14:textFill>
                  <w14:solidFill>
                    <w14:schemeClr w14:val="tx1"/>
                  </w14:solidFill>
                </w14:textFill>
              </w:rPr>
              <w:t>宁1井组 、宁2井组</w:t>
            </w:r>
            <w:r>
              <w:rPr>
                <w:rFonts w:hint="default" w:ascii="Times New Roman" w:hAnsi="Times New Roman" w:cs="Times New Roman"/>
                <w:color w:val="000000" w:themeColor="text1"/>
                <w:sz w:val="24"/>
                <w14:textFill>
                  <w14:solidFill>
                    <w14:schemeClr w14:val="tx1"/>
                  </w14:solidFill>
                </w14:textFill>
              </w:rPr>
              <w:t>距离最近的村庄</w:t>
            </w:r>
            <w:r>
              <w:rPr>
                <w:rFonts w:hint="default" w:ascii="Times New Roman" w:hAnsi="Times New Roman" w:cs="Times New Roman"/>
                <w:color w:val="000000" w:themeColor="text1"/>
                <w:sz w:val="24"/>
                <w:lang w:eastAsia="zh-CN"/>
                <w14:textFill>
                  <w14:solidFill>
                    <w14:schemeClr w14:val="tx1"/>
                  </w14:solidFill>
                </w14:textFill>
              </w:rPr>
              <w:t>为</w:t>
            </w:r>
            <w:r>
              <w:rPr>
                <w:rFonts w:hint="default" w:ascii="Times New Roman" w:hAnsi="Times New Roman" w:cs="Times New Roman"/>
                <w:color w:val="000000" w:themeColor="text1"/>
                <w:sz w:val="24"/>
                <w:lang w:val="en-US" w:eastAsia="zh-CN"/>
                <w14:textFill>
                  <w14:solidFill>
                    <w14:schemeClr w14:val="tx1"/>
                  </w14:solidFill>
                </w14:textFill>
              </w:rPr>
              <w:t>边界西南536m处的刘庄头村，</w:t>
            </w:r>
            <w:r>
              <w:rPr>
                <w:rFonts w:hint="default" w:ascii="Times New Roman" w:hAnsi="Times New Roman" w:cs="Times New Roman"/>
                <w:color w:val="000000" w:themeColor="text1"/>
                <w:sz w:val="24"/>
                <w14:textFill>
                  <w14:solidFill>
                    <w14:schemeClr w14:val="tx1"/>
                  </w14:solidFill>
                </w14:textFill>
              </w:rPr>
              <w:t>因此本项目对声环境敏感目标影响甚微。</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项目压裂过程中采取如下的噪声治理措施：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使用性能好、低噪音的设备，对</w:t>
            </w:r>
            <w:r>
              <w:rPr>
                <w:rFonts w:hint="default" w:ascii="Times New Roman" w:hAnsi="Times New Roman" w:cs="Times New Roman"/>
                <w:color w:val="000000" w:themeColor="text1"/>
                <w:sz w:val="24"/>
                <w:lang w:val="en-US" w:eastAsia="zh-CN"/>
                <w14:textFill>
                  <w14:solidFill>
                    <w14:schemeClr w14:val="tx1"/>
                  </w14:solidFill>
                </w14:textFill>
              </w:rPr>
              <w:t>压裂设备</w:t>
            </w:r>
            <w:r>
              <w:rPr>
                <w:rFonts w:hint="default" w:ascii="Times New Roman" w:hAnsi="Times New Roman" w:cs="Times New Roman"/>
                <w:color w:val="000000" w:themeColor="text1"/>
                <w:sz w:val="24"/>
                <w14:textFill>
                  <w14:solidFill>
                    <w14:schemeClr w14:val="tx1"/>
                  </w14:solidFill>
                </w14:textFill>
              </w:rPr>
              <w:t>采取减震、隔音等降噪措施，对柴油发电机设置隔音罩，进气和排气管设置消音器，以减少对周围环境的噪声和振动影响。采取以上措施后，</w:t>
            </w:r>
            <w:r>
              <w:rPr>
                <w:rFonts w:hint="default" w:ascii="Times New Roman" w:hAnsi="Times New Roman" w:cs="Times New Roman"/>
                <w:color w:val="000000" w:themeColor="text1"/>
                <w:sz w:val="24"/>
                <w:lang w:eastAsia="zh-CN"/>
                <w14:textFill>
                  <w14:solidFill>
                    <w14:schemeClr w14:val="tx1"/>
                  </w14:solidFill>
                </w14:textFill>
              </w:rPr>
              <w:t>钻井期</w:t>
            </w:r>
            <w:r>
              <w:rPr>
                <w:rFonts w:hint="default" w:ascii="Times New Roman" w:hAnsi="Times New Roman" w:cs="Times New Roman"/>
                <w:color w:val="000000" w:themeColor="text1"/>
                <w:sz w:val="24"/>
                <w14:textFill>
                  <w14:solidFill>
                    <w14:schemeClr w14:val="tx1"/>
                  </w14:solidFill>
                </w14:textFill>
              </w:rPr>
              <w:t>施工噪声对周边声环境影响较小。</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w:t>
            </w:r>
            <w:r>
              <w:rPr>
                <w:rFonts w:hint="eastAsia" w:cs="Times New Roman"/>
                <w:color w:val="000000" w:themeColor="text1"/>
                <w:sz w:val="24"/>
                <w:lang w:val="en-US" w:eastAsia="zh-CN"/>
                <w14:textFill>
                  <w14:solidFill>
                    <w14:schemeClr w14:val="tx1"/>
                  </w14:solidFill>
                </w14:textFill>
              </w:rPr>
              <w:t>排采期</w:t>
            </w:r>
            <w:r>
              <w:rPr>
                <w:rFonts w:hint="default" w:ascii="Times New Roman" w:hAnsi="Times New Roman" w:cs="Times New Roman"/>
                <w:color w:val="000000" w:themeColor="text1"/>
                <w:sz w:val="24"/>
                <w:lang w:val="en-US" w:eastAsia="zh-CN"/>
                <w14:textFill>
                  <w14:solidFill>
                    <w14:schemeClr w14:val="tx1"/>
                  </w14:solidFill>
                </w14:textFill>
              </w:rPr>
              <w:t>声环境影响分析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① 噪声源强</w:t>
            </w:r>
          </w:p>
          <w:p>
            <w:pPr>
              <w:pStyle w:val="180"/>
              <w:tabs>
                <w:tab w:val="left" w:pos="7500"/>
              </w:tabs>
              <w:ind w:firstLine="480"/>
              <w:rPr>
                <w:rFonts w:hint="default" w:ascii="Times New Roman" w:hAnsi="Times New Roman" w:eastAsia="黑体" w:cs="Times New Roman"/>
                <w:b/>
                <w:color w:val="000000" w:themeColor="text1"/>
                <w:szCs w:val="2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w:t>
            </w:r>
            <w:r>
              <w:rPr>
                <w:rFonts w:hint="eastAsia" w:cs="Times New Roman"/>
                <w:color w:val="000000" w:themeColor="text1"/>
                <w:sz w:val="24"/>
                <w:lang w:eastAsia="zh-CN"/>
                <w14:textFill>
                  <w14:solidFill>
                    <w14:schemeClr w14:val="tx1"/>
                  </w14:solidFill>
                </w14:textFill>
              </w:rPr>
              <w:t>排采期</w:t>
            </w:r>
            <w:r>
              <w:rPr>
                <w:rFonts w:hint="default" w:ascii="Times New Roman" w:hAnsi="Times New Roman" w:cs="Times New Roman"/>
                <w:color w:val="000000" w:themeColor="text1"/>
                <w:sz w:val="24"/>
                <w:lang w:val="en-US" w:eastAsia="zh-CN"/>
                <w14:textFill>
                  <w14:solidFill>
                    <w14:schemeClr w14:val="tx1"/>
                  </w14:solidFill>
                </w14:textFill>
              </w:rPr>
              <w:t>单井</w:t>
            </w:r>
            <w:r>
              <w:rPr>
                <w:rFonts w:hint="default" w:ascii="Times New Roman" w:hAnsi="Times New Roman" w:cs="Times New Roman"/>
                <w:color w:val="000000" w:themeColor="text1"/>
                <w:sz w:val="24"/>
                <w14:textFill>
                  <w14:solidFill>
                    <w14:schemeClr w14:val="tx1"/>
                  </w14:solidFill>
                </w14:textFill>
              </w:rPr>
              <w:t>噪声源主要有：</w:t>
            </w:r>
            <w:r>
              <w:rPr>
                <w:rFonts w:hint="default" w:ascii="Times New Roman" w:hAnsi="Times New Roman" w:cs="Times New Roman"/>
                <w:color w:val="000000" w:themeColor="text1"/>
                <w:sz w:val="24"/>
                <w:lang w:val="en-US" w:eastAsia="zh-CN"/>
                <w14:textFill>
                  <w14:solidFill>
                    <w14:schemeClr w14:val="tx1"/>
                  </w14:solidFill>
                </w14:textFill>
              </w:rPr>
              <w:t>抽油机、三相分离器、燃油发电机</w:t>
            </w:r>
            <w:r>
              <w:rPr>
                <w:rFonts w:hint="default" w:ascii="Times New Roman" w:hAnsi="Times New Roman" w:cs="Times New Roman"/>
                <w:color w:val="000000" w:themeColor="text1"/>
                <w:sz w:val="24"/>
                <w14:textFill>
                  <w14:solidFill>
                    <w14:schemeClr w14:val="tx1"/>
                  </w14:solidFill>
                </w14:textFill>
              </w:rPr>
              <w:t>等，这些装置在</w:t>
            </w:r>
            <w:r>
              <w:rPr>
                <w:rFonts w:hint="default" w:ascii="Times New Roman" w:hAnsi="Times New Roman" w:cs="Times New Roman"/>
                <w:color w:val="000000" w:themeColor="text1"/>
                <w:sz w:val="24"/>
                <w:lang w:val="en-US" w:eastAsia="zh-CN"/>
                <w14:textFill>
                  <w14:solidFill>
                    <w14:schemeClr w14:val="tx1"/>
                  </w14:solidFill>
                </w14:textFill>
              </w:rPr>
              <w:t>运行时</w:t>
            </w:r>
            <w:r>
              <w:rPr>
                <w:rFonts w:hint="default" w:ascii="Times New Roman" w:hAnsi="Times New Roman" w:cs="Times New Roman"/>
                <w:color w:val="000000" w:themeColor="text1"/>
                <w:sz w:val="24"/>
                <w14:textFill>
                  <w14:solidFill>
                    <w14:schemeClr w14:val="tx1"/>
                  </w14:solidFill>
                </w14:textFill>
              </w:rPr>
              <w:t>会产生</w:t>
            </w:r>
            <w:r>
              <w:rPr>
                <w:rFonts w:hint="default" w:ascii="Times New Roman" w:hAnsi="Times New Roman" w:cs="Times New Roman"/>
                <w:color w:val="000000" w:themeColor="text1"/>
                <w:sz w:val="24"/>
                <w:lang w:val="en-US" w:eastAsia="zh-CN"/>
                <w14:textFill>
                  <w14:solidFill>
                    <w14:schemeClr w14:val="tx1"/>
                  </w14:solidFill>
                </w14:textFill>
              </w:rPr>
              <w:t>机械噪声</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排采期</w:t>
            </w:r>
            <w:r>
              <w:rPr>
                <w:rFonts w:hint="default" w:ascii="Times New Roman" w:hAnsi="Times New Roman" w:cs="Times New Roman"/>
                <w:color w:val="000000" w:themeColor="text1"/>
                <w14:textFill>
                  <w14:solidFill>
                    <w14:schemeClr w14:val="tx1"/>
                  </w14:solidFill>
                </w14:textFill>
              </w:rPr>
              <w:t>主要设备噪声级见插表</w:t>
            </w:r>
            <w:r>
              <w:rPr>
                <w:rFonts w:hint="default" w:ascii="Times New Roman" w:hAnsi="Times New Roman" w:cs="Times New Roman"/>
                <w:color w:val="000000" w:themeColor="text1"/>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jc w:val="right"/>
              <w:textAlignment w:val="auto"/>
              <w:rPr>
                <w:rFonts w:hint="default" w:ascii="Times New Roman" w:hAnsi="Times New Roman" w:cs="Times New Roman" w:eastAsiaTheme="minorEastAsia"/>
                <w:b/>
                <w:bCs w:val="0"/>
                <w:color w:val="000000" w:themeColor="text1"/>
                <w:kern w:val="0"/>
                <w:szCs w:val="21"/>
                <w:lang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eastAsia="zh-CN"/>
                <w14:textFill>
                  <w14:solidFill>
                    <w14:schemeClr w14:val="tx1"/>
                  </w14:solidFill>
                </w14:textFill>
              </w:rPr>
              <w:t>插表</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2</w:t>
            </w:r>
            <w:r>
              <w:rPr>
                <w:rFonts w:hint="eastAsia" w:cs="Times New Roman" w:eastAsiaTheme="minorEastAsia"/>
                <w:b/>
                <w:bCs w:val="0"/>
                <w:color w:val="000000" w:themeColor="text1"/>
                <w:kern w:val="0"/>
                <w:szCs w:val="21"/>
                <w:lang w:val="en-US" w:eastAsia="zh-CN"/>
                <w14:textFill>
                  <w14:solidFill>
                    <w14:schemeClr w14:val="tx1"/>
                  </w14:solidFill>
                </w14:textFill>
              </w:rPr>
              <w:t>5</w:t>
            </w:r>
            <w:r>
              <w:rPr>
                <w:rFonts w:hint="default" w:ascii="Times New Roman" w:hAnsi="Times New Roman" w:cs="Times New Roman" w:eastAsiaTheme="minorEastAsia"/>
                <w:b/>
                <w:bCs w:val="0"/>
                <w:color w:val="000000" w:themeColor="text1"/>
                <w:kern w:val="0"/>
                <w:szCs w:val="21"/>
                <w:lang w:eastAsia="zh-CN"/>
                <w14:textFill>
                  <w14:solidFill>
                    <w14:schemeClr w14:val="tx1"/>
                  </w14:solidFill>
                </w14:textFill>
              </w:rPr>
              <w:t xml:space="preserve">  主要设备噪声级及防治措施一览表 </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w:t>
            </w:r>
            <w:r>
              <w:rPr>
                <w:rFonts w:hint="default" w:ascii="Times New Roman" w:hAnsi="Times New Roman" w:cs="Times New Roman" w:eastAsiaTheme="minorEastAsia"/>
                <w:b/>
                <w:bCs w:val="0"/>
                <w:color w:val="000000" w:themeColor="text1"/>
                <w:kern w:val="0"/>
                <w:szCs w:val="21"/>
                <w:lang w:eastAsia="zh-CN"/>
                <w14:textFill>
                  <w14:solidFill>
                    <w14:schemeClr w14:val="tx1"/>
                  </w14:solidFill>
                </w14:textFill>
              </w:rPr>
              <w:t xml:space="preserve">   单位dB（</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A</w:t>
            </w:r>
            <w:r>
              <w:rPr>
                <w:rFonts w:hint="default" w:ascii="Times New Roman" w:hAnsi="Times New Roman" w:cs="Times New Roman" w:eastAsiaTheme="minorEastAsia"/>
                <w:b/>
                <w:bCs w:val="0"/>
                <w:color w:val="000000" w:themeColor="text1"/>
                <w:kern w:val="0"/>
                <w:szCs w:val="21"/>
                <w:lang w:eastAsia="zh-CN"/>
                <w14:textFill>
                  <w14:solidFill>
                    <w14:schemeClr w14:val="tx1"/>
                  </w14:solidFill>
                </w14:textFill>
              </w:rPr>
              <w:t>）</w:t>
            </w:r>
          </w:p>
          <w:tbl>
            <w:tblPr>
              <w:tblStyle w:val="44"/>
              <w:tblW w:w="8794"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713"/>
              <w:gridCol w:w="1843"/>
              <w:gridCol w:w="1418"/>
              <w:gridCol w:w="1275"/>
              <w:gridCol w:w="2126"/>
              <w:gridCol w:w="1419"/>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13" w:type="dxa"/>
                  <w:tcBorders>
                    <w:tl2br w:val="nil"/>
                    <w:tr2bl w:val="nil"/>
                  </w:tcBorders>
                  <w:shd w:val="clear" w:color="auto" w:fill="auto"/>
                  <w:vAlign w:val="center"/>
                </w:tcPr>
                <w:p>
                  <w:pPr>
                    <w:spacing w:line="320" w:lineRule="exact"/>
                    <w:jc w:val="center"/>
                    <w:rPr>
                      <w:rFonts w:hint="default" w:ascii="Times New Roman" w:hAnsi="Times New Roman" w:cs="Times New Roman"/>
                      <w:b/>
                      <w:color w:val="000000" w:themeColor="text1"/>
                      <w:spacing w:val="4"/>
                      <w:szCs w:val="21"/>
                      <w14:textFill>
                        <w14:solidFill>
                          <w14:schemeClr w14:val="tx1"/>
                        </w14:solidFill>
                      </w14:textFill>
                    </w:rPr>
                  </w:pPr>
                  <w:r>
                    <w:rPr>
                      <w:rFonts w:hint="default" w:ascii="Times New Roman" w:hAnsi="Times New Roman" w:cs="Times New Roman"/>
                      <w:b/>
                      <w:color w:val="000000" w:themeColor="text1"/>
                      <w:spacing w:val="4"/>
                      <w:szCs w:val="21"/>
                      <w14:textFill>
                        <w14:solidFill>
                          <w14:schemeClr w14:val="tx1"/>
                        </w14:solidFill>
                      </w14:textFill>
                    </w:rPr>
                    <w:t>序号</w:t>
                  </w:r>
                </w:p>
              </w:tc>
              <w:tc>
                <w:tcPr>
                  <w:tcW w:w="1843" w:type="dxa"/>
                  <w:tcBorders>
                    <w:tl2br w:val="nil"/>
                    <w:tr2bl w:val="nil"/>
                  </w:tcBorders>
                  <w:shd w:val="clear" w:color="auto" w:fill="auto"/>
                  <w:vAlign w:val="center"/>
                </w:tcPr>
                <w:p>
                  <w:pPr>
                    <w:spacing w:line="320" w:lineRule="exact"/>
                    <w:jc w:val="center"/>
                    <w:rPr>
                      <w:rFonts w:hint="default" w:ascii="Times New Roman" w:hAnsi="Times New Roman" w:cs="Times New Roman"/>
                      <w:b/>
                      <w:color w:val="000000" w:themeColor="text1"/>
                      <w:spacing w:val="4"/>
                      <w:szCs w:val="21"/>
                      <w14:textFill>
                        <w14:solidFill>
                          <w14:schemeClr w14:val="tx1"/>
                        </w14:solidFill>
                      </w14:textFill>
                    </w:rPr>
                  </w:pPr>
                  <w:r>
                    <w:rPr>
                      <w:rFonts w:hint="default" w:ascii="Times New Roman" w:hAnsi="Times New Roman" w:cs="Times New Roman"/>
                      <w:b/>
                      <w:color w:val="000000" w:themeColor="text1"/>
                      <w:spacing w:val="4"/>
                      <w:szCs w:val="21"/>
                      <w14:textFill>
                        <w14:solidFill>
                          <w14:schemeClr w14:val="tx1"/>
                        </w14:solidFill>
                      </w14:textFill>
                    </w:rPr>
                    <w:t>噪声源</w:t>
                  </w:r>
                </w:p>
              </w:tc>
              <w:tc>
                <w:tcPr>
                  <w:tcW w:w="1418" w:type="dxa"/>
                  <w:tcBorders>
                    <w:tl2br w:val="nil"/>
                    <w:tr2bl w:val="nil"/>
                  </w:tcBorders>
                  <w:shd w:val="clear" w:color="auto" w:fill="auto"/>
                  <w:vAlign w:val="center"/>
                </w:tcPr>
                <w:p>
                  <w:pPr>
                    <w:spacing w:line="320" w:lineRule="exact"/>
                    <w:jc w:val="center"/>
                    <w:rPr>
                      <w:rFonts w:hint="default" w:ascii="Times New Roman" w:hAnsi="Times New Roman" w:cs="Times New Roman"/>
                      <w:b/>
                      <w:color w:val="000000" w:themeColor="text1"/>
                      <w:spacing w:val="4"/>
                      <w:szCs w:val="21"/>
                      <w14:textFill>
                        <w14:solidFill>
                          <w14:schemeClr w14:val="tx1"/>
                        </w14:solidFill>
                      </w14:textFill>
                    </w:rPr>
                  </w:pPr>
                  <w:r>
                    <w:rPr>
                      <w:rFonts w:hint="default" w:ascii="Times New Roman" w:hAnsi="Times New Roman" w:cs="Times New Roman"/>
                      <w:b/>
                      <w:color w:val="000000" w:themeColor="text1"/>
                      <w:spacing w:val="4"/>
                      <w:szCs w:val="21"/>
                      <w14:textFill>
                        <w14:solidFill>
                          <w14:schemeClr w14:val="tx1"/>
                        </w14:solidFill>
                      </w14:textFill>
                    </w:rPr>
                    <w:t>噪声源位置</w:t>
                  </w:r>
                </w:p>
              </w:tc>
              <w:tc>
                <w:tcPr>
                  <w:tcW w:w="1275" w:type="dxa"/>
                  <w:tcBorders>
                    <w:tl2br w:val="nil"/>
                    <w:tr2bl w:val="nil"/>
                  </w:tcBorders>
                  <w:vAlign w:val="center"/>
                </w:tcPr>
                <w:p>
                  <w:pPr>
                    <w:spacing w:line="320" w:lineRule="exact"/>
                    <w:jc w:val="center"/>
                    <w:rPr>
                      <w:rFonts w:hint="default" w:ascii="Times New Roman" w:hAnsi="Times New Roman" w:cs="Times New Roman"/>
                      <w:b/>
                      <w:color w:val="000000" w:themeColor="text1"/>
                      <w:spacing w:val="4"/>
                      <w:szCs w:val="21"/>
                      <w14:textFill>
                        <w14:solidFill>
                          <w14:schemeClr w14:val="tx1"/>
                        </w14:solidFill>
                      </w14:textFill>
                    </w:rPr>
                  </w:pPr>
                  <w:r>
                    <w:rPr>
                      <w:rFonts w:hint="default" w:ascii="Times New Roman" w:hAnsi="Times New Roman" w:cs="Times New Roman"/>
                      <w:b/>
                      <w:color w:val="000000" w:themeColor="text1"/>
                      <w:spacing w:val="4"/>
                      <w:szCs w:val="21"/>
                      <w14:textFill>
                        <w14:solidFill>
                          <w14:schemeClr w14:val="tx1"/>
                        </w14:solidFill>
                      </w14:textFill>
                    </w:rPr>
                    <w:t>单台源强</w:t>
                  </w:r>
                </w:p>
              </w:tc>
              <w:tc>
                <w:tcPr>
                  <w:tcW w:w="2126" w:type="dxa"/>
                  <w:tcBorders>
                    <w:tl2br w:val="nil"/>
                    <w:tr2bl w:val="nil"/>
                  </w:tcBorders>
                  <w:vAlign w:val="center"/>
                </w:tcPr>
                <w:p>
                  <w:pPr>
                    <w:spacing w:line="320" w:lineRule="exact"/>
                    <w:jc w:val="center"/>
                    <w:rPr>
                      <w:rFonts w:hint="default" w:ascii="Times New Roman" w:hAnsi="Times New Roman" w:cs="Times New Roman"/>
                      <w:b/>
                      <w:color w:val="000000" w:themeColor="text1"/>
                      <w:spacing w:val="4"/>
                      <w:szCs w:val="21"/>
                      <w14:textFill>
                        <w14:solidFill>
                          <w14:schemeClr w14:val="tx1"/>
                        </w14:solidFill>
                      </w14:textFill>
                    </w:rPr>
                  </w:pPr>
                  <w:r>
                    <w:rPr>
                      <w:rFonts w:hint="default" w:ascii="Times New Roman" w:hAnsi="Times New Roman" w:cs="Times New Roman"/>
                      <w:b/>
                      <w:color w:val="000000" w:themeColor="text1"/>
                      <w:spacing w:val="4"/>
                      <w:szCs w:val="21"/>
                      <w14:textFill>
                        <w14:solidFill>
                          <w14:schemeClr w14:val="tx1"/>
                        </w14:solidFill>
                      </w14:textFill>
                    </w:rPr>
                    <w:t>防治措施</w:t>
                  </w:r>
                </w:p>
              </w:tc>
              <w:tc>
                <w:tcPr>
                  <w:tcW w:w="1419" w:type="dxa"/>
                  <w:tcBorders>
                    <w:tl2br w:val="nil"/>
                    <w:tr2bl w:val="nil"/>
                  </w:tcBorders>
                  <w:vAlign w:val="center"/>
                </w:tcPr>
                <w:p>
                  <w:pPr>
                    <w:spacing w:line="320" w:lineRule="exact"/>
                    <w:jc w:val="center"/>
                    <w:rPr>
                      <w:rFonts w:hint="default" w:ascii="Times New Roman" w:hAnsi="Times New Roman" w:cs="Times New Roman"/>
                      <w:b/>
                      <w:color w:val="000000" w:themeColor="text1"/>
                      <w:spacing w:val="4"/>
                      <w:szCs w:val="21"/>
                      <w14:textFill>
                        <w14:solidFill>
                          <w14:schemeClr w14:val="tx1"/>
                        </w14:solidFill>
                      </w14:textFill>
                    </w:rPr>
                  </w:pPr>
                  <w:r>
                    <w:rPr>
                      <w:rFonts w:hint="default" w:ascii="Times New Roman" w:hAnsi="Times New Roman" w:cs="Times New Roman"/>
                      <w:b/>
                      <w:color w:val="000000" w:themeColor="text1"/>
                      <w:spacing w:val="4"/>
                      <w:szCs w:val="21"/>
                      <w14:textFill>
                        <w14:solidFill>
                          <w14:schemeClr w14:val="tx1"/>
                        </w14:solidFill>
                      </w14:textFill>
                    </w:rPr>
                    <w:t>控制后源强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13" w:type="dxa"/>
                  <w:tcBorders>
                    <w:tl2br w:val="nil"/>
                    <w:tr2bl w:val="nil"/>
                  </w:tcBorders>
                  <w:shd w:val="clear" w:color="auto" w:fill="auto"/>
                  <w:vAlign w:val="center"/>
                </w:tcPr>
                <w:p>
                  <w:pPr>
                    <w:spacing w:line="320" w:lineRule="exact"/>
                    <w:jc w:val="center"/>
                    <w:rPr>
                      <w:rFonts w:hint="default" w:ascii="Times New Roman" w:hAnsi="Times New Roman" w:cs="Times New Roman"/>
                      <w:color w:val="000000" w:themeColor="text1"/>
                      <w:spacing w:val="4"/>
                      <w:szCs w:val="21"/>
                      <w14:textFill>
                        <w14:solidFill>
                          <w14:schemeClr w14:val="tx1"/>
                        </w14:solidFill>
                      </w14:textFill>
                    </w:rPr>
                  </w:pPr>
                  <w:r>
                    <w:rPr>
                      <w:rFonts w:hint="default" w:ascii="Times New Roman" w:hAnsi="Times New Roman" w:cs="Times New Roman"/>
                      <w:color w:val="000000" w:themeColor="text1"/>
                      <w:spacing w:val="4"/>
                      <w:szCs w:val="21"/>
                      <w14:textFill>
                        <w14:solidFill>
                          <w14:schemeClr w14:val="tx1"/>
                        </w14:solidFill>
                      </w14:textFill>
                    </w:rPr>
                    <w:t>1</w:t>
                  </w:r>
                </w:p>
              </w:tc>
              <w:tc>
                <w:tcPr>
                  <w:tcW w:w="1843" w:type="dxa"/>
                  <w:tcBorders>
                    <w:tl2br w:val="nil"/>
                    <w:tr2bl w:val="nil"/>
                  </w:tcBorders>
                  <w:shd w:val="clear" w:color="auto" w:fill="auto"/>
                  <w:vAlign w:val="center"/>
                </w:tcPr>
                <w:p>
                  <w:pPr>
                    <w:spacing w:line="320" w:lineRule="exact"/>
                    <w:jc w:val="center"/>
                    <w:rPr>
                      <w:rFonts w:hint="default" w:ascii="Times New Roman" w:hAnsi="Times New Roman" w:cs="Times New Roman"/>
                      <w:color w:val="000000" w:themeColor="text1"/>
                      <w:spacing w:val="4"/>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抽油机</w:t>
                  </w:r>
                </w:p>
              </w:tc>
              <w:tc>
                <w:tcPr>
                  <w:tcW w:w="1418" w:type="dxa"/>
                  <w:vMerge w:val="restart"/>
                  <w:tcBorders>
                    <w:tl2br w:val="nil"/>
                    <w:tr2bl w:val="nil"/>
                  </w:tcBorders>
                  <w:shd w:val="clear" w:color="auto" w:fill="auto"/>
                  <w:vAlign w:val="center"/>
                </w:tcPr>
                <w:p>
                  <w:pPr>
                    <w:spacing w:line="320" w:lineRule="exact"/>
                    <w:jc w:val="center"/>
                    <w:rPr>
                      <w:rFonts w:hint="default" w:ascii="Times New Roman" w:hAnsi="Times New Roman" w:eastAsia="宋体" w:cs="Times New Roman"/>
                      <w:color w:val="000000" w:themeColor="text1"/>
                      <w:spacing w:val="4"/>
                      <w:szCs w:val="21"/>
                      <w:lang w:val="en-US" w:eastAsia="zh-CN"/>
                      <w14:textFill>
                        <w14:solidFill>
                          <w14:schemeClr w14:val="tx1"/>
                        </w14:solidFill>
                      </w14:textFill>
                    </w:rPr>
                  </w:pPr>
                  <w:r>
                    <w:rPr>
                      <w:rFonts w:hint="default" w:ascii="Times New Roman" w:hAnsi="Times New Roman" w:cs="Times New Roman"/>
                      <w:color w:val="000000" w:themeColor="text1"/>
                      <w:spacing w:val="4"/>
                      <w:szCs w:val="21"/>
                      <w:lang w:val="en-US" w:eastAsia="zh-CN"/>
                      <w14:textFill>
                        <w14:solidFill>
                          <w14:schemeClr w14:val="tx1"/>
                        </w14:solidFill>
                      </w14:textFill>
                    </w:rPr>
                    <w:t>排采井场</w:t>
                  </w:r>
                </w:p>
              </w:tc>
              <w:tc>
                <w:tcPr>
                  <w:tcW w:w="1275" w:type="dxa"/>
                  <w:tcBorders>
                    <w:tl2br w:val="nil"/>
                    <w:tr2bl w:val="nil"/>
                  </w:tcBorders>
                  <w:vAlign w:val="center"/>
                </w:tcPr>
                <w:p>
                  <w:pPr>
                    <w:spacing w:line="320" w:lineRule="exact"/>
                    <w:jc w:val="center"/>
                    <w:rPr>
                      <w:rFonts w:hint="default" w:ascii="Times New Roman" w:hAnsi="Times New Roman" w:cs="Times New Roman"/>
                      <w:color w:val="000000" w:themeColor="text1"/>
                      <w:spacing w:val="4"/>
                      <w:szCs w:val="21"/>
                      <w14:textFill>
                        <w14:solidFill>
                          <w14:schemeClr w14:val="tx1"/>
                        </w14:solidFill>
                      </w14:textFill>
                    </w:rPr>
                  </w:pPr>
                  <w:r>
                    <w:rPr>
                      <w:rFonts w:hint="default" w:ascii="Times New Roman" w:hAnsi="Times New Roman" w:cs="Times New Roman"/>
                      <w:color w:val="000000" w:themeColor="text1"/>
                      <w:spacing w:val="4"/>
                      <w:szCs w:val="21"/>
                      <w14:textFill>
                        <w14:solidFill>
                          <w14:schemeClr w14:val="tx1"/>
                        </w14:solidFill>
                      </w14:textFill>
                    </w:rPr>
                    <w:t>70~80</w:t>
                  </w:r>
                </w:p>
              </w:tc>
              <w:tc>
                <w:tcPr>
                  <w:tcW w:w="2126" w:type="dxa"/>
                  <w:vMerge w:val="restart"/>
                  <w:tcBorders>
                    <w:tl2br w:val="nil"/>
                    <w:tr2bl w:val="nil"/>
                  </w:tcBorders>
                  <w:vAlign w:val="center"/>
                </w:tcPr>
                <w:p>
                  <w:pPr>
                    <w:spacing w:line="320" w:lineRule="exact"/>
                    <w:jc w:val="center"/>
                    <w:rPr>
                      <w:rFonts w:hint="default" w:ascii="Times New Roman" w:hAnsi="Times New Roman" w:cs="Times New Roman"/>
                      <w:color w:val="000000" w:themeColor="text1"/>
                      <w:spacing w:val="4"/>
                      <w:szCs w:val="21"/>
                      <w14:textFill>
                        <w14:solidFill>
                          <w14:schemeClr w14:val="tx1"/>
                        </w14:solidFill>
                      </w14:textFill>
                    </w:rPr>
                  </w:pPr>
                  <w:r>
                    <w:rPr>
                      <w:rFonts w:hint="default" w:ascii="Times New Roman" w:hAnsi="Times New Roman" w:cs="Times New Roman"/>
                      <w:color w:val="000000" w:themeColor="text1"/>
                      <w:spacing w:val="4"/>
                      <w:szCs w:val="21"/>
                      <w14:textFill>
                        <w14:solidFill>
                          <w14:schemeClr w14:val="tx1"/>
                        </w14:solidFill>
                      </w14:textFill>
                    </w:rPr>
                    <w:t>选用低噪声设备、机座加装减振垫</w:t>
                  </w:r>
                </w:p>
              </w:tc>
              <w:tc>
                <w:tcPr>
                  <w:tcW w:w="1419" w:type="dxa"/>
                  <w:tcBorders>
                    <w:tl2br w:val="nil"/>
                    <w:tr2bl w:val="nil"/>
                  </w:tcBorders>
                </w:tcPr>
                <w:p>
                  <w:pPr>
                    <w:spacing w:line="320" w:lineRule="exact"/>
                    <w:jc w:val="center"/>
                    <w:rPr>
                      <w:rFonts w:hint="default" w:ascii="Times New Roman" w:hAnsi="Times New Roman" w:cs="Times New Roman"/>
                      <w:color w:val="000000" w:themeColor="text1"/>
                      <w:spacing w:val="4"/>
                      <w:szCs w:val="21"/>
                      <w14:textFill>
                        <w14:solidFill>
                          <w14:schemeClr w14:val="tx1"/>
                        </w14:solidFill>
                      </w14:textFill>
                    </w:rPr>
                  </w:pPr>
                  <w:r>
                    <w:rPr>
                      <w:rFonts w:hint="default" w:ascii="Times New Roman" w:hAnsi="Times New Roman" w:cs="Times New Roman"/>
                      <w:color w:val="000000" w:themeColor="text1"/>
                      <w:spacing w:val="4"/>
                      <w:szCs w:val="21"/>
                      <w14:textFill>
                        <w14:solidFill>
                          <w14:schemeClr w14:val="tx1"/>
                        </w14:solidFill>
                      </w14:textFill>
                    </w:rPr>
                    <w:t>70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13" w:type="dxa"/>
                  <w:tcBorders>
                    <w:tl2br w:val="nil"/>
                    <w:tr2bl w:val="nil"/>
                  </w:tcBorders>
                  <w:shd w:val="clear" w:color="auto" w:fill="auto"/>
                  <w:vAlign w:val="center"/>
                </w:tcPr>
                <w:p>
                  <w:pPr>
                    <w:spacing w:line="320" w:lineRule="exact"/>
                    <w:jc w:val="center"/>
                    <w:rPr>
                      <w:rFonts w:hint="default" w:ascii="Times New Roman" w:hAnsi="Times New Roman" w:cs="Times New Roman"/>
                      <w:color w:val="000000" w:themeColor="text1"/>
                      <w:spacing w:val="4"/>
                      <w:szCs w:val="21"/>
                      <w14:textFill>
                        <w14:solidFill>
                          <w14:schemeClr w14:val="tx1"/>
                        </w14:solidFill>
                      </w14:textFill>
                    </w:rPr>
                  </w:pPr>
                  <w:r>
                    <w:rPr>
                      <w:rFonts w:hint="default" w:ascii="Times New Roman" w:hAnsi="Times New Roman" w:cs="Times New Roman"/>
                      <w:color w:val="000000" w:themeColor="text1"/>
                      <w:spacing w:val="4"/>
                      <w:szCs w:val="21"/>
                      <w14:textFill>
                        <w14:solidFill>
                          <w14:schemeClr w14:val="tx1"/>
                        </w14:solidFill>
                      </w14:textFill>
                    </w:rPr>
                    <w:t>2</w:t>
                  </w:r>
                </w:p>
              </w:tc>
              <w:tc>
                <w:tcPr>
                  <w:tcW w:w="1843" w:type="dxa"/>
                  <w:tcBorders>
                    <w:tl2br w:val="nil"/>
                    <w:tr2bl w:val="nil"/>
                  </w:tcBorders>
                  <w:shd w:val="clear" w:color="auto" w:fill="auto"/>
                  <w:vAlign w:val="center"/>
                </w:tcPr>
                <w:p>
                  <w:pPr>
                    <w:spacing w:line="320" w:lineRule="exact"/>
                    <w:jc w:val="center"/>
                    <w:rPr>
                      <w:rFonts w:hint="default" w:ascii="Times New Roman" w:hAnsi="Times New Roman" w:cs="Times New Roman"/>
                      <w:color w:val="000000" w:themeColor="text1"/>
                      <w:spacing w:val="4"/>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三相分离器</w:t>
                  </w:r>
                </w:p>
              </w:tc>
              <w:tc>
                <w:tcPr>
                  <w:tcW w:w="1418" w:type="dxa"/>
                  <w:vMerge w:val="continue"/>
                  <w:tcBorders>
                    <w:tl2br w:val="nil"/>
                    <w:tr2bl w:val="nil"/>
                  </w:tcBorders>
                  <w:shd w:val="clear" w:color="auto" w:fill="auto"/>
                  <w:vAlign w:val="center"/>
                </w:tcPr>
                <w:p>
                  <w:pPr>
                    <w:spacing w:line="320" w:lineRule="exact"/>
                    <w:jc w:val="center"/>
                    <w:rPr>
                      <w:rFonts w:hint="default" w:ascii="Times New Roman" w:hAnsi="Times New Roman" w:cs="Times New Roman"/>
                      <w:color w:val="000000" w:themeColor="text1"/>
                      <w:spacing w:val="4"/>
                      <w:szCs w:val="21"/>
                      <w14:textFill>
                        <w14:solidFill>
                          <w14:schemeClr w14:val="tx1"/>
                        </w14:solidFill>
                      </w14:textFill>
                    </w:rPr>
                  </w:pPr>
                </w:p>
              </w:tc>
              <w:tc>
                <w:tcPr>
                  <w:tcW w:w="1275" w:type="dxa"/>
                  <w:tcBorders>
                    <w:tl2br w:val="nil"/>
                    <w:tr2bl w:val="nil"/>
                  </w:tcBorders>
                  <w:vAlign w:val="center"/>
                </w:tcPr>
                <w:p>
                  <w:pPr>
                    <w:spacing w:line="320" w:lineRule="exact"/>
                    <w:jc w:val="center"/>
                    <w:rPr>
                      <w:rFonts w:hint="default" w:ascii="Times New Roman" w:hAnsi="Times New Roman" w:cs="Times New Roman"/>
                      <w:color w:val="000000" w:themeColor="text1"/>
                      <w:spacing w:val="4"/>
                      <w:szCs w:val="21"/>
                      <w14:textFill>
                        <w14:solidFill>
                          <w14:schemeClr w14:val="tx1"/>
                        </w14:solidFill>
                      </w14:textFill>
                    </w:rPr>
                  </w:pPr>
                  <w:r>
                    <w:rPr>
                      <w:rFonts w:hint="default" w:ascii="Times New Roman" w:hAnsi="Times New Roman" w:cs="Times New Roman"/>
                      <w:color w:val="000000" w:themeColor="text1"/>
                      <w:spacing w:val="4"/>
                      <w:szCs w:val="21"/>
                      <w14:textFill>
                        <w14:solidFill>
                          <w14:schemeClr w14:val="tx1"/>
                        </w14:solidFill>
                      </w14:textFill>
                    </w:rPr>
                    <w:t>70~80</w:t>
                  </w:r>
                </w:p>
              </w:tc>
              <w:tc>
                <w:tcPr>
                  <w:tcW w:w="2126" w:type="dxa"/>
                  <w:vMerge w:val="continue"/>
                  <w:tcBorders>
                    <w:tl2br w:val="nil"/>
                    <w:tr2bl w:val="nil"/>
                  </w:tcBorders>
                </w:tcPr>
                <w:p>
                  <w:pPr>
                    <w:spacing w:line="320" w:lineRule="exact"/>
                    <w:jc w:val="center"/>
                    <w:rPr>
                      <w:rFonts w:hint="default" w:ascii="Times New Roman" w:hAnsi="Times New Roman" w:cs="Times New Roman"/>
                      <w:color w:val="000000" w:themeColor="text1"/>
                      <w:spacing w:val="4"/>
                      <w:szCs w:val="21"/>
                      <w14:textFill>
                        <w14:solidFill>
                          <w14:schemeClr w14:val="tx1"/>
                        </w14:solidFill>
                      </w14:textFill>
                    </w:rPr>
                  </w:pPr>
                </w:p>
              </w:tc>
              <w:tc>
                <w:tcPr>
                  <w:tcW w:w="1419" w:type="dxa"/>
                  <w:tcBorders>
                    <w:tl2br w:val="nil"/>
                    <w:tr2bl w:val="nil"/>
                  </w:tcBorders>
                </w:tcPr>
                <w:p>
                  <w:pPr>
                    <w:spacing w:line="320" w:lineRule="exact"/>
                    <w:jc w:val="center"/>
                    <w:rPr>
                      <w:rFonts w:hint="default" w:ascii="Times New Roman" w:hAnsi="Times New Roman" w:cs="Times New Roman"/>
                      <w:color w:val="000000" w:themeColor="text1"/>
                      <w:spacing w:val="4"/>
                      <w:szCs w:val="21"/>
                      <w14:textFill>
                        <w14:solidFill>
                          <w14:schemeClr w14:val="tx1"/>
                        </w14:solidFill>
                      </w14:textFill>
                    </w:rPr>
                  </w:pPr>
                  <w:r>
                    <w:rPr>
                      <w:rFonts w:hint="default" w:ascii="Times New Roman" w:hAnsi="Times New Roman" w:cs="Times New Roman"/>
                      <w:color w:val="000000" w:themeColor="text1"/>
                      <w:spacing w:val="4"/>
                      <w:szCs w:val="21"/>
                      <w14:textFill>
                        <w14:solidFill>
                          <w14:schemeClr w14:val="tx1"/>
                        </w14:solidFill>
                      </w14:textFill>
                    </w:rPr>
                    <w:t>65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500" w:hRule="atLeast"/>
                <w:jc w:val="center"/>
              </w:trPr>
              <w:tc>
                <w:tcPr>
                  <w:tcW w:w="713" w:type="dxa"/>
                  <w:tcBorders>
                    <w:tl2br w:val="nil"/>
                    <w:tr2bl w:val="nil"/>
                  </w:tcBorders>
                  <w:shd w:val="clear" w:color="auto" w:fill="auto"/>
                  <w:vAlign w:val="center"/>
                </w:tcPr>
                <w:p>
                  <w:pPr>
                    <w:spacing w:line="320" w:lineRule="exact"/>
                    <w:jc w:val="center"/>
                    <w:rPr>
                      <w:rFonts w:hint="default" w:ascii="Times New Roman" w:hAnsi="Times New Roman" w:cs="Times New Roman"/>
                      <w:color w:val="000000" w:themeColor="text1"/>
                      <w:spacing w:val="4"/>
                      <w:szCs w:val="21"/>
                      <w14:textFill>
                        <w14:solidFill>
                          <w14:schemeClr w14:val="tx1"/>
                        </w14:solidFill>
                      </w14:textFill>
                    </w:rPr>
                  </w:pPr>
                  <w:r>
                    <w:rPr>
                      <w:rFonts w:hint="default" w:ascii="Times New Roman" w:hAnsi="Times New Roman" w:cs="Times New Roman"/>
                      <w:color w:val="000000" w:themeColor="text1"/>
                      <w:spacing w:val="4"/>
                      <w:szCs w:val="21"/>
                      <w14:textFill>
                        <w14:solidFill>
                          <w14:schemeClr w14:val="tx1"/>
                        </w14:solidFill>
                      </w14:textFill>
                    </w:rPr>
                    <w:t>3</w:t>
                  </w:r>
                </w:p>
              </w:tc>
              <w:tc>
                <w:tcPr>
                  <w:tcW w:w="1843" w:type="dxa"/>
                  <w:tcBorders>
                    <w:tl2br w:val="nil"/>
                    <w:tr2bl w:val="nil"/>
                  </w:tcBorders>
                  <w:shd w:val="clear" w:color="auto" w:fill="auto"/>
                  <w:vAlign w:val="center"/>
                </w:tcPr>
                <w:p>
                  <w:pPr>
                    <w:spacing w:line="320" w:lineRule="exact"/>
                    <w:jc w:val="center"/>
                    <w:rPr>
                      <w:rFonts w:hint="default" w:ascii="Times New Roman" w:hAnsi="Times New Roman" w:cs="Times New Roman"/>
                      <w:color w:val="000000" w:themeColor="text1"/>
                      <w:spacing w:val="4"/>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燃油发电机</w:t>
                  </w:r>
                </w:p>
              </w:tc>
              <w:tc>
                <w:tcPr>
                  <w:tcW w:w="1418" w:type="dxa"/>
                  <w:vMerge w:val="continue"/>
                  <w:tcBorders>
                    <w:tl2br w:val="nil"/>
                    <w:tr2bl w:val="nil"/>
                  </w:tcBorders>
                  <w:shd w:val="clear" w:color="auto" w:fill="auto"/>
                  <w:vAlign w:val="center"/>
                </w:tcPr>
                <w:p>
                  <w:pPr>
                    <w:spacing w:line="320" w:lineRule="exact"/>
                    <w:jc w:val="center"/>
                    <w:rPr>
                      <w:rFonts w:hint="default" w:ascii="Times New Roman" w:hAnsi="Times New Roman" w:cs="Times New Roman"/>
                      <w:color w:val="000000" w:themeColor="text1"/>
                      <w:spacing w:val="4"/>
                      <w:szCs w:val="21"/>
                      <w14:textFill>
                        <w14:solidFill>
                          <w14:schemeClr w14:val="tx1"/>
                        </w14:solidFill>
                      </w14:textFill>
                    </w:rPr>
                  </w:pPr>
                </w:p>
              </w:tc>
              <w:tc>
                <w:tcPr>
                  <w:tcW w:w="1275" w:type="dxa"/>
                  <w:tcBorders>
                    <w:tl2br w:val="nil"/>
                    <w:tr2bl w:val="nil"/>
                  </w:tcBorders>
                  <w:vAlign w:val="center"/>
                </w:tcPr>
                <w:p>
                  <w:pPr>
                    <w:spacing w:line="320" w:lineRule="exact"/>
                    <w:jc w:val="center"/>
                    <w:rPr>
                      <w:rFonts w:hint="default" w:ascii="Times New Roman" w:hAnsi="Times New Roman" w:cs="Times New Roman"/>
                      <w:color w:val="000000" w:themeColor="text1"/>
                      <w:spacing w:val="4"/>
                      <w:szCs w:val="21"/>
                      <w14:textFill>
                        <w14:solidFill>
                          <w14:schemeClr w14:val="tx1"/>
                        </w14:solidFill>
                      </w14:textFill>
                    </w:rPr>
                  </w:pPr>
                  <w:r>
                    <w:rPr>
                      <w:rFonts w:hint="default" w:ascii="Times New Roman" w:hAnsi="Times New Roman" w:cs="Times New Roman"/>
                      <w:color w:val="000000" w:themeColor="text1"/>
                      <w:spacing w:val="4"/>
                      <w:szCs w:val="21"/>
                      <w:lang w:val="en-US" w:eastAsia="zh-CN"/>
                      <w14:textFill>
                        <w14:solidFill>
                          <w14:schemeClr w14:val="tx1"/>
                        </w14:solidFill>
                      </w14:textFill>
                    </w:rPr>
                    <w:t>60</w:t>
                  </w:r>
                  <w:r>
                    <w:rPr>
                      <w:rFonts w:hint="default" w:ascii="Times New Roman" w:hAnsi="Times New Roman" w:cs="Times New Roman"/>
                      <w:color w:val="000000" w:themeColor="text1"/>
                      <w:spacing w:val="4"/>
                      <w:szCs w:val="21"/>
                      <w14:textFill>
                        <w14:solidFill>
                          <w14:schemeClr w14:val="tx1"/>
                        </w14:solidFill>
                      </w14:textFill>
                    </w:rPr>
                    <w:t>~85</w:t>
                  </w:r>
                </w:p>
              </w:tc>
              <w:tc>
                <w:tcPr>
                  <w:tcW w:w="2126" w:type="dxa"/>
                  <w:vMerge w:val="continue"/>
                  <w:tcBorders>
                    <w:tl2br w:val="nil"/>
                    <w:tr2bl w:val="nil"/>
                  </w:tcBorders>
                </w:tcPr>
                <w:p>
                  <w:pPr>
                    <w:spacing w:line="320" w:lineRule="exact"/>
                    <w:jc w:val="center"/>
                    <w:rPr>
                      <w:rFonts w:hint="default" w:ascii="Times New Roman" w:hAnsi="Times New Roman" w:cs="Times New Roman"/>
                      <w:color w:val="000000" w:themeColor="text1"/>
                      <w:spacing w:val="4"/>
                      <w:szCs w:val="21"/>
                      <w14:textFill>
                        <w14:solidFill>
                          <w14:schemeClr w14:val="tx1"/>
                        </w14:solidFill>
                      </w14:textFill>
                    </w:rPr>
                  </w:pPr>
                </w:p>
              </w:tc>
              <w:tc>
                <w:tcPr>
                  <w:tcW w:w="1419" w:type="dxa"/>
                  <w:tcBorders>
                    <w:tl2br w:val="nil"/>
                    <w:tr2bl w:val="nil"/>
                  </w:tcBorders>
                  <w:vAlign w:val="center"/>
                </w:tcPr>
                <w:p>
                  <w:pPr>
                    <w:spacing w:line="320" w:lineRule="exact"/>
                    <w:jc w:val="center"/>
                    <w:rPr>
                      <w:rFonts w:hint="default" w:ascii="Times New Roman" w:hAnsi="Times New Roman" w:cs="Times New Roman"/>
                      <w:color w:val="000000" w:themeColor="text1"/>
                      <w:spacing w:val="4"/>
                      <w:szCs w:val="21"/>
                      <w14:textFill>
                        <w14:solidFill>
                          <w14:schemeClr w14:val="tx1"/>
                        </w14:solidFill>
                      </w14:textFill>
                    </w:rPr>
                  </w:pPr>
                  <w:r>
                    <w:rPr>
                      <w:rFonts w:hint="default" w:ascii="Times New Roman" w:hAnsi="Times New Roman" w:cs="Times New Roman"/>
                      <w:color w:val="000000" w:themeColor="text1"/>
                      <w:spacing w:val="4"/>
                      <w:szCs w:val="21"/>
                      <w14:textFill>
                        <w14:solidFill>
                          <w14:schemeClr w14:val="tx1"/>
                        </w14:solidFill>
                      </w14:textFill>
                    </w:rPr>
                    <w:t>60</w:t>
                  </w:r>
                </w:p>
              </w:tc>
            </w:tr>
          </w:tbl>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②噪声影响预测与评价</w:t>
            </w:r>
          </w:p>
          <w:p>
            <w:pPr>
              <w:numPr>
                <w:ilvl w:val="0"/>
                <w:numId w:val="15"/>
              </w:numPr>
              <w:adjustRightInd w:val="0"/>
              <w:snapToGrid w:val="0"/>
              <w:spacing w:line="300" w:lineRule="auto"/>
              <w:ind w:firstLine="480"/>
              <w:rPr>
                <w:rFonts w:hint="default" w:ascii="Times New Roman" w:hAnsi="Times New Roman" w:eastAsia="宋体" w:cs="Times New Roman"/>
                <w:color w:val="000000" w:themeColor="text1"/>
                <w:spacing w:val="4"/>
                <w:sz w:val="24"/>
                <w:lang w:val="en-US" w:eastAsia="zh-CN"/>
                <w14:textFill>
                  <w14:solidFill>
                    <w14:schemeClr w14:val="tx1"/>
                  </w14:solidFill>
                </w14:textFill>
              </w:rPr>
            </w:pPr>
            <w:r>
              <w:rPr>
                <w:rFonts w:hint="default" w:ascii="Times New Roman" w:hAnsi="Times New Roman" w:cs="Times New Roman"/>
                <w:color w:val="000000" w:themeColor="text1"/>
                <w:spacing w:val="4"/>
                <w:sz w:val="24"/>
                <w:lang w:val="en-US" w:eastAsia="zh-CN"/>
                <w14:textFill>
                  <w14:solidFill>
                    <w14:schemeClr w14:val="tx1"/>
                  </w14:solidFill>
                </w14:textFill>
              </w:rPr>
              <w:t>预测模式</w:t>
            </w:r>
          </w:p>
          <w:p>
            <w:pPr>
              <w:adjustRightInd w:val="0"/>
              <w:snapToGrid w:val="0"/>
              <w:spacing w:line="300" w:lineRule="auto"/>
              <w:ind w:firstLine="480"/>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pacing w:val="4"/>
                <w:sz w:val="24"/>
                <w14:textFill>
                  <w14:solidFill>
                    <w14:schemeClr w14:val="tx1"/>
                  </w14:solidFill>
                </w14:textFill>
              </w:rPr>
              <w:t>影响声波从声源到受声点传播的因素有很多，它们主要包括传播发散、气温、平均速度、遮挡物状况、植被状况、风向、风速等，其中对声波的传播影响最大的是与声源到受声点的距离有关的传播发散，即声波随距离的衰减。</w:t>
            </w:r>
          </w:p>
          <w:p>
            <w:pPr>
              <w:pStyle w:val="22"/>
              <w:adjustRightInd w:val="0"/>
              <w:snapToGrid w:val="0"/>
              <w:spacing w:line="300" w:lineRule="auto"/>
              <w:ind w:firstLine="498" w:firstLineChars="201"/>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pacing w:val="4"/>
                <w:sz w:val="24"/>
                <w14:textFill>
                  <w14:solidFill>
                    <w14:schemeClr w14:val="tx1"/>
                  </w14:solidFill>
                </w14:textFill>
              </w:rPr>
              <w:t>根据《环境影响评价技术导则  声环境》（HJ2.4-2009）附录A推荐的公式：</w:t>
            </w:r>
          </w:p>
          <w:p>
            <w:pPr>
              <w:tabs>
                <w:tab w:val="left" w:pos="0"/>
              </w:tabs>
              <w:adjustRightInd w:val="0"/>
              <w:snapToGrid w:val="0"/>
              <w:spacing w:line="300" w:lineRule="auto"/>
              <w:ind w:firstLine="1267" w:firstLineChars="511"/>
              <w:rPr>
                <w:rFonts w:hint="default" w:ascii="Times New Roman" w:hAnsi="Times New Roman" w:cs="Times New Roman"/>
                <w:i/>
                <w:color w:val="000000" w:themeColor="text1"/>
                <w:spacing w:val="4"/>
                <w:sz w:val="24"/>
                <w14:textFill>
                  <w14:solidFill>
                    <w14:schemeClr w14:val="tx1"/>
                  </w14:solidFill>
                </w14:textFill>
              </w:rPr>
            </w:pPr>
            <w:r>
              <w:rPr>
                <w:rFonts w:hint="default" w:ascii="Times New Roman" w:hAnsi="Times New Roman" w:cs="Times New Roman"/>
                <w:i/>
                <w:color w:val="000000" w:themeColor="text1"/>
                <w:spacing w:val="4"/>
                <w:sz w:val="24"/>
                <w14:textFill>
                  <w14:solidFill>
                    <w14:schemeClr w14:val="tx1"/>
                  </w14:solidFill>
                </w14:textFill>
              </w:rPr>
              <w:t>L</w:t>
            </w:r>
            <w:r>
              <w:rPr>
                <w:rFonts w:hint="default" w:ascii="Times New Roman" w:hAnsi="Times New Roman" w:cs="Times New Roman"/>
                <w:i/>
                <w:color w:val="000000" w:themeColor="text1"/>
                <w:spacing w:val="4"/>
                <w:sz w:val="24"/>
                <w:vertAlign w:val="subscript"/>
                <w14:textFill>
                  <w14:solidFill>
                    <w14:schemeClr w14:val="tx1"/>
                  </w14:solidFill>
                </w14:textFill>
              </w:rPr>
              <w:t>A</w:t>
            </w:r>
            <w:r>
              <w:rPr>
                <w:rFonts w:hint="default" w:ascii="Times New Roman" w:hAnsi="Times New Roman" w:cs="Times New Roman"/>
                <w:i/>
                <w:color w:val="000000" w:themeColor="text1"/>
                <w:spacing w:val="4"/>
                <w:sz w:val="24"/>
                <w14:textFill>
                  <w14:solidFill>
                    <w14:schemeClr w14:val="tx1"/>
                  </w14:solidFill>
                </w14:textFill>
              </w:rPr>
              <w:t>（r）=L</w:t>
            </w:r>
            <w:r>
              <w:rPr>
                <w:rFonts w:hint="default" w:ascii="Times New Roman" w:hAnsi="Times New Roman" w:cs="Times New Roman"/>
                <w:i/>
                <w:color w:val="000000" w:themeColor="text1"/>
                <w:spacing w:val="4"/>
                <w:sz w:val="24"/>
                <w:vertAlign w:val="subscript"/>
                <w14:textFill>
                  <w14:solidFill>
                    <w14:schemeClr w14:val="tx1"/>
                  </w14:solidFill>
                </w14:textFill>
              </w:rPr>
              <w:t>aref</w:t>
            </w:r>
            <w:r>
              <w:rPr>
                <w:rFonts w:hint="default" w:ascii="Times New Roman" w:hAnsi="Times New Roman" w:cs="Times New Roman"/>
                <w:i/>
                <w:color w:val="000000" w:themeColor="text1"/>
                <w:spacing w:val="4"/>
                <w:sz w:val="24"/>
                <w14:textFill>
                  <w14:solidFill>
                    <w14:schemeClr w14:val="tx1"/>
                  </w14:solidFill>
                </w14:textFill>
              </w:rPr>
              <w:t>（r</w:t>
            </w:r>
            <w:r>
              <w:rPr>
                <w:rFonts w:hint="default" w:ascii="Times New Roman" w:hAnsi="Times New Roman" w:cs="Times New Roman"/>
                <w:i/>
                <w:color w:val="000000" w:themeColor="text1"/>
                <w:spacing w:val="4"/>
                <w:sz w:val="24"/>
                <w:vertAlign w:val="subscript"/>
                <w14:textFill>
                  <w14:solidFill>
                    <w14:schemeClr w14:val="tx1"/>
                  </w14:solidFill>
                </w14:textFill>
              </w:rPr>
              <w:t>0</w:t>
            </w:r>
            <w:r>
              <w:rPr>
                <w:rFonts w:hint="default" w:ascii="Times New Roman" w:hAnsi="Times New Roman" w:cs="Times New Roman"/>
                <w:i/>
                <w:color w:val="000000" w:themeColor="text1"/>
                <w:spacing w:val="4"/>
                <w:sz w:val="24"/>
                <w14:textFill>
                  <w14:solidFill>
                    <w14:schemeClr w14:val="tx1"/>
                  </w14:solidFill>
                </w14:textFill>
              </w:rPr>
              <w:t>）—（A</w:t>
            </w:r>
            <w:r>
              <w:rPr>
                <w:rFonts w:hint="default" w:ascii="Times New Roman" w:hAnsi="Times New Roman" w:cs="Times New Roman"/>
                <w:i/>
                <w:color w:val="000000" w:themeColor="text1"/>
                <w:spacing w:val="4"/>
                <w:sz w:val="24"/>
                <w:vertAlign w:val="subscript"/>
                <w14:textFill>
                  <w14:solidFill>
                    <w14:schemeClr w14:val="tx1"/>
                  </w14:solidFill>
                </w14:textFill>
              </w:rPr>
              <w:t>div</w:t>
            </w:r>
            <w:r>
              <w:rPr>
                <w:rFonts w:hint="default" w:ascii="Times New Roman" w:hAnsi="Times New Roman" w:cs="Times New Roman"/>
                <w:i/>
                <w:color w:val="000000" w:themeColor="text1"/>
                <w:spacing w:val="4"/>
                <w:sz w:val="24"/>
                <w14:textFill>
                  <w14:solidFill>
                    <w14:schemeClr w14:val="tx1"/>
                  </w14:solidFill>
                </w14:textFill>
              </w:rPr>
              <w:t>+A</w:t>
            </w:r>
            <w:r>
              <w:rPr>
                <w:rFonts w:hint="default" w:ascii="Times New Roman" w:hAnsi="Times New Roman" w:cs="Times New Roman"/>
                <w:i/>
                <w:color w:val="000000" w:themeColor="text1"/>
                <w:spacing w:val="4"/>
                <w:sz w:val="24"/>
                <w:vertAlign w:val="subscript"/>
                <w14:textFill>
                  <w14:solidFill>
                    <w14:schemeClr w14:val="tx1"/>
                  </w14:solidFill>
                </w14:textFill>
              </w:rPr>
              <w:t>atm</w:t>
            </w:r>
            <w:r>
              <w:rPr>
                <w:rFonts w:hint="default" w:ascii="Times New Roman" w:hAnsi="Times New Roman" w:cs="Times New Roman"/>
                <w:i/>
                <w:color w:val="000000" w:themeColor="text1"/>
                <w:spacing w:val="4"/>
                <w:sz w:val="24"/>
                <w14:textFill>
                  <w14:solidFill>
                    <w14:schemeClr w14:val="tx1"/>
                  </w14:solidFill>
                </w14:textFill>
              </w:rPr>
              <w:t>+A</w:t>
            </w:r>
            <w:r>
              <w:rPr>
                <w:rFonts w:hint="default" w:ascii="Times New Roman" w:hAnsi="Times New Roman" w:cs="Times New Roman"/>
                <w:i/>
                <w:color w:val="000000" w:themeColor="text1"/>
                <w:spacing w:val="4"/>
                <w:sz w:val="24"/>
                <w:vertAlign w:val="subscript"/>
                <w14:textFill>
                  <w14:solidFill>
                    <w14:schemeClr w14:val="tx1"/>
                  </w14:solidFill>
                </w14:textFill>
              </w:rPr>
              <w:t>gr</w:t>
            </w:r>
            <w:r>
              <w:rPr>
                <w:rFonts w:hint="default" w:ascii="Times New Roman" w:hAnsi="Times New Roman" w:cs="Times New Roman"/>
                <w:i/>
                <w:color w:val="000000" w:themeColor="text1"/>
                <w:spacing w:val="4"/>
                <w:sz w:val="24"/>
                <w14:textFill>
                  <w14:solidFill>
                    <w14:schemeClr w14:val="tx1"/>
                  </w14:solidFill>
                </w14:textFill>
              </w:rPr>
              <w:t>+A</w:t>
            </w:r>
            <w:r>
              <w:rPr>
                <w:rFonts w:hint="default" w:ascii="Times New Roman" w:hAnsi="Times New Roman" w:cs="Times New Roman"/>
                <w:i/>
                <w:color w:val="000000" w:themeColor="text1"/>
                <w:spacing w:val="4"/>
                <w:sz w:val="24"/>
                <w:vertAlign w:val="subscript"/>
                <w14:textFill>
                  <w14:solidFill>
                    <w14:schemeClr w14:val="tx1"/>
                  </w14:solidFill>
                </w14:textFill>
              </w:rPr>
              <w:t>bar</w:t>
            </w:r>
            <w:r>
              <w:rPr>
                <w:rFonts w:hint="default" w:ascii="Times New Roman" w:hAnsi="Times New Roman" w:cs="Times New Roman"/>
                <w:i/>
                <w:color w:val="000000" w:themeColor="text1"/>
                <w:spacing w:val="4"/>
                <w:sz w:val="24"/>
                <w14:textFill>
                  <w14:solidFill>
                    <w14:schemeClr w14:val="tx1"/>
                  </w14:solidFill>
                </w14:textFill>
              </w:rPr>
              <w:t>+A</w:t>
            </w:r>
            <w:r>
              <w:rPr>
                <w:rFonts w:hint="default" w:ascii="Times New Roman" w:hAnsi="Times New Roman" w:cs="Times New Roman"/>
                <w:i/>
                <w:color w:val="000000" w:themeColor="text1"/>
                <w:spacing w:val="4"/>
                <w:sz w:val="24"/>
                <w:vertAlign w:val="subscript"/>
                <w14:textFill>
                  <w14:solidFill>
                    <w14:schemeClr w14:val="tx1"/>
                  </w14:solidFill>
                </w14:textFill>
              </w:rPr>
              <w:t>misc</w:t>
            </w:r>
            <w:r>
              <w:rPr>
                <w:rFonts w:hint="default" w:ascii="Times New Roman" w:hAnsi="Times New Roman" w:cs="Times New Roman"/>
                <w:i/>
                <w:color w:val="000000" w:themeColor="text1"/>
                <w:spacing w:val="4"/>
                <w:sz w:val="24"/>
                <w14:textFill>
                  <w14:solidFill>
                    <w14:schemeClr w14:val="tx1"/>
                  </w14:solidFill>
                </w14:textFill>
              </w:rPr>
              <w:t>）</w:t>
            </w:r>
          </w:p>
          <w:p>
            <w:pPr>
              <w:tabs>
                <w:tab w:val="left" w:pos="0"/>
              </w:tabs>
              <w:adjustRightInd w:val="0"/>
              <w:snapToGrid w:val="0"/>
              <w:spacing w:line="300" w:lineRule="auto"/>
              <w:ind w:firstLine="540"/>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pacing w:val="4"/>
                <w:sz w:val="24"/>
                <w14:textFill>
                  <w14:solidFill>
                    <w14:schemeClr w14:val="tx1"/>
                  </w14:solidFill>
                </w14:textFill>
              </w:rPr>
              <w:t>对单个点声源的几何衰减用以下公式计算：</w:t>
            </w:r>
          </w:p>
          <w:p>
            <w:pPr>
              <w:tabs>
                <w:tab w:val="left" w:pos="0"/>
              </w:tabs>
              <w:adjustRightInd w:val="0"/>
              <w:snapToGrid w:val="0"/>
              <w:spacing w:line="300" w:lineRule="auto"/>
              <w:ind w:firstLine="1267" w:firstLineChars="511"/>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pacing w:val="4"/>
                <w:sz w:val="24"/>
                <w14:textFill>
                  <w14:solidFill>
                    <w14:schemeClr w14:val="tx1"/>
                  </w14:solidFill>
                </w14:textFill>
              </w:rPr>
              <w:t>L</w:t>
            </w:r>
            <w:r>
              <w:rPr>
                <w:rFonts w:hint="default" w:ascii="Times New Roman" w:hAnsi="Times New Roman" w:cs="Times New Roman"/>
                <w:color w:val="000000" w:themeColor="text1"/>
                <w:spacing w:val="4"/>
                <w:sz w:val="24"/>
                <w:vertAlign w:val="subscript"/>
                <w14:textFill>
                  <w14:solidFill>
                    <w14:schemeClr w14:val="tx1"/>
                  </w14:solidFill>
                </w14:textFill>
              </w:rPr>
              <w:t>（r）</w:t>
            </w:r>
            <w:r>
              <w:rPr>
                <w:rFonts w:hint="default" w:ascii="Times New Roman" w:hAnsi="Times New Roman" w:cs="Times New Roman"/>
                <w:i/>
                <w:color w:val="000000" w:themeColor="text1"/>
                <w:spacing w:val="4"/>
                <w:sz w:val="24"/>
                <w14:textFill>
                  <w14:solidFill>
                    <w14:schemeClr w14:val="tx1"/>
                  </w14:solidFill>
                </w14:textFill>
              </w:rPr>
              <w:t>=</w:t>
            </w:r>
            <w:r>
              <w:rPr>
                <w:rFonts w:hint="default" w:ascii="Times New Roman" w:hAnsi="Times New Roman" w:cs="Times New Roman"/>
                <w:color w:val="000000" w:themeColor="text1"/>
                <w:spacing w:val="4"/>
                <w:sz w:val="24"/>
                <w14:textFill>
                  <w14:solidFill>
                    <w14:schemeClr w14:val="tx1"/>
                  </w14:solidFill>
                </w14:textFill>
              </w:rPr>
              <w:t>L</w:t>
            </w:r>
            <w:r>
              <w:rPr>
                <w:rFonts w:hint="default" w:ascii="Times New Roman" w:hAnsi="Times New Roman" w:cs="Times New Roman"/>
                <w:color w:val="000000" w:themeColor="text1"/>
                <w:spacing w:val="4"/>
                <w:sz w:val="24"/>
                <w:vertAlign w:val="subscript"/>
                <w14:textFill>
                  <w14:solidFill>
                    <w14:schemeClr w14:val="tx1"/>
                  </w14:solidFill>
                </w14:textFill>
              </w:rPr>
              <w:t>（r0）</w:t>
            </w:r>
            <w:r>
              <w:rPr>
                <w:rFonts w:hint="default" w:ascii="Times New Roman" w:hAnsi="Times New Roman" w:cs="Times New Roman"/>
                <w:color w:val="000000" w:themeColor="text1"/>
                <w:spacing w:val="4"/>
                <w:sz w:val="24"/>
                <w14:textFill>
                  <w14:solidFill>
                    <w14:schemeClr w14:val="tx1"/>
                  </w14:solidFill>
                </w14:textFill>
              </w:rPr>
              <w:t>-20lg</w:t>
            </w:r>
            <m:oMath>
              <m:f>
                <m:fPr>
                  <m:ctrlPr>
                    <w:rPr>
                      <w:rFonts w:hint="default" w:ascii="Cambria Math" w:hAnsi="Cambria Math" w:cs="Times New Roman"/>
                      <w:color w:val="000000" w:themeColor="text1"/>
                      <w:spacing w:val="4"/>
                      <w:sz w:val="24"/>
                      <w14:textFill>
                        <w14:solidFill>
                          <w14:schemeClr w14:val="tx1"/>
                        </w14:solidFill>
                      </w14:textFill>
                    </w:rPr>
                  </m:ctrlPr>
                </m:fPr>
                <m:num>
                  <m:r>
                    <w:rPr>
                      <w:rFonts w:hint="default" w:ascii="Cambria Math" w:hAnsi="Cambria Math" w:cs="Times New Roman"/>
                      <w:color w:val="000000" w:themeColor="text1"/>
                      <w:spacing w:val="4"/>
                      <w:sz w:val="24"/>
                      <w14:textFill>
                        <w14:solidFill>
                          <w14:schemeClr w14:val="tx1"/>
                        </w14:solidFill>
                      </w14:textFill>
                    </w:rPr>
                    <m:t>r</m:t>
                  </m:r>
                  <m:ctrlPr>
                    <w:rPr>
                      <w:rFonts w:hint="default" w:ascii="Cambria Math" w:hAnsi="Cambria Math" w:cs="Times New Roman"/>
                      <w:color w:val="000000" w:themeColor="text1"/>
                      <w:spacing w:val="4"/>
                      <w:sz w:val="24"/>
                      <w14:textFill>
                        <w14:solidFill>
                          <w14:schemeClr w14:val="tx1"/>
                        </w14:solidFill>
                      </w14:textFill>
                    </w:rPr>
                  </m:ctrlPr>
                </m:num>
                <m:den>
                  <m:r>
                    <w:rPr>
                      <w:rFonts w:hint="default" w:ascii="Cambria Math" w:hAnsi="Cambria Math" w:cs="Times New Roman"/>
                      <w:color w:val="000000" w:themeColor="text1"/>
                      <w:spacing w:val="4"/>
                      <w:sz w:val="24"/>
                      <w14:textFill>
                        <w14:solidFill>
                          <w14:schemeClr w14:val="tx1"/>
                        </w14:solidFill>
                      </w14:textFill>
                    </w:rPr>
                    <m:t>r0</m:t>
                  </m:r>
                  <m:ctrlPr>
                    <w:rPr>
                      <w:rFonts w:hint="default" w:ascii="Cambria Math" w:hAnsi="Cambria Math" w:cs="Times New Roman"/>
                      <w:color w:val="000000" w:themeColor="text1"/>
                      <w:spacing w:val="4"/>
                      <w:sz w:val="24"/>
                      <w14:textFill>
                        <w14:solidFill>
                          <w14:schemeClr w14:val="tx1"/>
                        </w14:solidFill>
                      </w14:textFill>
                    </w:rPr>
                  </m:ctrlPr>
                </m:den>
              </m:f>
            </m:oMath>
          </w:p>
          <w:p>
            <w:pPr>
              <w:tabs>
                <w:tab w:val="left" w:pos="0"/>
              </w:tabs>
              <w:adjustRightInd w:val="0"/>
              <w:snapToGrid w:val="0"/>
              <w:spacing w:line="300" w:lineRule="auto"/>
              <w:ind w:firstLine="540"/>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pacing w:val="4"/>
                <w:sz w:val="24"/>
                <w14:textFill>
                  <w14:solidFill>
                    <w14:schemeClr w14:val="tx1"/>
                  </w14:solidFill>
                </w14:textFill>
              </w:rPr>
              <w:t>两个以上的多个噪声源同时存在时，总声级计算公式为：</w:t>
            </w:r>
          </w:p>
          <w:p>
            <w:pPr>
              <w:tabs>
                <w:tab w:val="left" w:pos="0"/>
              </w:tabs>
              <w:adjustRightInd w:val="0"/>
              <w:snapToGrid w:val="0"/>
              <w:spacing w:line="300" w:lineRule="auto"/>
              <w:ind w:firstLine="540"/>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pacing w:val="4"/>
                <w:sz w:val="24"/>
                <w14:textFill>
                  <w14:solidFill>
                    <w14:schemeClr w14:val="tx1"/>
                  </w14:solidFill>
                </w14:textFill>
              </w:rPr>
              <w:pict>
                <v:shape id="_x0000_s1027" o:spid="_x0000_s1027" o:spt="75" type="#_x0000_t75" style="position:absolute;left:0pt;margin-left:90.75pt;margin-top:0.65pt;height:34pt;width:99pt;z-index:253633536;mso-width-relative:page;mso-height-relative:page;" o:ole="t" filled="f" o:preferrelative="t" stroked="f" coordsize="21600,21600">
                  <v:path/>
                  <v:fill on="f" focussize="0,0"/>
                  <v:stroke on="f" joinstyle="miter"/>
                  <v:imagedata r:id="rId24" o:title=""/>
                  <o:lock v:ext="edit" aspectratio="t"/>
                </v:shape>
                <o:OLEObject Type="Embed" ProgID="Equation.3" ShapeID="_x0000_s1027" DrawAspect="Content" ObjectID="_1468075725" r:id="rId23">
                  <o:LockedField>false</o:LockedField>
                </o:OLEObject>
              </w:pict>
            </w:r>
          </w:p>
          <w:p>
            <w:pPr>
              <w:tabs>
                <w:tab w:val="left" w:pos="0"/>
              </w:tabs>
              <w:adjustRightInd w:val="0"/>
              <w:snapToGrid w:val="0"/>
              <w:spacing w:line="300" w:lineRule="auto"/>
              <w:ind w:firstLine="540"/>
              <w:rPr>
                <w:rFonts w:hint="default" w:ascii="Times New Roman" w:hAnsi="Times New Roman" w:cs="Times New Roman"/>
                <w:color w:val="000000" w:themeColor="text1"/>
                <w:spacing w:val="4"/>
                <w:sz w:val="24"/>
                <w14:textFill>
                  <w14:solidFill>
                    <w14:schemeClr w14:val="tx1"/>
                  </w14:solidFill>
                </w14:textFill>
              </w:rPr>
            </w:pPr>
          </w:p>
          <w:p>
            <w:pPr>
              <w:tabs>
                <w:tab w:val="left" w:pos="0"/>
              </w:tabs>
              <w:adjustRightInd w:val="0"/>
              <w:snapToGrid w:val="0"/>
              <w:spacing w:line="300" w:lineRule="auto"/>
              <w:ind w:firstLine="486" w:firstLineChars="196"/>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pacing w:val="4"/>
                <w:sz w:val="24"/>
                <w14:textFill>
                  <w14:solidFill>
                    <w14:schemeClr w14:val="tx1"/>
                  </w14:solidFill>
                </w14:textFill>
              </w:rPr>
              <w:t>以上式中：</w:t>
            </w:r>
            <w:r>
              <w:rPr>
                <w:rFonts w:hint="default" w:ascii="Times New Roman" w:hAnsi="Times New Roman" w:cs="Times New Roman"/>
                <w:i/>
                <w:color w:val="000000" w:themeColor="text1"/>
                <w:spacing w:val="4"/>
                <w:sz w:val="24"/>
                <w14:textFill>
                  <w14:solidFill>
                    <w14:schemeClr w14:val="tx1"/>
                  </w14:solidFill>
                </w14:textFill>
              </w:rPr>
              <w:t xml:space="preserve">r </w:t>
            </w:r>
            <w:r>
              <w:rPr>
                <w:rFonts w:hint="default" w:ascii="Times New Roman" w:hAnsi="Times New Roman" w:cs="Times New Roman"/>
                <w:color w:val="000000" w:themeColor="text1"/>
                <w:spacing w:val="4"/>
                <w:sz w:val="24"/>
                <w14:textFill>
                  <w14:solidFill>
                    <w14:schemeClr w14:val="tx1"/>
                  </w14:solidFill>
                </w14:textFill>
              </w:rPr>
              <w:t>：预测点到声源的距离；</w:t>
            </w:r>
          </w:p>
          <w:p>
            <w:pPr>
              <w:tabs>
                <w:tab w:val="left" w:pos="0"/>
              </w:tabs>
              <w:adjustRightInd w:val="0"/>
              <w:snapToGrid w:val="0"/>
              <w:spacing w:line="300" w:lineRule="auto"/>
              <w:ind w:firstLine="1403" w:firstLineChars="566"/>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i/>
                <w:color w:val="000000" w:themeColor="text1"/>
                <w:spacing w:val="4"/>
                <w:sz w:val="24"/>
                <w14:textFill>
                  <w14:solidFill>
                    <w14:schemeClr w14:val="tx1"/>
                  </w14:solidFill>
                </w14:textFill>
              </w:rPr>
              <w:t>A</w:t>
            </w:r>
            <w:r>
              <w:rPr>
                <w:rFonts w:hint="default" w:ascii="Times New Roman" w:hAnsi="Times New Roman" w:cs="Times New Roman"/>
                <w:i/>
                <w:color w:val="000000" w:themeColor="text1"/>
                <w:spacing w:val="4"/>
                <w:sz w:val="24"/>
                <w:vertAlign w:val="subscript"/>
                <w14:textFill>
                  <w14:solidFill>
                    <w14:schemeClr w14:val="tx1"/>
                  </w14:solidFill>
                </w14:textFill>
              </w:rPr>
              <w:t>div</w:t>
            </w:r>
            <w:r>
              <w:rPr>
                <w:rFonts w:hint="default" w:ascii="Times New Roman" w:hAnsi="Times New Roman" w:cs="Times New Roman"/>
                <w:color w:val="000000" w:themeColor="text1"/>
                <w:spacing w:val="4"/>
                <w:sz w:val="24"/>
                <w14:textFill>
                  <w14:solidFill>
                    <w14:schemeClr w14:val="tx1"/>
                  </w14:solidFill>
                </w14:textFill>
              </w:rPr>
              <w:t xml:space="preserve"> ：距离衰减，dB；</w:t>
            </w:r>
          </w:p>
          <w:p>
            <w:pPr>
              <w:tabs>
                <w:tab w:val="left" w:pos="0"/>
              </w:tabs>
              <w:adjustRightInd w:val="0"/>
              <w:snapToGrid w:val="0"/>
              <w:spacing w:line="300" w:lineRule="auto"/>
              <w:ind w:firstLine="1403" w:firstLineChars="566"/>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i/>
                <w:color w:val="000000" w:themeColor="text1"/>
                <w:spacing w:val="4"/>
                <w:sz w:val="24"/>
                <w14:textFill>
                  <w14:solidFill>
                    <w14:schemeClr w14:val="tx1"/>
                  </w14:solidFill>
                </w14:textFill>
              </w:rPr>
              <w:t>A</w:t>
            </w:r>
            <w:r>
              <w:rPr>
                <w:rFonts w:hint="default" w:ascii="Times New Roman" w:hAnsi="Times New Roman" w:cs="Times New Roman"/>
                <w:i/>
                <w:color w:val="000000" w:themeColor="text1"/>
                <w:spacing w:val="4"/>
                <w:sz w:val="24"/>
                <w:vertAlign w:val="subscript"/>
                <w14:textFill>
                  <w14:solidFill>
                    <w14:schemeClr w14:val="tx1"/>
                  </w14:solidFill>
                </w14:textFill>
              </w:rPr>
              <w:t>bar</w:t>
            </w:r>
            <w:r>
              <w:rPr>
                <w:rFonts w:hint="default" w:ascii="Times New Roman" w:hAnsi="Times New Roman" w:cs="Times New Roman"/>
                <w:color w:val="000000" w:themeColor="text1"/>
                <w:spacing w:val="4"/>
                <w:sz w:val="24"/>
                <w14:textFill>
                  <w14:solidFill>
                    <w14:schemeClr w14:val="tx1"/>
                  </w14:solidFill>
                </w14:textFill>
              </w:rPr>
              <w:t xml:space="preserve"> ：屏障引起的衰减，dB；</w:t>
            </w:r>
          </w:p>
          <w:p>
            <w:pPr>
              <w:tabs>
                <w:tab w:val="left" w:pos="0"/>
              </w:tabs>
              <w:adjustRightInd w:val="0"/>
              <w:snapToGrid w:val="0"/>
              <w:spacing w:line="300" w:lineRule="auto"/>
              <w:ind w:firstLine="1403" w:firstLineChars="566"/>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i/>
                <w:color w:val="000000" w:themeColor="text1"/>
                <w:spacing w:val="4"/>
                <w:sz w:val="24"/>
                <w14:textFill>
                  <w14:solidFill>
                    <w14:schemeClr w14:val="tx1"/>
                  </w14:solidFill>
                </w14:textFill>
              </w:rPr>
              <w:t>A</w:t>
            </w:r>
            <w:r>
              <w:rPr>
                <w:rFonts w:hint="default" w:ascii="Times New Roman" w:hAnsi="Times New Roman" w:cs="Times New Roman"/>
                <w:i/>
                <w:color w:val="000000" w:themeColor="text1"/>
                <w:spacing w:val="4"/>
                <w:sz w:val="24"/>
                <w:vertAlign w:val="subscript"/>
                <w14:textFill>
                  <w14:solidFill>
                    <w14:schemeClr w14:val="tx1"/>
                  </w14:solidFill>
                </w14:textFill>
              </w:rPr>
              <w:t>atm</w:t>
            </w:r>
            <w:r>
              <w:rPr>
                <w:rFonts w:hint="default" w:ascii="Times New Roman" w:hAnsi="Times New Roman" w:cs="Times New Roman"/>
                <w:color w:val="000000" w:themeColor="text1"/>
                <w:spacing w:val="4"/>
                <w:sz w:val="24"/>
                <w14:textFill>
                  <w14:solidFill>
                    <w14:schemeClr w14:val="tx1"/>
                  </w14:solidFill>
                </w14:textFill>
              </w:rPr>
              <w:t xml:space="preserve"> ：空气吸收衰减，dB；</w:t>
            </w:r>
          </w:p>
          <w:p>
            <w:pPr>
              <w:tabs>
                <w:tab w:val="left" w:pos="0"/>
              </w:tabs>
              <w:adjustRightInd w:val="0"/>
              <w:snapToGrid w:val="0"/>
              <w:spacing w:line="300" w:lineRule="auto"/>
              <w:ind w:firstLine="1403" w:firstLineChars="566"/>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i/>
                <w:color w:val="000000" w:themeColor="text1"/>
                <w:spacing w:val="4"/>
                <w:sz w:val="24"/>
                <w14:textFill>
                  <w14:solidFill>
                    <w14:schemeClr w14:val="tx1"/>
                  </w14:solidFill>
                </w14:textFill>
              </w:rPr>
              <w:t>A</w:t>
            </w:r>
            <w:r>
              <w:rPr>
                <w:rFonts w:hint="default" w:ascii="Times New Roman" w:hAnsi="Times New Roman" w:cs="Times New Roman"/>
                <w:i/>
                <w:color w:val="000000" w:themeColor="text1"/>
                <w:spacing w:val="4"/>
                <w:sz w:val="24"/>
                <w:vertAlign w:val="subscript"/>
                <w14:textFill>
                  <w14:solidFill>
                    <w14:schemeClr w14:val="tx1"/>
                  </w14:solidFill>
                </w14:textFill>
              </w:rPr>
              <w:t>gr</w:t>
            </w:r>
            <w:r>
              <w:rPr>
                <w:rFonts w:hint="default" w:ascii="Times New Roman" w:hAnsi="Times New Roman" w:cs="Times New Roman"/>
                <w:color w:val="000000" w:themeColor="text1"/>
                <w:spacing w:val="4"/>
                <w:sz w:val="24"/>
                <w14:textFill>
                  <w14:solidFill>
                    <w14:schemeClr w14:val="tx1"/>
                  </w14:solidFill>
                </w14:textFill>
              </w:rPr>
              <w:t xml:space="preserve"> ：地面效应引起的衰减，dB；</w:t>
            </w:r>
          </w:p>
          <w:p>
            <w:pPr>
              <w:tabs>
                <w:tab w:val="left" w:pos="0"/>
              </w:tabs>
              <w:adjustRightInd w:val="0"/>
              <w:snapToGrid w:val="0"/>
              <w:spacing w:line="300" w:lineRule="auto"/>
              <w:ind w:firstLine="1364" w:firstLineChars="550"/>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i/>
                <w:color w:val="000000" w:themeColor="text1"/>
                <w:spacing w:val="4"/>
                <w:sz w:val="24"/>
                <w14:textFill>
                  <w14:solidFill>
                    <w14:schemeClr w14:val="tx1"/>
                  </w14:solidFill>
                </w14:textFill>
              </w:rPr>
              <w:t>A</w:t>
            </w:r>
            <w:r>
              <w:rPr>
                <w:rFonts w:hint="default" w:ascii="Times New Roman" w:hAnsi="Times New Roman" w:cs="Times New Roman"/>
                <w:i/>
                <w:color w:val="000000" w:themeColor="text1"/>
                <w:spacing w:val="4"/>
                <w:sz w:val="24"/>
                <w:vertAlign w:val="subscript"/>
                <w14:textFill>
                  <w14:solidFill>
                    <w14:schemeClr w14:val="tx1"/>
                  </w14:solidFill>
                </w14:textFill>
              </w:rPr>
              <w:t>misc</w:t>
            </w:r>
            <w:r>
              <w:rPr>
                <w:rFonts w:hint="default" w:ascii="Times New Roman" w:hAnsi="Times New Roman" w:cs="Times New Roman"/>
                <w:color w:val="000000" w:themeColor="text1"/>
                <w:spacing w:val="4"/>
                <w:sz w:val="24"/>
                <w14:textFill>
                  <w14:solidFill>
                    <w14:schemeClr w14:val="tx1"/>
                  </w14:solidFill>
                </w14:textFill>
              </w:rPr>
              <w:t xml:space="preserve"> ：其他多方面效应引起的衰减，dB；</w:t>
            </w:r>
          </w:p>
          <w:p>
            <w:pPr>
              <w:tabs>
                <w:tab w:val="left" w:pos="0"/>
              </w:tabs>
              <w:adjustRightInd w:val="0"/>
              <w:snapToGrid w:val="0"/>
              <w:spacing w:line="300" w:lineRule="auto"/>
              <w:ind w:firstLine="1403" w:firstLineChars="566"/>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pacing w:val="4"/>
                <w:sz w:val="24"/>
                <w14:textFill>
                  <w14:solidFill>
                    <w14:schemeClr w14:val="tx1"/>
                  </w14:solidFill>
                </w14:textFill>
              </w:rPr>
              <w:t>L</w:t>
            </w:r>
            <w:r>
              <w:rPr>
                <w:rFonts w:hint="default" w:ascii="Times New Roman" w:hAnsi="Times New Roman" w:cs="Times New Roman"/>
                <w:color w:val="000000" w:themeColor="text1"/>
                <w:spacing w:val="4"/>
                <w:sz w:val="24"/>
                <w:vertAlign w:val="subscript"/>
                <w14:textFill>
                  <w14:solidFill>
                    <w14:schemeClr w14:val="tx1"/>
                  </w14:solidFill>
                </w14:textFill>
              </w:rPr>
              <w:t>（r）</w:t>
            </w:r>
            <w:r>
              <w:rPr>
                <w:rFonts w:hint="default" w:ascii="Times New Roman" w:hAnsi="Times New Roman" w:cs="Times New Roman"/>
                <w:color w:val="000000" w:themeColor="text1"/>
                <w:spacing w:val="4"/>
                <w:sz w:val="24"/>
                <w14:textFill>
                  <w14:solidFill>
                    <w14:schemeClr w14:val="tx1"/>
                  </w14:solidFill>
                </w14:textFill>
              </w:rPr>
              <w:t>：声源衰减至r处的声压级，dB；</w:t>
            </w:r>
          </w:p>
          <w:p>
            <w:pPr>
              <w:tabs>
                <w:tab w:val="left" w:pos="0"/>
              </w:tabs>
              <w:adjustRightInd w:val="0"/>
              <w:snapToGrid w:val="0"/>
              <w:spacing w:line="300" w:lineRule="auto"/>
              <w:ind w:firstLine="1403" w:firstLineChars="566"/>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pacing w:val="4"/>
                <w:sz w:val="24"/>
                <w14:textFill>
                  <w14:solidFill>
                    <w14:schemeClr w14:val="tx1"/>
                  </w14:solidFill>
                </w14:textFill>
              </w:rPr>
              <w:t>L</w:t>
            </w:r>
            <w:r>
              <w:rPr>
                <w:rFonts w:hint="default" w:ascii="Times New Roman" w:hAnsi="Times New Roman" w:cs="Times New Roman"/>
                <w:color w:val="000000" w:themeColor="text1"/>
                <w:spacing w:val="4"/>
                <w:sz w:val="24"/>
                <w:vertAlign w:val="subscript"/>
                <w14:textFill>
                  <w14:solidFill>
                    <w14:schemeClr w14:val="tx1"/>
                  </w14:solidFill>
                </w14:textFill>
              </w:rPr>
              <w:t>（r0）</w:t>
            </w:r>
            <w:r>
              <w:rPr>
                <w:rFonts w:hint="default" w:ascii="Times New Roman" w:hAnsi="Times New Roman" w:cs="Times New Roman"/>
                <w:color w:val="000000" w:themeColor="text1"/>
                <w:spacing w:val="4"/>
                <w:sz w:val="24"/>
                <w14:textFill>
                  <w14:solidFill>
                    <w14:schemeClr w14:val="tx1"/>
                  </w14:solidFill>
                </w14:textFill>
              </w:rPr>
              <w:t>：声源在参考距离r</w:t>
            </w:r>
            <w:r>
              <w:rPr>
                <w:rFonts w:hint="default" w:ascii="Times New Roman" w:hAnsi="Times New Roman" w:cs="Times New Roman"/>
                <w:color w:val="000000" w:themeColor="text1"/>
                <w:spacing w:val="4"/>
                <w:sz w:val="24"/>
                <w:vertAlign w:val="subscript"/>
                <w14:textFill>
                  <w14:solidFill>
                    <w14:schemeClr w14:val="tx1"/>
                  </w14:solidFill>
                </w14:textFill>
              </w:rPr>
              <w:t>0</w:t>
            </w:r>
            <w:r>
              <w:rPr>
                <w:rFonts w:hint="default" w:ascii="Times New Roman" w:hAnsi="Times New Roman" w:cs="Times New Roman"/>
                <w:color w:val="000000" w:themeColor="text1"/>
                <w:spacing w:val="4"/>
                <w:sz w:val="24"/>
                <w14:textFill>
                  <w14:solidFill>
                    <w14:schemeClr w14:val="tx1"/>
                  </w14:solidFill>
                </w14:textFill>
              </w:rPr>
              <w:t>处的声压级；</w:t>
            </w:r>
          </w:p>
          <w:p>
            <w:pPr>
              <w:tabs>
                <w:tab w:val="left" w:pos="0"/>
              </w:tabs>
              <w:adjustRightInd w:val="0"/>
              <w:snapToGrid w:val="0"/>
              <w:spacing w:line="300" w:lineRule="auto"/>
              <w:ind w:firstLine="1403" w:firstLineChars="566"/>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pacing w:val="4"/>
                <w:sz w:val="24"/>
                <w14:textFill>
                  <w14:solidFill>
                    <w14:schemeClr w14:val="tx1"/>
                  </w14:solidFill>
                </w14:textFill>
              </w:rPr>
              <w:t>r</w:t>
            </w:r>
            <w:r>
              <w:rPr>
                <w:rFonts w:hint="default" w:ascii="Times New Roman" w:hAnsi="Times New Roman" w:cs="Times New Roman"/>
                <w:color w:val="000000" w:themeColor="text1"/>
                <w:spacing w:val="4"/>
                <w:sz w:val="24"/>
                <w:vertAlign w:val="subscript"/>
                <w14:textFill>
                  <w14:solidFill>
                    <w14:schemeClr w14:val="tx1"/>
                  </w14:solidFill>
                </w14:textFill>
              </w:rPr>
              <w:t>0</w:t>
            </w:r>
            <w:r>
              <w:rPr>
                <w:rFonts w:hint="default" w:ascii="Times New Roman" w:hAnsi="Times New Roman" w:cs="Times New Roman"/>
                <w:color w:val="000000" w:themeColor="text1"/>
                <w:spacing w:val="4"/>
                <w:sz w:val="24"/>
                <w14:textFill>
                  <w14:solidFill>
                    <w14:schemeClr w14:val="tx1"/>
                  </w14:solidFill>
                </w14:textFill>
              </w:rPr>
              <w:t>：参考位置距离声源的距离，m；</w:t>
            </w:r>
          </w:p>
          <w:p>
            <w:pPr>
              <w:tabs>
                <w:tab w:val="left" w:pos="0"/>
              </w:tabs>
              <w:adjustRightInd w:val="0"/>
              <w:snapToGrid w:val="0"/>
              <w:spacing w:line="300" w:lineRule="auto"/>
              <w:ind w:firstLine="1364" w:firstLineChars="550"/>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pacing w:val="4"/>
                <w:sz w:val="24"/>
                <w14:textFill>
                  <w14:solidFill>
                    <w14:schemeClr w14:val="tx1"/>
                  </w14:solidFill>
                </w14:textFill>
              </w:rPr>
              <w:t>L</w:t>
            </w:r>
            <w:r>
              <w:rPr>
                <w:rFonts w:hint="default" w:ascii="Times New Roman" w:hAnsi="Times New Roman" w:cs="Times New Roman"/>
                <w:color w:val="000000" w:themeColor="text1"/>
                <w:spacing w:val="4"/>
                <w:sz w:val="24"/>
                <w:vertAlign w:val="subscript"/>
                <w14:textFill>
                  <w14:solidFill>
                    <w14:schemeClr w14:val="tx1"/>
                  </w14:solidFill>
                </w14:textFill>
              </w:rPr>
              <w:t>0</w:t>
            </w:r>
            <w:r>
              <w:rPr>
                <w:rFonts w:hint="default" w:ascii="Times New Roman" w:hAnsi="Times New Roman" w:cs="Times New Roman"/>
                <w:color w:val="000000" w:themeColor="text1"/>
                <w:spacing w:val="4"/>
                <w:sz w:val="24"/>
                <w14:textFill>
                  <w14:solidFill>
                    <w14:schemeClr w14:val="tx1"/>
                  </w14:solidFill>
                </w14:textFill>
              </w:rPr>
              <w:t>：预测点的噪声现状值，dB。</w:t>
            </w:r>
          </w:p>
          <w:p>
            <w:pPr>
              <w:keepNext w:val="0"/>
              <w:keepLines w:val="0"/>
              <w:pageBreakBefore w:val="0"/>
              <w:widowControl w:val="0"/>
              <w:kinsoku/>
              <w:wordWrap/>
              <w:overflowPunct/>
              <w:topLinePunct w:val="0"/>
              <w:autoSpaceDE/>
              <w:autoSpaceDN/>
              <w:bidi w:val="0"/>
              <w:adjustRightInd/>
              <w:snapToGrid/>
              <w:spacing w:line="300" w:lineRule="auto"/>
              <w:ind w:firstLine="496"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pacing w:val="4"/>
                <w:sz w:val="24"/>
                <w14:textFill>
                  <w14:solidFill>
                    <w14:schemeClr w14:val="tx1"/>
                  </w14:solidFill>
                </w14:textFill>
              </w:rPr>
              <w:t>本次噪声预测只考虑声波随距离的衰减</w:t>
            </w:r>
            <w:r>
              <w:rPr>
                <w:rFonts w:hint="default" w:ascii="Times New Roman" w:hAnsi="Times New Roman" w:cs="Times New Roman"/>
                <w:i/>
                <w:color w:val="000000" w:themeColor="text1"/>
                <w:spacing w:val="4"/>
                <w:sz w:val="24"/>
                <w14:textFill>
                  <w14:solidFill>
                    <w14:schemeClr w14:val="tx1"/>
                  </w14:solidFill>
                </w14:textFill>
              </w:rPr>
              <w:t>A</w:t>
            </w:r>
            <w:r>
              <w:rPr>
                <w:rFonts w:hint="default" w:ascii="Times New Roman" w:hAnsi="Times New Roman" w:cs="Times New Roman"/>
                <w:i/>
                <w:color w:val="000000" w:themeColor="text1"/>
                <w:spacing w:val="4"/>
                <w:sz w:val="24"/>
                <w:vertAlign w:val="subscript"/>
                <w14:textFill>
                  <w14:solidFill>
                    <w14:schemeClr w14:val="tx1"/>
                  </w14:solidFill>
                </w14:textFill>
              </w:rPr>
              <w:t>div</w:t>
            </w:r>
            <w:r>
              <w:rPr>
                <w:rFonts w:hint="default" w:ascii="Times New Roman" w:hAnsi="Times New Roman" w:cs="Times New Roman"/>
                <w:color w:val="000000" w:themeColor="text1"/>
                <w:spacing w:val="4"/>
                <w:sz w:val="24"/>
                <w14:textFill>
                  <w14:solidFill>
                    <w14:schemeClr w14:val="tx1"/>
                  </w14:solidFill>
                </w14:textFill>
              </w:rPr>
              <w:t>，以保证实际效果优于预测结果。</w:t>
            </w:r>
          </w:p>
          <w:p>
            <w:pPr>
              <w:pStyle w:val="2"/>
              <w:keepNext/>
              <w:keepLines/>
              <w:pageBreakBefore w:val="0"/>
              <w:widowControl/>
              <w:numPr>
                <w:ilvl w:val="0"/>
                <w:numId w:val="15"/>
              </w:numPr>
              <w:kinsoku/>
              <w:wordWrap/>
              <w:overflowPunct/>
              <w:topLinePunct w:val="0"/>
              <w:autoSpaceDE/>
              <w:autoSpaceDN/>
              <w:bidi w:val="0"/>
              <w:adjustRightInd/>
              <w:snapToGrid/>
              <w:spacing w:beforeLines="0" w:line="300" w:lineRule="auto"/>
              <w:ind w:left="0" w:leftChars="0" w:firstLine="480" w:firstLineChars="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噪声预测结果</w:t>
            </w:r>
          </w:p>
          <w:p>
            <w:pPr>
              <w:tabs>
                <w:tab w:val="left" w:pos="0"/>
              </w:tabs>
              <w:adjustRightInd w:val="0"/>
              <w:snapToGrid w:val="0"/>
              <w:spacing w:line="300" w:lineRule="auto"/>
              <w:ind w:firstLine="539"/>
              <w:rPr>
                <w:rFonts w:hint="default" w:ascii="Times New Roman" w:hAnsi="Times New Roman" w:cs="Times New Roman" w:eastAsiaTheme="minorEastAsia"/>
                <w:b/>
                <w:bCs w:val="0"/>
                <w:color w:val="000000" w:themeColor="text1"/>
                <w:kern w:val="0"/>
                <w:szCs w:val="21"/>
                <w:lang w:eastAsia="zh-CN"/>
                <w14:textFill>
                  <w14:solidFill>
                    <w14:schemeClr w14:val="tx1"/>
                  </w14:solidFill>
                </w14:textFill>
              </w:rPr>
            </w:pPr>
            <w:r>
              <w:rPr>
                <w:rFonts w:hint="default" w:ascii="Times New Roman" w:hAnsi="Times New Roman" w:cs="Times New Roman"/>
                <w:color w:val="000000" w:themeColor="text1"/>
                <w:spacing w:val="4"/>
                <w:sz w:val="24"/>
                <w14:textFill>
                  <w14:solidFill>
                    <w14:schemeClr w14:val="tx1"/>
                  </w14:solidFill>
                </w14:textFill>
              </w:rPr>
              <w:t>本次评价对场界四周各监测点进行预测。营运期厂界噪声预测最大结果见插表2</w:t>
            </w:r>
            <w:r>
              <w:rPr>
                <w:rFonts w:hint="eastAsia" w:cs="Times New Roman"/>
                <w:color w:val="000000" w:themeColor="text1"/>
                <w:spacing w:val="4"/>
                <w:sz w:val="24"/>
                <w:lang w:val="en-US" w:eastAsia="zh-CN"/>
                <w14:textFill>
                  <w14:solidFill>
                    <w14:schemeClr w14:val="tx1"/>
                  </w14:solidFill>
                </w14:textFill>
              </w:rPr>
              <w:t>6</w:t>
            </w:r>
            <w:r>
              <w:rPr>
                <w:rFonts w:hint="default" w:ascii="Times New Roman" w:hAnsi="Times New Roman" w:cs="Times New Roman"/>
                <w:color w:val="000000" w:themeColor="text1"/>
                <w:spacing w:val="4"/>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jc w:val="right"/>
              <w:textAlignment w:val="auto"/>
              <w:rPr>
                <w:rFonts w:hint="default" w:ascii="Times New Roman" w:hAnsi="Times New Roman" w:cs="Times New Roman" w:eastAsiaTheme="minorEastAsia"/>
                <w:b/>
                <w:bCs w:val="0"/>
                <w:color w:val="000000" w:themeColor="text1"/>
                <w:kern w:val="0"/>
                <w:szCs w:val="21"/>
                <w:lang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eastAsia="zh-CN"/>
                <w14:textFill>
                  <w14:solidFill>
                    <w14:schemeClr w14:val="tx1"/>
                  </w14:solidFill>
                </w14:textFill>
              </w:rPr>
              <w:t>插表2</w:t>
            </w:r>
            <w:r>
              <w:rPr>
                <w:rFonts w:hint="eastAsia" w:cs="Times New Roman" w:eastAsiaTheme="minorEastAsia"/>
                <w:b/>
                <w:bCs w:val="0"/>
                <w:color w:val="000000" w:themeColor="text1"/>
                <w:kern w:val="0"/>
                <w:szCs w:val="21"/>
                <w:lang w:val="en-US" w:eastAsia="zh-CN"/>
                <w14:textFill>
                  <w14:solidFill>
                    <w14:schemeClr w14:val="tx1"/>
                  </w14:solidFill>
                </w14:textFill>
              </w:rPr>
              <w:t>6</w:t>
            </w:r>
            <w:r>
              <w:rPr>
                <w:rFonts w:hint="default" w:ascii="Times New Roman" w:hAnsi="Times New Roman" w:cs="Times New Roman" w:eastAsiaTheme="minorEastAsia"/>
                <w:b/>
                <w:bCs w:val="0"/>
                <w:color w:val="000000" w:themeColor="text1"/>
                <w:kern w:val="0"/>
                <w:szCs w:val="21"/>
                <w:lang w:eastAsia="zh-CN"/>
                <w14:textFill>
                  <w14:solidFill>
                    <w14:schemeClr w14:val="tx1"/>
                  </w14:solidFill>
                </w14:textFill>
              </w:rPr>
              <w:t xml:space="preserve">  本项目营运期厂界噪声预测结果   </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w:t>
            </w:r>
            <w:r>
              <w:rPr>
                <w:rFonts w:hint="default" w:ascii="Times New Roman" w:hAnsi="Times New Roman" w:cs="Times New Roman" w:eastAsiaTheme="minorEastAsia"/>
                <w:b/>
                <w:bCs w:val="0"/>
                <w:color w:val="000000" w:themeColor="text1"/>
                <w:kern w:val="0"/>
                <w:szCs w:val="21"/>
                <w:lang w:eastAsia="zh-CN"/>
                <w14:textFill>
                  <w14:solidFill>
                    <w14:schemeClr w14:val="tx1"/>
                  </w14:solidFill>
                </w14:textFill>
              </w:rPr>
              <w:t xml:space="preserve"> 单位：dB(A)</w:t>
            </w:r>
          </w:p>
          <w:tbl>
            <w:tblPr>
              <w:tblStyle w:val="44"/>
              <w:tblW w:w="867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87"/>
              <w:gridCol w:w="1092"/>
              <w:gridCol w:w="1526"/>
              <w:gridCol w:w="1449"/>
              <w:gridCol w:w="1426"/>
              <w:gridCol w:w="119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98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预测位置</w:t>
                  </w:r>
                </w:p>
              </w:tc>
              <w:tc>
                <w:tcPr>
                  <w:tcW w:w="261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贡献值  dB（A）</w:t>
                  </w:r>
                </w:p>
              </w:tc>
              <w:tc>
                <w:tcPr>
                  <w:tcW w:w="2875" w:type="dxa"/>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标准值  dB（A）</w:t>
                  </w:r>
                </w:p>
              </w:tc>
              <w:tc>
                <w:tcPr>
                  <w:tcW w:w="119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达标情况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98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themeColor="text1"/>
                      <w:szCs w:val="21"/>
                      <w14:textFill>
                        <w14:solidFill>
                          <w14:schemeClr w14:val="tx1"/>
                        </w14:solidFill>
                      </w14:textFill>
                    </w:rPr>
                  </w:pPr>
                </w:p>
              </w:tc>
              <w:tc>
                <w:tcPr>
                  <w:tcW w:w="10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昼间</w:t>
                  </w:r>
                </w:p>
              </w:tc>
              <w:tc>
                <w:tcPr>
                  <w:tcW w:w="1526"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夜间</w:t>
                  </w:r>
                </w:p>
              </w:tc>
              <w:tc>
                <w:tcPr>
                  <w:tcW w:w="1449"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昼间</w:t>
                  </w:r>
                </w:p>
              </w:tc>
              <w:tc>
                <w:tcPr>
                  <w:tcW w:w="1426"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夜间</w:t>
                  </w:r>
                </w:p>
              </w:tc>
              <w:tc>
                <w:tcPr>
                  <w:tcW w:w="1190"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61" w:hRule="atLeast"/>
                <w:jc w:val="center"/>
              </w:trPr>
              <w:tc>
                <w:tcPr>
                  <w:tcW w:w="19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宁2井组</w:t>
                  </w:r>
                  <w:r>
                    <w:rPr>
                      <w:rFonts w:hint="default" w:ascii="Times New Roman" w:hAnsi="Times New Roman" w:cs="Times New Roman"/>
                      <w:color w:val="000000" w:themeColor="text1"/>
                      <w:szCs w:val="21"/>
                      <w14:textFill>
                        <w14:solidFill>
                          <w14:schemeClr w14:val="tx1"/>
                        </w14:solidFill>
                      </w14:textFill>
                    </w:rPr>
                    <w:t>厂界北侧</w:t>
                  </w:r>
                </w:p>
              </w:tc>
              <w:tc>
                <w:tcPr>
                  <w:tcW w:w="10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w w:val="90"/>
                      <w:szCs w:val="21"/>
                      <w14:textFill>
                        <w14:solidFill>
                          <w14:schemeClr w14:val="tx1"/>
                        </w14:solidFill>
                      </w14:textFill>
                    </w:rPr>
                  </w:pPr>
                  <w:r>
                    <w:rPr>
                      <w:rFonts w:hint="default" w:ascii="Times New Roman" w:hAnsi="Times New Roman" w:cs="Times New Roman"/>
                      <w:color w:val="000000" w:themeColor="text1"/>
                      <w:w w:val="90"/>
                      <w:szCs w:val="21"/>
                      <w14:textFill>
                        <w14:solidFill>
                          <w14:schemeClr w14:val="tx1"/>
                        </w14:solidFill>
                      </w14:textFill>
                    </w:rPr>
                    <w:t>37.6</w:t>
                  </w:r>
                </w:p>
              </w:tc>
              <w:tc>
                <w:tcPr>
                  <w:tcW w:w="15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w w:val="90"/>
                      <w:szCs w:val="21"/>
                      <w14:textFill>
                        <w14:solidFill>
                          <w14:schemeClr w14:val="tx1"/>
                        </w14:solidFill>
                      </w14:textFill>
                    </w:rPr>
                  </w:pPr>
                  <w:r>
                    <w:rPr>
                      <w:rFonts w:hint="default" w:ascii="Times New Roman" w:hAnsi="Times New Roman" w:cs="Times New Roman"/>
                      <w:color w:val="000000" w:themeColor="text1"/>
                      <w:w w:val="90"/>
                      <w:szCs w:val="21"/>
                      <w14:textFill>
                        <w14:solidFill>
                          <w14:schemeClr w14:val="tx1"/>
                        </w14:solidFill>
                      </w14:textFill>
                    </w:rPr>
                    <w:t>37.6</w:t>
                  </w:r>
                </w:p>
              </w:tc>
              <w:tc>
                <w:tcPr>
                  <w:tcW w:w="1449"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w w:val="90"/>
                      <w:szCs w:val="21"/>
                      <w14:textFill>
                        <w14:solidFill>
                          <w14:schemeClr w14:val="tx1"/>
                        </w14:solidFill>
                      </w14:textFill>
                    </w:rPr>
                  </w:pPr>
                  <w:r>
                    <w:rPr>
                      <w:rFonts w:hint="default" w:ascii="Times New Roman" w:hAnsi="Times New Roman" w:cs="Times New Roman"/>
                      <w:color w:val="000000" w:themeColor="text1"/>
                      <w:w w:val="90"/>
                      <w:szCs w:val="21"/>
                      <w14:textFill>
                        <w14:solidFill>
                          <w14:schemeClr w14:val="tx1"/>
                        </w14:solidFill>
                      </w14:textFill>
                    </w:rPr>
                    <w:t>60</w:t>
                  </w:r>
                </w:p>
              </w:tc>
              <w:tc>
                <w:tcPr>
                  <w:tcW w:w="1426"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w w:val="90"/>
                      <w:szCs w:val="21"/>
                      <w14:textFill>
                        <w14:solidFill>
                          <w14:schemeClr w14:val="tx1"/>
                        </w14:solidFill>
                      </w14:textFill>
                    </w:rPr>
                  </w:pPr>
                  <w:r>
                    <w:rPr>
                      <w:rFonts w:hint="default" w:ascii="Times New Roman" w:hAnsi="Times New Roman" w:cs="Times New Roman"/>
                      <w:color w:val="000000" w:themeColor="text1"/>
                      <w:w w:val="90"/>
                      <w:szCs w:val="21"/>
                      <w14:textFill>
                        <w14:solidFill>
                          <w14:schemeClr w14:val="tx1"/>
                        </w14:solidFill>
                      </w14:textFill>
                    </w:rPr>
                    <w:t>50</w:t>
                  </w:r>
                </w:p>
              </w:tc>
              <w:tc>
                <w:tcPr>
                  <w:tcW w:w="119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18" w:hRule="atLeast"/>
                <w:jc w:val="center"/>
              </w:trPr>
              <w:tc>
                <w:tcPr>
                  <w:tcW w:w="19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宁2井组</w:t>
                  </w:r>
                  <w:r>
                    <w:rPr>
                      <w:rFonts w:hint="default" w:ascii="Times New Roman" w:hAnsi="Times New Roman" w:cs="Times New Roman"/>
                      <w:color w:val="000000" w:themeColor="text1"/>
                      <w:szCs w:val="21"/>
                      <w14:textFill>
                        <w14:solidFill>
                          <w14:schemeClr w14:val="tx1"/>
                        </w14:solidFill>
                      </w14:textFill>
                    </w:rPr>
                    <w:t>厂界西侧</w:t>
                  </w:r>
                </w:p>
              </w:tc>
              <w:tc>
                <w:tcPr>
                  <w:tcW w:w="10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w w:val="90"/>
                      <w:szCs w:val="21"/>
                      <w14:textFill>
                        <w14:solidFill>
                          <w14:schemeClr w14:val="tx1"/>
                        </w14:solidFill>
                      </w14:textFill>
                    </w:rPr>
                  </w:pPr>
                  <w:r>
                    <w:rPr>
                      <w:rFonts w:hint="default" w:ascii="Times New Roman" w:hAnsi="Times New Roman" w:cs="Times New Roman"/>
                      <w:color w:val="000000" w:themeColor="text1"/>
                      <w:w w:val="90"/>
                      <w:szCs w:val="21"/>
                      <w14:textFill>
                        <w14:solidFill>
                          <w14:schemeClr w14:val="tx1"/>
                        </w14:solidFill>
                      </w14:textFill>
                    </w:rPr>
                    <w:t>44.7</w:t>
                  </w:r>
                </w:p>
              </w:tc>
              <w:tc>
                <w:tcPr>
                  <w:tcW w:w="15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w w:val="90"/>
                      <w:szCs w:val="21"/>
                      <w14:textFill>
                        <w14:solidFill>
                          <w14:schemeClr w14:val="tx1"/>
                        </w14:solidFill>
                      </w14:textFill>
                    </w:rPr>
                  </w:pPr>
                  <w:r>
                    <w:rPr>
                      <w:rFonts w:hint="default" w:ascii="Times New Roman" w:hAnsi="Times New Roman" w:cs="Times New Roman"/>
                      <w:color w:val="000000" w:themeColor="text1"/>
                      <w:w w:val="90"/>
                      <w:szCs w:val="21"/>
                      <w14:textFill>
                        <w14:solidFill>
                          <w14:schemeClr w14:val="tx1"/>
                        </w14:solidFill>
                      </w14:textFill>
                    </w:rPr>
                    <w:t>44.7</w:t>
                  </w:r>
                </w:p>
              </w:tc>
              <w:tc>
                <w:tcPr>
                  <w:tcW w:w="1449"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w w:val="90"/>
                      <w:szCs w:val="21"/>
                      <w14:textFill>
                        <w14:solidFill>
                          <w14:schemeClr w14:val="tx1"/>
                        </w14:solidFill>
                      </w14:textFill>
                    </w:rPr>
                  </w:pPr>
                  <w:r>
                    <w:rPr>
                      <w:rFonts w:hint="default" w:ascii="Times New Roman" w:hAnsi="Times New Roman" w:cs="Times New Roman"/>
                      <w:color w:val="000000" w:themeColor="text1"/>
                      <w:w w:val="90"/>
                      <w:szCs w:val="21"/>
                      <w14:textFill>
                        <w14:solidFill>
                          <w14:schemeClr w14:val="tx1"/>
                        </w14:solidFill>
                      </w14:textFill>
                    </w:rPr>
                    <w:t>60</w:t>
                  </w:r>
                </w:p>
              </w:tc>
              <w:tc>
                <w:tcPr>
                  <w:tcW w:w="1426"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w w:val="90"/>
                      <w:szCs w:val="21"/>
                      <w14:textFill>
                        <w14:solidFill>
                          <w14:schemeClr w14:val="tx1"/>
                        </w14:solidFill>
                      </w14:textFill>
                    </w:rPr>
                  </w:pPr>
                  <w:r>
                    <w:rPr>
                      <w:rFonts w:hint="default" w:ascii="Times New Roman" w:hAnsi="Times New Roman" w:cs="Times New Roman"/>
                      <w:color w:val="000000" w:themeColor="text1"/>
                      <w:w w:val="90"/>
                      <w:szCs w:val="21"/>
                      <w14:textFill>
                        <w14:solidFill>
                          <w14:schemeClr w14:val="tx1"/>
                        </w14:solidFill>
                      </w14:textFill>
                    </w:rPr>
                    <w:t>50</w:t>
                  </w:r>
                </w:p>
              </w:tc>
              <w:tc>
                <w:tcPr>
                  <w:tcW w:w="119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9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宁2井组</w:t>
                  </w:r>
                  <w:r>
                    <w:rPr>
                      <w:rFonts w:hint="default" w:ascii="Times New Roman" w:hAnsi="Times New Roman" w:cs="Times New Roman"/>
                      <w:color w:val="000000" w:themeColor="text1"/>
                      <w:szCs w:val="21"/>
                      <w14:textFill>
                        <w14:solidFill>
                          <w14:schemeClr w14:val="tx1"/>
                        </w14:solidFill>
                      </w14:textFill>
                    </w:rPr>
                    <w:t>厂界南侧</w:t>
                  </w:r>
                </w:p>
              </w:tc>
              <w:tc>
                <w:tcPr>
                  <w:tcW w:w="10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w w:val="90"/>
                      <w:szCs w:val="21"/>
                      <w14:textFill>
                        <w14:solidFill>
                          <w14:schemeClr w14:val="tx1"/>
                        </w14:solidFill>
                      </w14:textFill>
                    </w:rPr>
                  </w:pPr>
                  <w:r>
                    <w:rPr>
                      <w:rFonts w:hint="default" w:ascii="Times New Roman" w:hAnsi="Times New Roman" w:cs="Times New Roman"/>
                      <w:color w:val="000000" w:themeColor="text1"/>
                      <w:w w:val="90"/>
                      <w:szCs w:val="21"/>
                      <w14:textFill>
                        <w14:solidFill>
                          <w14:schemeClr w14:val="tx1"/>
                        </w14:solidFill>
                      </w14:textFill>
                    </w:rPr>
                    <w:t>46.7</w:t>
                  </w:r>
                </w:p>
              </w:tc>
              <w:tc>
                <w:tcPr>
                  <w:tcW w:w="15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w w:val="90"/>
                      <w:szCs w:val="21"/>
                      <w14:textFill>
                        <w14:solidFill>
                          <w14:schemeClr w14:val="tx1"/>
                        </w14:solidFill>
                      </w14:textFill>
                    </w:rPr>
                  </w:pPr>
                  <w:r>
                    <w:rPr>
                      <w:rFonts w:hint="default" w:ascii="Times New Roman" w:hAnsi="Times New Roman" w:cs="Times New Roman"/>
                      <w:color w:val="000000" w:themeColor="text1"/>
                      <w:w w:val="90"/>
                      <w:szCs w:val="21"/>
                      <w14:textFill>
                        <w14:solidFill>
                          <w14:schemeClr w14:val="tx1"/>
                        </w14:solidFill>
                      </w14:textFill>
                    </w:rPr>
                    <w:t>46.7</w:t>
                  </w:r>
                </w:p>
              </w:tc>
              <w:tc>
                <w:tcPr>
                  <w:tcW w:w="1449"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w w:val="90"/>
                      <w:szCs w:val="21"/>
                      <w14:textFill>
                        <w14:solidFill>
                          <w14:schemeClr w14:val="tx1"/>
                        </w14:solidFill>
                      </w14:textFill>
                    </w:rPr>
                  </w:pPr>
                  <w:r>
                    <w:rPr>
                      <w:rFonts w:hint="default" w:ascii="Times New Roman" w:hAnsi="Times New Roman" w:cs="Times New Roman"/>
                      <w:color w:val="000000" w:themeColor="text1"/>
                      <w:w w:val="90"/>
                      <w:szCs w:val="21"/>
                      <w14:textFill>
                        <w14:solidFill>
                          <w14:schemeClr w14:val="tx1"/>
                        </w14:solidFill>
                      </w14:textFill>
                    </w:rPr>
                    <w:t>60</w:t>
                  </w:r>
                </w:p>
              </w:tc>
              <w:tc>
                <w:tcPr>
                  <w:tcW w:w="1426"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w w:val="90"/>
                      <w:szCs w:val="21"/>
                      <w14:textFill>
                        <w14:solidFill>
                          <w14:schemeClr w14:val="tx1"/>
                        </w14:solidFill>
                      </w14:textFill>
                    </w:rPr>
                  </w:pPr>
                  <w:r>
                    <w:rPr>
                      <w:rFonts w:hint="default" w:ascii="Times New Roman" w:hAnsi="Times New Roman" w:cs="Times New Roman"/>
                      <w:color w:val="000000" w:themeColor="text1"/>
                      <w:w w:val="90"/>
                      <w:szCs w:val="21"/>
                      <w14:textFill>
                        <w14:solidFill>
                          <w14:schemeClr w14:val="tx1"/>
                        </w14:solidFill>
                      </w14:textFill>
                    </w:rPr>
                    <w:t>50</w:t>
                  </w:r>
                </w:p>
              </w:tc>
              <w:tc>
                <w:tcPr>
                  <w:tcW w:w="119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9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宁2井组</w:t>
                  </w:r>
                  <w:r>
                    <w:rPr>
                      <w:rFonts w:hint="default" w:ascii="Times New Roman" w:hAnsi="Times New Roman" w:cs="Times New Roman"/>
                      <w:color w:val="000000" w:themeColor="text1"/>
                      <w:szCs w:val="21"/>
                      <w14:textFill>
                        <w14:solidFill>
                          <w14:schemeClr w14:val="tx1"/>
                        </w14:solidFill>
                      </w14:textFill>
                    </w:rPr>
                    <w:t>厂界东侧</w:t>
                  </w:r>
                </w:p>
              </w:tc>
              <w:tc>
                <w:tcPr>
                  <w:tcW w:w="10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w w:val="90"/>
                      <w:szCs w:val="21"/>
                      <w14:textFill>
                        <w14:solidFill>
                          <w14:schemeClr w14:val="tx1"/>
                        </w14:solidFill>
                      </w14:textFill>
                    </w:rPr>
                  </w:pPr>
                  <w:r>
                    <w:rPr>
                      <w:rFonts w:hint="default" w:ascii="Times New Roman" w:hAnsi="Times New Roman" w:cs="Times New Roman"/>
                      <w:color w:val="000000" w:themeColor="text1"/>
                      <w:w w:val="90"/>
                      <w:szCs w:val="21"/>
                      <w14:textFill>
                        <w14:solidFill>
                          <w14:schemeClr w14:val="tx1"/>
                        </w14:solidFill>
                      </w14:textFill>
                    </w:rPr>
                    <w:t>38.4</w:t>
                  </w:r>
                </w:p>
              </w:tc>
              <w:tc>
                <w:tcPr>
                  <w:tcW w:w="15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w w:val="90"/>
                      <w:szCs w:val="21"/>
                      <w14:textFill>
                        <w14:solidFill>
                          <w14:schemeClr w14:val="tx1"/>
                        </w14:solidFill>
                      </w14:textFill>
                    </w:rPr>
                  </w:pPr>
                  <w:r>
                    <w:rPr>
                      <w:rFonts w:hint="default" w:ascii="Times New Roman" w:hAnsi="Times New Roman" w:cs="Times New Roman"/>
                      <w:color w:val="000000" w:themeColor="text1"/>
                      <w:w w:val="90"/>
                      <w:szCs w:val="21"/>
                      <w14:textFill>
                        <w14:solidFill>
                          <w14:schemeClr w14:val="tx1"/>
                        </w14:solidFill>
                      </w14:textFill>
                    </w:rPr>
                    <w:t>38.4</w:t>
                  </w:r>
                </w:p>
              </w:tc>
              <w:tc>
                <w:tcPr>
                  <w:tcW w:w="1449"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w w:val="90"/>
                      <w:szCs w:val="21"/>
                      <w14:textFill>
                        <w14:solidFill>
                          <w14:schemeClr w14:val="tx1"/>
                        </w14:solidFill>
                      </w14:textFill>
                    </w:rPr>
                  </w:pPr>
                  <w:r>
                    <w:rPr>
                      <w:rFonts w:hint="default" w:ascii="Times New Roman" w:hAnsi="Times New Roman" w:cs="Times New Roman"/>
                      <w:color w:val="000000" w:themeColor="text1"/>
                      <w:w w:val="90"/>
                      <w:szCs w:val="21"/>
                      <w14:textFill>
                        <w14:solidFill>
                          <w14:schemeClr w14:val="tx1"/>
                        </w14:solidFill>
                      </w14:textFill>
                    </w:rPr>
                    <w:t>60</w:t>
                  </w:r>
                </w:p>
              </w:tc>
              <w:tc>
                <w:tcPr>
                  <w:tcW w:w="1426"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w w:val="90"/>
                      <w:szCs w:val="21"/>
                      <w14:textFill>
                        <w14:solidFill>
                          <w14:schemeClr w14:val="tx1"/>
                        </w14:solidFill>
                      </w14:textFill>
                    </w:rPr>
                  </w:pPr>
                  <w:r>
                    <w:rPr>
                      <w:rFonts w:hint="default" w:ascii="Times New Roman" w:hAnsi="Times New Roman" w:cs="Times New Roman"/>
                      <w:color w:val="000000" w:themeColor="text1"/>
                      <w:w w:val="90"/>
                      <w:szCs w:val="21"/>
                      <w14:textFill>
                        <w14:solidFill>
                          <w14:schemeClr w14:val="tx1"/>
                        </w14:solidFill>
                      </w14:textFill>
                    </w:rPr>
                    <w:t>50</w:t>
                  </w:r>
                </w:p>
              </w:tc>
              <w:tc>
                <w:tcPr>
                  <w:tcW w:w="119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9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宁1井组</w:t>
                  </w:r>
                  <w:r>
                    <w:rPr>
                      <w:rFonts w:hint="default" w:ascii="Times New Roman" w:hAnsi="Times New Roman" w:cs="Times New Roman"/>
                      <w:color w:val="000000" w:themeColor="text1"/>
                      <w:szCs w:val="21"/>
                      <w14:textFill>
                        <w14:solidFill>
                          <w14:schemeClr w14:val="tx1"/>
                        </w14:solidFill>
                      </w14:textFill>
                    </w:rPr>
                    <w:t>厂界北侧</w:t>
                  </w:r>
                </w:p>
              </w:tc>
              <w:tc>
                <w:tcPr>
                  <w:tcW w:w="10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w w:val="90"/>
                      <w:szCs w:val="21"/>
                      <w14:textFill>
                        <w14:solidFill>
                          <w14:schemeClr w14:val="tx1"/>
                        </w14:solidFill>
                      </w14:textFill>
                    </w:rPr>
                  </w:pPr>
                  <w:r>
                    <w:rPr>
                      <w:rFonts w:hint="default" w:ascii="Times New Roman" w:hAnsi="Times New Roman" w:cs="Times New Roman"/>
                      <w:color w:val="000000" w:themeColor="text1"/>
                      <w:w w:val="90"/>
                      <w:szCs w:val="21"/>
                      <w14:textFill>
                        <w14:solidFill>
                          <w14:schemeClr w14:val="tx1"/>
                        </w14:solidFill>
                      </w14:textFill>
                    </w:rPr>
                    <w:t>37.6</w:t>
                  </w:r>
                </w:p>
              </w:tc>
              <w:tc>
                <w:tcPr>
                  <w:tcW w:w="15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w w:val="90"/>
                      <w:szCs w:val="21"/>
                      <w14:textFill>
                        <w14:solidFill>
                          <w14:schemeClr w14:val="tx1"/>
                        </w14:solidFill>
                      </w14:textFill>
                    </w:rPr>
                  </w:pPr>
                  <w:r>
                    <w:rPr>
                      <w:rFonts w:hint="default" w:ascii="Times New Roman" w:hAnsi="Times New Roman" w:cs="Times New Roman"/>
                      <w:color w:val="000000" w:themeColor="text1"/>
                      <w:w w:val="90"/>
                      <w:szCs w:val="21"/>
                      <w14:textFill>
                        <w14:solidFill>
                          <w14:schemeClr w14:val="tx1"/>
                        </w14:solidFill>
                      </w14:textFill>
                    </w:rPr>
                    <w:t>37.6</w:t>
                  </w:r>
                </w:p>
              </w:tc>
              <w:tc>
                <w:tcPr>
                  <w:tcW w:w="144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w w:val="90"/>
                      <w:szCs w:val="21"/>
                      <w14:textFill>
                        <w14:solidFill>
                          <w14:schemeClr w14:val="tx1"/>
                        </w14:solidFill>
                      </w14:textFill>
                    </w:rPr>
                  </w:pPr>
                  <w:r>
                    <w:rPr>
                      <w:rFonts w:hint="default" w:ascii="Times New Roman" w:hAnsi="Times New Roman" w:cs="Times New Roman"/>
                      <w:color w:val="000000" w:themeColor="text1"/>
                      <w:w w:val="90"/>
                      <w:szCs w:val="21"/>
                      <w14:textFill>
                        <w14:solidFill>
                          <w14:schemeClr w14:val="tx1"/>
                        </w14:solidFill>
                      </w14:textFill>
                    </w:rPr>
                    <w:t>60</w:t>
                  </w:r>
                </w:p>
              </w:tc>
              <w:tc>
                <w:tcPr>
                  <w:tcW w:w="1426"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w w:val="90"/>
                      <w:szCs w:val="21"/>
                      <w14:textFill>
                        <w14:solidFill>
                          <w14:schemeClr w14:val="tx1"/>
                        </w14:solidFill>
                      </w14:textFill>
                    </w:rPr>
                  </w:pPr>
                  <w:r>
                    <w:rPr>
                      <w:rFonts w:hint="default" w:ascii="Times New Roman" w:hAnsi="Times New Roman" w:cs="Times New Roman"/>
                      <w:color w:val="000000" w:themeColor="text1"/>
                      <w:w w:val="90"/>
                      <w:szCs w:val="21"/>
                      <w14:textFill>
                        <w14:solidFill>
                          <w14:schemeClr w14:val="tx1"/>
                        </w14:solidFill>
                      </w14:textFill>
                    </w:rPr>
                    <w:t>50</w:t>
                  </w:r>
                </w:p>
              </w:tc>
              <w:tc>
                <w:tcPr>
                  <w:tcW w:w="119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9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宁1井组</w:t>
                  </w:r>
                  <w:r>
                    <w:rPr>
                      <w:rFonts w:hint="default" w:ascii="Times New Roman" w:hAnsi="Times New Roman" w:cs="Times New Roman"/>
                      <w:color w:val="000000" w:themeColor="text1"/>
                      <w:szCs w:val="21"/>
                      <w14:textFill>
                        <w14:solidFill>
                          <w14:schemeClr w14:val="tx1"/>
                        </w14:solidFill>
                      </w14:textFill>
                    </w:rPr>
                    <w:t>厂界西侧</w:t>
                  </w:r>
                </w:p>
              </w:tc>
              <w:tc>
                <w:tcPr>
                  <w:tcW w:w="10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w w:val="90"/>
                      <w:szCs w:val="21"/>
                      <w14:textFill>
                        <w14:solidFill>
                          <w14:schemeClr w14:val="tx1"/>
                        </w14:solidFill>
                      </w14:textFill>
                    </w:rPr>
                  </w:pPr>
                  <w:r>
                    <w:rPr>
                      <w:rFonts w:hint="default" w:ascii="Times New Roman" w:hAnsi="Times New Roman" w:cs="Times New Roman"/>
                      <w:color w:val="000000" w:themeColor="text1"/>
                      <w:w w:val="90"/>
                      <w:szCs w:val="21"/>
                      <w14:textFill>
                        <w14:solidFill>
                          <w14:schemeClr w14:val="tx1"/>
                        </w14:solidFill>
                      </w14:textFill>
                    </w:rPr>
                    <w:t>44.7</w:t>
                  </w:r>
                </w:p>
              </w:tc>
              <w:tc>
                <w:tcPr>
                  <w:tcW w:w="15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w w:val="90"/>
                      <w:szCs w:val="21"/>
                      <w14:textFill>
                        <w14:solidFill>
                          <w14:schemeClr w14:val="tx1"/>
                        </w14:solidFill>
                      </w14:textFill>
                    </w:rPr>
                  </w:pPr>
                  <w:r>
                    <w:rPr>
                      <w:rFonts w:hint="default" w:ascii="Times New Roman" w:hAnsi="Times New Roman" w:cs="Times New Roman"/>
                      <w:color w:val="000000" w:themeColor="text1"/>
                      <w:w w:val="90"/>
                      <w:szCs w:val="21"/>
                      <w14:textFill>
                        <w14:solidFill>
                          <w14:schemeClr w14:val="tx1"/>
                        </w14:solidFill>
                      </w14:textFill>
                    </w:rPr>
                    <w:t>44.7</w:t>
                  </w:r>
                </w:p>
              </w:tc>
              <w:tc>
                <w:tcPr>
                  <w:tcW w:w="144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w w:val="90"/>
                      <w:szCs w:val="21"/>
                      <w14:textFill>
                        <w14:solidFill>
                          <w14:schemeClr w14:val="tx1"/>
                        </w14:solidFill>
                      </w14:textFill>
                    </w:rPr>
                  </w:pPr>
                  <w:r>
                    <w:rPr>
                      <w:rFonts w:hint="default" w:ascii="Times New Roman" w:hAnsi="Times New Roman" w:cs="Times New Roman"/>
                      <w:color w:val="000000" w:themeColor="text1"/>
                      <w:w w:val="90"/>
                      <w:szCs w:val="21"/>
                      <w14:textFill>
                        <w14:solidFill>
                          <w14:schemeClr w14:val="tx1"/>
                        </w14:solidFill>
                      </w14:textFill>
                    </w:rPr>
                    <w:t>60</w:t>
                  </w:r>
                </w:p>
              </w:tc>
              <w:tc>
                <w:tcPr>
                  <w:tcW w:w="1426"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w w:val="90"/>
                      <w:szCs w:val="21"/>
                      <w14:textFill>
                        <w14:solidFill>
                          <w14:schemeClr w14:val="tx1"/>
                        </w14:solidFill>
                      </w14:textFill>
                    </w:rPr>
                  </w:pPr>
                  <w:r>
                    <w:rPr>
                      <w:rFonts w:hint="default" w:ascii="Times New Roman" w:hAnsi="Times New Roman" w:cs="Times New Roman"/>
                      <w:color w:val="000000" w:themeColor="text1"/>
                      <w:w w:val="90"/>
                      <w:szCs w:val="21"/>
                      <w14:textFill>
                        <w14:solidFill>
                          <w14:schemeClr w14:val="tx1"/>
                        </w14:solidFill>
                      </w14:textFill>
                    </w:rPr>
                    <w:t>50</w:t>
                  </w:r>
                </w:p>
              </w:tc>
              <w:tc>
                <w:tcPr>
                  <w:tcW w:w="119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9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宁1井组</w:t>
                  </w:r>
                  <w:r>
                    <w:rPr>
                      <w:rFonts w:hint="default" w:ascii="Times New Roman" w:hAnsi="Times New Roman" w:cs="Times New Roman"/>
                      <w:color w:val="000000" w:themeColor="text1"/>
                      <w:szCs w:val="21"/>
                      <w14:textFill>
                        <w14:solidFill>
                          <w14:schemeClr w14:val="tx1"/>
                        </w14:solidFill>
                      </w14:textFill>
                    </w:rPr>
                    <w:t>厂界南侧</w:t>
                  </w:r>
                </w:p>
              </w:tc>
              <w:tc>
                <w:tcPr>
                  <w:tcW w:w="10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w w:val="90"/>
                      <w:szCs w:val="21"/>
                      <w14:textFill>
                        <w14:solidFill>
                          <w14:schemeClr w14:val="tx1"/>
                        </w14:solidFill>
                      </w14:textFill>
                    </w:rPr>
                  </w:pPr>
                  <w:r>
                    <w:rPr>
                      <w:rFonts w:hint="default" w:ascii="Times New Roman" w:hAnsi="Times New Roman" w:cs="Times New Roman"/>
                      <w:color w:val="000000" w:themeColor="text1"/>
                      <w:w w:val="90"/>
                      <w:szCs w:val="21"/>
                      <w14:textFill>
                        <w14:solidFill>
                          <w14:schemeClr w14:val="tx1"/>
                        </w14:solidFill>
                      </w14:textFill>
                    </w:rPr>
                    <w:t>46.7</w:t>
                  </w:r>
                </w:p>
              </w:tc>
              <w:tc>
                <w:tcPr>
                  <w:tcW w:w="15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w w:val="90"/>
                      <w:szCs w:val="21"/>
                      <w14:textFill>
                        <w14:solidFill>
                          <w14:schemeClr w14:val="tx1"/>
                        </w14:solidFill>
                      </w14:textFill>
                    </w:rPr>
                  </w:pPr>
                  <w:r>
                    <w:rPr>
                      <w:rFonts w:hint="default" w:ascii="Times New Roman" w:hAnsi="Times New Roman" w:cs="Times New Roman"/>
                      <w:color w:val="000000" w:themeColor="text1"/>
                      <w:w w:val="90"/>
                      <w:szCs w:val="21"/>
                      <w14:textFill>
                        <w14:solidFill>
                          <w14:schemeClr w14:val="tx1"/>
                        </w14:solidFill>
                      </w14:textFill>
                    </w:rPr>
                    <w:t>46.7</w:t>
                  </w:r>
                </w:p>
              </w:tc>
              <w:tc>
                <w:tcPr>
                  <w:tcW w:w="144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w w:val="90"/>
                      <w:szCs w:val="21"/>
                      <w14:textFill>
                        <w14:solidFill>
                          <w14:schemeClr w14:val="tx1"/>
                        </w14:solidFill>
                      </w14:textFill>
                    </w:rPr>
                  </w:pPr>
                  <w:r>
                    <w:rPr>
                      <w:rFonts w:hint="default" w:ascii="Times New Roman" w:hAnsi="Times New Roman" w:cs="Times New Roman"/>
                      <w:color w:val="000000" w:themeColor="text1"/>
                      <w:w w:val="90"/>
                      <w:szCs w:val="21"/>
                      <w14:textFill>
                        <w14:solidFill>
                          <w14:schemeClr w14:val="tx1"/>
                        </w14:solidFill>
                      </w14:textFill>
                    </w:rPr>
                    <w:t>60</w:t>
                  </w:r>
                </w:p>
              </w:tc>
              <w:tc>
                <w:tcPr>
                  <w:tcW w:w="1426"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w w:val="90"/>
                      <w:szCs w:val="21"/>
                      <w14:textFill>
                        <w14:solidFill>
                          <w14:schemeClr w14:val="tx1"/>
                        </w14:solidFill>
                      </w14:textFill>
                    </w:rPr>
                  </w:pPr>
                  <w:r>
                    <w:rPr>
                      <w:rFonts w:hint="default" w:ascii="Times New Roman" w:hAnsi="Times New Roman" w:cs="Times New Roman"/>
                      <w:color w:val="000000" w:themeColor="text1"/>
                      <w:w w:val="90"/>
                      <w:szCs w:val="21"/>
                      <w14:textFill>
                        <w14:solidFill>
                          <w14:schemeClr w14:val="tx1"/>
                        </w14:solidFill>
                      </w14:textFill>
                    </w:rPr>
                    <w:t>50</w:t>
                  </w:r>
                </w:p>
              </w:tc>
              <w:tc>
                <w:tcPr>
                  <w:tcW w:w="119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9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宁1井组</w:t>
                  </w:r>
                  <w:r>
                    <w:rPr>
                      <w:rFonts w:hint="default" w:ascii="Times New Roman" w:hAnsi="Times New Roman" w:cs="Times New Roman"/>
                      <w:color w:val="000000" w:themeColor="text1"/>
                      <w:szCs w:val="21"/>
                      <w14:textFill>
                        <w14:solidFill>
                          <w14:schemeClr w14:val="tx1"/>
                        </w14:solidFill>
                      </w14:textFill>
                    </w:rPr>
                    <w:t>厂界东侧</w:t>
                  </w:r>
                </w:p>
              </w:tc>
              <w:tc>
                <w:tcPr>
                  <w:tcW w:w="10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w w:val="90"/>
                      <w:szCs w:val="21"/>
                      <w14:textFill>
                        <w14:solidFill>
                          <w14:schemeClr w14:val="tx1"/>
                        </w14:solidFill>
                      </w14:textFill>
                    </w:rPr>
                  </w:pPr>
                  <w:r>
                    <w:rPr>
                      <w:rFonts w:hint="default" w:ascii="Times New Roman" w:hAnsi="Times New Roman" w:cs="Times New Roman"/>
                      <w:color w:val="000000" w:themeColor="text1"/>
                      <w:w w:val="90"/>
                      <w:szCs w:val="21"/>
                      <w14:textFill>
                        <w14:solidFill>
                          <w14:schemeClr w14:val="tx1"/>
                        </w14:solidFill>
                      </w14:textFill>
                    </w:rPr>
                    <w:t>38.4</w:t>
                  </w:r>
                </w:p>
              </w:tc>
              <w:tc>
                <w:tcPr>
                  <w:tcW w:w="15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w w:val="90"/>
                      <w:szCs w:val="21"/>
                      <w14:textFill>
                        <w14:solidFill>
                          <w14:schemeClr w14:val="tx1"/>
                        </w14:solidFill>
                      </w14:textFill>
                    </w:rPr>
                  </w:pPr>
                  <w:r>
                    <w:rPr>
                      <w:rFonts w:hint="default" w:ascii="Times New Roman" w:hAnsi="Times New Roman" w:cs="Times New Roman"/>
                      <w:color w:val="000000" w:themeColor="text1"/>
                      <w:w w:val="90"/>
                      <w:szCs w:val="21"/>
                      <w14:textFill>
                        <w14:solidFill>
                          <w14:schemeClr w14:val="tx1"/>
                        </w14:solidFill>
                      </w14:textFill>
                    </w:rPr>
                    <w:t>38.4</w:t>
                  </w:r>
                </w:p>
              </w:tc>
              <w:tc>
                <w:tcPr>
                  <w:tcW w:w="144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w w:val="90"/>
                      <w:szCs w:val="21"/>
                      <w14:textFill>
                        <w14:solidFill>
                          <w14:schemeClr w14:val="tx1"/>
                        </w14:solidFill>
                      </w14:textFill>
                    </w:rPr>
                  </w:pPr>
                  <w:r>
                    <w:rPr>
                      <w:rFonts w:hint="default" w:ascii="Times New Roman" w:hAnsi="Times New Roman" w:cs="Times New Roman"/>
                      <w:color w:val="000000" w:themeColor="text1"/>
                      <w:w w:val="90"/>
                      <w:szCs w:val="21"/>
                      <w14:textFill>
                        <w14:solidFill>
                          <w14:schemeClr w14:val="tx1"/>
                        </w14:solidFill>
                      </w14:textFill>
                    </w:rPr>
                    <w:t>60</w:t>
                  </w:r>
                </w:p>
              </w:tc>
              <w:tc>
                <w:tcPr>
                  <w:tcW w:w="1426"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w w:val="90"/>
                      <w:szCs w:val="21"/>
                      <w14:textFill>
                        <w14:solidFill>
                          <w14:schemeClr w14:val="tx1"/>
                        </w14:solidFill>
                      </w14:textFill>
                    </w:rPr>
                  </w:pPr>
                  <w:r>
                    <w:rPr>
                      <w:rFonts w:hint="default" w:ascii="Times New Roman" w:hAnsi="Times New Roman" w:cs="Times New Roman"/>
                      <w:color w:val="000000" w:themeColor="text1"/>
                      <w:w w:val="90"/>
                      <w:szCs w:val="21"/>
                      <w14:textFill>
                        <w14:solidFill>
                          <w14:schemeClr w14:val="tx1"/>
                        </w14:solidFill>
                      </w14:textFill>
                    </w:rPr>
                    <w:t>50</w:t>
                  </w:r>
                </w:p>
              </w:tc>
              <w:tc>
                <w:tcPr>
                  <w:tcW w:w="119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bl>
          <w:p>
            <w:pPr>
              <w:adjustRightInd w:val="0"/>
              <w:snapToGrid w:val="0"/>
              <w:spacing w:line="300" w:lineRule="auto"/>
              <w:ind w:firstLine="465" w:firstLineChars="194"/>
              <w:rPr>
                <w:rFonts w:hint="default" w:ascii="Times New Roman" w:hAnsi="Times New Roman" w:cs="Times New Roman"/>
                <w:color w:val="000000" w:themeColor="text1"/>
                <w:sz w:val="24"/>
                <w14:textFill>
                  <w14:solidFill>
                    <w14:schemeClr w14:val="tx1"/>
                  </w14:solidFill>
                </w14:textFill>
              </w:rPr>
            </w:pPr>
          </w:p>
          <w:p>
            <w:pPr>
              <w:adjustRightInd w:val="0"/>
              <w:snapToGrid w:val="0"/>
              <w:spacing w:line="300" w:lineRule="auto"/>
              <w:ind w:firstLine="465" w:firstLineChars="194"/>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本项目为新建项目，厂界噪声预测以贡献值作为评价量，由上表知：</w:t>
            </w:r>
            <w:r>
              <w:rPr>
                <w:rFonts w:hint="default" w:ascii="Times New Roman" w:hAnsi="Times New Roman" w:cs="Times New Roman"/>
                <w:color w:val="000000" w:themeColor="text1"/>
                <w:kern w:val="0"/>
                <w:sz w:val="24"/>
                <w:szCs w:val="22"/>
                <w:lang w:bidi="ar"/>
                <w14:textFill>
                  <w14:solidFill>
                    <w14:schemeClr w14:val="tx1"/>
                  </w14:solidFill>
                </w14:textFill>
              </w:rPr>
              <w:t>本项目厂界四周</w:t>
            </w:r>
            <w:r>
              <w:rPr>
                <w:rFonts w:hint="default" w:ascii="Times New Roman" w:hAnsi="Times New Roman" w:cs="Times New Roman"/>
                <w:color w:val="000000" w:themeColor="text1"/>
                <w:sz w:val="24"/>
                <w14:textFill>
                  <w14:solidFill>
                    <w14:schemeClr w14:val="tx1"/>
                  </w14:solidFill>
                </w14:textFill>
              </w:rPr>
              <w:t>贡献值在37.6~46.7dB（A），所有预测值均满足《工业企业环境噪声排放标准》（GB12348-2008）中2类标准限值要求。</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本项目通过采取以下措施降低噪声影响：</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合理布置</w:t>
            </w:r>
            <w:r>
              <w:rPr>
                <w:rFonts w:hint="default" w:ascii="Times New Roman" w:hAnsi="Times New Roman" w:cs="Times New Roman"/>
                <w:color w:val="000000" w:themeColor="text1"/>
                <w:sz w:val="24"/>
                <w:lang w:val="en-US" w:eastAsia="zh-CN"/>
                <w14:textFill>
                  <w14:solidFill>
                    <w14:schemeClr w14:val="tx1"/>
                  </w14:solidFill>
                </w14:textFill>
              </w:rPr>
              <w:t>抽油机、</w:t>
            </w:r>
            <w:r>
              <w:rPr>
                <w:rFonts w:hint="default" w:ascii="Times New Roman" w:hAnsi="Times New Roman" w:cs="Times New Roman"/>
                <w:color w:val="000000" w:themeColor="text1"/>
                <w:sz w:val="24"/>
                <w14:textFill>
                  <w14:solidFill>
                    <w14:schemeClr w14:val="tx1"/>
                  </w14:solidFill>
                </w14:textFill>
              </w:rPr>
              <w:t>发电机等强噪声源；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选择低噪声设备，设备设有减振基础并采用消声措施；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设备与管道之间的连接采用柔性连接，以减少噪声和振动的传递</w:t>
            </w:r>
            <w:r>
              <w:rPr>
                <w:rFonts w:hint="default" w:ascii="Times New Roman" w:hAnsi="Times New Roman" w:cs="Times New Roman"/>
                <w:color w:val="000000" w:themeColor="text1"/>
                <w:sz w:val="24"/>
                <w:lang w:eastAsia="zh-CN"/>
                <w14:textFill>
                  <w14:solidFill>
                    <w14:schemeClr w14:val="tx1"/>
                  </w14:solidFill>
                </w14:textFill>
              </w:rPr>
              <w:t>。</w:t>
            </w:r>
          </w:p>
        </w:tc>
      </w:tr>
    </w:tbl>
    <w:p>
      <w:pPr>
        <w:pStyle w:val="40"/>
        <w:rPr>
          <w:rFonts w:hint="default" w:ascii="Times New Roman" w:hAnsi="Times New Roman" w:cs="Times New Roman"/>
          <w:color w:val="000000" w:themeColor="text1"/>
          <w14:textFill>
            <w14:solidFill>
              <w14:schemeClr w14:val="tx1"/>
            </w14:solidFill>
          </w14:textFill>
        </w:rPr>
        <w:sectPr>
          <w:type w:val="continuous"/>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AndChars" w:linePitch="312" w:charSpace="0"/>
        </w:sect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pPr>
      <w:bookmarkStart w:id="14" w:name="_Hlk526884179"/>
      <w:r>
        <w:rPr>
          <w:rFonts w:hint="default"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t>插表2</w:t>
      </w:r>
      <w:r>
        <w:rPr>
          <w:rFonts w:hint="eastAsia"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t>3</w:t>
      </w:r>
      <w:r>
        <w:rPr>
          <w:rFonts w:hint="default"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t xml:space="preserve">  建设项目地表水影响评价自查表</w:t>
      </w:r>
    </w:p>
    <w:tbl>
      <w:tblPr>
        <w:tblStyle w:val="44"/>
        <w:tblW w:w="14174"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426"/>
        <w:gridCol w:w="3290"/>
        <w:gridCol w:w="2351"/>
        <w:gridCol w:w="2835"/>
        <w:gridCol w:w="2554"/>
        <w:gridCol w:w="271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716" w:type="dxa"/>
            <w:gridSpan w:val="2"/>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工作内容</w:t>
            </w:r>
          </w:p>
        </w:tc>
        <w:tc>
          <w:tcPr>
            <w:tcW w:w="10458" w:type="dxa"/>
            <w:gridSpan w:val="4"/>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自查项目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restar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影响识别</w:t>
            </w:r>
          </w:p>
        </w:tc>
        <w:tc>
          <w:tcPr>
            <w:tcW w:w="3290" w:type="dxa"/>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影响类型</w:t>
            </w:r>
          </w:p>
        </w:tc>
        <w:tc>
          <w:tcPr>
            <w:tcW w:w="10458" w:type="dxa"/>
            <w:gridSpan w:val="4"/>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水污染影响型</w:t>
            </w:r>
            <w:r>
              <w:rPr>
                <w:rFonts w:hint="default" w:ascii="Times New Roman" w:hAnsi="Times New Roman" w:eastAsia="MS Mincho"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；水文要素影响型□；</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3290" w:type="dxa"/>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水环境保护目标</w:t>
            </w:r>
          </w:p>
        </w:tc>
        <w:tc>
          <w:tcPr>
            <w:tcW w:w="10458" w:type="dxa"/>
            <w:gridSpan w:val="4"/>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饮用水水源保护区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；饮用水取水口□；涉水的自然保护区□；重要湿地□；</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重点保护与珍稀水生生物的栖息地□；重要水生生物的自然产卵场及索饵场、越冬场和洄游通道、天然渔场等渔业水体□；涉水的风景名胜区□；其他□；</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3290" w:type="dxa"/>
            <w:vMerge w:val="restar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影响途径</w:t>
            </w:r>
          </w:p>
        </w:tc>
        <w:tc>
          <w:tcPr>
            <w:tcW w:w="5186" w:type="dxa"/>
            <w:gridSpan w:val="2"/>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水污染影响型</w:t>
            </w:r>
          </w:p>
        </w:tc>
        <w:tc>
          <w:tcPr>
            <w:tcW w:w="5272" w:type="dxa"/>
            <w:gridSpan w:val="2"/>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水文要素影响型</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3290" w:type="dxa"/>
            <w:vMerge w:val="continue"/>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5186" w:type="dxa"/>
            <w:gridSpan w:val="2"/>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直接排放□；间接排放</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；其他</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tc>
        <w:tc>
          <w:tcPr>
            <w:tcW w:w="5272" w:type="dxa"/>
            <w:gridSpan w:val="2"/>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水温□；径流□；水域面积□；</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3290" w:type="dxa"/>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影响因子</w:t>
            </w:r>
          </w:p>
        </w:tc>
        <w:tc>
          <w:tcPr>
            <w:tcW w:w="5186" w:type="dxa"/>
            <w:gridSpan w:val="2"/>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持久性污染物□；有毒有害污染物□；非持久性污染物□；</w:t>
            </w:r>
            <w:r>
              <w:rPr>
                <w:rFonts w:hint="eastAsia" w:cs="Times New Roman"/>
                <w:color w:val="000000" w:themeColor="text1"/>
                <w:lang w:eastAsia="zh-CN"/>
                <w14:textFill>
                  <w14:solidFill>
                    <w14:schemeClr w14:val="tx1"/>
                  </w14:solidFill>
                </w14:textFill>
              </w:rPr>
              <w:t>pH</w:t>
            </w:r>
            <w:r>
              <w:rPr>
                <w:rFonts w:hint="default" w:ascii="Times New Roman" w:hAnsi="Times New Roman" w:cs="Times New Roman"/>
                <w:color w:val="000000" w:themeColor="text1"/>
                <w14:textFill>
                  <w14:solidFill>
                    <w14:schemeClr w14:val="tx1"/>
                  </w14:solidFill>
                </w14:textFill>
              </w:rPr>
              <w:t>值□；热污染□；富营养化□；其他</w:t>
            </w:r>
            <w:r>
              <w:rPr>
                <w:rFonts w:hint="default" w:ascii="Times New Roman" w:hAnsi="Times New Roman" w:eastAsia="MS Gothic"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tc>
        <w:tc>
          <w:tcPr>
            <w:tcW w:w="5272" w:type="dxa"/>
            <w:gridSpan w:val="2"/>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水温□；水位（水深）□；流速□；流量□；其他□；</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716" w:type="dxa"/>
            <w:gridSpan w:val="2"/>
            <w:vMerge w:val="restar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评价等级</w:t>
            </w:r>
          </w:p>
        </w:tc>
        <w:tc>
          <w:tcPr>
            <w:tcW w:w="5186" w:type="dxa"/>
            <w:gridSpan w:val="2"/>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水污染影响型</w:t>
            </w:r>
          </w:p>
        </w:tc>
        <w:tc>
          <w:tcPr>
            <w:tcW w:w="5272" w:type="dxa"/>
            <w:gridSpan w:val="2"/>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水文要素影响型</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716" w:type="dxa"/>
            <w:gridSpan w:val="2"/>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5186" w:type="dxa"/>
            <w:gridSpan w:val="2"/>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一级□；二级□；三级A□；三级B</w:t>
            </w:r>
            <w:r>
              <w:rPr>
                <w:rFonts w:hint="default" w:ascii="Times New Roman" w:hAnsi="Times New Roman" w:eastAsia="MS Gothic"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tc>
        <w:tc>
          <w:tcPr>
            <w:tcW w:w="5272" w:type="dxa"/>
            <w:gridSpan w:val="2"/>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一级□；二级□；三级□；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restar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现状调查</w:t>
            </w:r>
          </w:p>
        </w:tc>
        <w:tc>
          <w:tcPr>
            <w:tcW w:w="3290" w:type="dxa"/>
            <w:vMerge w:val="restar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区域污染源</w:t>
            </w:r>
          </w:p>
        </w:tc>
        <w:tc>
          <w:tcPr>
            <w:tcW w:w="5186" w:type="dxa"/>
            <w:gridSpan w:val="2"/>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调查项目</w:t>
            </w:r>
          </w:p>
        </w:tc>
        <w:tc>
          <w:tcPr>
            <w:tcW w:w="5272" w:type="dxa"/>
            <w:gridSpan w:val="2"/>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数据来源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3290" w:type="dxa"/>
            <w:vMerge w:val="continue"/>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2351" w:type="dxa"/>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已建□；在建□；拟建□；其他□；</w:t>
            </w:r>
          </w:p>
        </w:tc>
        <w:tc>
          <w:tcPr>
            <w:tcW w:w="2835" w:type="dxa"/>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拟替代的污染源□；</w:t>
            </w:r>
          </w:p>
        </w:tc>
        <w:tc>
          <w:tcPr>
            <w:tcW w:w="5272" w:type="dxa"/>
            <w:gridSpan w:val="2"/>
            <w:tcBorders>
              <w:tl2br w:val="nil"/>
              <w:tr2bl w:val="nil"/>
            </w:tcBorders>
            <w:shd w:val="clear" w:color="auto" w:fill="auto"/>
            <w:noWrap w:val="0"/>
            <w:vAlign w:val="top"/>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排污许可证□；环评□；环保验收□；既有实测□；现场监测□；入河排放数据□；其他□；</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3290" w:type="dxa"/>
            <w:vMerge w:val="restar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受影响水体环境质量</w:t>
            </w:r>
          </w:p>
        </w:tc>
        <w:tc>
          <w:tcPr>
            <w:tcW w:w="5186" w:type="dxa"/>
            <w:gridSpan w:val="2"/>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调查时期</w:t>
            </w:r>
          </w:p>
        </w:tc>
        <w:tc>
          <w:tcPr>
            <w:tcW w:w="5272" w:type="dxa"/>
            <w:gridSpan w:val="2"/>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数据来源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3290" w:type="dxa"/>
            <w:vMerge w:val="continue"/>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5186" w:type="dxa"/>
            <w:gridSpan w:val="2"/>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丰水期□；平水期□；枯水期□；冰封期□；</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春季□；夏季□；秋季□；冬季□；</w:t>
            </w:r>
          </w:p>
        </w:tc>
        <w:tc>
          <w:tcPr>
            <w:tcW w:w="5272" w:type="dxa"/>
            <w:gridSpan w:val="2"/>
            <w:tcBorders>
              <w:tl2br w:val="nil"/>
              <w:tr2bl w:val="nil"/>
            </w:tcBorders>
            <w:shd w:val="clear" w:color="auto" w:fill="auto"/>
            <w:noWrap w:val="0"/>
            <w:vAlign w:val="center"/>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生态环境保护主管部门□；补充监测□；其他□；</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3290" w:type="dxa"/>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区域水资源开始利用状况</w:t>
            </w:r>
          </w:p>
        </w:tc>
        <w:tc>
          <w:tcPr>
            <w:tcW w:w="10458" w:type="dxa"/>
            <w:gridSpan w:val="4"/>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未开发□；开发量40％以下□；开发量40％以上□；</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3290" w:type="dxa"/>
            <w:vMerge w:val="restar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水文情势调查</w:t>
            </w:r>
          </w:p>
        </w:tc>
        <w:tc>
          <w:tcPr>
            <w:tcW w:w="5186" w:type="dxa"/>
            <w:gridSpan w:val="2"/>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调查时期</w:t>
            </w:r>
          </w:p>
        </w:tc>
        <w:tc>
          <w:tcPr>
            <w:tcW w:w="5272" w:type="dxa"/>
            <w:gridSpan w:val="2"/>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数据来源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3290" w:type="dxa"/>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5186" w:type="dxa"/>
            <w:gridSpan w:val="2"/>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丰水期□；平水期□；枯水期□；冰封期□；</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春季□；夏季□；秋季□；冬季□；</w:t>
            </w:r>
          </w:p>
        </w:tc>
        <w:tc>
          <w:tcPr>
            <w:tcW w:w="5272" w:type="dxa"/>
            <w:gridSpan w:val="2"/>
            <w:tcBorders>
              <w:tl2br w:val="nil"/>
              <w:tr2bl w:val="nil"/>
            </w:tcBorders>
            <w:shd w:val="clear" w:color="auto" w:fill="auto"/>
            <w:noWrap w:val="0"/>
            <w:vAlign w:val="center"/>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水行政主管部门□；补充监测□；其他□；</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3290" w:type="dxa"/>
            <w:vMerge w:val="restar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补充监测</w:t>
            </w:r>
          </w:p>
        </w:tc>
        <w:tc>
          <w:tcPr>
            <w:tcW w:w="5186" w:type="dxa"/>
            <w:gridSpan w:val="2"/>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监测时期</w:t>
            </w:r>
          </w:p>
        </w:tc>
        <w:tc>
          <w:tcPr>
            <w:tcW w:w="2554" w:type="dxa"/>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监测因子</w:t>
            </w:r>
          </w:p>
        </w:tc>
        <w:tc>
          <w:tcPr>
            <w:tcW w:w="2718" w:type="dxa"/>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监测断面或点位</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3290" w:type="dxa"/>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5186" w:type="dxa"/>
            <w:gridSpan w:val="2"/>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丰水期□；平水期□；枯水期□；冰封期□；</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春季□；夏季□；秋季□；冬季□；</w:t>
            </w:r>
          </w:p>
        </w:tc>
        <w:tc>
          <w:tcPr>
            <w:tcW w:w="2554" w:type="dxa"/>
            <w:tcBorders>
              <w:tl2br w:val="nil"/>
              <w:tr2bl w:val="nil"/>
            </w:tcBorders>
            <w:shd w:val="clear" w:color="auto" w:fill="auto"/>
            <w:noWrap w:val="0"/>
            <w:vAlign w:val="center"/>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2718" w:type="dxa"/>
            <w:tcBorders>
              <w:tl2br w:val="nil"/>
              <w:tr2bl w:val="nil"/>
            </w:tcBorders>
            <w:shd w:val="clear" w:color="auto" w:fill="auto"/>
            <w:noWrap w:val="0"/>
            <w:vAlign w:val="center"/>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监测断面或点位个数（）个</w:t>
            </w:r>
          </w:p>
        </w:tc>
      </w:tr>
    </w:tbl>
    <w:p>
      <w:pPr>
        <w:adjustRightInd w:val="0"/>
        <w:snapToGrid w:val="0"/>
        <w:spacing w:line="300" w:lineRule="auto"/>
        <w:jc w:val="center"/>
        <w:rPr>
          <w:rFonts w:hint="default"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pPr>
    </w:p>
    <w:p>
      <w:pPr>
        <w:adjustRightInd w:val="0"/>
        <w:snapToGrid w:val="0"/>
        <w:spacing w:line="300" w:lineRule="auto"/>
        <w:jc w:val="center"/>
        <w:rPr>
          <w:rFonts w:hint="default"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pPr>
    </w:p>
    <w:p>
      <w:pPr>
        <w:adjustRightInd w:val="0"/>
        <w:snapToGrid w:val="0"/>
        <w:spacing w:line="300" w:lineRule="auto"/>
        <w:jc w:val="center"/>
        <w:rPr>
          <w:rFonts w:hint="eastAsia"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pPr>
      <w:r>
        <w:rPr>
          <w:rFonts w:hint="default"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t>插表2</w:t>
      </w:r>
      <w:r>
        <w:rPr>
          <w:rFonts w:hint="eastAsia"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t>3</w:t>
      </w:r>
      <w:r>
        <w:rPr>
          <w:rFonts w:hint="default"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t xml:space="preserve">  建设项目地表水影响评价自查表</w:t>
      </w:r>
      <w:r>
        <w:rPr>
          <w:rFonts w:hint="eastAsia"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t>（续）</w:t>
      </w:r>
    </w:p>
    <w:tbl>
      <w:tblPr>
        <w:tblStyle w:val="44"/>
        <w:tblW w:w="14174"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426"/>
        <w:gridCol w:w="3290"/>
        <w:gridCol w:w="1045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716" w:type="dxa"/>
            <w:gridSpan w:val="2"/>
            <w:tcBorders>
              <w:tl2br w:val="nil"/>
              <w:tr2bl w:val="nil"/>
            </w:tcBorders>
            <w:shd w:val="clear" w:color="auto" w:fill="auto"/>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工作内容</w:t>
            </w:r>
          </w:p>
        </w:tc>
        <w:tc>
          <w:tcPr>
            <w:tcW w:w="10458" w:type="dxa"/>
            <w:tcBorders>
              <w:tl2br w:val="nil"/>
              <w:tr2bl w:val="nil"/>
            </w:tcBorders>
            <w:shd w:val="clear" w:color="auto" w:fill="auto"/>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自查项目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restar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现状评价</w:t>
            </w:r>
          </w:p>
        </w:tc>
        <w:tc>
          <w:tcPr>
            <w:tcW w:w="329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评价范围</w:t>
            </w:r>
          </w:p>
        </w:tc>
        <w:tc>
          <w:tcPr>
            <w:tcW w:w="10458" w:type="dxa"/>
            <w:tcBorders>
              <w:tl2br w:val="nil"/>
              <w:tr2bl w:val="nil"/>
            </w:tcBorders>
            <w:shd w:val="clear" w:color="auto" w:fill="auto"/>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河流：长度（）km□；湖库、河口及近岸海域：面积（）km</w:t>
            </w:r>
            <w:r>
              <w:rPr>
                <w:rFonts w:hint="default" w:ascii="Times New Roman" w:hAnsi="Times New Roman" w:cs="Times New Roman"/>
                <w:color w:val="000000" w:themeColor="text1"/>
                <w:vertAlign w:val="superscript"/>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continue"/>
            <w:tcBorders>
              <w:tl2br w:val="nil"/>
              <w:tr2bl w:val="nil"/>
            </w:tcBorders>
            <w:shd w:val="clear" w:color="auto" w:fill="auto"/>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p>
        </w:tc>
        <w:tc>
          <w:tcPr>
            <w:tcW w:w="329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评价因子</w:t>
            </w:r>
          </w:p>
        </w:tc>
        <w:tc>
          <w:tcPr>
            <w:tcW w:w="10458" w:type="dxa"/>
            <w:tcBorders>
              <w:tl2br w:val="nil"/>
              <w:tr2bl w:val="nil"/>
            </w:tcBorders>
            <w:shd w:val="clear" w:color="auto" w:fill="auto"/>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426" w:type="dxa"/>
            <w:vMerge w:val="continue"/>
            <w:tcBorders>
              <w:tl2br w:val="nil"/>
              <w:tr2bl w:val="nil"/>
            </w:tcBorders>
            <w:shd w:val="clear" w:color="auto" w:fill="auto"/>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p>
        </w:tc>
        <w:tc>
          <w:tcPr>
            <w:tcW w:w="329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评价标准</w:t>
            </w:r>
          </w:p>
        </w:tc>
        <w:tc>
          <w:tcPr>
            <w:tcW w:w="10458" w:type="dxa"/>
            <w:tcBorders>
              <w:tl2br w:val="nil"/>
              <w:tr2bl w:val="nil"/>
            </w:tcBorders>
            <w:shd w:val="clear" w:color="auto" w:fill="auto"/>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河流、湖库、河口：Ⅰ类□；Ⅱ类□；Ⅲ类□；Ⅳ类□；Ⅴ类□；</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近岸海域：第一类□；第二类□；第三类□；第四类□；</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规划年评价标准（）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continue"/>
            <w:tcBorders>
              <w:tl2br w:val="nil"/>
              <w:tr2bl w:val="nil"/>
            </w:tcBorders>
            <w:shd w:val="clear" w:color="auto" w:fill="auto"/>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p>
        </w:tc>
        <w:tc>
          <w:tcPr>
            <w:tcW w:w="329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评价时期</w:t>
            </w:r>
          </w:p>
        </w:tc>
        <w:tc>
          <w:tcPr>
            <w:tcW w:w="10458" w:type="dxa"/>
            <w:tcBorders>
              <w:tl2br w:val="nil"/>
              <w:tr2bl w:val="nil"/>
            </w:tcBorders>
            <w:shd w:val="clear" w:color="auto" w:fill="auto"/>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丰水期□；平水期□；枯水期□；冰封期□；</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春季□；夏季□；秋季□；冬季□；</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continue"/>
            <w:tcBorders>
              <w:tl2br w:val="nil"/>
              <w:tr2bl w:val="nil"/>
            </w:tcBorders>
            <w:shd w:val="clear" w:color="auto" w:fill="auto"/>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p>
        </w:tc>
        <w:tc>
          <w:tcPr>
            <w:tcW w:w="329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评价结论</w:t>
            </w:r>
          </w:p>
        </w:tc>
        <w:tc>
          <w:tcPr>
            <w:tcW w:w="10458" w:type="dxa"/>
            <w:tcBorders>
              <w:tl2br w:val="nil"/>
              <w:tr2bl w:val="nil"/>
            </w:tcBorders>
            <w:shd w:val="clear" w:color="auto" w:fill="auto"/>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水环境功能区或水功能区、近岸海域环境功能区水质达标状况口：达标□；不达标□；</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水环境控制单元或断面水质达标状况口：达标□；不达标□；</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水环境保护日标质量状况口：达标□；不达标□；</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对照断面、控制断面等代表性断面的水质状况口：达标□；不达标□；</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底泥污染评价口；</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水资源与开发利用程度及其水文情势评价□；水环境质量回顾评价□；</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流域（区域）水资源（包括水能资源）与开发利用总体状况、生态流量管理要求与现状满足程度、建设项目占用水域空间的水流状况与河湖演变状况□；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restar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影响预测</w:t>
            </w:r>
          </w:p>
        </w:tc>
        <w:tc>
          <w:tcPr>
            <w:tcW w:w="329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预测范围</w:t>
            </w:r>
          </w:p>
        </w:tc>
        <w:tc>
          <w:tcPr>
            <w:tcW w:w="10458" w:type="dxa"/>
            <w:tcBorders>
              <w:tl2br w:val="nil"/>
              <w:tr2bl w:val="nil"/>
            </w:tcBorders>
            <w:shd w:val="clear" w:color="auto" w:fill="auto"/>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河流：长度（）km□；湖库、河口及近岸海域：面积（）km</w:t>
            </w:r>
            <w:r>
              <w:rPr>
                <w:rFonts w:hint="default" w:ascii="Times New Roman" w:hAnsi="Times New Roman" w:cs="Times New Roman"/>
                <w:color w:val="000000" w:themeColor="text1"/>
                <w:vertAlign w:val="superscript"/>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continue"/>
            <w:tcBorders>
              <w:tl2br w:val="nil"/>
              <w:tr2bl w:val="nil"/>
            </w:tcBorders>
            <w:shd w:val="clear" w:color="auto" w:fill="auto"/>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p>
        </w:tc>
        <w:tc>
          <w:tcPr>
            <w:tcW w:w="329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预测因子</w:t>
            </w:r>
          </w:p>
        </w:tc>
        <w:tc>
          <w:tcPr>
            <w:tcW w:w="10458" w:type="dxa"/>
            <w:tcBorders>
              <w:tl2br w:val="nil"/>
              <w:tr2bl w:val="nil"/>
            </w:tcBorders>
            <w:shd w:val="clear" w:color="auto" w:fill="auto"/>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continue"/>
            <w:tcBorders>
              <w:tl2br w:val="nil"/>
              <w:tr2bl w:val="nil"/>
            </w:tcBorders>
            <w:shd w:val="clear" w:color="auto" w:fill="auto"/>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p>
        </w:tc>
        <w:tc>
          <w:tcPr>
            <w:tcW w:w="329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预测时期</w:t>
            </w:r>
          </w:p>
        </w:tc>
        <w:tc>
          <w:tcPr>
            <w:tcW w:w="10458" w:type="dxa"/>
            <w:tcBorders>
              <w:tl2br w:val="nil"/>
              <w:tr2bl w:val="nil"/>
            </w:tcBorders>
            <w:shd w:val="clear" w:color="auto" w:fill="auto"/>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丰水期□；平水期□；枯水期□；冰封期□；</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春季□；夏季□；秋季□；冬季□；</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设计水文条件□；</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continue"/>
            <w:tcBorders>
              <w:tl2br w:val="nil"/>
              <w:tr2bl w:val="nil"/>
            </w:tcBorders>
            <w:shd w:val="clear" w:color="auto" w:fill="auto"/>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p>
        </w:tc>
        <w:tc>
          <w:tcPr>
            <w:tcW w:w="329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预测情景</w:t>
            </w:r>
          </w:p>
        </w:tc>
        <w:tc>
          <w:tcPr>
            <w:tcW w:w="10458" w:type="dxa"/>
            <w:tcBorders>
              <w:tl2br w:val="nil"/>
              <w:tr2bl w:val="nil"/>
            </w:tcBorders>
            <w:shd w:val="clear" w:color="auto" w:fill="auto"/>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建设期□；生产运行期□；服务期满后□；</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正常工况□；非正常工况□；</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污染控制和减缓措施方案□；</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区（流）域环境质最改善目标要求情景□；</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continue"/>
            <w:tcBorders>
              <w:tl2br w:val="nil"/>
              <w:tr2bl w:val="nil"/>
            </w:tcBorders>
            <w:shd w:val="clear" w:color="auto" w:fill="auto"/>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p>
        </w:tc>
        <w:tc>
          <w:tcPr>
            <w:tcW w:w="329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预测方法</w:t>
            </w:r>
          </w:p>
        </w:tc>
        <w:tc>
          <w:tcPr>
            <w:tcW w:w="10458" w:type="dxa"/>
            <w:tcBorders>
              <w:tl2br w:val="nil"/>
              <w:tr2bl w:val="nil"/>
            </w:tcBorders>
            <w:shd w:val="clear" w:color="auto" w:fill="auto"/>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数值解□；解析解□；其他□；</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导则推荐模式□；其他□；</w:t>
            </w:r>
          </w:p>
        </w:tc>
      </w:tr>
    </w:tbl>
    <w:p>
      <w:pPr>
        <w:jc w:val="center"/>
        <w:rPr>
          <w:rFonts w:hint="eastAsia"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pPr>
      <w:r>
        <w:rPr>
          <w:rFonts w:hint="default"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t>插表2</w:t>
      </w:r>
      <w:r>
        <w:rPr>
          <w:rFonts w:hint="eastAsia"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t>3</w:t>
      </w:r>
      <w:r>
        <w:rPr>
          <w:rFonts w:hint="default"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t xml:space="preserve">  建设项目地表水影响评价自查表</w:t>
      </w:r>
      <w:r>
        <w:rPr>
          <w:rFonts w:hint="eastAsia"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t>（续）</w:t>
      </w:r>
    </w:p>
    <w:tbl>
      <w:tblPr>
        <w:tblStyle w:val="44"/>
        <w:tblW w:w="14174"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426"/>
        <w:gridCol w:w="3290"/>
        <w:gridCol w:w="1965"/>
        <w:gridCol w:w="567"/>
        <w:gridCol w:w="950"/>
        <w:gridCol w:w="709"/>
        <w:gridCol w:w="1984"/>
        <w:gridCol w:w="108"/>
        <w:gridCol w:w="884"/>
        <w:gridCol w:w="1134"/>
        <w:gridCol w:w="215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3716" w:type="dxa"/>
            <w:gridSpan w:val="2"/>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工作内容</w:t>
            </w:r>
          </w:p>
        </w:tc>
        <w:tc>
          <w:tcPr>
            <w:tcW w:w="10458" w:type="dxa"/>
            <w:gridSpan w:val="9"/>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自查项目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426" w:type="dxa"/>
            <w:vMerge w:val="restar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影响评价</w:t>
            </w:r>
          </w:p>
        </w:tc>
        <w:tc>
          <w:tcPr>
            <w:tcW w:w="3290" w:type="dxa"/>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水污染控制和水环境影响减缓措施有效性评价</w:t>
            </w:r>
          </w:p>
        </w:tc>
        <w:tc>
          <w:tcPr>
            <w:tcW w:w="10458" w:type="dxa"/>
            <w:gridSpan w:val="9"/>
            <w:tcBorders>
              <w:tl2br w:val="nil"/>
              <w:tr2bl w:val="nil"/>
            </w:tcBorders>
            <w:shd w:val="clear" w:color="auto" w:fill="auto"/>
            <w:noWrap w:val="0"/>
            <w:vAlign w:val="center"/>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区（流）域水环境质量改善目标□；替代削减源□；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3290" w:type="dxa"/>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水环境影响评价</w:t>
            </w:r>
          </w:p>
        </w:tc>
        <w:tc>
          <w:tcPr>
            <w:tcW w:w="10458" w:type="dxa"/>
            <w:gridSpan w:val="9"/>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排放口混合区外满足水环境管理要求□；</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水环境功能区或水功能区、近岸海域环境功能区水质达标□；</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满足水环境保护目标水域水环境质量要求□；</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水环境控制单元或断面水质达标□；</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满足重点水污染物排放总量控制指标要求，重点行业建设项目，主要污染物排放满足等量或减量替代要求□；</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满足区（流）域水环境质量改善目标要求□；</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水文要素影响型建设项目同时应包括水文情势变化评价、主要水文特征值影响评价、生态流量符合性评价□；</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对于新设或调整入河（湖库、近岸海域）排放口的建设项目，应包括排放口设置的环境合理性评价□；</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满足生态保护红线、水环境质量底线、资源利用上线和环境准入清单管理要求□；</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3290" w:type="dxa"/>
            <w:vMerge w:val="restar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污染源排放量核算</w:t>
            </w:r>
          </w:p>
        </w:tc>
        <w:tc>
          <w:tcPr>
            <w:tcW w:w="3482" w:type="dxa"/>
            <w:gridSpan w:val="3"/>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污染物名称</w:t>
            </w:r>
          </w:p>
        </w:tc>
        <w:tc>
          <w:tcPr>
            <w:tcW w:w="3685" w:type="dxa"/>
            <w:gridSpan w:val="4"/>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排放量/（t/a）</w:t>
            </w:r>
          </w:p>
        </w:tc>
        <w:tc>
          <w:tcPr>
            <w:tcW w:w="3291" w:type="dxa"/>
            <w:gridSpan w:val="2"/>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排放浓度/（mg/l）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3290" w:type="dxa"/>
            <w:vMerge w:val="continue"/>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3482" w:type="dxa"/>
            <w:gridSpan w:val="3"/>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3685" w:type="dxa"/>
            <w:gridSpan w:val="4"/>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3291" w:type="dxa"/>
            <w:gridSpan w:val="2"/>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3290" w:type="dxa"/>
            <w:vMerge w:val="restar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替代源排放情况</w:t>
            </w:r>
          </w:p>
        </w:tc>
        <w:tc>
          <w:tcPr>
            <w:tcW w:w="1965" w:type="dxa"/>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污染物名称</w:t>
            </w:r>
          </w:p>
        </w:tc>
        <w:tc>
          <w:tcPr>
            <w:tcW w:w="2226" w:type="dxa"/>
            <w:gridSpan w:val="3"/>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排污许可证编号</w:t>
            </w:r>
          </w:p>
        </w:tc>
        <w:tc>
          <w:tcPr>
            <w:tcW w:w="1984" w:type="dxa"/>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污染物名称</w:t>
            </w:r>
          </w:p>
        </w:tc>
        <w:tc>
          <w:tcPr>
            <w:tcW w:w="2126" w:type="dxa"/>
            <w:gridSpan w:val="3"/>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排放量/（t/a）</w:t>
            </w:r>
          </w:p>
        </w:tc>
        <w:tc>
          <w:tcPr>
            <w:tcW w:w="2157" w:type="dxa"/>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排放浓度/（mg/l）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3290" w:type="dxa"/>
            <w:vMerge w:val="continue"/>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1965" w:type="dxa"/>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2226" w:type="dxa"/>
            <w:gridSpan w:val="3"/>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984" w:type="dxa"/>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2126" w:type="dxa"/>
            <w:gridSpan w:val="3"/>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2157" w:type="dxa"/>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3290" w:type="dxa"/>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生态流量确定</w:t>
            </w:r>
          </w:p>
        </w:tc>
        <w:tc>
          <w:tcPr>
            <w:tcW w:w="10458" w:type="dxa"/>
            <w:gridSpan w:val="9"/>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生态流量：一般水期（）m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/s；鱼类繁殖期（）m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/s；其他（）m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/s；</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生态水位：一般水期（）m；鱼类繁殖期（）m；其他（）m；</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restar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防治措施</w:t>
            </w:r>
          </w:p>
        </w:tc>
        <w:tc>
          <w:tcPr>
            <w:tcW w:w="3290" w:type="dxa"/>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环保措施</w:t>
            </w:r>
          </w:p>
        </w:tc>
        <w:tc>
          <w:tcPr>
            <w:tcW w:w="10458" w:type="dxa"/>
            <w:gridSpan w:val="9"/>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污水处理设施</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；水文减缓设施□；生态流量保障设施□；区域削减□；依托其他工程措施</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；其他□；</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3290" w:type="dxa"/>
            <w:vMerge w:val="restart"/>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监测计划</w:t>
            </w:r>
          </w:p>
        </w:tc>
        <w:tc>
          <w:tcPr>
            <w:tcW w:w="2532" w:type="dxa"/>
            <w:gridSpan w:val="2"/>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3751" w:type="dxa"/>
            <w:gridSpan w:val="4"/>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环境质量</w:t>
            </w:r>
          </w:p>
        </w:tc>
        <w:tc>
          <w:tcPr>
            <w:tcW w:w="4175" w:type="dxa"/>
            <w:gridSpan w:val="3"/>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3290" w:type="dxa"/>
            <w:vMerge w:val="continue"/>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2532" w:type="dxa"/>
            <w:gridSpan w:val="2"/>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监测方式</w:t>
            </w:r>
          </w:p>
        </w:tc>
        <w:tc>
          <w:tcPr>
            <w:tcW w:w="3751" w:type="dxa"/>
            <w:gridSpan w:val="4"/>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手动□；自动□；无监测□；</w:t>
            </w:r>
          </w:p>
        </w:tc>
        <w:tc>
          <w:tcPr>
            <w:tcW w:w="4175" w:type="dxa"/>
            <w:gridSpan w:val="3"/>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手动□；自动□；无监测□；</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3290" w:type="dxa"/>
            <w:vMerge w:val="continue"/>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2532" w:type="dxa"/>
            <w:gridSpan w:val="2"/>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监测点位</w:t>
            </w:r>
          </w:p>
        </w:tc>
        <w:tc>
          <w:tcPr>
            <w:tcW w:w="3751" w:type="dxa"/>
            <w:gridSpan w:val="4"/>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4175" w:type="dxa"/>
            <w:gridSpan w:val="3"/>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3290" w:type="dxa"/>
            <w:vMerge w:val="continue"/>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p>
        </w:tc>
        <w:tc>
          <w:tcPr>
            <w:tcW w:w="2532" w:type="dxa"/>
            <w:gridSpan w:val="2"/>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监测因子</w:t>
            </w:r>
          </w:p>
        </w:tc>
        <w:tc>
          <w:tcPr>
            <w:tcW w:w="3751" w:type="dxa"/>
            <w:gridSpan w:val="4"/>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4175" w:type="dxa"/>
            <w:gridSpan w:val="3"/>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26" w:type="dxa"/>
            <w:vMerge w:val="continue"/>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p>
        </w:tc>
        <w:tc>
          <w:tcPr>
            <w:tcW w:w="3290" w:type="dxa"/>
            <w:tcBorders>
              <w:tl2br w:val="nil"/>
              <w:tr2bl w:val="nil"/>
            </w:tcBorders>
            <w:shd w:val="clear" w:color="auto" w:fill="auto"/>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污染物排放清单</w:t>
            </w:r>
          </w:p>
        </w:tc>
        <w:tc>
          <w:tcPr>
            <w:tcW w:w="10458" w:type="dxa"/>
            <w:gridSpan w:val="9"/>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3716" w:type="dxa"/>
            <w:gridSpan w:val="2"/>
            <w:tcBorders>
              <w:tl2br w:val="nil"/>
              <w:tr2bl w:val="nil"/>
            </w:tcBorders>
            <w:shd w:val="clear" w:color="auto" w:fill="auto"/>
            <w:noWrap w:val="0"/>
            <w:vAlign w:val="top"/>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评价结论</w:t>
            </w:r>
          </w:p>
        </w:tc>
        <w:tc>
          <w:tcPr>
            <w:tcW w:w="10458" w:type="dxa"/>
            <w:gridSpan w:val="9"/>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可以接受</w:t>
            </w:r>
            <w:r>
              <w:rPr>
                <w:rFonts w:hint="default" w:ascii="Times New Roman" w:hAnsi="Times New Roman" w:eastAsia="MS Gothic"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；不可以接受□；</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4174" w:type="dxa"/>
            <w:gridSpan w:val="11"/>
            <w:tcBorders>
              <w:tl2br w:val="nil"/>
              <w:tr2bl w:val="nil"/>
            </w:tcBorders>
            <w:shd w:val="clear" w:color="auto" w:fill="auto"/>
            <w:noWrap w:val="0"/>
            <w:vAlign w:val="top"/>
          </w:tcPr>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注：“口”为勾选项，可√；“（）”为内容填写项；“备注”为其他补充内容。</w:t>
            </w:r>
          </w:p>
        </w:tc>
      </w:tr>
    </w:tbl>
    <w:p>
      <w:pPr>
        <w:rPr>
          <w:rFonts w:hint="default"/>
          <w:color w:val="000000" w:themeColor="text1"/>
          <w14:textFill>
            <w14:solidFill>
              <w14:schemeClr w14:val="tx1"/>
            </w14:solidFill>
          </w14:textFill>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tbl>
      <w:tblPr>
        <w:tblStyle w:val="45"/>
        <w:tblW w:w="9286" w:type="dxa"/>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3636" w:hRule="atLeast"/>
        </w:trPr>
        <w:tc>
          <w:tcPr>
            <w:tcW w:w="9286"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③ 排采期</w:t>
            </w:r>
            <w:r>
              <w:rPr>
                <w:rFonts w:hint="default" w:ascii="Times New Roman" w:hAnsi="Times New Roman" w:cs="Times New Roman"/>
                <w:color w:val="000000" w:themeColor="text1"/>
                <w:sz w:val="24"/>
                <w:lang w:val="en-US" w:eastAsia="zh-CN"/>
                <w14:textFill>
                  <w14:solidFill>
                    <w14:schemeClr w14:val="tx1"/>
                  </w14:solidFill>
                </w14:textFill>
              </w:rPr>
              <w:t>声环境影响分析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w:t>
            </w:r>
            <w:r>
              <w:rPr>
                <w:rFonts w:hint="eastAsia" w:cs="Times New Roman"/>
                <w:color w:val="000000" w:themeColor="text1"/>
                <w:sz w:val="24"/>
                <w:lang w:eastAsia="zh-CN"/>
                <w14:textFill>
                  <w14:solidFill>
                    <w14:schemeClr w14:val="tx1"/>
                  </w14:solidFill>
                </w14:textFill>
              </w:rPr>
              <w:t>排采期</w:t>
            </w:r>
            <w:r>
              <w:rPr>
                <w:rFonts w:hint="default" w:ascii="Times New Roman" w:hAnsi="Times New Roman" w:cs="Times New Roman"/>
                <w:color w:val="000000" w:themeColor="text1"/>
                <w:sz w:val="24"/>
                <w14:textFill>
                  <w14:solidFill>
                    <w14:schemeClr w14:val="tx1"/>
                  </w14:solidFill>
                </w14:textFill>
              </w:rPr>
              <w:t>噪声源主要有：</w:t>
            </w:r>
            <w:r>
              <w:rPr>
                <w:rFonts w:hint="default" w:ascii="Times New Roman" w:hAnsi="Times New Roman" w:cs="Times New Roman"/>
                <w:color w:val="000000" w:themeColor="text1"/>
                <w:sz w:val="24"/>
                <w:lang w:val="en-US" w:eastAsia="zh-CN"/>
                <w14:textFill>
                  <w14:solidFill>
                    <w14:schemeClr w14:val="tx1"/>
                  </w14:solidFill>
                </w14:textFill>
              </w:rPr>
              <w:t>三相分离器、燃油发电机</w:t>
            </w:r>
            <w:r>
              <w:rPr>
                <w:rFonts w:hint="default" w:ascii="Times New Roman" w:hAnsi="Times New Roman" w:cs="Times New Roman"/>
                <w:color w:val="000000" w:themeColor="text1"/>
                <w:sz w:val="24"/>
                <w14:textFill>
                  <w14:solidFill>
                    <w14:schemeClr w14:val="tx1"/>
                  </w14:solidFill>
                </w14:textFill>
              </w:rPr>
              <w:t>等，这些装置在</w:t>
            </w:r>
            <w:r>
              <w:rPr>
                <w:rFonts w:hint="default" w:ascii="Times New Roman" w:hAnsi="Times New Roman" w:cs="Times New Roman"/>
                <w:color w:val="000000" w:themeColor="text1"/>
                <w:sz w:val="24"/>
                <w:lang w:val="en-US" w:eastAsia="zh-CN"/>
                <w14:textFill>
                  <w14:solidFill>
                    <w14:schemeClr w14:val="tx1"/>
                  </w14:solidFill>
                </w14:textFill>
              </w:rPr>
              <w:t>运行时</w:t>
            </w:r>
            <w:r>
              <w:rPr>
                <w:rFonts w:hint="default" w:ascii="Times New Roman" w:hAnsi="Times New Roman" w:cs="Times New Roman"/>
                <w:color w:val="000000" w:themeColor="text1"/>
                <w:sz w:val="24"/>
                <w14:textFill>
                  <w14:solidFill>
                    <w14:schemeClr w14:val="tx1"/>
                  </w14:solidFill>
                </w14:textFill>
              </w:rPr>
              <w:t>会产生</w:t>
            </w:r>
            <w:r>
              <w:rPr>
                <w:rFonts w:hint="default" w:ascii="Times New Roman" w:hAnsi="Times New Roman" w:cs="Times New Roman"/>
                <w:color w:val="000000" w:themeColor="text1"/>
                <w:sz w:val="24"/>
                <w:lang w:val="en-US" w:eastAsia="zh-CN"/>
                <w14:textFill>
                  <w14:solidFill>
                    <w14:schemeClr w14:val="tx1"/>
                  </w14:solidFill>
                </w14:textFill>
              </w:rPr>
              <w:t>机械噪声</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本项目通过采取以下措施降低噪声影响：</w:t>
            </w:r>
          </w:p>
          <w:p>
            <w:pPr>
              <w:keepNext w:val="0"/>
              <w:keepLines w:val="0"/>
              <w:pageBreakBefore w:val="0"/>
              <w:widowControl w:val="0"/>
              <w:numPr>
                <w:ilvl w:val="0"/>
                <w:numId w:val="16"/>
              </w:numPr>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合理布置噪声源，在发电机等强噪声源周围布置隔声板；</w:t>
            </w:r>
          </w:p>
          <w:p>
            <w:pPr>
              <w:keepNext w:val="0"/>
              <w:keepLines w:val="0"/>
              <w:pageBreakBefore w:val="0"/>
              <w:widowControl w:val="0"/>
              <w:numPr>
                <w:ilvl w:val="0"/>
                <w:numId w:val="16"/>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选择低噪声设备，设备设有减振基础并采用消声措施；</w:t>
            </w:r>
          </w:p>
          <w:p>
            <w:pPr>
              <w:keepNext w:val="0"/>
              <w:keepLines w:val="0"/>
              <w:pageBreakBefore w:val="0"/>
              <w:widowControl w:val="0"/>
              <w:numPr>
                <w:ilvl w:val="0"/>
                <w:numId w:val="16"/>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设备与管道之间的连接采用柔性连接，以减少噪声和振动的传递；</w:t>
            </w:r>
          </w:p>
          <w:p>
            <w:pPr>
              <w:keepNext w:val="0"/>
              <w:keepLines w:val="0"/>
              <w:pageBreakBefore w:val="0"/>
              <w:widowControl w:val="0"/>
              <w:numPr>
                <w:ilvl w:val="0"/>
                <w:numId w:val="13"/>
              </w:numPr>
              <w:kinsoku/>
              <w:wordWrap/>
              <w:overflowPunct/>
              <w:topLinePunct w:val="0"/>
              <w:autoSpaceDE/>
              <w:autoSpaceDN/>
              <w:bidi w:val="0"/>
              <w:adjustRightInd/>
              <w:snapToGrid/>
              <w:spacing w:line="300" w:lineRule="auto"/>
              <w:ind w:left="0" w:leftChars="0" w:firstLine="482" w:firstLineChars="200"/>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固体废物环境影响分析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项目</w:t>
            </w:r>
            <w:r>
              <w:rPr>
                <w:rFonts w:hint="eastAsia" w:cs="Times New Roman"/>
                <w:color w:val="000000" w:themeColor="text1"/>
                <w:sz w:val="24"/>
                <w:lang w:val="en-US" w:eastAsia="zh-CN"/>
                <w14:textFill>
                  <w14:solidFill>
                    <w14:schemeClr w14:val="tx1"/>
                  </w14:solidFill>
                </w14:textFill>
              </w:rPr>
              <w:t>后续工程</w:t>
            </w:r>
            <w:r>
              <w:rPr>
                <w:rFonts w:hint="default" w:ascii="Times New Roman" w:hAnsi="Times New Roman" w:cs="Times New Roman"/>
                <w:color w:val="000000" w:themeColor="text1"/>
                <w:sz w:val="24"/>
                <w:lang w:val="en-US" w:eastAsia="zh-CN"/>
                <w14:textFill>
                  <w14:solidFill>
                    <w14:schemeClr w14:val="tx1"/>
                  </w14:solidFill>
                </w14:textFill>
              </w:rPr>
              <w:t>固体废物环境影响主要是排采期废机油及生活垃圾的影响。</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（1）废矿物油</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 xml:space="preserve">① </w:t>
            </w:r>
            <w:r>
              <w:rPr>
                <w:rFonts w:hint="default" w:ascii="Times New Roman" w:hAnsi="Times New Roman" w:cs="Times New Roman"/>
                <w:color w:val="000000" w:themeColor="text1"/>
                <w:sz w:val="24"/>
                <w:lang w:val="en-US" w:eastAsia="zh-CN"/>
                <w14:textFill>
                  <w14:solidFill>
                    <w14:schemeClr w14:val="tx1"/>
                  </w14:solidFill>
                </w14:textFill>
              </w:rPr>
              <w:t>产生环节</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本项目排采期使用的生产设备会产生少量的废矿物油，类比同类勘探井，单井废矿物油产生量约为0.02t，本项目排采期废矿物油产生量为0.1t。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 xml:space="preserve">② </w:t>
            </w:r>
            <w:r>
              <w:rPr>
                <w:rFonts w:hint="default" w:ascii="Times New Roman" w:hAnsi="Times New Roman" w:cs="Times New Roman"/>
                <w:color w:val="000000" w:themeColor="text1"/>
                <w:sz w:val="24"/>
                <w:lang w:val="en-US" w:eastAsia="zh-CN"/>
                <w14:textFill>
                  <w14:solidFill>
                    <w14:schemeClr w14:val="tx1"/>
                  </w14:solidFill>
                </w14:textFill>
              </w:rPr>
              <w:t>危险废物属性</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根据《国家危险废物名录》(2016年8月1日起执行)，生产设备产生的废矿物油属于危险废物中的“HW08废矿物油与含矿物油废物”，废物代码“900-249-08”，危险特性为T，I。</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 xml:space="preserve">③ </w:t>
            </w:r>
            <w:r>
              <w:rPr>
                <w:rFonts w:hint="default" w:ascii="Times New Roman" w:hAnsi="Times New Roman" w:cs="Times New Roman"/>
                <w:color w:val="000000" w:themeColor="text1"/>
                <w:sz w:val="24"/>
                <w:lang w:val="en-US" w:eastAsia="zh-CN"/>
                <w14:textFill>
                  <w14:solidFill>
                    <w14:schemeClr w14:val="tx1"/>
                  </w14:solidFill>
                </w14:textFill>
              </w:rPr>
              <w:t>危险废物处置</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针对生产产生的危险废物废矿物油，评价要求产生的废矿物油应收集至收集桶中，置于井场新建的危险废物暂存间暂存，最终委托有资质单位处理。</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 xml:space="preserve">④ </w:t>
            </w:r>
            <w:r>
              <w:rPr>
                <w:rFonts w:hint="default" w:ascii="Times New Roman" w:hAnsi="Times New Roman" w:cs="Times New Roman"/>
                <w:color w:val="000000" w:themeColor="text1"/>
                <w:sz w:val="24"/>
                <w:lang w:val="en-US" w:eastAsia="zh-CN"/>
                <w14:textFill>
                  <w14:solidFill>
                    <w14:schemeClr w14:val="tx1"/>
                  </w14:solidFill>
                </w14:textFill>
              </w:rPr>
              <w:t>暂存、运输和联单管理</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危废的收集、贮存必须根据国家《危险废物污染防治技术政策》的规定执行。此外，根据《中华人民共和国环境保护法》第27条规定：“排放污染物的企事业单位，必须依照国务院环境保护行政主管部门的规定申报登记”，建设单位应根据《排放污染物申报登记管理规定》，对本项目固体废物逐项按规定申报登记。</w:t>
            </w:r>
          </w:p>
          <w:p>
            <w:pPr>
              <w:keepNext w:val="0"/>
              <w:keepLines w:val="0"/>
              <w:pageBreakBefore w:val="0"/>
              <w:widowControl w:val="0"/>
              <w:numPr>
                <w:ilvl w:val="0"/>
                <w:numId w:val="17"/>
              </w:numPr>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收集：危险废物要根据其成分，用符合国家标准的专门容器分类收集。本项目</w:t>
            </w:r>
            <w:r>
              <w:rPr>
                <w:rFonts w:hint="eastAsia" w:cs="Times New Roman"/>
                <w:color w:val="000000" w:themeColor="text1"/>
                <w:sz w:val="24"/>
                <w:lang w:val="en-US" w:eastAsia="zh-CN"/>
                <w14:textFill>
                  <w14:solidFill>
                    <w14:schemeClr w14:val="tx1"/>
                  </w14:solidFill>
                </w14:textFill>
              </w:rPr>
              <w:t>宁1井组和宁2井组</w:t>
            </w:r>
            <w:r>
              <w:rPr>
                <w:rFonts w:hint="default" w:ascii="Times New Roman" w:hAnsi="Times New Roman" w:cs="Times New Roman"/>
                <w:color w:val="000000" w:themeColor="text1"/>
                <w:sz w:val="24"/>
                <w:lang w:val="en-US" w:eastAsia="zh-CN"/>
                <w14:textFill>
                  <w14:solidFill>
                    <w14:schemeClr w14:val="tx1"/>
                  </w14:solidFill>
                </w14:textFill>
              </w:rPr>
              <w:t>产生的废矿物油采用专用的密闭容器进行收集，暂存于宁1</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宁2井组煤层气勘探项目新建的1座10m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的危废暂存间。拟设置的危险废物暂存间采用的防渗漏措施，应有隔离设施、报警装置和防风、防晒、防雨设施。</w:t>
            </w:r>
          </w:p>
          <w:p>
            <w:pPr>
              <w:keepNext w:val="0"/>
              <w:keepLines w:val="0"/>
              <w:pageBreakBefore w:val="0"/>
              <w:widowControl w:val="0"/>
              <w:numPr>
                <w:ilvl w:val="0"/>
                <w:numId w:val="17"/>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暂存：根据《危险废物贮存污染控制标准》(GB18597-2001)及标准修改单中的要求，产生危险废物时应建设危险废物暂存间。考虑本项目产废周期的特点，本项目</w:t>
            </w:r>
            <w:r>
              <w:rPr>
                <w:rFonts w:hint="eastAsia" w:cs="Times New Roman"/>
                <w:color w:val="000000" w:themeColor="text1"/>
                <w:sz w:val="24"/>
                <w:lang w:val="en-US" w:eastAsia="zh-CN"/>
                <w14:textFill>
                  <w14:solidFill>
                    <w14:schemeClr w14:val="tx1"/>
                  </w14:solidFill>
                </w14:textFill>
              </w:rPr>
              <w:t>宁1井组和宁2井组</w:t>
            </w:r>
            <w:r>
              <w:rPr>
                <w:rFonts w:hint="default" w:ascii="Times New Roman" w:hAnsi="Times New Roman" w:cs="Times New Roman"/>
                <w:color w:val="000000" w:themeColor="text1"/>
                <w:sz w:val="24"/>
                <w:lang w:val="en-US" w:eastAsia="zh-CN"/>
                <w14:textFill>
                  <w14:solidFill>
                    <w14:schemeClr w14:val="tx1"/>
                  </w14:solidFill>
                </w14:textFill>
              </w:rPr>
              <w:t>设置一间危废暂存库，封场后全部交由有资质的单位统一处置。</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危险废物应当按照其性质的不同而分类贮存；</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废油必须装入容器内；</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危废贮存库地面与裙脚要用坚固、防渗的材料建造。建筑材料必须与危险废物相容；应设计堵截泄漏的裙脚，地面与裙脚所围建的容积不低于堵截最大容器最大储量或总储量的1/5；</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暂存库底座应当做基础防渗，防渗层为至少1m 厚粘土层(渗透系数≤10</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-7</w:t>
            </w:r>
            <w:r>
              <w:rPr>
                <w:rFonts w:hint="default" w:ascii="Times New Roman" w:hAnsi="Times New Roman" w:cs="Times New Roman"/>
                <w:color w:val="000000" w:themeColor="text1"/>
                <w:sz w:val="24"/>
                <w:lang w:val="en-US" w:eastAsia="zh-CN"/>
                <w14:textFill>
                  <w14:solidFill>
                    <w14:schemeClr w14:val="tx1"/>
                  </w14:solidFill>
                </w14:textFill>
              </w:rPr>
              <w:t>cm/s)，或2mm 厚高密度聚乙烯，或至少2mm 厚的其它人工材料，渗透系数&lt;10</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-10</w:t>
            </w:r>
            <w:r>
              <w:rPr>
                <w:rFonts w:hint="default" w:ascii="Times New Roman" w:hAnsi="Times New Roman" w:cs="Times New Roman"/>
                <w:color w:val="000000" w:themeColor="text1"/>
                <w:sz w:val="24"/>
                <w:lang w:val="en-US" w:eastAsia="zh-CN"/>
                <w14:textFill>
                  <w14:solidFill>
                    <w14:schemeClr w14:val="tx1"/>
                  </w14:solidFill>
                </w14:textFill>
              </w:rPr>
              <w:t>cm/s；</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危险废物贮存设施应按GB15562.2 的规定设置警示标志；</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周围应设置围墙或其它防护栅栏。</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本项目危险废物汇总见插表2</w:t>
            </w:r>
            <w:r>
              <w:rPr>
                <w:rFonts w:hint="eastAsia" w:cs="Times New Roman"/>
                <w:color w:val="000000" w:themeColor="text1"/>
                <w:sz w:val="24"/>
                <w:lang w:val="en-US" w:eastAsia="zh-CN"/>
                <w14:textFill>
                  <w14:solidFill>
                    <w14:schemeClr w14:val="tx1"/>
                  </w14:solidFill>
                </w14:textFill>
              </w:rPr>
              <w:t>7</w:t>
            </w:r>
            <w:r>
              <w:rPr>
                <w:rFonts w:hint="default" w:ascii="Times New Roman" w:hAnsi="Times New Roman" w:cs="Times New Roman"/>
                <w:color w:val="000000" w:themeColor="text1"/>
                <w:sz w:val="24"/>
                <w:lang w:val="en-US" w:eastAsia="zh-CN"/>
                <w14:textFill>
                  <w14:solidFill>
                    <w14:schemeClr w14:val="tx1"/>
                  </w14:solidFill>
                </w14:textFill>
              </w:rPr>
              <w:t>，危险废物贮存场所(设施)基本情况见插表2</w:t>
            </w:r>
            <w:r>
              <w:rPr>
                <w:rFonts w:hint="eastAsia" w:cs="Times New Roman"/>
                <w:color w:val="000000" w:themeColor="text1"/>
                <w:sz w:val="24"/>
                <w:lang w:val="en-US" w:eastAsia="zh-CN"/>
                <w14:textFill>
                  <w14:solidFill>
                    <w14:schemeClr w14:val="tx1"/>
                  </w14:solidFill>
                </w14:textFill>
              </w:rPr>
              <w:t>8</w:t>
            </w:r>
            <w:r>
              <w:rPr>
                <w:rFonts w:hint="default" w:ascii="Times New Roman" w:hAnsi="Times New Roman" w:cs="Times New Roman"/>
                <w:color w:val="000000" w:themeColor="text1"/>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插表2</w:t>
            </w:r>
            <w:r>
              <w:rPr>
                <w:rFonts w:hint="eastAsia" w:cs="Times New Roman" w:eastAsiaTheme="minorEastAsia"/>
                <w:b/>
                <w:bCs w:val="0"/>
                <w:color w:val="000000" w:themeColor="text1"/>
                <w:kern w:val="0"/>
                <w:szCs w:val="21"/>
                <w:lang w:val="en-US" w:eastAsia="zh-CN"/>
                <w14:textFill>
                  <w14:solidFill>
                    <w14:schemeClr w14:val="tx1"/>
                  </w14:solidFill>
                </w14:textFill>
              </w:rPr>
              <w:t>7</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项目危险废物情况表</w:t>
            </w:r>
          </w:p>
          <w:tbl>
            <w:tblPr>
              <w:tblStyle w:val="44"/>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445"/>
              <w:gridCol w:w="741"/>
              <w:gridCol w:w="811"/>
              <w:gridCol w:w="1251"/>
              <w:gridCol w:w="660"/>
              <w:gridCol w:w="723"/>
              <w:gridCol w:w="665"/>
              <w:gridCol w:w="844"/>
              <w:gridCol w:w="680"/>
              <w:gridCol w:w="665"/>
              <w:gridCol w:w="582"/>
              <w:gridCol w:w="98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4" w:hRule="atLeast"/>
                <w:jc w:val="center"/>
              </w:trPr>
              <w:tc>
                <w:tcPr>
                  <w:tcW w:w="445" w:type="dxa"/>
                  <w:tcBorders>
                    <w:tl2br w:val="nil"/>
                    <w:tr2bl w:val="nil"/>
                  </w:tcBorders>
                  <w:vAlign w:val="center"/>
                </w:tcPr>
                <w:p>
                  <w:pPr>
                    <w:topLinePunct/>
                    <w:adjustRightInd w:val="0"/>
                    <w:snapToGrid w:val="0"/>
                    <w:jc w:val="center"/>
                    <w:rPr>
                      <w:rFonts w:hint="default" w:ascii="Times New Roman" w:hAnsi="Times New Roman" w:cs="Times New Roman"/>
                      <w:b/>
                      <w:bCs/>
                      <w:color w:val="000000" w:themeColor="text1"/>
                      <w:kern w:val="0"/>
                      <w:sz w:val="21"/>
                      <w:szCs w:val="21"/>
                      <w:lang w:bidi="ar"/>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序号</w:t>
                  </w:r>
                </w:p>
              </w:tc>
              <w:tc>
                <w:tcPr>
                  <w:tcW w:w="741" w:type="dxa"/>
                  <w:tcBorders>
                    <w:tl2br w:val="nil"/>
                    <w:tr2bl w:val="nil"/>
                  </w:tcBorders>
                  <w:vAlign w:val="center"/>
                </w:tcPr>
                <w:p>
                  <w:pPr>
                    <w:topLinePunct/>
                    <w:adjustRightInd w:val="0"/>
                    <w:snapToGrid w:val="0"/>
                    <w:jc w:val="center"/>
                    <w:rPr>
                      <w:rFonts w:hint="default" w:ascii="Times New Roman" w:hAnsi="Times New Roman" w:cs="Times New Roman"/>
                      <w:b/>
                      <w:bCs/>
                      <w:color w:val="000000" w:themeColor="text1"/>
                      <w:kern w:val="0"/>
                      <w:sz w:val="21"/>
                      <w:szCs w:val="21"/>
                      <w:lang w:bidi="ar"/>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危险废物名称</w:t>
                  </w:r>
                </w:p>
              </w:tc>
              <w:tc>
                <w:tcPr>
                  <w:tcW w:w="811" w:type="dxa"/>
                  <w:tcBorders>
                    <w:tl2br w:val="nil"/>
                    <w:tr2bl w:val="nil"/>
                  </w:tcBorders>
                  <w:vAlign w:val="center"/>
                </w:tcPr>
                <w:p>
                  <w:pPr>
                    <w:topLinePunct/>
                    <w:adjustRightInd w:val="0"/>
                    <w:snapToGrid w:val="0"/>
                    <w:jc w:val="center"/>
                    <w:rPr>
                      <w:rFonts w:hint="default" w:ascii="Times New Roman" w:hAnsi="Times New Roman" w:cs="Times New Roman"/>
                      <w:b/>
                      <w:bCs/>
                      <w:color w:val="000000" w:themeColor="text1"/>
                      <w:kern w:val="0"/>
                      <w:sz w:val="21"/>
                      <w:szCs w:val="21"/>
                      <w:lang w:bidi="ar"/>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危险废物类别</w:t>
                  </w:r>
                </w:p>
              </w:tc>
              <w:tc>
                <w:tcPr>
                  <w:tcW w:w="1251" w:type="dxa"/>
                  <w:tcBorders>
                    <w:tl2br w:val="nil"/>
                    <w:tr2bl w:val="nil"/>
                  </w:tcBorders>
                  <w:vAlign w:val="center"/>
                </w:tcPr>
                <w:p>
                  <w:pPr>
                    <w:topLinePunct/>
                    <w:adjustRightInd w:val="0"/>
                    <w:snapToGrid w:val="0"/>
                    <w:jc w:val="center"/>
                    <w:rPr>
                      <w:rFonts w:hint="default" w:ascii="Times New Roman" w:hAnsi="Times New Roman" w:cs="Times New Roman"/>
                      <w:b/>
                      <w:bCs/>
                      <w:color w:val="000000" w:themeColor="text1"/>
                      <w:kern w:val="0"/>
                      <w:sz w:val="21"/>
                      <w:szCs w:val="21"/>
                      <w:lang w:bidi="ar"/>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危险废物代码</w:t>
                  </w:r>
                </w:p>
              </w:tc>
              <w:tc>
                <w:tcPr>
                  <w:tcW w:w="660" w:type="dxa"/>
                  <w:tcBorders>
                    <w:tl2br w:val="nil"/>
                    <w:tr2bl w:val="nil"/>
                  </w:tcBorders>
                  <w:vAlign w:val="center"/>
                </w:tcPr>
                <w:p>
                  <w:pPr>
                    <w:topLinePunct/>
                    <w:adjustRightInd w:val="0"/>
                    <w:snapToGrid w:val="0"/>
                    <w:jc w:val="center"/>
                    <w:rPr>
                      <w:rFonts w:hint="default" w:ascii="Times New Roman" w:hAnsi="Times New Roman" w:cs="Times New Roman"/>
                      <w:b/>
                      <w:bCs/>
                      <w:color w:val="000000" w:themeColor="text1"/>
                      <w:kern w:val="0"/>
                      <w:sz w:val="21"/>
                      <w:szCs w:val="21"/>
                      <w:lang w:bidi="ar"/>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产生量</w:t>
                  </w:r>
                </w:p>
              </w:tc>
              <w:tc>
                <w:tcPr>
                  <w:tcW w:w="723" w:type="dxa"/>
                  <w:tcBorders>
                    <w:tl2br w:val="nil"/>
                    <w:tr2bl w:val="nil"/>
                  </w:tcBorders>
                  <w:vAlign w:val="center"/>
                </w:tcPr>
                <w:p>
                  <w:pPr>
                    <w:topLinePunct/>
                    <w:adjustRightInd w:val="0"/>
                    <w:snapToGrid w:val="0"/>
                    <w:jc w:val="center"/>
                    <w:rPr>
                      <w:rFonts w:hint="default" w:ascii="Times New Roman" w:hAnsi="Times New Roman" w:cs="Times New Roman"/>
                      <w:b/>
                      <w:bCs/>
                      <w:color w:val="000000" w:themeColor="text1"/>
                      <w:kern w:val="0"/>
                      <w:sz w:val="21"/>
                      <w:szCs w:val="21"/>
                      <w:lang w:bidi="ar"/>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产生工序及装置</w:t>
                  </w:r>
                </w:p>
              </w:tc>
              <w:tc>
                <w:tcPr>
                  <w:tcW w:w="665" w:type="dxa"/>
                  <w:tcBorders>
                    <w:tl2br w:val="nil"/>
                    <w:tr2bl w:val="nil"/>
                  </w:tcBorders>
                  <w:vAlign w:val="center"/>
                </w:tcPr>
                <w:p>
                  <w:pPr>
                    <w:topLinePunct/>
                    <w:adjustRightInd w:val="0"/>
                    <w:snapToGrid w:val="0"/>
                    <w:jc w:val="center"/>
                    <w:rPr>
                      <w:rFonts w:hint="default" w:ascii="Times New Roman" w:hAnsi="Times New Roman" w:cs="Times New Roman"/>
                      <w:b/>
                      <w:bCs/>
                      <w:color w:val="000000" w:themeColor="text1"/>
                      <w:kern w:val="0"/>
                      <w:sz w:val="21"/>
                      <w:szCs w:val="21"/>
                      <w:lang w:bidi="ar"/>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形态</w:t>
                  </w:r>
                </w:p>
              </w:tc>
              <w:tc>
                <w:tcPr>
                  <w:tcW w:w="844" w:type="dxa"/>
                  <w:tcBorders>
                    <w:tl2br w:val="nil"/>
                    <w:tr2bl w:val="nil"/>
                  </w:tcBorders>
                  <w:vAlign w:val="center"/>
                </w:tcPr>
                <w:p>
                  <w:pPr>
                    <w:topLinePunct/>
                    <w:adjustRightInd w:val="0"/>
                    <w:snapToGrid w:val="0"/>
                    <w:jc w:val="center"/>
                    <w:rPr>
                      <w:rFonts w:hint="default" w:ascii="Times New Roman" w:hAnsi="Times New Roman" w:cs="Times New Roman"/>
                      <w:b/>
                      <w:bCs/>
                      <w:color w:val="000000" w:themeColor="text1"/>
                      <w:kern w:val="0"/>
                      <w:sz w:val="21"/>
                      <w:szCs w:val="21"/>
                      <w:lang w:bidi="ar"/>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主要</w:t>
                  </w:r>
                </w:p>
                <w:p>
                  <w:pPr>
                    <w:topLinePunct/>
                    <w:adjustRightInd w:val="0"/>
                    <w:snapToGrid w:val="0"/>
                    <w:jc w:val="center"/>
                    <w:rPr>
                      <w:rFonts w:hint="default" w:ascii="Times New Roman" w:hAnsi="Times New Roman" w:cs="Times New Roman"/>
                      <w:b/>
                      <w:bCs/>
                      <w:color w:val="000000" w:themeColor="text1"/>
                      <w:kern w:val="0"/>
                      <w:sz w:val="21"/>
                      <w:szCs w:val="21"/>
                      <w:lang w:bidi="ar"/>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成分</w:t>
                  </w:r>
                </w:p>
              </w:tc>
              <w:tc>
                <w:tcPr>
                  <w:tcW w:w="680" w:type="dxa"/>
                  <w:tcBorders>
                    <w:tl2br w:val="nil"/>
                    <w:tr2bl w:val="nil"/>
                  </w:tcBorders>
                  <w:vAlign w:val="center"/>
                </w:tcPr>
                <w:p>
                  <w:pPr>
                    <w:topLinePunct/>
                    <w:adjustRightInd w:val="0"/>
                    <w:snapToGrid w:val="0"/>
                    <w:jc w:val="center"/>
                    <w:rPr>
                      <w:rFonts w:hint="default" w:ascii="Times New Roman" w:hAnsi="Times New Roman" w:cs="Times New Roman"/>
                      <w:b/>
                      <w:bCs/>
                      <w:color w:val="000000" w:themeColor="text1"/>
                      <w:kern w:val="0"/>
                      <w:sz w:val="21"/>
                      <w:szCs w:val="21"/>
                      <w:lang w:bidi="ar"/>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有害</w:t>
                  </w:r>
                </w:p>
                <w:p>
                  <w:pPr>
                    <w:topLinePunct/>
                    <w:adjustRightInd w:val="0"/>
                    <w:snapToGrid w:val="0"/>
                    <w:jc w:val="center"/>
                    <w:rPr>
                      <w:rFonts w:hint="default" w:ascii="Times New Roman" w:hAnsi="Times New Roman" w:cs="Times New Roman"/>
                      <w:b/>
                      <w:bCs/>
                      <w:color w:val="000000" w:themeColor="text1"/>
                      <w:kern w:val="0"/>
                      <w:sz w:val="21"/>
                      <w:szCs w:val="21"/>
                      <w:lang w:bidi="ar"/>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成分</w:t>
                  </w:r>
                </w:p>
              </w:tc>
              <w:tc>
                <w:tcPr>
                  <w:tcW w:w="665" w:type="dxa"/>
                  <w:tcBorders>
                    <w:tl2br w:val="nil"/>
                    <w:tr2bl w:val="nil"/>
                  </w:tcBorders>
                  <w:vAlign w:val="center"/>
                </w:tcPr>
                <w:p>
                  <w:pPr>
                    <w:topLinePunct/>
                    <w:adjustRightInd w:val="0"/>
                    <w:snapToGrid w:val="0"/>
                    <w:jc w:val="center"/>
                    <w:rPr>
                      <w:rFonts w:hint="default" w:ascii="Times New Roman" w:hAnsi="Times New Roman" w:cs="Times New Roman"/>
                      <w:b/>
                      <w:bCs/>
                      <w:color w:val="000000" w:themeColor="text1"/>
                      <w:kern w:val="0"/>
                      <w:sz w:val="21"/>
                      <w:szCs w:val="21"/>
                      <w:lang w:bidi="ar"/>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产废周期</w:t>
                  </w:r>
                </w:p>
              </w:tc>
              <w:tc>
                <w:tcPr>
                  <w:tcW w:w="582" w:type="dxa"/>
                  <w:tcBorders>
                    <w:tl2br w:val="nil"/>
                    <w:tr2bl w:val="nil"/>
                  </w:tcBorders>
                  <w:vAlign w:val="center"/>
                </w:tcPr>
                <w:p>
                  <w:pPr>
                    <w:topLinePunct/>
                    <w:adjustRightInd w:val="0"/>
                    <w:snapToGrid w:val="0"/>
                    <w:jc w:val="center"/>
                    <w:rPr>
                      <w:rFonts w:hint="default" w:ascii="Times New Roman" w:hAnsi="Times New Roman" w:cs="Times New Roman"/>
                      <w:b/>
                      <w:bCs/>
                      <w:color w:val="000000" w:themeColor="text1"/>
                      <w:kern w:val="0"/>
                      <w:sz w:val="21"/>
                      <w:szCs w:val="21"/>
                      <w:lang w:bidi="ar"/>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危险</w:t>
                  </w:r>
                </w:p>
                <w:p>
                  <w:pPr>
                    <w:topLinePunct/>
                    <w:adjustRightInd w:val="0"/>
                    <w:snapToGrid w:val="0"/>
                    <w:jc w:val="center"/>
                    <w:rPr>
                      <w:rFonts w:hint="default" w:ascii="Times New Roman" w:hAnsi="Times New Roman" w:cs="Times New Roman"/>
                      <w:b/>
                      <w:bCs/>
                      <w:color w:val="000000" w:themeColor="text1"/>
                      <w:kern w:val="0"/>
                      <w:sz w:val="21"/>
                      <w:szCs w:val="21"/>
                      <w:lang w:bidi="ar"/>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特性</w:t>
                  </w:r>
                </w:p>
              </w:tc>
              <w:tc>
                <w:tcPr>
                  <w:tcW w:w="989" w:type="dxa"/>
                  <w:tcBorders>
                    <w:tl2br w:val="nil"/>
                    <w:tr2bl w:val="nil"/>
                  </w:tcBorders>
                  <w:vAlign w:val="center"/>
                </w:tcPr>
                <w:p>
                  <w:pPr>
                    <w:topLinePunct/>
                    <w:adjustRightInd w:val="0"/>
                    <w:snapToGrid w:val="0"/>
                    <w:jc w:val="center"/>
                    <w:rPr>
                      <w:rFonts w:hint="default" w:ascii="Times New Roman" w:hAnsi="Times New Roman" w:cs="Times New Roman"/>
                      <w:b/>
                      <w:bCs/>
                      <w:color w:val="000000" w:themeColor="text1"/>
                      <w:kern w:val="0"/>
                      <w:sz w:val="21"/>
                      <w:szCs w:val="21"/>
                      <w:lang w:bidi="ar"/>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污染防治措施</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1" w:hRule="atLeast"/>
                <w:jc w:val="center"/>
              </w:trPr>
              <w:tc>
                <w:tcPr>
                  <w:tcW w:w="445" w:type="dxa"/>
                  <w:tcBorders>
                    <w:tl2br w:val="nil"/>
                    <w:tr2bl w:val="nil"/>
                  </w:tcBorders>
                  <w:vAlign w:val="center"/>
                </w:tcPr>
                <w:p>
                  <w:pPr>
                    <w:topLinePunct/>
                    <w:adjustRightInd w:val="0"/>
                    <w:snapToGrid w:val="0"/>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1</w:t>
                  </w:r>
                </w:p>
              </w:tc>
              <w:tc>
                <w:tcPr>
                  <w:tcW w:w="741" w:type="dxa"/>
                  <w:tcBorders>
                    <w:tl2br w:val="nil"/>
                    <w:tr2bl w:val="nil"/>
                  </w:tcBorders>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lang w:eastAsia="zh-CN" w:bidi="ar"/>
                      <w14:textFill>
                        <w14:solidFill>
                          <w14:schemeClr w14:val="tx1"/>
                        </w14:solidFill>
                      </w14:textFill>
                    </w:rPr>
                  </w:pPr>
                  <w:r>
                    <w:rPr>
                      <w:rFonts w:hint="default" w:ascii="Times New Roman" w:hAnsi="Times New Roman" w:cs="Times New Roman"/>
                      <w:color w:val="000000" w:themeColor="text1"/>
                      <w:kern w:val="0"/>
                      <w:sz w:val="21"/>
                      <w:szCs w:val="21"/>
                      <w:lang w:eastAsia="zh-CN" w:bidi="ar"/>
                      <w14:textFill>
                        <w14:solidFill>
                          <w14:schemeClr w14:val="tx1"/>
                        </w14:solidFill>
                      </w14:textFill>
                    </w:rPr>
                    <w:t>废矿物油</w:t>
                  </w:r>
                </w:p>
              </w:tc>
              <w:tc>
                <w:tcPr>
                  <w:tcW w:w="811" w:type="dxa"/>
                  <w:tcBorders>
                    <w:tl2br w:val="nil"/>
                    <w:tr2bl w:val="nil"/>
                  </w:tcBorders>
                  <w:vAlign w:val="center"/>
                </w:tcPr>
                <w:p>
                  <w:pPr>
                    <w:topLinePunct/>
                    <w:adjustRightInd w:val="0"/>
                    <w:snapToGrid w:val="0"/>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HW08</w:t>
                  </w:r>
                </w:p>
              </w:tc>
              <w:tc>
                <w:tcPr>
                  <w:tcW w:w="1251" w:type="dxa"/>
                  <w:tcBorders>
                    <w:tl2br w:val="nil"/>
                    <w:tr2bl w:val="nil"/>
                  </w:tcBorders>
                  <w:vAlign w:val="center"/>
                </w:tcPr>
                <w:p>
                  <w:pPr>
                    <w:topLinePunct/>
                    <w:adjustRightInd w:val="0"/>
                    <w:snapToGrid w:val="0"/>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900-249-08</w:t>
                  </w:r>
                </w:p>
              </w:tc>
              <w:tc>
                <w:tcPr>
                  <w:tcW w:w="660" w:type="dxa"/>
                  <w:tcBorders>
                    <w:tl2br w:val="nil"/>
                    <w:tr2bl w:val="nil"/>
                  </w:tcBorders>
                  <w:vAlign w:val="center"/>
                </w:tcPr>
                <w:p>
                  <w:pPr>
                    <w:topLinePunct/>
                    <w:adjustRightInd w:val="0"/>
                    <w:snapToGrid w:val="0"/>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0.0</w:t>
                  </w: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2</w:t>
                  </w:r>
                  <w:r>
                    <w:rPr>
                      <w:rFonts w:hint="default" w:ascii="Times New Roman" w:hAnsi="Times New Roman" w:cs="Times New Roman"/>
                      <w:color w:val="000000" w:themeColor="text1"/>
                      <w:kern w:val="0"/>
                      <w:sz w:val="21"/>
                      <w:szCs w:val="21"/>
                      <w:lang w:bidi="ar"/>
                      <w14:textFill>
                        <w14:solidFill>
                          <w14:schemeClr w14:val="tx1"/>
                        </w14:solidFill>
                      </w14:textFill>
                    </w:rPr>
                    <w:t>t/井</w:t>
                  </w:r>
                </w:p>
              </w:tc>
              <w:tc>
                <w:tcPr>
                  <w:tcW w:w="723" w:type="dxa"/>
                  <w:tcBorders>
                    <w:tl2br w:val="nil"/>
                    <w:tr2bl w:val="nil"/>
                  </w:tcBorders>
                  <w:vAlign w:val="center"/>
                </w:tcPr>
                <w:p>
                  <w:pPr>
                    <w:topLinePunct/>
                    <w:adjustRightInd w:val="0"/>
                    <w:snapToGrid w:val="0"/>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设备</w:t>
                  </w:r>
                </w:p>
              </w:tc>
              <w:tc>
                <w:tcPr>
                  <w:tcW w:w="665" w:type="dxa"/>
                  <w:tcBorders>
                    <w:tl2br w:val="nil"/>
                    <w:tr2bl w:val="nil"/>
                  </w:tcBorders>
                  <w:vAlign w:val="center"/>
                </w:tcPr>
                <w:p>
                  <w:pPr>
                    <w:topLinePunct/>
                    <w:adjustRightInd w:val="0"/>
                    <w:snapToGrid w:val="0"/>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固态、液态</w:t>
                  </w:r>
                </w:p>
              </w:tc>
              <w:tc>
                <w:tcPr>
                  <w:tcW w:w="844" w:type="dxa"/>
                  <w:tcBorders>
                    <w:tl2br w:val="nil"/>
                    <w:tr2bl w:val="nil"/>
                  </w:tcBorders>
                  <w:vAlign w:val="center"/>
                </w:tcPr>
                <w:p>
                  <w:pPr>
                    <w:topLinePunct/>
                    <w:adjustRightInd w:val="0"/>
                    <w:snapToGrid w:val="0"/>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矿物油</w:t>
                  </w:r>
                </w:p>
              </w:tc>
              <w:tc>
                <w:tcPr>
                  <w:tcW w:w="680" w:type="dxa"/>
                  <w:tcBorders>
                    <w:tl2br w:val="nil"/>
                    <w:tr2bl w:val="nil"/>
                  </w:tcBorders>
                  <w:vAlign w:val="center"/>
                </w:tcPr>
                <w:p>
                  <w:pPr>
                    <w:topLinePunct/>
                    <w:adjustRightInd w:val="0"/>
                    <w:snapToGrid w:val="0"/>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废矿物油</w:t>
                  </w:r>
                </w:p>
              </w:tc>
              <w:tc>
                <w:tcPr>
                  <w:tcW w:w="665" w:type="dxa"/>
                  <w:tcBorders>
                    <w:tl2br w:val="nil"/>
                    <w:tr2bl w:val="nil"/>
                  </w:tcBorders>
                  <w:vAlign w:val="center"/>
                </w:tcPr>
                <w:p>
                  <w:pPr>
                    <w:topLinePunct/>
                    <w:adjustRightInd w:val="0"/>
                    <w:snapToGrid w:val="0"/>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3000小时一次</w:t>
                  </w:r>
                </w:p>
              </w:tc>
              <w:tc>
                <w:tcPr>
                  <w:tcW w:w="582" w:type="dxa"/>
                  <w:tcBorders>
                    <w:tl2br w:val="nil"/>
                    <w:tr2bl w:val="nil"/>
                  </w:tcBorders>
                  <w:vAlign w:val="center"/>
                </w:tcPr>
                <w:p>
                  <w:pPr>
                    <w:topLinePunct/>
                    <w:adjustRightInd w:val="0"/>
                    <w:snapToGrid w:val="0"/>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T，I</w:t>
                  </w:r>
                </w:p>
              </w:tc>
              <w:tc>
                <w:tcPr>
                  <w:tcW w:w="989" w:type="dxa"/>
                  <w:tcBorders>
                    <w:tl2br w:val="nil"/>
                    <w:tr2bl w:val="nil"/>
                  </w:tcBorders>
                  <w:vAlign w:val="center"/>
                </w:tcPr>
                <w:p>
                  <w:pPr>
                    <w:topLinePunct/>
                    <w:adjustRightInd w:val="0"/>
                    <w:snapToGrid w:val="0"/>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运往有资质单位处置</w:t>
                  </w:r>
                </w:p>
              </w:tc>
            </w:tr>
          </w:tbl>
          <w:p>
            <w:pPr>
              <w:keepNext w:val="0"/>
              <w:keepLines w:val="0"/>
              <w:pageBreakBefore w:val="0"/>
              <w:widowControl w:val="0"/>
              <w:kinsoku/>
              <w:wordWrap/>
              <w:overflowPunct/>
              <w:topLinePunct w:val="0"/>
              <w:autoSpaceDE/>
              <w:autoSpaceDN/>
              <w:bidi w:val="0"/>
              <w:adjustRightInd/>
              <w:snapToGrid/>
              <w:spacing w:line="300" w:lineRule="auto"/>
              <w:ind w:firstLine="561"/>
              <w:jc w:val="center"/>
              <w:textAlignment w:val="auto"/>
              <w:rPr>
                <w:rFonts w:hint="default" w:ascii="Times New Roman" w:hAnsi="Times New Roman" w:eastAsia="黑体" w:cs="Times New Roman"/>
                <w:b/>
                <w:bCs/>
                <w:snapToGrid/>
                <w:color w:val="000000" w:themeColor="text1"/>
                <w:kern w:val="2"/>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插表2</w:t>
            </w:r>
            <w:r>
              <w:rPr>
                <w:rFonts w:hint="eastAsia" w:cs="Times New Roman" w:eastAsiaTheme="minorEastAsia"/>
                <w:b/>
                <w:bCs w:val="0"/>
                <w:color w:val="000000" w:themeColor="text1"/>
                <w:kern w:val="0"/>
                <w:szCs w:val="21"/>
                <w:lang w:val="en-US" w:eastAsia="zh-CN"/>
                <w14:textFill>
                  <w14:solidFill>
                    <w14:schemeClr w14:val="tx1"/>
                  </w14:solidFill>
                </w14:textFill>
              </w:rPr>
              <w:t>8</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危险废物贮存场所(设施)基本情况表</w:t>
            </w:r>
          </w:p>
          <w:tbl>
            <w:tblPr>
              <w:tblStyle w:val="44"/>
              <w:tblW w:w="9056" w:type="dxa"/>
              <w:tblInd w:w="-8"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522"/>
              <w:gridCol w:w="935"/>
              <w:gridCol w:w="737"/>
              <w:gridCol w:w="1057"/>
              <w:gridCol w:w="1250"/>
              <w:gridCol w:w="1073"/>
              <w:gridCol w:w="1029"/>
              <w:gridCol w:w="987"/>
              <w:gridCol w:w="713"/>
              <w:gridCol w:w="753"/>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15" w:hRule="atLeast"/>
              </w:trPr>
              <w:tc>
                <w:tcPr>
                  <w:tcW w:w="522" w:type="dxa"/>
                  <w:tcBorders>
                    <w:tl2br w:val="nil"/>
                    <w:tr2bl w:val="nil"/>
                  </w:tcBorders>
                  <w:vAlign w:val="center"/>
                </w:tcPr>
                <w:p>
                  <w:pPr>
                    <w:topLinePunct/>
                    <w:adjustRightInd w:val="0"/>
                    <w:snapToGrid w:val="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序号</w:t>
                  </w:r>
                </w:p>
              </w:tc>
              <w:tc>
                <w:tcPr>
                  <w:tcW w:w="935" w:type="dxa"/>
                  <w:tcBorders>
                    <w:tl2br w:val="nil"/>
                    <w:tr2bl w:val="nil"/>
                  </w:tcBorders>
                  <w:vAlign w:val="center"/>
                </w:tcPr>
                <w:p>
                  <w:pPr>
                    <w:topLinePunct/>
                    <w:adjustRightInd w:val="0"/>
                    <w:snapToGrid w:val="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贮存场所（设施）</w:t>
                  </w:r>
                </w:p>
                <w:p>
                  <w:pPr>
                    <w:topLinePunct/>
                    <w:adjustRightInd w:val="0"/>
                    <w:snapToGrid w:val="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名称</w:t>
                  </w:r>
                </w:p>
              </w:tc>
              <w:tc>
                <w:tcPr>
                  <w:tcW w:w="737" w:type="dxa"/>
                  <w:tcBorders>
                    <w:tl2br w:val="nil"/>
                    <w:tr2bl w:val="nil"/>
                  </w:tcBorders>
                  <w:vAlign w:val="center"/>
                </w:tcPr>
                <w:p>
                  <w:pPr>
                    <w:topLinePunct/>
                    <w:adjustRightInd w:val="0"/>
                    <w:snapToGrid w:val="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危险废物名称</w:t>
                  </w:r>
                </w:p>
              </w:tc>
              <w:tc>
                <w:tcPr>
                  <w:tcW w:w="1057" w:type="dxa"/>
                  <w:tcBorders>
                    <w:tl2br w:val="nil"/>
                    <w:tr2bl w:val="nil"/>
                  </w:tcBorders>
                  <w:vAlign w:val="center"/>
                </w:tcPr>
                <w:p>
                  <w:pPr>
                    <w:topLinePunct/>
                    <w:adjustRightInd w:val="0"/>
                    <w:snapToGrid w:val="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危险废物类别</w:t>
                  </w:r>
                </w:p>
              </w:tc>
              <w:tc>
                <w:tcPr>
                  <w:tcW w:w="1250" w:type="dxa"/>
                  <w:tcBorders>
                    <w:tl2br w:val="nil"/>
                    <w:tr2bl w:val="nil"/>
                  </w:tcBorders>
                  <w:vAlign w:val="center"/>
                </w:tcPr>
                <w:p>
                  <w:pPr>
                    <w:topLinePunct/>
                    <w:adjustRightInd w:val="0"/>
                    <w:snapToGrid w:val="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危险废物代码</w:t>
                  </w:r>
                </w:p>
              </w:tc>
              <w:tc>
                <w:tcPr>
                  <w:tcW w:w="1073" w:type="dxa"/>
                  <w:tcBorders>
                    <w:tl2br w:val="nil"/>
                    <w:tr2bl w:val="nil"/>
                  </w:tcBorders>
                  <w:vAlign w:val="center"/>
                </w:tcPr>
                <w:p>
                  <w:pPr>
                    <w:topLinePunct/>
                    <w:adjustRightInd w:val="0"/>
                    <w:snapToGrid w:val="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位置</w:t>
                  </w:r>
                </w:p>
              </w:tc>
              <w:tc>
                <w:tcPr>
                  <w:tcW w:w="1029" w:type="dxa"/>
                  <w:tcBorders>
                    <w:tl2br w:val="nil"/>
                    <w:tr2bl w:val="nil"/>
                  </w:tcBorders>
                  <w:vAlign w:val="center"/>
                </w:tcPr>
                <w:p>
                  <w:pPr>
                    <w:topLinePunct/>
                    <w:adjustRightInd w:val="0"/>
                    <w:snapToGrid w:val="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占地面积</w:t>
                  </w:r>
                </w:p>
              </w:tc>
              <w:tc>
                <w:tcPr>
                  <w:tcW w:w="987" w:type="dxa"/>
                  <w:tcBorders>
                    <w:tl2br w:val="nil"/>
                    <w:tr2bl w:val="nil"/>
                  </w:tcBorders>
                  <w:vAlign w:val="center"/>
                </w:tcPr>
                <w:p>
                  <w:pPr>
                    <w:topLinePunct/>
                    <w:adjustRightInd w:val="0"/>
                    <w:snapToGrid w:val="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贮存方式</w:t>
                  </w:r>
                </w:p>
              </w:tc>
              <w:tc>
                <w:tcPr>
                  <w:tcW w:w="713" w:type="dxa"/>
                  <w:tcBorders>
                    <w:tl2br w:val="nil"/>
                    <w:tr2bl w:val="nil"/>
                  </w:tcBorders>
                  <w:vAlign w:val="center"/>
                </w:tcPr>
                <w:p>
                  <w:pPr>
                    <w:topLinePunct/>
                    <w:adjustRightInd w:val="0"/>
                    <w:snapToGrid w:val="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贮存</w:t>
                  </w:r>
                </w:p>
                <w:p>
                  <w:pPr>
                    <w:topLinePunct/>
                    <w:adjustRightInd w:val="0"/>
                    <w:snapToGrid w:val="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能力</w:t>
                  </w:r>
                </w:p>
              </w:tc>
              <w:tc>
                <w:tcPr>
                  <w:tcW w:w="753" w:type="dxa"/>
                  <w:tcBorders>
                    <w:tl2br w:val="nil"/>
                    <w:tr2bl w:val="nil"/>
                  </w:tcBorders>
                  <w:vAlign w:val="center"/>
                </w:tcPr>
                <w:p>
                  <w:pPr>
                    <w:topLinePunct/>
                    <w:adjustRightInd w:val="0"/>
                    <w:snapToGrid w:val="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贮存</w:t>
                  </w:r>
                </w:p>
                <w:p>
                  <w:pPr>
                    <w:topLinePunct/>
                    <w:adjustRightInd w:val="0"/>
                    <w:snapToGrid w:val="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周期</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26" w:hRule="atLeast"/>
              </w:trPr>
              <w:tc>
                <w:tcPr>
                  <w:tcW w:w="522" w:type="dxa"/>
                  <w:tcBorders>
                    <w:tl2br w:val="nil"/>
                    <w:tr2bl w:val="nil"/>
                  </w:tcBorders>
                  <w:vAlign w:val="center"/>
                </w:tcPr>
                <w:p>
                  <w:pPr>
                    <w:topLinePunct/>
                    <w:adjustRightInd w:val="0"/>
                    <w:snapToGrid w:val="0"/>
                    <w:jc w:val="center"/>
                    <w:rPr>
                      <w:rFonts w:hint="default" w:ascii="Times New Roman" w:hAnsi="Times New Roman" w:cs="Times New Roman"/>
                      <w:color w:val="000000" w:themeColor="text1"/>
                      <w:w w:val="80"/>
                      <w:kern w:val="0"/>
                      <w:sz w:val="21"/>
                      <w:szCs w:val="21"/>
                      <w:lang w:bidi="ar"/>
                      <w14:textFill>
                        <w14:solidFill>
                          <w14:schemeClr w14:val="tx1"/>
                        </w14:solidFill>
                      </w14:textFill>
                    </w:rPr>
                  </w:pPr>
                  <w:r>
                    <w:rPr>
                      <w:rFonts w:hint="default" w:ascii="Times New Roman" w:hAnsi="Times New Roman" w:cs="Times New Roman"/>
                      <w:color w:val="000000" w:themeColor="text1"/>
                      <w:w w:val="80"/>
                      <w:kern w:val="0"/>
                      <w:sz w:val="21"/>
                      <w:szCs w:val="21"/>
                      <w:lang w:bidi="ar"/>
                      <w14:textFill>
                        <w14:solidFill>
                          <w14:schemeClr w14:val="tx1"/>
                        </w14:solidFill>
                      </w14:textFill>
                    </w:rPr>
                    <w:t>1</w:t>
                  </w:r>
                </w:p>
              </w:tc>
              <w:tc>
                <w:tcPr>
                  <w:tcW w:w="935" w:type="dxa"/>
                  <w:tcBorders>
                    <w:tl2br w:val="nil"/>
                    <w:tr2bl w:val="nil"/>
                  </w:tcBorders>
                  <w:vAlign w:val="center"/>
                </w:tcPr>
                <w:p>
                  <w:pPr>
                    <w:topLinePunct/>
                    <w:adjustRightInd w:val="0"/>
                    <w:snapToGrid w:val="0"/>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危废暂存间</w:t>
                  </w:r>
                </w:p>
              </w:tc>
              <w:tc>
                <w:tcPr>
                  <w:tcW w:w="737" w:type="dxa"/>
                  <w:tcBorders>
                    <w:tl2br w:val="nil"/>
                    <w:tr2bl w:val="nil"/>
                  </w:tcBorders>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lang w:eastAsia="zh-CN" w:bidi="ar"/>
                      <w14:textFill>
                        <w14:solidFill>
                          <w14:schemeClr w14:val="tx1"/>
                        </w14:solidFill>
                      </w14:textFill>
                    </w:rPr>
                  </w:pPr>
                  <w:r>
                    <w:rPr>
                      <w:rFonts w:hint="default" w:ascii="Times New Roman" w:hAnsi="Times New Roman" w:cs="Times New Roman"/>
                      <w:color w:val="000000" w:themeColor="text1"/>
                      <w:kern w:val="0"/>
                      <w:sz w:val="21"/>
                      <w:szCs w:val="21"/>
                      <w:lang w:eastAsia="zh-CN" w:bidi="ar"/>
                      <w14:textFill>
                        <w14:solidFill>
                          <w14:schemeClr w14:val="tx1"/>
                        </w14:solidFill>
                      </w14:textFill>
                    </w:rPr>
                    <w:t>废矿物油</w:t>
                  </w:r>
                </w:p>
              </w:tc>
              <w:tc>
                <w:tcPr>
                  <w:tcW w:w="1057" w:type="dxa"/>
                  <w:tcBorders>
                    <w:tl2br w:val="nil"/>
                    <w:tr2bl w:val="nil"/>
                  </w:tcBorders>
                  <w:vAlign w:val="center"/>
                </w:tcPr>
                <w:p>
                  <w:pPr>
                    <w:topLinePunct/>
                    <w:adjustRightInd w:val="0"/>
                    <w:snapToGrid w:val="0"/>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HW08废矿物油和含矿物油废物</w:t>
                  </w:r>
                </w:p>
              </w:tc>
              <w:tc>
                <w:tcPr>
                  <w:tcW w:w="1250" w:type="dxa"/>
                  <w:tcBorders>
                    <w:tl2br w:val="nil"/>
                    <w:tr2bl w:val="nil"/>
                  </w:tcBorders>
                  <w:vAlign w:val="center"/>
                </w:tcPr>
                <w:p>
                  <w:pPr>
                    <w:topLinePunct/>
                    <w:adjustRightInd w:val="0"/>
                    <w:snapToGrid w:val="0"/>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900-249-08</w:t>
                  </w:r>
                </w:p>
              </w:tc>
              <w:tc>
                <w:tcPr>
                  <w:tcW w:w="1073" w:type="dxa"/>
                  <w:tcBorders>
                    <w:tl2br w:val="nil"/>
                    <w:tr2bl w:val="nil"/>
                  </w:tcBorders>
                  <w:vAlign w:val="center"/>
                </w:tcPr>
                <w:p>
                  <w:pPr>
                    <w:topLinePunct/>
                    <w:adjustRightInd w:val="0"/>
                    <w:snapToGrid w:val="0"/>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井场</w:t>
                  </w:r>
                </w:p>
                <w:p>
                  <w:pPr>
                    <w:topLinePunct/>
                    <w:adjustRightInd w:val="0"/>
                    <w:snapToGrid w:val="0"/>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厂区</w:t>
                  </w:r>
                </w:p>
              </w:tc>
              <w:tc>
                <w:tcPr>
                  <w:tcW w:w="1029" w:type="dxa"/>
                  <w:tcBorders>
                    <w:tl2br w:val="nil"/>
                    <w:tr2bl w:val="nil"/>
                  </w:tcBorders>
                  <w:vAlign w:val="center"/>
                </w:tcPr>
                <w:p>
                  <w:pPr>
                    <w:topLinePunct/>
                    <w:adjustRightInd w:val="0"/>
                    <w:snapToGrid w:val="0"/>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10</w:t>
                  </w:r>
                  <w:r>
                    <w:rPr>
                      <w:rFonts w:hint="default" w:ascii="Times New Roman" w:hAnsi="Times New Roman" w:cs="Times New Roman"/>
                      <w:color w:val="000000" w:themeColor="text1"/>
                      <w:kern w:val="0"/>
                      <w:sz w:val="21"/>
                      <w:szCs w:val="21"/>
                      <w:lang w:bidi="ar"/>
                      <w14:textFill>
                        <w14:solidFill>
                          <w14:schemeClr w14:val="tx1"/>
                        </w14:solidFill>
                      </w14:textFill>
                    </w:rPr>
                    <w:t>m</w:t>
                  </w:r>
                  <w:r>
                    <w:rPr>
                      <w:rFonts w:hint="default" w:ascii="Times New Roman" w:hAnsi="Times New Roman" w:cs="Times New Roman"/>
                      <w:color w:val="000000" w:themeColor="text1"/>
                      <w:kern w:val="0"/>
                      <w:sz w:val="21"/>
                      <w:szCs w:val="21"/>
                      <w:vertAlign w:val="superscript"/>
                      <w:lang w:bidi="ar"/>
                      <w14:textFill>
                        <w14:solidFill>
                          <w14:schemeClr w14:val="tx1"/>
                        </w14:solidFill>
                      </w14:textFill>
                    </w:rPr>
                    <w:t>2</w:t>
                  </w:r>
                </w:p>
              </w:tc>
              <w:tc>
                <w:tcPr>
                  <w:tcW w:w="987" w:type="dxa"/>
                  <w:tcBorders>
                    <w:tl2br w:val="nil"/>
                    <w:tr2bl w:val="nil"/>
                  </w:tcBorders>
                  <w:vAlign w:val="center"/>
                </w:tcPr>
                <w:p>
                  <w:pPr>
                    <w:topLinePunct/>
                    <w:adjustRightInd w:val="0"/>
                    <w:snapToGrid w:val="0"/>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专用容器包装、密闭贮存</w:t>
                  </w:r>
                </w:p>
              </w:tc>
              <w:tc>
                <w:tcPr>
                  <w:tcW w:w="713" w:type="dxa"/>
                  <w:tcBorders>
                    <w:tl2br w:val="nil"/>
                    <w:tr2bl w:val="nil"/>
                  </w:tcBorders>
                  <w:vAlign w:val="center"/>
                </w:tcPr>
                <w:p>
                  <w:pPr>
                    <w:topLinePunct/>
                    <w:adjustRightInd w:val="0"/>
                    <w:snapToGrid w:val="0"/>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1.0t</w:t>
                  </w:r>
                </w:p>
              </w:tc>
              <w:tc>
                <w:tcPr>
                  <w:tcW w:w="753" w:type="dxa"/>
                  <w:tcBorders>
                    <w:tl2br w:val="nil"/>
                    <w:tr2bl w:val="nil"/>
                  </w:tcBorders>
                  <w:vAlign w:val="center"/>
                </w:tcPr>
                <w:p>
                  <w:pPr>
                    <w:topLinePunct/>
                    <w:adjustRightInd w:val="0"/>
                    <w:snapToGrid w:val="0"/>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6个月</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 xml:space="preserve">c. </w:t>
            </w:r>
            <w:r>
              <w:rPr>
                <w:rFonts w:hint="default" w:ascii="Times New Roman" w:hAnsi="Times New Roman" w:cs="Times New Roman"/>
                <w:color w:val="000000" w:themeColor="text1"/>
                <w:sz w:val="24"/>
                <w:lang w:val="en-US" w:eastAsia="zh-CN"/>
                <w14:textFill>
                  <w14:solidFill>
                    <w14:schemeClr w14:val="tx1"/>
                  </w14:solidFill>
                </w14:textFill>
              </w:rPr>
              <w:t>运输及联单管理：危险废物的转移要严格执行《危险废物转移联单管理办法》(国家环保总局令第5 号)中相关要求进行管理，建设单位务必设置专人加强对危险废物的管理，设专职人员负责危废分类收集、运送、暂时贮存及处置过程中的安全防护工作；负责组织危废流失、泄漏、扩散和意外事故发生时的紧急处理工作；负责有关危废登记和档案资料的管理，负责及时分析和处理危废管理中的其它问题。收集时必须注意仔细登记并在包装上作仔细说明、注明，封装前检查是否过量，扎口结实，并做好登记和说明，在交接时作好交接、登记，严防遗失。同时对人员进行专业培训，提高其认识能力，避免随意转移处置。</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危废的运输使用专用车辆定期输送，运输车辆要有特殊标志。危险废物的运输严格执行《危险废物转移联单管理办法》。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）生活垃圾</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本项目单井排采期劳动定员2人，排采期90天，按照每人每天产生生活垃圾0.5kg计算，单井产生生活垃圾0.09t，本项目排采期生活垃圾产生量为0.45t，妥善收集后，交于当地环卫部门处理。</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综上，在对工程产生的固体废物采取以上治理措施后，不会对当地环境造成不利影响。</w:t>
            </w:r>
          </w:p>
          <w:p>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三、土壤环境影响分析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根据</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环境影响评价技术导则-土壤环境</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试行）HJ984-2018附录A，本项目类别为III类，综合判断项目为污染影响型项目，建设项目占地为刘庄头村集体耕地（目前是旱地），属临时征用，周边存在耕地土壤环境敏感目标，污染影响型敏感程度为敏感，占地规模为小型（≤5h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），因此，本项目土壤评价等级为三级。</w:t>
            </w:r>
          </w:p>
          <w:p>
            <w:pPr>
              <w:keepNext w:val="0"/>
              <w:keepLines w:val="0"/>
              <w:pageBreakBefore w:val="0"/>
              <w:widowControl w:val="0"/>
              <w:kinsoku/>
              <w:wordWrap/>
              <w:overflowPunct/>
              <w:topLinePunct w:val="0"/>
              <w:autoSpaceDE/>
              <w:autoSpaceDN/>
              <w:bidi w:val="0"/>
              <w:adjustRightInd/>
              <w:snapToGrid/>
              <w:spacing w:line="300" w:lineRule="auto"/>
              <w:ind w:firstLine="496" w:firstLineChars="200"/>
              <w:textAlignment w:val="auto"/>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pacing w:val="4"/>
                <w:sz w:val="24"/>
                <w:lang w:val="en-US" w:eastAsia="zh-CN"/>
                <w14:textFill>
                  <w14:solidFill>
                    <w14:schemeClr w14:val="tx1"/>
                  </w14:solidFill>
                </w14:textFill>
              </w:rPr>
              <w:t>项目钻井期和排采期</w:t>
            </w:r>
            <w:r>
              <w:rPr>
                <w:rFonts w:hint="default" w:ascii="Times New Roman" w:hAnsi="Times New Roman" w:cs="Times New Roman"/>
                <w:color w:val="000000" w:themeColor="text1"/>
                <w:spacing w:val="4"/>
                <w:sz w:val="24"/>
                <w14:textFill>
                  <w14:solidFill>
                    <w14:schemeClr w14:val="tx1"/>
                  </w14:solidFill>
                </w14:textFill>
              </w:rPr>
              <w:t>对土壤可能产生影响的途径为</w:t>
            </w:r>
            <w:r>
              <w:rPr>
                <w:rFonts w:hint="default" w:ascii="Times New Roman" w:hAnsi="Times New Roman" w:cs="Times New Roman"/>
                <w:color w:val="000000" w:themeColor="text1"/>
                <w:spacing w:val="4"/>
                <w:sz w:val="24"/>
                <w:lang w:val="en-US" w:eastAsia="zh-CN"/>
                <w14:textFill>
                  <w14:solidFill>
                    <w14:schemeClr w14:val="tx1"/>
                  </w14:solidFill>
                </w14:textFill>
              </w:rPr>
              <w:t>污水或者废矿物油</w:t>
            </w:r>
            <w:r>
              <w:rPr>
                <w:rFonts w:hint="default" w:ascii="Times New Roman" w:hAnsi="Times New Roman" w:cs="Times New Roman"/>
                <w:color w:val="000000" w:themeColor="text1"/>
                <w:spacing w:val="4"/>
                <w:sz w:val="24"/>
                <w14:textFill>
                  <w14:solidFill>
                    <w14:schemeClr w14:val="tx1"/>
                  </w14:solidFill>
                </w14:textFill>
              </w:rPr>
              <w:t>通过地面垂直下渗的形式渗入土壤，重点防治区域为</w:t>
            </w:r>
            <w:r>
              <w:rPr>
                <w:rFonts w:hint="default" w:ascii="Times New Roman" w:hAnsi="Times New Roman" w:cs="Times New Roman"/>
                <w:color w:val="000000" w:themeColor="text1"/>
                <w:spacing w:val="4"/>
                <w:sz w:val="24"/>
                <w:lang w:val="en-US" w:eastAsia="zh-CN"/>
                <w14:textFill>
                  <w14:solidFill>
                    <w14:schemeClr w14:val="tx1"/>
                  </w14:solidFill>
                </w14:textFill>
              </w:rPr>
              <w:t>泥浆池、排采水池</w:t>
            </w:r>
            <w:r>
              <w:rPr>
                <w:rFonts w:hint="default" w:ascii="Times New Roman" w:hAnsi="Times New Roman" w:cs="Times New Roman"/>
                <w:color w:val="000000" w:themeColor="text1"/>
                <w:spacing w:val="4"/>
                <w:sz w:val="24"/>
                <w14:textFill>
                  <w14:solidFill>
                    <w14:schemeClr w14:val="tx1"/>
                  </w14:solidFill>
                </w14:textFill>
              </w:rPr>
              <w:t>及危废暂存区。</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Cs/>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本项目没有生产废水和生活污水外排，建设单位在落实评价要求的</w:t>
            </w:r>
            <w:r>
              <w:rPr>
                <w:rFonts w:hint="default" w:ascii="Times New Roman" w:hAnsi="Times New Roman" w:cs="Times New Roman"/>
                <w:bCs/>
                <w:color w:val="000000" w:themeColor="text1"/>
                <w:sz w:val="24"/>
                <w:lang w:eastAsia="zh-CN"/>
                <w14:textFill>
                  <w14:solidFill>
                    <w14:schemeClr w14:val="tx1"/>
                  </w14:solidFill>
                </w14:textFill>
              </w:rPr>
              <w:t>基础上，</w:t>
            </w:r>
            <w:r>
              <w:rPr>
                <w:rFonts w:hint="default" w:ascii="Times New Roman" w:hAnsi="Times New Roman" w:cs="Times New Roman"/>
                <w:bCs/>
                <w:color w:val="000000" w:themeColor="text1"/>
                <w:sz w:val="24"/>
                <w14:textFill>
                  <w14:solidFill>
                    <w14:schemeClr w14:val="tx1"/>
                  </w14:solidFill>
                </w14:textFill>
              </w:rPr>
              <w:t>对泥浆池（设防渗设施，防渗系数1×10</w:t>
            </w:r>
            <w:r>
              <w:rPr>
                <w:rFonts w:hint="default" w:ascii="Times New Roman" w:hAnsi="Times New Roman" w:cs="Times New Roman"/>
                <w:bCs/>
                <w:color w:val="000000" w:themeColor="text1"/>
                <w:sz w:val="24"/>
                <w:vertAlign w:val="superscript"/>
                <w14:textFill>
                  <w14:solidFill>
                    <w14:schemeClr w14:val="tx1"/>
                  </w14:solidFill>
                </w14:textFill>
              </w:rPr>
              <w:t>-7</w:t>
            </w:r>
            <w:r>
              <w:rPr>
                <w:rFonts w:hint="default" w:ascii="Times New Roman" w:hAnsi="Times New Roman" w:cs="Times New Roman"/>
                <w:bCs/>
                <w:color w:val="000000" w:themeColor="text1"/>
                <w:sz w:val="24"/>
                <w14:textFill>
                  <w14:solidFill>
                    <w14:schemeClr w14:val="tx1"/>
                  </w14:solidFill>
                </w14:textFill>
              </w:rPr>
              <w:t>cm/s）和油罐区（设防渗设施，防渗系数1×10</w:t>
            </w:r>
            <w:r>
              <w:rPr>
                <w:rFonts w:hint="default" w:ascii="Times New Roman" w:hAnsi="Times New Roman" w:cs="Times New Roman"/>
                <w:bCs/>
                <w:color w:val="000000" w:themeColor="text1"/>
                <w:sz w:val="24"/>
                <w:vertAlign w:val="superscript"/>
                <w14:textFill>
                  <w14:solidFill>
                    <w14:schemeClr w14:val="tx1"/>
                  </w14:solidFill>
                </w14:textFill>
              </w:rPr>
              <w:t>-10</w:t>
            </w:r>
            <w:r>
              <w:rPr>
                <w:rFonts w:hint="default" w:ascii="Times New Roman" w:hAnsi="Times New Roman" w:cs="Times New Roman"/>
                <w:bCs/>
                <w:color w:val="000000" w:themeColor="text1"/>
                <w:sz w:val="24"/>
                <w14:textFill>
                  <w14:solidFill>
                    <w14:schemeClr w14:val="tx1"/>
                  </w14:solidFill>
                </w14:textFill>
              </w:rPr>
              <w:t>cm/s）、危废暂存库（设防渗设施，防渗系数1×10</w:t>
            </w:r>
            <w:r>
              <w:rPr>
                <w:rFonts w:hint="default" w:ascii="Times New Roman" w:hAnsi="Times New Roman" w:cs="Times New Roman"/>
                <w:bCs/>
                <w:color w:val="000000" w:themeColor="text1"/>
                <w:sz w:val="24"/>
                <w:vertAlign w:val="superscript"/>
                <w14:textFill>
                  <w14:solidFill>
                    <w14:schemeClr w14:val="tx1"/>
                  </w14:solidFill>
                </w14:textFill>
              </w:rPr>
              <w:t>-10</w:t>
            </w:r>
            <w:r>
              <w:rPr>
                <w:rFonts w:hint="default" w:ascii="Times New Roman" w:hAnsi="Times New Roman" w:cs="Times New Roman"/>
                <w:bCs/>
                <w:color w:val="000000" w:themeColor="text1"/>
                <w:sz w:val="24"/>
                <w14:textFill>
                  <w14:solidFill>
                    <w14:schemeClr w14:val="tx1"/>
                  </w14:solidFill>
                </w14:textFill>
              </w:rPr>
              <w:t>cm/s）等采取严格的防渗基础和围堰</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对土壤环境影响较小。</w:t>
            </w:r>
          </w:p>
          <w:p>
            <w:pPr>
              <w:pStyle w:val="43"/>
              <w:keepNext w:val="0"/>
              <w:keepLines w:val="0"/>
              <w:pageBreakBefore w:val="0"/>
              <w:kinsoku/>
              <w:wordWrap/>
              <w:overflowPunct/>
              <w:topLinePunct w:val="0"/>
              <w:autoSpaceDE/>
              <w:autoSpaceDN/>
              <w:bidi w:val="0"/>
              <w:adjustRightInd/>
              <w:snapToGrid/>
              <w:spacing w:after="0" w:line="300" w:lineRule="auto"/>
              <w:ind w:left="0" w:leftChars="0" w:firstLine="0" w:firstLineChars="0"/>
              <w:textAlignment w:val="auto"/>
              <w:rPr>
                <w:rFonts w:hint="default" w:ascii="Times New Roman" w:hAnsi="Times New Roman" w:eastAsia="宋体" w:cs="Times New Roman"/>
                <w:bCs/>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pacing w:val="0"/>
                <w:kern w:val="2"/>
                <w:sz w:val="24"/>
                <w:szCs w:val="24"/>
                <w:lang w:val="en-US" w:eastAsia="zh-CN" w:bidi="ar-SA"/>
                <w14:textFill>
                  <w14:solidFill>
                    <w14:schemeClr w14:val="tx1"/>
                  </w14:solidFill>
                </w14:textFill>
              </w:rPr>
              <w:t>具体见土壤环境影响评价专题。</w:t>
            </w:r>
          </w:p>
          <w:p>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四、生态环境影响分析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 生态环境影响分析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工程的施工建设将影响评价区内局部生态环境，主要为井场占地植被破坏。</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工程施工建设占地全部为刘庄头村集体耕地，属临时征用，因占地时间为农作物生长季节，会造成局部的粮食减产。临时占地在占用完毕后都可在较短时间内恢复，根据现场调查，项目的井场选址占地在当地现有土地类型中所占比例很小，不会导致区域土地利用格局的变化，对区域土地利用格局产生的影响甚微。</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其次是钻井现场、</w:t>
            </w:r>
            <w:r>
              <w:rPr>
                <w:rFonts w:hint="eastAsia" w:cs="Times New Roman"/>
                <w:color w:val="000000" w:themeColor="text1"/>
                <w:sz w:val="24"/>
                <w:lang w:val="en-US" w:eastAsia="zh-CN"/>
                <w14:textFill>
                  <w14:solidFill>
                    <w14:schemeClr w14:val="tx1"/>
                  </w14:solidFill>
                </w14:textFill>
              </w:rPr>
              <w:t>施工道路</w:t>
            </w:r>
            <w:r>
              <w:rPr>
                <w:rFonts w:hint="default" w:ascii="Times New Roman" w:hAnsi="Times New Roman" w:cs="Times New Roman"/>
                <w:color w:val="000000" w:themeColor="text1"/>
                <w:sz w:val="24"/>
                <w:lang w:val="en-US" w:eastAsia="zh-CN"/>
                <w14:textFill>
                  <w14:solidFill>
                    <w14:schemeClr w14:val="tx1"/>
                  </w14:solidFill>
                </w14:textFill>
              </w:rPr>
              <w:t>等工程涉及清除植被，剥离土壤，导致局部天然植被丧失，地形改变，遇大雨可能引起水土流失。</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另外，工程排放的大气污染物（CO、SO</w:t>
            </w:r>
            <w:r>
              <w:rPr>
                <w:rFonts w:hint="default" w:ascii="Times New Roman" w:hAnsi="Times New Roman" w:cs="Times New Roman"/>
                <w:color w:val="000000" w:themeColor="text1"/>
                <w:sz w:val="24"/>
                <w:vertAlign w:val="subscript"/>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、NO</w:t>
            </w:r>
            <w:r>
              <w:rPr>
                <w:rFonts w:hint="eastAsia" w:cs="Times New Roman"/>
                <w:color w:val="000000" w:themeColor="text1"/>
                <w:sz w:val="24"/>
                <w:lang w:val="en-US" w:eastAsia="zh-CN"/>
                <w14:textFill>
                  <w14:solidFill>
                    <w14:schemeClr w14:val="tx1"/>
                  </w14:solidFill>
                </w14:textFill>
              </w:rPr>
              <w:t>x</w:t>
            </w:r>
            <w:r>
              <w:rPr>
                <w:rFonts w:hint="default" w:ascii="Times New Roman" w:hAnsi="Times New Roman" w:cs="Times New Roman"/>
                <w:color w:val="000000" w:themeColor="text1"/>
                <w:sz w:val="24"/>
                <w:lang w:val="en-US" w:eastAsia="zh-CN"/>
                <w14:textFill>
                  <w14:solidFill>
                    <w14:schemeClr w14:val="tx1"/>
                  </w14:solidFill>
                </w14:textFill>
              </w:rPr>
              <w:t xml:space="preserve"> 等）、固体废物、噪声，对附近居民的生活，动、植物的生长可能有一定不利影响。</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钻井作业对地层有一定的破坏作用，但由于钻孔直径最大为311.2mm，影响很小。完井后，井眼永久占地面积小，复耕后不影响原有地貌，不影响原来农作物耕种。废弃井封口在地面以下3-5 </w:t>
            </w:r>
            <w:r>
              <w:rPr>
                <w:rFonts w:hint="eastAsia" w:cs="Times New Roman"/>
                <w:color w:val="000000" w:themeColor="text1"/>
                <w:sz w:val="24"/>
                <w:lang w:val="en-US" w:eastAsia="zh-CN"/>
                <w14:textFill>
                  <w14:solidFill>
                    <w14:schemeClr w14:val="tx1"/>
                  </w14:solidFill>
                </w14:textFill>
              </w:rPr>
              <w:t>m</w:t>
            </w:r>
            <w:r>
              <w:rPr>
                <w:rFonts w:hint="default" w:ascii="Times New Roman" w:hAnsi="Times New Roman" w:cs="Times New Roman"/>
                <w:color w:val="000000" w:themeColor="text1"/>
                <w:sz w:val="24"/>
                <w:lang w:val="en-US" w:eastAsia="zh-CN"/>
                <w14:textFill>
                  <w14:solidFill>
                    <w14:schemeClr w14:val="tx1"/>
                  </w14:solidFill>
                </w14:textFill>
              </w:rPr>
              <w:t>，并有12mm 厚的圆盘焊接在套管上，复耕后可完全恢复原地貌。</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通过采取相应的生态保护对策，建设工程对生态环境的影响是可以减缓的，对区域生态系统的完整性、稳定性及生物多样性较小，不会对各生态系统造成显著的影响。</w:t>
            </w:r>
          </w:p>
          <w:p>
            <w:pPr>
              <w:keepNext w:val="0"/>
              <w:keepLines w:val="0"/>
              <w:pageBreakBefore w:val="0"/>
              <w:widowControl w:val="0"/>
              <w:numPr>
                <w:ilvl w:val="0"/>
                <w:numId w:val="18"/>
              </w:numPr>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采取的生态环保措施</w:t>
            </w:r>
          </w:p>
          <w:p>
            <w:pPr>
              <w:keepNext w:val="0"/>
              <w:keepLines w:val="0"/>
              <w:pageBreakBefore w:val="0"/>
              <w:widowControl w:val="0"/>
              <w:kinsoku/>
              <w:wordWrap/>
              <w:overflowPunct/>
              <w:topLinePunct w:val="0"/>
              <w:autoSpaceDE/>
              <w:autoSpaceDN/>
              <w:bidi w:val="0"/>
              <w:adjustRightInd/>
              <w:snapToGrid/>
              <w:spacing w:line="300" w:lineRule="auto"/>
              <w:ind w:firstLine="240" w:firstLineChars="1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（1）施工中尽量缩小影响范围，合理布置井场，挖好井场四周的界沟，选择合适的设备搬迁路线，合理布置钻井设备，减少井场占地面积。提高工程施工效率，减少工程在空间上、时间上对生态环境的影响。</w:t>
            </w:r>
          </w:p>
          <w:p>
            <w:pPr>
              <w:keepNext w:val="0"/>
              <w:keepLines w:val="0"/>
              <w:pageBreakBefore w:val="0"/>
              <w:widowControl w:val="0"/>
              <w:kinsoku/>
              <w:wordWrap/>
              <w:overflowPunct/>
              <w:topLinePunct w:val="0"/>
              <w:autoSpaceDE/>
              <w:autoSpaceDN/>
              <w:bidi w:val="0"/>
              <w:adjustRightInd/>
              <w:snapToGrid/>
              <w:spacing w:line="300" w:lineRule="auto"/>
              <w:ind w:firstLine="240" w:firstLineChars="1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钻井对生态环境的影响主要是井场平整中那个对地表植被的破坏，所破坏的地表植被为草灌为主，同时破坏少量的农作物。根据植被生态、生理学特征，因地制宜的选择施工季节，避开植物的生长期，可减缓这种不利影响；</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（3）迅速恢复植被破坏的地表形态，填埋废土坑、平整作业现场、改善植被更新生长条件，防止局部土地退化；</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4）恢复土地生产能力，提高土壤肥力。施工过程中要尽量保护土地资源，不要打乱土层，要先挖表土层单独堆放，然后挖心，底土层另外堆放。复原时要先填心、底土，然后平复表土，以尽快恢复耕作层土地原貌；</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（5）为防止钻井期井场作业加剧水土流失，采用进场前集中表土，并进行表面硬化以防风吹雨淋流失，作业结束后再覆盖表土等措施后，可有效减少水土流失；</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（6）钻井施工中，禁止废水、泥浆、药品及其他废物流失和乱排放，严禁机油、柴油等各种油料落地，擦洗设备和更换的废油品料要集中到废油回收罐，如果发生外溢和散落必须及时清理；</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7）完井后回收各种原料，清理井场上散落的泥浆、污水、油料和各种废弃物。泥浆药品等泥浆材料及废油必须全部回收，不得随意遗弃于井场，完井后做到作业现场整洁、平整、卫生，无油污，无固废，工完料净场地清。各泥浆池、污水池必须进行填埋、覆土和生态恢复，恢复场地原貌。</w:t>
            </w:r>
          </w:p>
          <w:p>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五、闭井期环境影响分析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闭井期施工活动主要包括封井，井场地面设施拆除及地表杂物清理。闭井期污染主要表现为扬尘污染，地面设施拆除和井场清理过程产生的少量固体废弃物。</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环评要求闭井期间采取以下污染防治措施：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（1）为防止废井腐蚀而导通含水层间的水力联系，勘探井使用完毕后应在井筒注入水泥封井；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（2）井场使用集装箱式房，地面设施移除后产生的少量废弃残渣外运至当地政府指定的地点统一处理；</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3）勘探作业完成后，作为开发井的，建设单位办理开发阶段环保手续，进行下一步的开发；作为废弃井的，采用套管+水泥砂浆予以恰当封孔并留地面标记。按照《土地复垦条例》，对井场施工前期堆出的表土回填进行复耕或生态恢复，以免造成新的水土流失。</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在严格按照环评提出的污染治理措施后，闭井期环境影响轻微。</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480" w:leftChars="0"/>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lang w:val="en-US" w:eastAsia="zh-CN"/>
                <w14:textFill>
                  <w14:solidFill>
                    <w14:schemeClr w14:val="tx1"/>
                  </w14:solidFill>
                </w14:textFill>
              </w:rPr>
              <w:t>六、</w:t>
            </w:r>
            <w:r>
              <w:rPr>
                <w:rFonts w:hint="default" w:ascii="Times New Roman" w:hAnsi="Times New Roman" w:cs="Times New Roman"/>
                <w:b/>
                <w:color w:val="000000" w:themeColor="text1"/>
                <w:sz w:val="24"/>
                <w14:textFill>
                  <w14:solidFill>
                    <w14:schemeClr w14:val="tx1"/>
                  </w14:solidFill>
                </w14:textFill>
              </w:rPr>
              <w:t>环境风险分析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szCs w:val="21"/>
                <w14:textFill>
                  <w14:solidFill>
                    <w14:schemeClr w14:val="tx1"/>
                  </w14:solidFill>
                </w14:textFill>
              </w:rPr>
            </w:pPr>
            <w:r>
              <w:rPr>
                <w:rFonts w:hint="default" w:ascii="Times New Roman" w:hAnsi="Times New Roman" w:cs="Times New Roman"/>
                <w:color w:val="000000" w:themeColor="text1"/>
                <w:sz w:val="24"/>
                <w:szCs w:val="21"/>
                <w14:textFill>
                  <w14:solidFill>
                    <w14:schemeClr w14:val="tx1"/>
                  </w14:solidFill>
                </w14:textFill>
              </w:rPr>
              <w:t>1</w:t>
            </w:r>
            <w:r>
              <w:rPr>
                <w:rFonts w:hint="default" w:ascii="Times New Roman" w:hAnsi="Times New Roman" w:cs="Times New Roman"/>
                <w:color w:val="000000" w:themeColor="text1"/>
                <w:sz w:val="24"/>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1"/>
                <w14:textFill>
                  <w14:solidFill>
                    <w14:schemeClr w14:val="tx1"/>
                  </w14:solidFill>
                </w14:textFill>
              </w:rPr>
              <w:t>评价依据</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szCs w:val="21"/>
                <w14:textFill>
                  <w14:solidFill>
                    <w14:schemeClr w14:val="tx1"/>
                  </w14:solidFill>
                </w14:textFill>
              </w:rPr>
            </w:pPr>
            <w:r>
              <w:rPr>
                <w:rFonts w:hint="default" w:ascii="Times New Roman" w:hAnsi="Times New Roman" w:cs="Times New Roman"/>
                <w:color w:val="000000" w:themeColor="text1"/>
                <w:sz w:val="24"/>
                <w:szCs w:val="21"/>
                <w:lang w:eastAsia="zh-CN"/>
                <w14:textFill>
                  <w14:solidFill>
                    <w14:schemeClr w14:val="tx1"/>
                  </w14:solidFill>
                </w14:textFill>
              </w:rPr>
              <w:t>（</w:t>
            </w:r>
            <w:r>
              <w:rPr>
                <w:rFonts w:hint="default" w:ascii="Times New Roman" w:hAnsi="Times New Roman" w:cs="Times New Roman"/>
                <w:color w:val="000000" w:themeColor="text1"/>
                <w:sz w:val="24"/>
                <w:szCs w:val="21"/>
                <w14:textFill>
                  <w14:solidFill>
                    <w14:schemeClr w14:val="tx1"/>
                  </w14:solidFill>
                </w14:textFill>
              </w:rPr>
              <w:t>1）风险调查</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szCs w:val="21"/>
                <w:lang w:eastAsia="zh-CN"/>
                <w14:textFill>
                  <w14:solidFill>
                    <w14:schemeClr w14:val="tx1"/>
                  </w14:solidFill>
                </w14:textFill>
              </w:rPr>
            </w:pPr>
            <w:r>
              <w:rPr>
                <w:rFonts w:hint="default" w:ascii="Times New Roman" w:hAnsi="Times New Roman" w:cs="Times New Roman"/>
                <w:color w:val="000000" w:themeColor="text1"/>
                <w:sz w:val="24"/>
                <w:szCs w:val="21"/>
                <w14:textFill>
                  <w14:solidFill>
                    <w14:schemeClr w14:val="tx1"/>
                  </w14:solidFill>
                </w14:textFill>
              </w:rPr>
              <w:t>本项目</w:t>
            </w:r>
            <w:r>
              <w:rPr>
                <w:rFonts w:hint="default" w:ascii="Times New Roman" w:hAnsi="Times New Roman" w:cs="Times New Roman"/>
                <w:color w:val="000000" w:themeColor="text1"/>
                <w:sz w:val="24"/>
                <w:lang w:val="en-US" w:eastAsia="zh-CN"/>
                <w14:textFill>
                  <w14:solidFill>
                    <w14:schemeClr w14:val="tx1"/>
                  </w14:solidFill>
                </w14:textFill>
              </w:rPr>
              <w:t>井场钻井期和排采期存储物质主要为</w:t>
            </w:r>
            <w:r>
              <w:rPr>
                <w:rFonts w:hint="default" w:ascii="Times New Roman" w:hAnsi="Times New Roman" w:cs="Times New Roman"/>
                <w:color w:val="000000" w:themeColor="text1"/>
                <w:sz w:val="24"/>
                <w14:textFill>
                  <w14:solidFill>
                    <w14:schemeClr w14:val="tx1"/>
                  </w14:solidFill>
                </w14:textFill>
              </w:rPr>
              <w:t>柴油。</w:t>
            </w:r>
            <w:r>
              <w:rPr>
                <w:rFonts w:hint="default" w:ascii="Times New Roman" w:hAnsi="Times New Roman" w:cs="Times New Roman"/>
                <w:color w:val="000000" w:themeColor="text1"/>
                <w:sz w:val="24"/>
                <w:vertAlign w:val="baseline"/>
                <w:lang w:val="en-US" w:eastAsia="zh-CN"/>
                <w14:textFill>
                  <w14:solidFill>
                    <w14:schemeClr w14:val="tx1"/>
                  </w14:solidFill>
                </w14:textFill>
              </w:rPr>
              <w:t>由于宁1、宁2井组5口勘探井距离较近，</w:t>
            </w:r>
            <w:r>
              <w:rPr>
                <w:rFonts w:hint="eastAsia" w:cs="Times New Roman"/>
                <w:color w:val="000000" w:themeColor="text1"/>
                <w:sz w:val="24"/>
                <w:vertAlign w:val="baseline"/>
                <w:lang w:val="en-US" w:eastAsia="zh-CN"/>
                <w14:textFill>
                  <w14:solidFill>
                    <w14:schemeClr w14:val="tx1"/>
                  </w14:solidFill>
                </w14:textFill>
              </w:rPr>
              <w:t>由于5口井不同时开采</w:t>
            </w:r>
            <w:r>
              <w:rPr>
                <w:rFonts w:hint="default" w:ascii="Times New Roman" w:hAnsi="Times New Roman" w:cs="Times New Roman"/>
                <w:color w:val="000000" w:themeColor="text1"/>
                <w:sz w:val="24"/>
                <w:vertAlign w:val="baseline"/>
                <w:lang w:val="en-US" w:eastAsia="zh-CN"/>
                <w14:textFill>
                  <w14:solidFill>
                    <w14:schemeClr w14:val="tx1"/>
                  </w14:solidFill>
                </w14:textFill>
              </w:rPr>
              <w:t>，</w:t>
            </w:r>
            <w:r>
              <w:rPr>
                <w:rFonts w:hint="eastAsia" w:cs="Times New Roman"/>
                <w:color w:val="000000" w:themeColor="text1"/>
                <w:sz w:val="24"/>
                <w:vertAlign w:val="baseline"/>
                <w:lang w:val="en-US" w:eastAsia="zh-CN"/>
                <w14:textFill>
                  <w14:solidFill>
                    <w14:schemeClr w14:val="tx1"/>
                  </w14:solidFill>
                </w14:textFill>
              </w:rPr>
              <w:t>厂区设1座</w:t>
            </w:r>
            <w:r>
              <w:rPr>
                <w:rFonts w:hint="default" w:ascii="Times New Roman" w:hAnsi="Times New Roman" w:cs="Times New Roman"/>
                <w:color w:val="000000" w:themeColor="text1"/>
                <w:sz w:val="24"/>
                <w14:textFill>
                  <w14:solidFill>
                    <w14:schemeClr w14:val="tx1"/>
                  </w14:solidFill>
                </w14:textFill>
              </w:rPr>
              <w:t>总容积为</w:t>
            </w:r>
            <w:r>
              <w:rPr>
                <w:rFonts w:hint="eastAsia"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eastAsia" w:ascii="Times New Roman" w:hAnsi="Times New Roman" w:cs="Times New Roman"/>
                <w:color w:val="000000" w:themeColor="text1"/>
                <w:sz w:val="24"/>
                <w:vertAlign w:val="baseline"/>
                <w:lang w:val="en-US" w:eastAsia="zh-CN"/>
                <w14:textFill>
                  <w14:solidFill>
                    <w14:schemeClr w14:val="tx1"/>
                  </w14:solidFill>
                </w14:textFill>
              </w:rPr>
              <w:t>的</w:t>
            </w:r>
            <w:r>
              <w:rPr>
                <w:rFonts w:hint="default" w:ascii="Times New Roman" w:hAnsi="Times New Roman" w:cs="Times New Roman"/>
                <w:color w:val="000000" w:themeColor="text1"/>
                <w:sz w:val="24"/>
                <w:lang w:val="en-US" w:eastAsia="zh-CN"/>
                <w14:textFill>
                  <w14:solidFill>
                    <w14:schemeClr w14:val="tx1"/>
                  </w14:solidFill>
                </w14:textFill>
              </w:rPr>
              <w:t>柴</w:t>
            </w:r>
            <w:r>
              <w:rPr>
                <w:rFonts w:hint="default" w:ascii="Times New Roman" w:hAnsi="Times New Roman" w:cs="Times New Roman"/>
                <w:color w:val="000000" w:themeColor="text1"/>
                <w:sz w:val="24"/>
                <w14:textFill>
                  <w14:solidFill>
                    <w14:schemeClr w14:val="tx1"/>
                  </w14:solidFill>
                </w14:textFill>
              </w:rPr>
              <w:t>油储罐</w:t>
            </w:r>
            <w:r>
              <w:rPr>
                <w:rFonts w:hint="default" w:ascii="Times New Roman" w:hAnsi="Times New Roman" w:cs="Times New Roman"/>
                <w:color w:val="000000" w:themeColor="text1"/>
                <w:sz w:val="24"/>
                <w:vertAlign w:val="baseline"/>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按相对密度取0.85</w:t>
            </w:r>
            <w:r>
              <w:rPr>
                <w:rFonts w:hint="default" w:ascii="Times New Roman" w:hAnsi="Times New Roman" w:cs="Times New Roman"/>
                <w:color w:val="000000" w:themeColor="text1"/>
                <w:sz w:val="24"/>
                <w:lang w:val="en-US" w:eastAsia="zh-CN"/>
                <w14:textFill>
                  <w14:solidFill>
                    <w14:schemeClr w14:val="tx1"/>
                  </w14:solidFill>
                </w14:textFill>
              </w:rPr>
              <w:t>kg/L</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szCs w:val="21"/>
                <w:lang w:val="en-US" w:eastAsia="zh-CN"/>
                <w14:textFill>
                  <w14:solidFill>
                    <w14:schemeClr w14:val="tx1"/>
                  </w14:solidFill>
                </w14:textFill>
              </w:rPr>
              <w:t>井场</w:t>
            </w:r>
            <w:r>
              <w:rPr>
                <w:rFonts w:hint="default" w:ascii="Times New Roman" w:hAnsi="Times New Roman" w:cs="Times New Roman"/>
                <w:color w:val="000000" w:themeColor="text1"/>
                <w:sz w:val="24"/>
                <w:szCs w:val="21"/>
                <w14:textFill>
                  <w14:solidFill>
                    <w14:schemeClr w14:val="tx1"/>
                  </w14:solidFill>
                </w14:textFill>
              </w:rPr>
              <w:t>内</w:t>
            </w:r>
            <w:r>
              <w:rPr>
                <w:rFonts w:hint="default" w:ascii="Times New Roman" w:hAnsi="Times New Roman" w:cs="Times New Roman"/>
                <w:color w:val="000000" w:themeColor="text1"/>
                <w:sz w:val="24"/>
                <w:szCs w:val="21"/>
                <w:lang w:val="en-US" w:eastAsia="zh-CN"/>
                <w14:textFill>
                  <w14:solidFill>
                    <w14:schemeClr w14:val="tx1"/>
                  </w14:solidFill>
                </w14:textFill>
              </w:rPr>
              <w:t>柴</w:t>
            </w:r>
            <w:r>
              <w:rPr>
                <w:rFonts w:hint="default" w:ascii="Times New Roman" w:hAnsi="Times New Roman" w:cs="Times New Roman"/>
                <w:color w:val="000000" w:themeColor="text1"/>
                <w:sz w:val="24"/>
                <w:szCs w:val="21"/>
                <w14:textFill>
                  <w14:solidFill>
                    <w14:schemeClr w14:val="tx1"/>
                  </w14:solidFill>
                </w14:textFill>
              </w:rPr>
              <w:t>油类物质最大储存量为</w:t>
            </w:r>
            <w:r>
              <w:rPr>
                <w:rFonts w:hint="eastAsia" w:cs="Times New Roman"/>
                <w:color w:val="000000" w:themeColor="text1"/>
                <w:sz w:val="24"/>
                <w:szCs w:val="21"/>
                <w:lang w:val="en-US" w:eastAsia="zh-CN"/>
                <w14:textFill>
                  <w14:solidFill>
                    <w14:schemeClr w14:val="tx1"/>
                  </w14:solidFill>
                </w14:textFill>
              </w:rPr>
              <w:t>3.4</w:t>
            </w:r>
            <w:r>
              <w:rPr>
                <w:rFonts w:hint="default" w:ascii="Times New Roman" w:hAnsi="Times New Roman" w:cs="Times New Roman"/>
                <w:color w:val="000000" w:themeColor="text1"/>
                <w:sz w:val="24"/>
                <w:szCs w:val="21"/>
                <w14:textFill>
                  <w14:solidFill>
                    <w14:schemeClr w14:val="tx1"/>
                  </w14:solidFill>
                </w14:textFill>
              </w:rPr>
              <w:t>t</w:t>
            </w:r>
            <w:r>
              <w:rPr>
                <w:rFonts w:hint="default" w:ascii="Times New Roman" w:hAnsi="Times New Roman" w:cs="Times New Roman"/>
                <w:color w:val="000000" w:themeColor="text1"/>
                <w:sz w:val="24"/>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szCs w:val="21"/>
                <w14:textFill>
                  <w14:solidFill>
                    <w14:schemeClr w14:val="tx1"/>
                  </w14:solidFill>
                </w14:textFill>
              </w:rPr>
            </w:pPr>
            <w:r>
              <w:rPr>
                <w:rFonts w:hint="default" w:ascii="Times New Roman" w:hAnsi="Times New Roman" w:cs="Times New Roman"/>
                <w:color w:val="000000" w:themeColor="text1"/>
                <w:sz w:val="24"/>
                <w:szCs w:val="21"/>
                <w:lang w:eastAsia="zh-CN"/>
                <w14:textFill>
                  <w14:solidFill>
                    <w14:schemeClr w14:val="tx1"/>
                  </w14:solidFill>
                </w14:textFill>
              </w:rPr>
              <w:t>（</w:t>
            </w:r>
            <w:r>
              <w:rPr>
                <w:rFonts w:hint="default" w:ascii="Times New Roman" w:hAnsi="Times New Roman" w:cs="Times New Roman"/>
                <w:color w:val="000000" w:themeColor="text1"/>
                <w:sz w:val="24"/>
                <w:szCs w:val="21"/>
                <w14:textFill>
                  <w14:solidFill>
                    <w14:schemeClr w14:val="tx1"/>
                  </w14:solidFill>
                </w14:textFill>
              </w:rPr>
              <w:t>2）风险潜势初判</w:t>
            </w:r>
          </w:p>
          <w:p>
            <w:pPr>
              <w:keepNext w:val="0"/>
              <w:keepLines w:val="0"/>
              <w:pageBreakBefore w:val="0"/>
              <w:widowControl w:val="0"/>
              <w:kinsoku/>
              <w:wordWrap/>
              <w:overflowPunct/>
              <w:topLinePunct w:val="0"/>
              <w:autoSpaceDE/>
              <w:autoSpaceDN/>
              <w:bidi w:val="0"/>
              <w:adjustRightInd/>
              <w:snapToGrid/>
              <w:spacing w:line="300" w:lineRule="auto"/>
              <w:ind w:left="0" w:firstLine="480" w:firstLineChars="200"/>
              <w:textAlignment w:val="auto"/>
              <w:rPr>
                <w:rFonts w:hint="default" w:ascii="Times New Roman" w:hAnsi="Times New Roman" w:cs="Times New Roman"/>
                <w:color w:val="000000" w:themeColor="text1"/>
                <w:sz w:val="24"/>
                <w:szCs w:val="21"/>
                <w14:textFill>
                  <w14:solidFill>
                    <w14:schemeClr w14:val="tx1"/>
                  </w14:solidFill>
                </w14:textFill>
              </w:rPr>
            </w:pPr>
            <w:r>
              <w:rPr>
                <w:rFonts w:hint="default" w:ascii="Times New Roman" w:hAnsi="Times New Roman" w:cs="Times New Roman"/>
                <w:color w:val="000000" w:themeColor="text1"/>
                <w:sz w:val="24"/>
                <w:szCs w:val="21"/>
                <w14:textFill>
                  <w14:solidFill>
                    <w14:schemeClr w14:val="tx1"/>
                  </w14:solidFill>
                </w14:textFill>
              </w:rPr>
              <w:t>本项目</w:t>
            </w:r>
            <w:r>
              <w:rPr>
                <w:rFonts w:hint="eastAsia" w:cs="Times New Roman"/>
                <w:color w:val="000000" w:themeColor="text1"/>
                <w:sz w:val="24"/>
                <w:szCs w:val="21"/>
                <w:lang w:val="en-US" w:eastAsia="zh-CN"/>
                <w14:textFill>
                  <w14:solidFill>
                    <w14:schemeClr w14:val="tx1"/>
                  </w14:solidFill>
                </w14:textFill>
              </w:rPr>
              <w:t>宁1井组和宁2井组各</w:t>
            </w:r>
            <w:r>
              <w:rPr>
                <w:rFonts w:hint="default" w:ascii="Times New Roman" w:hAnsi="Times New Roman" w:cs="Times New Roman"/>
                <w:color w:val="000000" w:themeColor="text1"/>
                <w:sz w:val="24"/>
                <w:lang w:val="en-US" w:eastAsia="zh-CN"/>
                <w14:textFill>
                  <w14:solidFill>
                    <w14:schemeClr w14:val="tx1"/>
                  </w14:solidFill>
                </w14:textFill>
              </w:rPr>
              <w:t>井场钻井期和排采期存储物质</w:t>
            </w:r>
            <w:r>
              <w:rPr>
                <w:rFonts w:hint="default" w:ascii="Times New Roman" w:hAnsi="Times New Roman" w:cs="Times New Roman"/>
                <w:color w:val="000000" w:themeColor="text1"/>
                <w:sz w:val="24"/>
                <w:szCs w:val="21"/>
                <w14:textFill>
                  <w14:solidFill>
                    <w14:schemeClr w14:val="tx1"/>
                  </w14:solidFill>
                </w14:textFill>
              </w:rPr>
              <w:t>为</w:t>
            </w:r>
            <w:r>
              <w:rPr>
                <w:rFonts w:hint="default" w:ascii="Times New Roman" w:hAnsi="Times New Roman" w:cs="Times New Roman"/>
                <w:color w:val="000000" w:themeColor="text1"/>
                <w:sz w:val="24"/>
                <w14:textFill>
                  <w14:solidFill>
                    <w14:schemeClr w14:val="tx1"/>
                  </w14:solidFill>
                </w14:textFill>
              </w:rPr>
              <w:t>油类物质（柴油）</w:t>
            </w:r>
            <w:r>
              <w:rPr>
                <w:rFonts w:hint="default" w:ascii="Times New Roman" w:hAnsi="Times New Roman" w:cs="Times New Roman"/>
                <w:color w:val="000000" w:themeColor="text1"/>
                <w:sz w:val="24"/>
                <w:szCs w:val="21"/>
                <w14:textFill>
                  <w14:solidFill>
                    <w14:schemeClr w14:val="tx1"/>
                  </w14:solidFill>
                </w14:textFill>
              </w:rPr>
              <w:t>，最大储存量为</w:t>
            </w:r>
            <w:r>
              <w:rPr>
                <w:rFonts w:hint="eastAsia" w:cs="Times New Roman"/>
                <w:color w:val="000000" w:themeColor="text1"/>
                <w:sz w:val="24"/>
                <w:szCs w:val="21"/>
                <w:lang w:val="en-US" w:eastAsia="zh-CN"/>
                <w14:textFill>
                  <w14:solidFill>
                    <w14:schemeClr w14:val="tx1"/>
                  </w14:solidFill>
                </w14:textFill>
              </w:rPr>
              <w:t>3.4t</w:t>
            </w:r>
            <w:r>
              <w:rPr>
                <w:rFonts w:hint="default" w:ascii="Times New Roman" w:hAnsi="Times New Roman" w:cs="Times New Roman"/>
                <w:color w:val="000000" w:themeColor="text1"/>
                <w:sz w:val="24"/>
                <w:szCs w:val="21"/>
                <w14:textFill>
                  <w14:solidFill>
                    <w14:schemeClr w14:val="tx1"/>
                  </w14:solidFill>
                </w14:textFill>
              </w:rPr>
              <w:t>。根据《建设项目环境风险评价技术导则》（HJ/T169-2018）附录B，</w:t>
            </w:r>
            <w:r>
              <w:rPr>
                <w:rFonts w:hint="default" w:ascii="Times New Roman" w:hAnsi="Times New Roman" w:cs="Times New Roman"/>
                <w:color w:val="000000" w:themeColor="text1"/>
                <w:sz w:val="24"/>
                <w14:textFill>
                  <w14:solidFill>
                    <w14:schemeClr w14:val="tx1"/>
                  </w14:solidFill>
                </w14:textFill>
              </w:rPr>
              <w:t>油类物质</w:t>
            </w:r>
            <w:r>
              <w:rPr>
                <w:rFonts w:hint="default" w:ascii="Times New Roman" w:hAnsi="Times New Roman" w:cs="Times New Roman"/>
                <w:color w:val="000000" w:themeColor="text1"/>
                <w:sz w:val="24"/>
                <w:szCs w:val="21"/>
                <w14:textFill>
                  <w14:solidFill>
                    <w14:schemeClr w14:val="tx1"/>
                  </w14:solidFill>
                </w14:textFill>
              </w:rPr>
              <w:t>临界量为2500t，当只涉及一种危险物质时，临界量Q为该物质的总量与其临界量比值，则本项目Q=</w:t>
            </w:r>
            <w:r>
              <w:rPr>
                <w:rFonts w:hint="eastAsia" w:cs="Times New Roman"/>
                <w:color w:val="000000" w:themeColor="text1"/>
                <w:sz w:val="24"/>
                <w:szCs w:val="21"/>
                <w:lang w:val="en-US" w:eastAsia="zh-CN"/>
                <w14:textFill>
                  <w14:solidFill>
                    <w14:schemeClr w14:val="tx1"/>
                  </w14:solidFill>
                </w14:textFill>
              </w:rPr>
              <w:t>3.4</w:t>
            </w:r>
            <w:r>
              <w:rPr>
                <w:rFonts w:hint="default" w:ascii="Times New Roman" w:hAnsi="Times New Roman" w:cs="Times New Roman"/>
                <w:color w:val="000000" w:themeColor="text1"/>
                <w:sz w:val="24"/>
                <w:szCs w:val="21"/>
                <w14:textFill>
                  <w14:solidFill>
                    <w14:schemeClr w14:val="tx1"/>
                  </w14:solidFill>
                </w14:textFill>
              </w:rPr>
              <w:t>/2500=0.</w:t>
            </w:r>
            <w:r>
              <w:rPr>
                <w:rFonts w:hint="eastAsia" w:cs="Times New Roman"/>
                <w:color w:val="000000" w:themeColor="text1"/>
                <w:sz w:val="24"/>
                <w:szCs w:val="21"/>
                <w:lang w:val="en-US" w:eastAsia="zh-CN"/>
                <w14:textFill>
                  <w14:solidFill>
                    <w14:schemeClr w14:val="tx1"/>
                  </w14:solidFill>
                </w14:textFill>
              </w:rPr>
              <w:t>14</w:t>
            </w:r>
            <w:r>
              <w:rPr>
                <w:rFonts w:hint="default" w:ascii="Times New Roman" w:hAnsi="Times New Roman" w:cs="Times New Roman"/>
                <w:color w:val="000000" w:themeColor="text1"/>
                <w:sz w:val="24"/>
                <w:szCs w:val="21"/>
                <w14:textFill>
                  <w14:solidFill>
                    <w14:schemeClr w14:val="tx1"/>
                  </w14:solidFill>
                </w14:textFill>
              </w:rPr>
              <w:t>，当Q&lt;1时，本项目环境风险潜势为</w:t>
            </w:r>
            <w:r>
              <w:rPr>
                <w:rFonts w:hint="default" w:ascii="Times New Roman" w:hAnsi="Times New Roman" w:cs="Times New Roman"/>
                <w:color w:val="000000" w:themeColor="text1"/>
                <w:sz w:val="24"/>
                <w:szCs w:val="21"/>
                <w14:textFill>
                  <w14:solidFill>
                    <w14:schemeClr w14:val="tx1"/>
                  </w14:solidFill>
                </w14:textFill>
              </w:rPr>
              <w:fldChar w:fldCharType="begin"/>
            </w:r>
            <w:r>
              <w:rPr>
                <w:rFonts w:hint="default" w:ascii="Times New Roman" w:hAnsi="Times New Roman" w:cs="Times New Roman"/>
                <w:color w:val="000000" w:themeColor="text1"/>
                <w:sz w:val="24"/>
                <w:szCs w:val="21"/>
                <w14:textFill>
                  <w14:solidFill>
                    <w14:schemeClr w14:val="tx1"/>
                  </w14:solidFill>
                </w14:textFill>
              </w:rPr>
              <w:instrText xml:space="preserve"> = 1 \* ROMAN </w:instrText>
            </w:r>
            <w:r>
              <w:rPr>
                <w:rFonts w:hint="default" w:ascii="Times New Roman" w:hAnsi="Times New Roman" w:cs="Times New Roman"/>
                <w:color w:val="000000" w:themeColor="text1"/>
                <w:sz w:val="24"/>
                <w:szCs w:val="21"/>
                <w14:textFill>
                  <w14:solidFill>
                    <w14:schemeClr w14:val="tx1"/>
                  </w14:solidFill>
                </w14:textFill>
              </w:rPr>
              <w:fldChar w:fldCharType="separate"/>
            </w:r>
            <w:r>
              <w:rPr>
                <w:rFonts w:hint="default" w:ascii="Times New Roman" w:hAnsi="Times New Roman" w:cs="Times New Roman"/>
                <w:color w:val="000000" w:themeColor="text1"/>
                <w:sz w:val="24"/>
                <w:szCs w:val="21"/>
                <w14:textFill>
                  <w14:solidFill>
                    <w14:schemeClr w14:val="tx1"/>
                  </w14:solidFill>
                </w14:textFill>
              </w:rPr>
              <w:t>I</w:t>
            </w:r>
            <w:r>
              <w:rPr>
                <w:rFonts w:hint="default" w:ascii="Times New Roman" w:hAnsi="Times New Roman" w:cs="Times New Roman"/>
                <w:color w:val="000000" w:themeColor="text1"/>
                <w:sz w:val="24"/>
                <w:szCs w:val="21"/>
                <w14:textFill>
                  <w14:solidFill>
                    <w14:schemeClr w14:val="tx1"/>
                  </w14:solidFill>
                </w14:textFill>
              </w:rPr>
              <w:fldChar w:fldCharType="end"/>
            </w:r>
            <w:r>
              <w:rPr>
                <w:rFonts w:hint="default" w:ascii="Times New Roman" w:hAnsi="Times New Roman" w:cs="Times New Roman"/>
                <w:color w:val="000000" w:themeColor="text1"/>
                <w:sz w:val="24"/>
                <w:szCs w:val="21"/>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200"/>
              <w:textAlignment w:val="auto"/>
              <w:rPr>
                <w:rFonts w:hint="default" w:ascii="Times New Roman" w:hAnsi="Times New Roman" w:cs="Times New Roman"/>
                <w:color w:val="000000" w:themeColor="text1"/>
                <w:sz w:val="24"/>
                <w:szCs w:val="21"/>
                <w14:textFill>
                  <w14:solidFill>
                    <w14:schemeClr w14:val="tx1"/>
                  </w14:solidFill>
                </w14:textFill>
              </w:rPr>
            </w:pPr>
            <w:r>
              <w:rPr>
                <w:rFonts w:hint="default" w:ascii="Times New Roman" w:hAnsi="Times New Roman" w:cs="Times New Roman"/>
                <w:color w:val="000000" w:themeColor="text1"/>
                <w:sz w:val="24"/>
                <w:szCs w:val="21"/>
                <w:lang w:val="en-US" w:eastAsia="zh-CN"/>
                <w14:textFill>
                  <w14:solidFill>
                    <w14:schemeClr w14:val="tx1"/>
                  </w14:solidFill>
                </w14:textFill>
              </w:rPr>
              <w:t>（3）</w:t>
            </w:r>
            <w:r>
              <w:rPr>
                <w:rFonts w:hint="default" w:ascii="Times New Roman" w:hAnsi="Times New Roman" w:cs="Times New Roman"/>
                <w:color w:val="000000" w:themeColor="text1"/>
                <w:sz w:val="24"/>
                <w:szCs w:val="21"/>
                <w14:textFill>
                  <w14:solidFill>
                    <w14:schemeClr w14:val="tx1"/>
                  </w14:solidFill>
                </w14:textFill>
              </w:rPr>
              <w:t>评价等级</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200"/>
              <w:textAlignment w:val="auto"/>
              <w:rPr>
                <w:rFonts w:hint="default" w:ascii="Times New Roman" w:hAnsi="Times New Roman" w:cs="Times New Roman"/>
                <w:color w:val="000000" w:themeColor="text1"/>
                <w:sz w:val="24"/>
                <w:szCs w:val="21"/>
                <w:lang w:val="en-US" w:eastAsia="zh-CN"/>
                <w14:textFill>
                  <w14:solidFill>
                    <w14:schemeClr w14:val="tx1"/>
                  </w14:solidFill>
                </w14:textFill>
              </w:rPr>
            </w:pPr>
            <w:r>
              <w:rPr>
                <w:rFonts w:hint="default" w:ascii="Times New Roman" w:hAnsi="Times New Roman" w:cs="Times New Roman"/>
                <w:color w:val="000000" w:themeColor="text1"/>
                <w:sz w:val="24"/>
                <w:szCs w:val="21"/>
                <w:lang w:val="en-US" w:eastAsia="zh-CN"/>
                <w14:textFill>
                  <w14:solidFill>
                    <w14:schemeClr w14:val="tx1"/>
                  </w14:solidFill>
                </w14:textFill>
              </w:rPr>
              <w:t>环境风险评价等级划分依据见插表2</w:t>
            </w:r>
            <w:r>
              <w:rPr>
                <w:rFonts w:hint="eastAsia" w:cs="Times New Roman"/>
                <w:color w:val="000000" w:themeColor="text1"/>
                <w:sz w:val="24"/>
                <w:szCs w:val="21"/>
                <w:lang w:val="en-US" w:eastAsia="zh-CN"/>
                <w14:textFill>
                  <w14:solidFill>
                    <w14:schemeClr w14:val="tx1"/>
                  </w14:solidFill>
                </w14:textFill>
              </w:rPr>
              <w:t>9</w:t>
            </w:r>
            <w:r>
              <w:rPr>
                <w:rFonts w:hint="default" w:ascii="Times New Roman" w:hAnsi="Times New Roman" w:cs="Times New Roman"/>
                <w:color w:val="000000" w:themeColor="text1"/>
                <w:sz w:val="24"/>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插表2</w:t>
            </w:r>
            <w:r>
              <w:rPr>
                <w:rFonts w:hint="eastAsia" w:cs="Times New Roman" w:eastAsiaTheme="minorEastAsia"/>
                <w:b/>
                <w:bCs w:val="0"/>
                <w:color w:val="000000" w:themeColor="text1"/>
                <w:kern w:val="0"/>
                <w:szCs w:val="21"/>
                <w:lang w:val="en-US" w:eastAsia="zh-CN"/>
                <w14:textFill>
                  <w14:solidFill>
                    <w14:schemeClr w14:val="tx1"/>
                  </w14:solidFill>
                </w14:textFill>
              </w:rPr>
              <w:t>9</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评价工作等级划分</w:t>
            </w:r>
          </w:p>
          <w:tbl>
            <w:tblPr>
              <w:tblStyle w:val="44"/>
              <w:tblW w:w="9060" w:type="dxa"/>
              <w:tblInd w:w="-1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532"/>
              <w:gridCol w:w="1672"/>
              <w:gridCol w:w="1952"/>
              <w:gridCol w:w="2232"/>
              <w:gridCol w:w="167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532" w:type="dxa"/>
                  <w:tcBorders>
                    <w:tl2br w:val="nil"/>
                    <w:tr2bl w:val="nil"/>
                  </w:tcBorders>
                  <w:noWrap w:val="0"/>
                  <w:vAlign w:val="top"/>
                </w:tcPr>
                <w:p>
                  <w:pPr>
                    <w:spacing w:line="36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环境风险潜势</w:t>
                  </w:r>
                </w:p>
              </w:tc>
              <w:tc>
                <w:tcPr>
                  <w:tcW w:w="1672" w:type="dxa"/>
                  <w:tcBorders>
                    <w:tl2br w:val="nil"/>
                    <w:tr2bl w:val="nil"/>
                  </w:tcBorders>
                  <w:noWrap w:val="0"/>
                  <w:vAlign w:val="top"/>
                </w:tcPr>
                <w:p>
                  <w:pPr>
                    <w:spacing w:line="36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fldChar w:fldCharType="begin"/>
                  </w:r>
                  <w:r>
                    <w:rPr>
                      <w:rFonts w:hint="default" w:ascii="Times New Roman" w:hAnsi="Times New Roman" w:cs="Times New Roman"/>
                      <w:b/>
                      <w:bCs/>
                      <w:color w:val="000000" w:themeColor="text1"/>
                      <w:szCs w:val="21"/>
                      <w14:textFill>
                        <w14:solidFill>
                          <w14:schemeClr w14:val="tx1"/>
                        </w14:solidFill>
                      </w14:textFill>
                    </w:rPr>
                    <w:instrText xml:space="preserve"> = 4 \* ROMAN </w:instrText>
                  </w:r>
                  <w:r>
                    <w:rPr>
                      <w:rFonts w:hint="default" w:ascii="Times New Roman" w:hAnsi="Times New Roman" w:cs="Times New Roman"/>
                      <w:b/>
                      <w:bCs/>
                      <w:color w:val="000000" w:themeColor="text1"/>
                      <w:szCs w:val="21"/>
                      <w14:textFill>
                        <w14:solidFill>
                          <w14:schemeClr w14:val="tx1"/>
                        </w14:solidFill>
                      </w14:textFill>
                    </w:rPr>
                    <w:fldChar w:fldCharType="separate"/>
                  </w:r>
                  <w:r>
                    <w:rPr>
                      <w:rFonts w:hint="default" w:ascii="Times New Roman" w:hAnsi="Times New Roman" w:cs="Times New Roman"/>
                      <w:b/>
                      <w:bCs/>
                      <w:color w:val="000000" w:themeColor="text1"/>
                      <w:szCs w:val="21"/>
                      <w14:textFill>
                        <w14:solidFill>
                          <w14:schemeClr w14:val="tx1"/>
                        </w14:solidFill>
                      </w14:textFill>
                    </w:rPr>
                    <w:t>IV</w:t>
                  </w:r>
                  <w:r>
                    <w:rPr>
                      <w:rFonts w:hint="default" w:ascii="Times New Roman" w:hAnsi="Times New Roman" w:cs="Times New Roman"/>
                      <w:b/>
                      <w:bCs/>
                      <w:color w:val="000000" w:themeColor="text1"/>
                      <w:szCs w:val="21"/>
                      <w14:textFill>
                        <w14:solidFill>
                          <w14:schemeClr w14:val="tx1"/>
                        </w14:solidFill>
                      </w14:textFill>
                    </w:rPr>
                    <w:fldChar w:fldCharType="end"/>
                  </w:r>
                  <w:r>
                    <w:rPr>
                      <w:rFonts w:hint="default" w:ascii="Times New Roman" w:hAnsi="Times New Roman" w:cs="Times New Roman"/>
                      <w:b/>
                      <w:bCs/>
                      <w:color w:val="000000" w:themeColor="text1"/>
                      <w:szCs w:val="21"/>
                      <w14:textFill>
                        <w14:solidFill>
                          <w14:schemeClr w14:val="tx1"/>
                        </w14:solidFill>
                      </w14:textFill>
                    </w:rPr>
                    <w:t>、</w:t>
                  </w:r>
                  <w:r>
                    <w:rPr>
                      <w:rFonts w:hint="default" w:ascii="Times New Roman" w:hAnsi="Times New Roman" w:cs="Times New Roman"/>
                      <w:b/>
                      <w:bCs/>
                      <w:color w:val="000000" w:themeColor="text1"/>
                      <w:szCs w:val="21"/>
                      <w14:textFill>
                        <w14:solidFill>
                          <w14:schemeClr w14:val="tx1"/>
                        </w14:solidFill>
                      </w14:textFill>
                    </w:rPr>
                    <w:fldChar w:fldCharType="begin"/>
                  </w:r>
                  <w:r>
                    <w:rPr>
                      <w:rFonts w:hint="default" w:ascii="Times New Roman" w:hAnsi="Times New Roman" w:cs="Times New Roman"/>
                      <w:b/>
                      <w:bCs/>
                      <w:color w:val="000000" w:themeColor="text1"/>
                      <w:szCs w:val="21"/>
                      <w14:textFill>
                        <w14:solidFill>
                          <w14:schemeClr w14:val="tx1"/>
                        </w14:solidFill>
                      </w14:textFill>
                    </w:rPr>
                    <w:instrText xml:space="preserve"> = 4 \* ROMAN </w:instrText>
                  </w:r>
                  <w:r>
                    <w:rPr>
                      <w:rFonts w:hint="default" w:ascii="Times New Roman" w:hAnsi="Times New Roman" w:cs="Times New Roman"/>
                      <w:b/>
                      <w:bCs/>
                      <w:color w:val="000000" w:themeColor="text1"/>
                      <w:szCs w:val="21"/>
                      <w14:textFill>
                        <w14:solidFill>
                          <w14:schemeClr w14:val="tx1"/>
                        </w14:solidFill>
                      </w14:textFill>
                    </w:rPr>
                    <w:fldChar w:fldCharType="separate"/>
                  </w:r>
                  <w:r>
                    <w:rPr>
                      <w:rFonts w:hint="default" w:ascii="Times New Roman" w:hAnsi="Times New Roman" w:cs="Times New Roman"/>
                      <w:b/>
                      <w:bCs/>
                      <w:color w:val="000000" w:themeColor="text1"/>
                      <w:szCs w:val="21"/>
                      <w14:textFill>
                        <w14:solidFill>
                          <w14:schemeClr w14:val="tx1"/>
                        </w14:solidFill>
                      </w14:textFill>
                    </w:rPr>
                    <w:t>IV</w:t>
                  </w:r>
                  <w:r>
                    <w:rPr>
                      <w:rFonts w:hint="default" w:ascii="Times New Roman" w:hAnsi="Times New Roman" w:cs="Times New Roman"/>
                      <w:b/>
                      <w:bCs/>
                      <w:color w:val="000000" w:themeColor="text1"/>
                      <w:szCs w:val="21"/>
                      <w14:textFill>
                        <w14:solidFill>
                          <w14:schemeClr w14:val="tx1"/>
                        </w14:solidFill>
                      </w14:textFill>
                    </w:rPr>
                    <w:fldChar w:fldCharType="end"/>
                  </w:r>
                  <w:r>
                    <w:rPr>
                      <w:rFonts w:hint="default" w:ascii="Times New Roman" w:hAnsi="Times New Roman" w:cs="Times New Roman"/>
                      <w:b/>
                      <w:bCs/>
                      <w:color w:val="000000" w:themeColor="text1"/>
                      <w:szCs w:val="21"/>
                      <w:vertAlign w:val="superscript"/>
                      <w14:textFill>
                        <w14:solidFill>
                          <w14:schemeClr w14:val="tx1"/>
                        </w14:solidFill>
                      </w14:textFill>
                    </w:rPr>
                    <w:t>+</w:t>
                  </w:r>
                </w:p>
              </w:tc>
              <w:tc>
                <w:tcPr>
                  <w:tcW w:w="1952" w:type="dxa"/>
                  <w:tcBorders>
                    <w:tl2br w:val="nil"/>
                    <w:tr2bl w:val="nil"/>
                  </w:tcBorders>
                  <w:noWrap w:val="0"/>
                  <w:vAlign w:val="top"/>
                </w:tcPr>
                <w:p>
                  <w:pPr>
                    <w:spacing w:line="36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fldChar w:fldCharType="begin"/>
                  </w:r>
                  <w:r>
                    <w:rPr>
                      <w:rFonts w:hint="default" w:ascii="Times New Roman" w:hAnsi="Times New Roman" w:cs="Times New Roman"/>
                      <w:b/>
                      <w:bCs/>
                      <w:color w:val="000000" w:themeColor="text1"/>
                      <w:szCs w:val="21"/>
                      <w14:textFill>
                        <w14:solidFill>
                          <w14:schemeClr w14:val="tx1"/>
                        </w14:solidFill>
                      </w14:textFill>
                    </w:rPr>
                    <w:instrText xml:space="preserve"> = 3 \* ROMAN </w:instrText>
                  </w:r>
                  <w:r>
                    <w:rPr>
                      <w:rFonts w:hint="default" w:ascii="Times New Roman" w:hAnsi="Times New Roman" w:cs="Times New Roman"/>
                      <w:b/>
                      <w:bCs/>
                      <w:color w:val="000000" w:themeColor="text1"/>
                      <w:szCs w:val="21"/>
                      <w14:textFill>
                        <w14:solidFill>
                          <w14:schemeClr w14:val="tx1"/>
                        </w14:solidFill>
                      </w14:textFill>
                    </w:rPr>
                    <w:fldChar w:fldCharType="separate"/>
                  </w:r>
                  <w:r>
                    <w:rPr>
                      <w:rFonts w:hint="default" w:ascii="Times New Roman" w:hAnsi="Times New Roman" w:cs="Times New Roman"/>
                      <w:b/>
                      <w:bCs/>
                      <w:color w:val="000000" w:themeColor="text1"/>
                      <w:szCs w:val="21"/>
                      <w14:textFill>
                        <w14:solidFill>
                          <w14:schemeClr w14:val="tx1"/>
                        </w14:solidFill>
                      </w14:textFill>
                    </w:rPr>
                    <w:t>III</w:t>
                  </w:r>
                  <w:r>
                    <w:rPr>
                      <w:rFonts w:hint="default" w:ascii="Times New Roman" w:hAnsi="Times New Roman" w:cs="Times New Roman"/>
                      <w:b/>
                      <w:bCs/>
                      <w:color w:val="000000" w:themeColor="text1"/>
                      <w:szCs w:val="21"/>
                      <w14:textFill>
                        <w14:solidFill>
                          <w14:schemeClr w14:val="tx1"/>
                        </w14:solidFill>
                      </w14:textFill>
                    </w:rPr>
                    <w:fldChar w:fldCharType="end"/>
                  </w:r>
                </w:p>
              </w:tc>
              <w:tc>
                <w:tcPr>
                  <w:tcW w:w="2232" w:type="dxa"/>
                  <w:tcBorders>
                    <w:tl2br w:val="nil"/>
                    <w:tr2bl w:val="nil"/>
                  </w:tcBorders>
                  <w:noWrap w:val="0"/>
                  <w:vAlign w:val="top"/>
                </w:tcPr>
                <w:p>
                  <w:pPr>
                    <w:spacing w:line="36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fldChar w:fldCharType="begin"/>
                  </w:r>
                  <w:r>
                    <w:rPr>
                      <w:rFonts w:hint="default" w:ascii="Times New Roman" w:hAnsi="Times New Roman" w:cs="Times New Roman"/>
                      <w:b/>
                      <w:bCs/>
                      <w:color w:val="000000" w:themeColor="text1"/>
                      <w:szCs w:val="21"/>
                      <w14:textFill>
                        <w14:solidFill>
                          <w14:schemeClr w14:val="tx1"/>
                        </w14:solidFill>
                      </w14:textFill>
                    </w:rPr>
                    <w:instrText xml:space="preserve"> = 2 \* ROMAN </w:instrText>
                  </w:r>
                  <w:r>
                    <w:rPr>
                      <w:rFonts w:hint="default" w:ascii="Times New Roman" w:hAnsi="Times New Roman" w:cs="Times New Roman"/>
                      <w:b/>
                      <w:bCs/>
                      <w:color w:val="000000" w:themeColor="text1"/>
                      <w:szCs w:val="21"/>
                      <w14:textFill>
                        <w14:solidFill>
                          <w14:schemeClr w14:val="tx1"/>
                        </w14:solidFill>
                      </w14:textFill>
                    </w:rPr>
                    <w:fldChar w:fldCharType="separate"/>
                  </w:r>
                  <w:r>
                    <w:rPr>
                      <w:rFonts w:hint="default" w:ascii="Times New Roman" w:hAnsi="Times New Roman" w:cs="Times New Roman"/>
                      <w:b/>
                      <w:bCs/>
                      <w:color w:val="000000" w:themeColor="text1"/>
                      <w:szCs w:val="21"/>
                      <w14:textFill>
                        <w14:solidFill>
                          <w14:schemeClr w14:val="tx1"/>
                        </w14:solidFill>
                      </w14:textFill>
                    </w:rPr>
                    <w:t>II</w:t>
                  </w:r>
                  <w:r>
                    <w:rPr>
                      <w:rFonts w:hint="default" w:ascii="Times New Roman" w:hAnsi="Times New Roman" w:cs="Times New Roman"/>
                      <w:b/>
                      <w:bCs/>
                      <w:color w:val="000000" w:themeColor="text1"/>
                      <w:szCs w:val="21"/>
                      <w14:textFill>
                        <w14:solidFill>
                          <w14:schemeClr w14:val="tx1"/>
                        </w14:solidFill>
                      </w14:textFill>
                    </w:rPr>
                    <w:fldChar w:fldCharType="end"/>
                  </w:r>
                </w:p>
              </w:tc>
              <w:tc>
                <w:tcPr>
                  <w:tcW w:w="1672" w:type="dxa"/>
                  <w:tcBorders>
                    <w:tl2br w:val="nil"/>
                    <w:tr2bl w:val="nil"/>
                  </w:tcBorders>
                  <w:noWrap w:val="0"/>
                  <w:vAlign w:val="top"/>
                </w:tcPr>
                <w:p>
                  <w:pPr>
                    <w:spacing w:line="36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fldChar w:fldCharType="begin"/>
                  </w:r>
                  <w:r>
                    <w:rPr>
                      <w:rFonts w:hint="default" w:ascii="Times New Roman" w:hAnsi="Times New Roman" w:cs="Times New Roman"/>
                      <w:b/>
                      <w:bCs/>
                      <w:color w:val="000000" w:themeColor="text1"/>
                      <w:szCs w:val="21"/>
                      <w14:textFill>
                        <w14:solidFill>
                          <w14:schemeClr w14:val="tx1"/>
                        </w14:solidFill>
                      </w14:textFill>
                    </w:rPr>
                    <w:instrText xml:space="preserve"> = 1 \* ROMAN </w:instrText>
                  </w:r>
                  <w:r>
                    <w:rPr>
                      <w:rFonts w:hint="default" w:ascii="Times New Roman" w:hAnsi="Times New Roman" w:cs="Times New Roman"/>
                      <w:b/>
                      <w:bCs/>
                      <w:color w:val="000000" w:themeColor="text1"/>
                      <w:szCs w:val="21"/>
                      <w14:textFill>
                        <w14:solidFill>
                          <w14:schemeClr w14:val="tx1"/>
                        </w14:solidFill>
                      </w14:textFill>
                    </w:rPr>
                    <w:fldChar w:fldCharType="separate"/>
                  </w:r>
                  <w:r>
                    <w:rPr>
                      <w:rFonts w:hint="default" w:ascii="Times New Roman" w:hAnsi="Times New Roman" w:cs="Times New Roman"/>
                      <w:b/>
                      <w:bCs/>
                      <w:color w:val="000000" w:themeColor="text1"/>
                      <w:szCs w:val="21"/>
                      <w14:textFill>
                        <w14:solidFill>
                          <w14:schemeClr w14:val="tx1"/>
                        </w14:solidFill>
                      </w14:textFill>
                    </w:rPr>
                    <w:t>I</w:t>
                  </w:r>
                  <w:r>
                    <w:rPr>
                      <w:rFonts w:hint="default" w:ascii="Times New Roman" w:hAnsi="Times New Roman" w:cs="Times New Roman"/>
                      <w:b/>
                      <w:bCs/>
                      <w:color w:val="000000" w:themeColor="text1"/>
                      <w:szCs w:val="21"/>
                      <w14:textFill>
                        <w14:solidFill>
                          <w14:schemeClr w14:val="tx1"/>
                        </w14:solidFill>
                      </w14:textFill>
                    </w:rPr>
                    <w:fldChar w:fldCharType="end"/>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1532" w:type="dxa"/>
                  <w:tcBorders>
                    <w:tl2br w:val="nil"/>
                    <w:tr2bl w:val="nil"/>
                  </w:tcBorders>
                  <w:noWrap w:val="0"/>
                  <w:vAlign w:val="top"/>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评价工作等级</w:t>
                  </w:r>
                </w:p>
              </w:tc>
              <w:tc>
                <w:tcPr>
                  <w:tcW w:w="1672" w:type="dxa"/>
                  <w:tcBorders>
                    <w:tl2br w:val="nil"/>
                    <w:tr2bl w:val="nil"/>
                  </w:tcBorders>
                  <w:noWrap w:val="0"/>
                  <w:vAlign w:val="top"/>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一</w:t>
                  </w:r>
                </w:p>
              </w:tc>
              <w:tc>
                <w:tcPr>
                  <w:tcW w:w="1952" w:type="dxa"/>
                  <w:tcBorders>
                    <w:tl2br w:val="nil"/>
                    <w:tr2bl w:val="nil"/>
                  </w:tcBorders>
                  <w:noWrap w:val="0"/>
                  <w:vAlign w:val="top"/>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二</w:t>
                  </w:r>
                </w:p>
              </w:tc>
              <w:tc>
                <w:tcPr>
                  <w:tcW w:w="2232" w:type="dxa"/>
                  <w:tcBorders>
                    <w:tl2br w:val="nil"/>
                    <w:tr2bl w:val="nil"/>
                  </w:tcBorders>
                  <w:noWrap w:val="0"/>
                  <w:vAlign w:val="top"/>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三</w:t>
                  </w:r>
                </w:p>
              </w:tc>
              <w:tc>
                <w:tcPr>
                  <w:tcW w:w="1672" w:type="dxa"/>
                  <w:tcBorders>
                    <w:tl2br w:val="nil"/>
                    <w:tr2bl w:val="nil"/>
                  </w:tcBorders>
                  <w:noWrap w:val="0"/>
                  <w:vAlign w:val="top"/>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简单分析</w:t>
                  </w:r>
                  <w:r>
                    <w:rPr>
                      <w:rFonts w:hint="default" w:ascii="Times New Roman" w:hAnsi="Times New Roman" w:cs="Times New Roman"/>
                      <w:color w:val="000000" w:themeColor="text1"/>
                      <w:szCs w:val="21"/>
                      <w:vertAlign w:val="superscript"/>
                      <w14:textFill>
                        <w14:solidFill>
                          <w14:schemeClr w14:val="tx1"/>
                        </w14:solidFill>
                      </w14:textFill>
                    </w:rPr>
                    <w:t>a</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060" w:type="dxa"/>
                  <w:gridSpan w:val="5"/>
                  <w:tcBorders>
                    <w:tl2br w:val="nil"/>
                    <w:tr2bl w:val="nil"/>
                  </w:tcBorders>
                  <w:noWrap w:val="0"/>
                  <w:vAlign w:val="top"/>
                </w:tcPr>
                <w:p>
                  <w:pPr>
                    <w:spacing w:line="360" w:lineRule="exac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a是相对于详细评价工作内容而言，在描述危险物质，环境影响途径、环境危害后果、风险防范措施等方面给出定性的说明，见附录A。</w:t>
                  </w:r>
                </w:p>
              </w:tc>
            </w:tr>
          </w:tbl>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szCs w:val="21"/>
                <w14:textFill>
                  <w14:solidFill>
                    <w14:schemeClr w14:val="tx1"/>
                  </w14:solidFill>
                </w14:textFill>
              </w:rPr>
            </w:pPr>
            <w:r>
              <w:rPr>
                <w:rFonts w:hint="default" w:ascii="Times New Roman" w:hAnsi="Times New Roman" w:cs="Times New Roman"/>
                <w:color w:val="000000" w:themeColor="text1"/>
                <w:sz w:val="24"/>
                <w:szCs w:val="21"/>
                <w14:textFill>
                  <w14:solidFill>
                    <w14:schemeClr w14:val="tx1"/>
                  </w14:solidFill>
                </w14:textFill>
              </w:rPr>
              <w:t>本项目环境风险潜势为</w:t>
            </w:r>
            <w:r>
              <w:rPr>
                <w:rFonts w:hint="default" w:ascii="Times New Roman" w:hAnsi="Times New Roman" w:cs="Times New Roman"/>
                <w:color w:val="000000" w:themeColor="text1"/>
                <w:sz w:val="24"/>
                <w:szCs w:val="21"/>
                <w14:textFill>
                  <w14:solidFill>
                    <w14:schemeClr w14:val="tx1"/>
                  </w14:solidFill>
                </w14:textFill>
              </w:rPr>
              <w:fldChar w:fldCharType="begin"/>
            </w:r>
            <w:r>
              <w:rPr>
                <w:rFonts w:hint="default" w:ascii="Times New Roman" w:hAnsi="Times New Roman" w:cs="Times New Roman"/>
                <w:color w:val="000000" w:themeColor="text1"/>
                <w:sz w:val="24"/>
                <w:szCs w:val="21"/>
                <w14:textFill>
                  <w14:solidFill>
                    <w14:schemeClr w14:val="tx1"/>
                  </w14:solidFill>
                </w14:textFill>
              </w:rPr>
              <w:instrText xml:space="preserve"> = 1 \* ROMAN </w:instrText>
            </w:r>
            <w:r>
              <w:rPr>
                <w:rFonts w:hint="default" w:ascii="Times New Roman" w:hAnsi="Times New Roman" w:cs="Times New Roman"/>
                <w:color w:val="000000" w:themeColor="text1"/>
                <w:sz w:val="24"/>
                <w:szCs w:val="21"/>
                <w14:textFill>
                  <w14:solidFill>
                    <w14:schemeClr w14:val="tx1"/>
                  </w14:solidFill>
                </w14:textFill>
              </w:rPr>
              <w:fldChar w:fldCharType="separate"/>
            </w:r>
            <w:r>
              <w:rPr>
                <w:rFonts w:hint="default" w:ascii="Times New Roman" w:hAnsi="Times New Roman" w:cs="Times New Roman"/>
                <w:color w:val="000000" w:themeColor="text1"/>
                <w:sz w:val="24"/>
                <w:szCs w:val="21"/>
                <w14:textFill>
                  <w14:solidFill>
                    <w14:schemeClr w14:val="tx1"/>
                  </w14:solidFill>
                </w14:textFill>
              </w:rPr>
              <w:t>I</w:t>
            </w:r>
            <w:r>
              <w:rPr>
                <w:rFonts w:hint="default" w:ascii="Times New Roman" w:hAnsi="Times New Roman" w:cs="Times New Roman"/>
                <w:color w:val="000000" w:themeColor="text1"/>
                <w:sz w:val="24"/>
                <w:szCs w:val="21"/>
                <w14:textFill>
                  <w14:solidFill>
                    <w14:schemeClr w14:val="tx1"/>
                  </w14:solidFill>
                </w14:textFill>
              </w:rPr>
              <w:fldChar w:fldCharType="end"/>
            </w:r>
            <w:r>
              <w:rPr>
                <w:rFonts w:hint="default" w:ascii="Times New Roman" w:hAnsi="Times New Roman" w:cs="Times New Roman"/>
                <w:color w:val="000000" w:themeColor="text1"/>
                <w:sz w:val="24"/>
                <w:szCs w:val="21"/>
                <w14:textFill>
                  <w14:solidFill>
                    <w14:schemeClr w14:val="tx1"/>
                  </w14:solidFill>
                </w14:textFill>
              </w:rPr>
              <w:t>，根据</w:t>
            </w:r>
            <w:r>
              <w:rPr>
                <w:rFonts w:hint="default" w:ascii="Times New Roman" w:hAnsi="Times New Roman" w:cs="Times New Roman"/>
                <w:color w:val="000000" w:themeColor="text1"/>
                <w:sz w:val="24"/>
                <w:szCs w:val="21"/>
                <w:lang w:val="en-US" w:eastAsia="zh-CN"/>
                <w14:textFill>
                  <w14:solidFill>
                    <w14:schemeClr w14:val="tx1"/>
                  </w14:solidFill>
                </w14:textFill>
              </w:rPr>
              <w:t>插</w:t>
            </w:r>
            <w:r>
              <w:rPr>
                <w:rFonts w:hint="default" w:ascii="Times New Roman" w:hAnsi="Times New Roman" w:cs="Times New Roman"/>
                <w:color w:val="000000" w:themeColor="text1"/>
                <w:sz w:val="24"/>
                <w:szCs w:val="21"/>
                <w14:textFill>
                  <w14:solidFill>
                    <w14:schemeClr w14:val="tx1"/>
                  </w14:solidFill>
                </w14:textFill>
              </w:rPr>
              <w:t>表</w:t>
            </w:r>
            <w:r>
              <w:rPr>
                <w:rFonts w:hint="default" w:ascii="Times New Roman" w:hAnsi="Times New Roman" w:cs="Times New Roman"/>
                <w:color w:val="000000" w:themeColor="text1"/>
                <w:sz w:val="24"/>
                <w:szCs w:val="21"/>
                <w:lang w:val="en-US" w:eastAsia="zh-CN"/>
                <w14:textFill>
                  <w14:solidFill>
                    <w14:schemeClr w14:val="tx1"/>
                  </w14:solidFill>
                </w14:textFill>
              </w:rPr>
              <w:t>2</w:t>
            </w:r>
            <w:r>
              <w:rPr>
                <w:rFonts w:hint="eastAsia" w:cs="Times New Roman"/>
                <w:color w:val="000000" w:themeColor="text1"/>
                <w:sz w:val="24"/>
                <w:szCs w:val="21"/>
                <w:lang w:val="en-US" w:eastAsia="zh-CN"/>
                <w14:textFill>
                  <w14:solidFill>
                    <w14:schemeClr w14:val="tx1"/>
                  </w14:solidFill>
                </w14:textFill>
              </w:rPr>
              <w:t>9</w:t>
            </w:r>
            <w:r>
              <w:rPr>
                <w:rFonts w:hint="default" w:ascii="Times New Roman" w:hAnsi="Times New Roman" w:cs="Times New Roman"/>
                <w:color w:val="000000" w:themeColor="text1"/>
                <w:sz w:val="24"/>
                <w:szCs w:val="21"/>
                <w14:textFill>
                  <w14:solidFill>
                    <w14:schemeClr w14:val="tx1"/>
                  </w14:solidFill>
                </w14:textFill>
              </w:rPr>
              <w:t>，本项目</w:t>
            </w:r>
            <w:r>
              <w:rPr>
                <w:rFonts w:hint="default" w:ascii="Times New Roman" w:hAnsi="Times New Roman" w:cs="Times New Roman"/>
                <w:color w:val="000000" w:themeColor="text1"/>
                <w:sz w:val="24"/>
                <w:szCs w:val="21"/>
                <w:lang w:val="en-US" w:eastAsia="zh-CN"/>
                <w14:textFill>
                  <w14:solidFill>
                    <w14:schemeClr w14:val="tx1"/>
                  </w14:solidFill>
                </w14:textFill>
              </w:rPr>
              <w:t>单井</w:t>
            </w:r>
            <w:r>
              <w:rPr>
                <w:rFonts w:hint="default" w:ascii="Times New Roman" w:hAnsi="Times New Roman" w:cs="Times New Roman"/>
                <w:color w:val="000000" w:themeColor="text1"/>
                <w:sz w:val="24"/>
                <w:szCs w:val="21"/>
                <w14:textFill>
                  <w14:solidFill>
                    <w14:schemeClr w14:val="tx1"/>
                  </w14:solidFill>
                </w14:textFill>
              </w:rPr>
              <w:t>环境风险评价需进行简单分析。</w:t>
            </w:r>
          </w:p>
          <w:p>
            <w:pPr>
              <w:pStyle w:val="161"/>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color w:val="000000" w:themeColor="text1"/>
                <w:sz w:val="24"/>
                <w:szCs w:val="21"/>
                <w14:textFill>
                  <w14:solidFill>
                    <w14:schemeClr w14:val="tx1"/>
                  </w14:solidFill>
                </w14:textFill>
              </w:rPr>
            </w:pPr>
            <w:r>
              <w:rPr>
                <w:rFonts w:hint="default" w:ascii="Times New Roman" w:hAnsi="Times New Roman" w:cs="Times New Roman"/>
                <w:color w:val="000000" w:themeColor="text1"/>
                <w:sz w:val="24"/>
                <w:szCs w:val="21"/>
                <w:lang w:val="en-US"/>
                <w14:textFill>
                  <w14:solidFill>
                    <w14:schemeClr w14:val="tx1"/>
                  </w14:solidFill>
                </w14:textFill>
              </w:rPr>
              <w:t>2</w:t>
            </w:r>
            <w:r>
              <w:rPr>
                <w:rFonts w:hint="eastAsia" w:cs="Times New Roman"/>
                <w:color w:val="000000" w:themeColor="text1"/>
                <w:sz w:val="24"/>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1"/>
                <w14:textFill>
                  <w14:solidFill>
                    <w14:schemeClr w14:val="tx1"/>
                  </w14:solidFill>
                </w14:textFill>
              </w:rPr>
              <w:t>环境敏感目标概况</w:t>
            </w:r>
          </w:p>
          <w:p>
            <w:pPr>
              <w:keepNext w:val="0"/>
              <w:keepLines w:val="0"/>
              <w:pageBreakBefore w:val="0"/>
              <w:widowControl w:val="0"/>
              <w:kinsoku/>
              <w:wordWrap/>
              <w:overflowPunct/>
              <w:topLinePunct w:val="0"/>
              <w:autoSpaceDE/>
              <w:autoSpaceDN/>
              <w:bidi w:val="0"/>
              <w:adjustRightInd/>
              <w:snapToGrid/>
              <w:spacing w:line="300" w:lineRule="auto"/>
              <w:ind w:firstLine="480"/>
              <w:textAlignment w:val="auto"/>
              <w:rPr>
                <w:rFonts w:hint="default" w:ascii="Times New Roman" w:hAnsi="Times New Roman" w:cs="Times New Roman"/>
                <w:color w:val="000000" w:themeColor="text1"/>
                <w:sz w:val="24"/>
                <w:szCs w:val="21"/>
                <w14:textFill>
                  <w14:solidFill>
                    <w14:schemeClr w14:val="tx1"/>
                  </w14:solidFill>
                </w14:textFill>
              </w:rPr>
            </w:pPr>
            <w:r>
              <w:rPr>
                <w:rFonts w:hint="default" w:ascii="Times New Roman" w:hAnsi="Times New Roman" w:cs="Times New Roman"/>
                <w:color w:val="000000" w:themeColor="text1"/>
                <w:sz w:val="24"/>
                <w:szCs w:val="21"/>
                <w14:textFill>
                  <w14:solidFill>
                    <w14:schemeClr w14:val="tx1"/>
                  </w14:solidFill>
                </w14:textFill>
              </w:rPr>
              <w:t>本项目周边敏感目标见</w:t>
            </w:r>
            <w:r>
              <w:rPr>
                <w:rFonts w:hint="default" w:ascii="Times New Roman" w:hAnsi="Times New Roman" w:cs="Times New Roman"/>
                <w:color w:val="000000" w:themeColor="text1"/>
                <w:sz w:val="24"/>
                <w:szCs w:val="21"/>
                <w:lang w:val="en-US" w:eastAsia="zh-CN"/>
                <w14:textFill>
                  <w14:solidFill>
                    <w14:schemeClr w14:val="tx1"/>
                  </w14:solidFill>
                </w14:textFill>
              </w:rPr>
              <w:t>插</w:t>
            </w:r>
            <w:r>
              <w:rPr>
                <w:rFonts w:hint="default" w:ascii="Times New Roman" w:hAnsi="Times New Roman" w:cs="Times New Roman"/>
                <w:color w:val="000000" w:themeColor="text1"/>
                <w:sz w:val="24"/>
                <w:szCs w:val="21"/>
                <w14:textFill>
                  <w14:solidFill>
                    <w14:schemeClr w14:val="tx1"/>
                  </w14:solidFill>
                </w14:textFill>
              </w:rPr>
              <w:t>表</w:t>
            </w:r>
            <w:r>
              <w:rPr>
                <w:rFonts w:hint="eastAsia" w:cs="Times New Roman"/>
                <w:color w:val="000000" w:themeColor="text1"/>
                <w:sz w:val="24"/>
                <w:szCs w:val="21"/>
                <w:lang w:val="en-US" w:eastAsia="zh-CN"/>
                <w14:textFill>
                  <w14:solidFill>
                    <w14:schemeClr w14:val="tx1"/>
                  </w14:solidFill>
                </w14:textFill>
              </w:rPr>
              <w:t>30</w:t>
            </w:r>
            <w:r>
              <w:rPr>
                <w:rFonts w:hint="default" w:ascii="Times New Roman" w:hAnsi="Times New Roman" w:cs="Times New Roman"/>
                <w:color w:val="000000" w:themeColor="text1"/>
                <w:sz w:val="24"/>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w:t>
            </w:r>
            <w:r>
              <w:rPr>
                <w:rFonts w:hint="eastAsia" w:cs="Times New Roman" w:eastAsiaTheme="minorEastAsia"/>
                <w:b/>
                <w:bCs w:val="0"/>
                <w:color w:val="000000" w:themeColor="text1"/>
                <w:kern w:val="0"/>
                <w:szCs w:val="21"/>
                <w:lang w:val="en-US" w:eastAsia="zh-CN"/>
                <w14:textFill>
                  <w14:solidFill>
                    <w14:schemeClr w14:val="tx1"/>
                  </w14:solidFill>
                </w14:textFill>
              </w:rPr>
              <w:t>30</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项目周围主要环境敏感目标分布情况</w:t>
            </w:r>
          </w:p>
          <w:tbl>
            <w:tblPr>
              <w:tblStyle w:val="44"/>
              <w:tblW w:w="906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601"/>
              <w:gridCol w:w="2527"/>
              <w:gridCol w:w="1500"/>
              <w:gridCol w:w="343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jc w:val="center"/>
              </w:trPr>
              <w:tc>
                <w:tcPr>
                  <w:tcW w:w="1601"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
                      <w:bCs w:val="0"/>
                      <w:color w:val="000000" w:themeColor="text1"/>
                      <w14:textFill>
                        <w14:solidFill>
                          <w14:schemeClr w14:val="tx1"/>
                        </w14:solidFill>
                      </w14:textFill>
                    </w:rPr>
                  </w:pPr>
                  <w:r>
                    <w:rPr>
                      <w:rFonts w:hint="default" w:ascii="Times New Roman" w:hAnsi="Times New Roman" w:cs="Times New Roman"/>
                      <w:b/>
                      <w:bCs w:val="0"/>
                      <w:color w:val="000000" w:themeColor="text1"/>
                      <w14:textFill>
                        <w14:solidFill>
                          <w14:schemeClr w14:val="tx1"/>
                        </w14:solidFill>
                      </w14:textFill>
                    </w:rPr>
                    <w:t>类别</w:t>
                  </w:r>
                </w:p>
              </w:tc>
              <w:tc>
                <w:tcPr>
                  <w:tcW w:w="2527"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
                      <w:bCs w:val="0"/>
                      <w:color w:val="000000" w:themeColor="text1"/>
                      <w14:textFill>
                        <w14:solidFill>
                          <w14:schemeClr w14:val="tx1"/>
                        </w14:solidFill>
                      </w14:textFill>
                    </w:rPr>
                  </w:pPr>
                  <w:r>
                    <w:rPr>
                      <w:rFonts w:hint="default" w:ascii="Times New Roman" w:hAnsi="Times New Roman" w:cs="Times New Roman"/>
                      <w:b/>
                      <w:bCs w:val="0"/>
                      <w:color w:val="000000" w:themeColor="text1"/>
                      <w14:textFill>
                        <w14:solidFill>
                          <w14:schemeClr w14:val="tx1"/>
                        </w14:solidFill>
                      </w14:textFill>
                    </w:rPr>
                    <w:t>保护对象</w:t>
                  </w:r>
                </w:p>
              </w:tc>
              <w:tc>
                <w:tcPr>
                  <w:tcW w:w="1500"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
                      <w:bCs w:val="0"/>
                      <w:color w:val="000000" w:themeColor="text1"/>
                      <w14:textFill>
                        <w14:solidFill>
                          <w14:schemeClr w14:val="tx1"/>
                        </w14:solidFill>
                      </w14:textFill>
                    </w:rPr>
                  </w:pPr>
                  <w:r>
                    <w:rPr>
                      <w:rFonts w:hint="default" w:ascii="Times New Roman" w:hAnsi="Times New Roman" w:cs="Times New Roman"/>
                      <w:b/>
                      <w:bCs w:val="0"/>
                      <w:color w:val="000000" w:themeColor="text1"/>
                      <w14:textFill>
                        <w14:solidFill>
                          <w14:schemeClr w14:val="tx1"/>
                        </w14:solidFill>
                      </w14:textFill>
                    </w:rPr>
                    <w:t>方位</w:t>
                  </w:r>
                </w:p>
              </w:tc>
              <w:tc>
                <w:tcPr>
                  <w:tcW w:w="3432"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
                      <w:bCs w:val="0"/>
                      <w:color w:val="000000" w:themeColor="text1"/>
                      <w14:textFill>
                        <w14:solidFill>
                          <w14:schemeClr w14:val="tx1"/>
                        </w14:solidFill>
                      </w14:textFill>
                    </w:rPr>
                  </w:pPr>
                  <w:r>
                    <w:rPr>
                      <w:rFonts w:hint="default" w:ascii="Times New Roman" w:hAnsi="Times New Roman" w:cs="Times New Roman"/>
                      <w:b/>
                      <w:bCs w:val="0"/>
                      <w:color w:val="000000" w:themeColor="text1"/>
                      <w14:textFill>
                        <w14:solidFill>
                          <w14:schemeClr w14:val="tx1"/>
                        </w14:solidFill>
                      </w14:textFill>
                    </w:rPr>
                    <w:t>距厂界距离（m）</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67" w:hRule="atLeast"/>
                <w:jc w:val="center"/>
              </w:trPr>
              <w:tc>
                <w:tcPr>
                  <w:tcW w:w="1601" w:type="dxa"/>
                  <w:vMerge w:val="restart"/>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环境空气</w:t>
                  </w:r>
                </w:p>
                <w:p>
                  <w:pPr>
                    <w:adjustRightInd w:val="0"/>
                    <w:snapToGrid w:val="0"/>
                    <w:spacing w:line="240" w:lineRule="atLeast"/>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声环境</w:t>
                  </w:r>
                </w:p>
              </w:tc>
              <w:tc>
                <w:tcPr>
                  <w:tcW w:w="2527" w:type="dxa"/>
                  <w:vMerge w:val="restart"/>
                  <w:tcBorders>
                    <w:tl2br w:val="nil"/>
                    <w:tr2bl w:val="nil"/>
                  </w:tcBorders>
                  <w:noWrap w:val="0"/>
                  <w:vAlign w:val="center"/>
                </w:tcPr>
                <w:p>
                  <w:pPr>
                    <w:shd w:val="solid" w:color="FFFFFF" w:fill="auto"/>
                    <w:autoSpaceDN w:val="0"/>
                    <w:spacing w:line="300" w:lineRule="exact"/>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刘庄头村</w:t>
                  </w:r>
                </w:p>
              </w:tc>
              <w:tc>
                <w:tcPr>
                  <w:tcW w:w="1500" w:type="dxa"/>
                  <w:vMerge w:val="restart"/>
                  <w:tcBorders>
                    <w:tl2br w:val="nil"/>
                    <w:tr2bl w:val="nil"/>
                  </w:tcBorders>
                  <w:noWrap w:val="0"/>
                  <w:vAlign w:val="center"/>
                </w:tcPr>
                <w:p>
                  <w:pPr>
                    <w:spacing w:line="30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东北</w:t>
                  </w:r>
                </w:p>
              </w:tc>
              <w:tc>
                <w:tcPr>
                  <w:tcW w:w="3432" w:type="dxa"/>
                  <w:tcBorders>
                    <w:tl2br w:val="nil"/>
                    <w:tr2bl w:val="nil"/>
                  </w:tcBorders>
                  <w:noWrap w:val="0"/>
                  <w:vAlign w:val="center"/>
                </w:tcPr>
                <w:p>
                  <w:pPr>
                    <w:spacing w:line="30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宁</w:t>
                  </w:r>
                  <w:r>
                    <w:rPr>
                      <w:rFonts w:hint="default" w:ascii="Times New Roman" w:hAnsi="Times New Roman" w:cs="Times New Roman"/>
                      <w:color w:val="000000" w:themeColor="text1"/>
                      <w:sz w:val="21"/>
                      <w:szCs w:val="21"/>
                      <w:lang w:val="en-US" w:eastAsia="zh-CN"/>
                      <w14:textFill>
                        <w14:solidFill>
                          <w14:schemeClr w14:val="tx1"/>
                        </w14:solidFill>
                      </w14:textFill>
                    </w:rPr>
                    <w:t>1井组边界0.5</w:t>
                  </w:r>
                  <w:r>
                    <w:rPr>
                      <w:rFonts w:hint="eastAsia" w:cs="Times New Roman"/>
                      <w:color w:val="000000" w:themeColor="text1"/>
                      <w:sz w:val="21"/>
                      <w:szCs w:val="21"/>
                      <w:lang w:val="en-US" w:eastAsia="zh-CN"/>
                      <w14:textFill>
                        <w14:solidFill>
                          <w14:schemeClr w14:val="tx1"/>
                        </w14:solidFill>
                      </w14:textFill>
                    </w:rPr>
                    <w:t>36</w:t>
                  </w:r>
                  <w:r>
                    <w:rPr>
                      <w:rFonts w:hint="default" w:ascii="Times New Roman" w:hAnsi="Times New Roman" w:cs="Times New Roman"/>
                      <w:color w:val="000000" w:themeColor="text1"/>
                      <w:sz w:val="21"/>
                      <w:szCs w:val="21"/>
                      <w:lang w:val="en-US" w:eastAsia="zh-CN"/>
                      <w14:textFill>
                        <w14:solidFill>
                          <w14:schemeClr w14:val="tx1"/>
                        </w14:solidFill>
                      </w14:textFill>
                    </w:rPr>
                    <w:t>km处</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67" w:hRule="atLeast"/>
                <w:jc w:val="center"/>
              </w:trPr>
              <w:tc>
                <w:tcPr>
                  <w:tcW w:w="1601" w:type="dxa"/>
                  <w:vMerge w:val="continue"/>
                  <w:tcBorders>
                    <w:tl2br w:val="nil"/>
                    <w:tr2bl w:val="nil"/>
                  </w:tcBorders>
                  <w:noWrap w:val="0"/>
                  <w:vAlign w:val="center"/>
                </w:tcPr>
                <w:p>
                  <w:pPr>
                    <w:spacing w:line="320" w:lineRule="exact"/>
                    <w:jc w:val="center"/>
                    <w:rPr>
                      <w:rFonts w:hint="default" w:ascii="Times New Roman" w:hAnsi="Times New Roman" w:cs="Times New Roman"/>
                      <w:color w:val="000000" w:themeColor="text1"/>
                      <w14:textFill>
                        <w14:solidFill>
                          <w14:schemeClr w14:val="tx1"/>
                        </w14:solidFill>
                      </w14:textFill>
                    </w:rPr>
                  </w:pPr>
                </w:p>
              </w:tc>
              <w:tc>
                <w:tcPr>
                  <w:tcW w:w="2527" w:type="dxa"/>
                  <w:vMerge w:val="continue"/>
                  <w:tcBorders>
                    <w:tl2br w:val="nil"/>
                    <w:tr2bl w:val="nil"/>
                  </w:tcBorders>
                  <w:noWrap w:val="0"/>
                  <w:vAlign w:val="center"/>
                </w:tcPr>
                <w:p>
                  <w:pPr>
                    <w:spacing w:line="320" w:lineRule="exact"/>
                    <w:jc w:val="center"/>
                    <w:rPr>
                      <w:rFonts w:hint="default" w:ascii="Times New Roman" w:hAnsi="Times New Roman" w:cs="Times New Roman"/>
                      <w:color w:val="000000" w:themeColor="text1"/>
                      <w14:textFill>
                        <w14:solidFill>
                          <w14:schemeClr w14:val="tx1"/>
                        </w14:solidFill>
                      </w14:textFill>
                    </w:rPr>
                  </w:pPr>
                </w:p>
              </w:tc>
              <w:tc>
                <w:tcPr>
                  <w:tcW w:w="1500" w:type="dxa"/>
                  <w:vMerge w:val="continue"/>
                  <w:tcBorders>
                    <w:tl2br w:val="nil"/>
                    <w:tr2bl w:val="nil"/>
                  </w:tcBorders>
                  <w:noWrap w:val="0"/>
                  <w:vAlign w:val="center"/>
                </w:tcPr>
                <w:p>
                  <w:pPr>
                    <w:spacing w:line="320" w:lineRule="exact"/>
                    <w:jc w:val="center"/>
                    <w:rPr>
                      <w:rFonts w:hint="default" w:ascii="Times New Roman" w:hAnsi="Times New Roman" w:cs="Times New Roman"/>
                      <w:color w:val="000000" w:themeColor="text1"/>
                      <w14:textFill>
                        <w14:solidFill>
                          <w14:schemeClr w14:val="tx1"/>
                        </w14:solidFill>
                      </w14:textFill>
                    </w:rPr>
                  </w:pPr>
                </w:p>
              </w:tc>
              <w:tc>
                <w:tcPr>
                  <w:tcW w:w="3432" w:type="dxa"/>
                  <w:tcBorders>
                    <w:tl2br w:val="nil"/>
                    <w:tr2bl w:val="nil"/>
                  </w:tcBorders>
                  <w:noWrap w:val="0"/>
                  <w:vAlign w:val="center"/>
                </w:tcPr>
                <w:p>
                  <w:pPr>
                    <w:spacing w:line="300" w:lineRule="exact"/>
                    <w:ind w:firstLine="210" w:firstLineChars="100"/>
                    <w:jc w:val="both"/>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宁</w:t>
                  </w: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井</w:t>
                  </w:r>
                  <w:r>
                    <w:rPr>
                      <w:rFonts w:hint="default" w:ascii="Times New Roman" w:hAnsi="Times New Roman" w:cs="Times New Roman"/>
                      <w:color w:val="000000" w:themeColor="text1"/>
                      <w:sz w:val="21"/>
                      <w:szCs w:val="21"/>
                      <w:lang w:eastAsia="zh-CN"/>
                      <w14:textFill>
                        <w14:solidFill>
                          <w14:schemeClr w14:val="tx1"/>
                        </w14:solidFill>
                      </w14:textFill>
                    </w:rPr>
                    <w:t>组</w:t>
                  </w:r>
                  <w:r>
                    <w:rPr>
                      <w:rFonts w:hint="default" w:ascii="Times New Roman" w:hAnsi="Times New Roman" w:cs="Times New Roman"/>
                      <w:color w:val="000000" w:themeColor="text1"/>
                      <w:sz w:val="21"/>
                      <w:szCs w:val="21"/>
                      <w14:textFill>
                        <w14:solidFill>
                          <w14:schemeClr w14:val="tx1"/>
                        </w14:solidFill>
                      </w14:textFill>
                    </w:rPr>
                    <w:t>边界</w:t>
                  </w:r>
                  <w:r>
                    <w:rPr>
                      <w:rFonts w:hint="default" w:ascii="Times New Roman" w:hAnsi="Times New Roman" w:cs="Times New Roman"/>
                      <w:color w:val="000000" w:themeColor="text1"/>
                      <w:sz w:val="21"/>
                      <w:szCs w:val="21"/>
                      <w:lang w:eastAsia="zh-CN"/>
                      <w14:textFill>
                        <w14:solidFill>
                          <w14:schemeClr w14:val="tx1"/>
                        </w14:solidFill>
                      </w14:textFill>
                    </w:rPr>
                    <w:t>东北</w:t>
                  </w:r>
                  <w:r>
                    <w:rPr>
                      <w:rFonts w:hint="default" w:ascii="Times New Roman" w:hAnsi="Times New Roman" w:cs="Times New Roman"/>
                      <w:color w:val="000000" w:themeColor="text1"/>
                      <w:sz w:val="21"/>
                      <w:szCs w:val="21"/>
                      <w:lang w:val="en-US" w:eastAsia="zh-CN"/>
                      <w14:textFill>
                        <w14:solidFill>
                          <w14:schemeClr w14:val="tx1"/>
                        </w14:solidFill>
                      </w14:textFill>
                    </w:rPr>
                    <w:t>0.536km</w:t>
                  </w:r>
                  <w:r>
                    <w:rPr>
                      <w:rFonts w:hint="default" w:ascii="Times New Roman" w:hAnsi="Times New Roman" w:cs="Times New Roman"/>
                      <w:color w:val="000000" w:themeColor="text1"/>
                      <w:sz w:val="21"/>
                      <w:szCs w:val="21"/>
                      <w14:textFill>
                        <w14:solidFill>
                          <w14:schemeClr w14:val="tx1"/>
                        </w14:solidFill>
                      </w14:textFill>
                    </w:rPr>
                    <w:t>处</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jc w:val="center"/>
              </w:trPr>
              <w:tc>
                <w:tcPr>
                  <w:tcW w:w="1601" w:type="dxa"/>
                  <w:vMerge w:val="restart"/>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地表水</w:t>
                  </w:r>
                </w:p>
              </w:tc>
              <w:tc>
                <w:tcPr>
                  <w:tcW w:w="2527" w:type="dxa"/>
                  <w:tcBorders>
                    <w:tl2br w:val="nil"/>
                    <w:tr2bl w:val="nil"/>
                  </w:tcBorders>
                  <w:noWrap w:val="0"/>
                  <w:vAlign w:val="center"/>
                </w:tcPr>
                <w:p>
                  <w:pPr>
                    <w:spacing w:line="300" w:lineRule="exact"/>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岚河</w:t>
                  </w:r>
                </w:p>
              </w:tc>
              <w:tc>
                <w:tcPr>
                  <w:tcW w:w="1500" w:type="dxa"/>
                  <w:tcBorders>
                    <w:tl2br w:val="nil"/>
                    <w:tr2bl w:val="nil"/>
                  </w:tcBorders>
                  <w:noWrap w:val="0"/>
                  <w:vAlign w:val="center"/>
                </w:tcPr>
                <w:p>
                  <w:pPr>
                    <w:spacing w:line="30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西南</w:t>
                  </w:r>
                </w:p>
              </w:tc>
              <w:tc>
                <w:tcPr>
                  <w:tcW w:w="3432" w:type="dxa"/>
                  <w:tcBorders>
                    <w:tl2br w:val="nil"/>
                    <w:tr2bl w:val="nil"/>
                  </w:tcBorders>
                  <w:noWrap w:val="0"/>
                  <w:vAlign w:val="center"/>
                </w:tcPr>
                <w:p>
                  <w:pPr>
                    <w:spacing w:line="30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宁1井</w:t>
                  </w:r>
                  <w:r>
                    <w:rPr>
                      <w:rFonts w:hint="default" w:ascii="Times New Roman" w:hAnsi="Times New Roman" w:cs="Times New Roman"/>
                      <w:color w:val="000000" w:themeColor="text1"/>
                      <w:sz w:val="21"/>
                      <w:szCs w:val="21"/>
                      <w:lang w:eastAsia="zh-CN"/>
                      <w14:textFill>
                        <w14:solidFill>
                          <w14:schemeClr w14:val="tx1"/>
                        </w14:solidFill>
                      </w14:textFill>
                    </w:rPr>
                    <w:t>组边界西南</w:t>
                  </w:r>
                  <w:r>
                    <w:rPr>
                      <w:rFonts w:hint="default" w:ascii="Times New Roman" w:hAnsi="Times New Roman" w:cs="Times New Roman"/>
                      <w:color w:val="000000" w:themeColor="text1"/>
                      <w:sz w:val="21"/>
                      <w:szCs w:val="21"/>
                      <w:lang w:val="en-US" w:eastAsia="zh-CN"/>
                      <w14:textFill>
                        <w14:solidFill>
                          <w14:schemeClr w14:val="tx1"/>
                        </w14:solidFill>
                      </w14:textFill>
                    </w:rPr>
                    <w:t>2.963km</w:t>
                  </w:r>
                  <w:r>
                    <w:rPr>
                      <w:rFonts w:hint="default" w:ascii="Times New Roman" w:hAnsi="Times New Roman" w:cs="Times New Roman"/>
                      <w:color w:val="000000" w:themeColor="text1"/>
                      <w:sz w:val="21"/>
                      <w:szCs w:val="21"/>
                      <w14:textFill>
                        <w14:solidFill>
                          <w14:schemeClr w14:val="tx1"/>
                        </w14:solidFill>
                      </w14:textFill>
                    </w:rPr>
                    <w:t>处</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jc w:val="center"/>
              </w:trPr>
              <w:tc>
                <w:tcPr>
                  <w:tcW w:w="1601" w:type="dxa"/>
                  <w:vMerge w:val="continue"/>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14:textFill>
                        <w14:solidFill>
                          <w14:schemeClr w14:val="tx1"/>
                        </w14:solidFill>
                      </w14:textFill>
                    </w:rPr>
                  </w:pPr>
                </w:p>
              </w:tc>
              <w:tc>
                <w:tcPr>
                  <w:tcW w:w="2527" w:type="dxa"/>
                  <w:tcBorders>
                    <w:tl2br w:val="nil"/>
                    <w:tr2bl w:val="nil"/>
                  </w:tcBorders>
                  <w:noWrap w:val="0"/>
                  <w:vAlign w:val="center"/>
                </w:tcPr>
                <w:p>
                  <w:pPr>
                    <w:spacing w:line="300" w:lineRule="exact"/>
                    <w:jc w:val="center"/>
                    <w:rPr>
                      <w:rFonts w:hint="default" w:ascii="Times New Roman" w:hAnsi="Times New Roman"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汾河</w:t>
                  </w:r>
                </w:p>
              </w:tc>
              <w:tc>
                <w:tcPr>
                  <w:tcW w:w="1500" w:type="dxa"/>
                  <w:tcBorders>
                    <w:tl2br w:val="nil"/>
                    <w:tr2bl w:val="nil"/>
                  </w:tcBorders>
                  <w:noWrap w:val="0"/>
                  <w:vAlign w:val="center"/>
                </w:tcPr>
                <w:p>
                  <w:pPr>
                    <w:spacing w:line="30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东</w:t>
                  </w:r>
                </w:p>
              </w:tc>
              <w:tc>
                <w:tcPr>
                  <w:tcW w:w="3432" w:type="dxa"/>
                  <w:tcBorders>
                    <w:tl2br w:val="nil"/>
                    <w:tr2bl w:val="nil"/>
                  </w:tcBorders>
                  <w:noWrap w:val="0"/>
                  <w:vAlign w:val="center"/>
                </w:tcPr>
                <w:p>
                  <w:pPr>
                    <w:spacing w:line="30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宁</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井</w:t>
                  </w:r>
                  <w:r>
                    <w:rPr>
                      <w:rFonts w:hint="default" w:ascii="Times New Roman" w:hAnsi="Times New Roman" w:cs="Times New Roman"/>
                      <w:color w:val="000000" w:themeColor="text1"/>
                      <w:sz w:val="21"/>
                      <w:szCs w:val="21"/>
                      <w:lang w:eastAsia="zh-CN"/>
                      <w14:textFill>
                        <w14:solidFill>
                          <w14:schemeClr w14:val="tx1"/>
                        </w14:solidFill>
                      </w14:textFill>
                    </w:rPr>
                    <w:t>组边界东侧</w:t>
                  </w:r>
                  <w:r>
                    <w:rPr>
                      <w:rFonts w:hint="default" w:ascii="Times New Roman" w:hAnsi="Times New Roman" w:cs="Times New Roman"/>
                      <w:color w:val="000000" w:themeColor="text1"/>
                      <w:sz w:val="21"/>
                      <w:szCs w:val="21"/>
                      <w:lang w:val="en-US" w:eastAsia="zh-CN"/>
                      <w14:textFill>
                        <w14:solidFill>
                          <w14:schemeClr w14:val="tx1"/>
                        </w14:solidFill>
                      </w14:textFill>
                    </w:rPr>
                    <w:t>3.08km</w:t>
                  </w:r>
                  <w:r>
                    <w:rPr>
                      <w:rFonts w:hint="default" w:ascii="Times New Roman" w:hAnsi="Times New Roman" w:cs="Times New Roman"/>
                      <w:color w:val="000000" w:themeColor="text1"/>
                      <w:sz w:val="21"/>
                      <w:szCs w:val="21"/>
                      <w14:textFill>
                        <w14:solidFill>
                          <w14:schemeClr w14:val="tx1"/>
                        </w14:solidFill>
                      </w14:textFill>
                    </w:rPr>
                    <w:t>处</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449" w:hRule="atLeast"/>
                <w:jc w:val="center"/>
              </w:trPr>
              <w:tc>
                <w:tcPr>
                  <w:tcW w:w="1601" w:type="dxa"/>
                  <w:tcBorders>
                    <w:tl2br w:val="nil"/>
                    <w:tr2bl w:val="nil"/>
                  </w:tcBorders>
                  <w:noWrap w:val="0"/>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地下水</w:t>
                  </w:r>
                </w:p>
              </w:tc>
              <w:tc>
                <w:tcPr>
                  <w:tcW w:w="7459" w:type="dxa"/>
                  <w:gridSpan w:val="3"/>
                  <w:tcBorders>
                    <w:tl2br w:val="nil"/>
                    <w:tr2bl w:val="nil"/>
                  </w:tcBorders>
                  <w:noWrap w:val="0"/>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项目所在区域地下水</w:t>
                  </w:r>
                </w:p>
              </w:tc>
            </w:tr>
          </w:tbl>
          <w:p>
            <w:pPr>
              <w:pStyle w:val="161"/>
              <w:keepNext w:val="0"/>
              <w:keepLines w:val="0"/>
              <w:pageBreakBefore w:val="0"/>
              <w:numPr>
                <w:ilvl w:val="0"/>
                <w:numId w:val="0"/>
              </w:numPr>
              <w:kinsoku/>
              <w:wordWrap/>
              <w:overflowPunct/>
              <w:topLinePunct w:val="0"/>
              <w:autoSpaceDE/>
              <w:autoSpaceDN/>
              <w:bidi w:val="0"/>
              <w:adjustRightInd/>
              <w:snapToGrid/>
              <w:spacing w:line="300" w:lineRule="auto"/>
              <w:ind w:left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p>
          <w:p>
            <w:pPr>
              <w:pStyle w:val="161"/>
              <w:keepNext w:val="0"/>
              <w:keepLines w:val="0"/>
              <w:pageBreakBefore w:val="0"/>
              <w:numPr>
                <w:ilvl w:val="0"/>
                <w:numId w:val="18"/>
              </w:numPr>
              <w:kinsoku/>
              <w:wordWrap/>
              <w:overflowPunct/>
              <w:topLinePunct w:val="0"/>
              <w:autoSpaceDE/>
              <w:autoSpaceDN/>
              <w:bidi w:val="0"/>
              <w:adjustRightInd/>
              <w:snapToGrid/>
              <w:spacing w:line="300" w:lineRule="auto"/>
              <w:ind w:left="0" w:leftChars="0"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环境风险识别</w:t>
            </w:r>
          </w:p>
          <w:p>
            <w:pPr>
              <w:pStyle w:val="43"/>
              <w:keepNext w:val="0"/>
              <w:keepLines w:val="0"/>
              <w:pageBreakBefore w:val="0"/>
              <w:widowControl/>
              <w:numPr>
                <w:ilvl w:val="0"/>
                <w:numId w:val="0"/>
              </w:numPr>
              <w:kinsoku/>
              <w:wordWrap/>
              <w:overflowPunct/>
              <w:topLinePunct w:val="0"/>
              <w:autoSpaceDE/>
              <w:autoSpaceDN/>
              <w:bidi w:val="0"/>
              <w:adjustRightInd/>
              <w:snapToGrid/>
              <w:spacing w:after="0" w:line="300" w:lineRule="auto"/>
              <w:jc w:val="left"/>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1）物质危险性识别</w:t>
            </w:r>
          </w:p>
          <w:p>
            <w:pPr>
              <w:keepNext w:val="0"/>
              <w:keepLines w:val="0"/>
              <w:pageBreakBefore w:val="0"/>
              <w:kinsoku/>
              <w:wordWrap/>
              <w:overflowPunct/>
              <w:topLinePunct w:val="0"/>
              <w:autoSpaceDE/>
              <w:autoSpaceDN/>
              <w:bidi w:val="0"/>
              <w:adjustRightInd/>
              <w:snapToGrid/>
              <w:spacing w:line="300" w:lineRule="auto"/>
              <w:ind w:firstLine="420" w:firstLineChars="175"/>
              <w:textAlignment w:val="auto"/>
              <w:rPr>
                <w:rFonts w:hint="default" w:ascii="Times New Roman" w:hAnsi="Times New Roman" w:cs="Times New Roman"/>
                <w:color w:val="000000" w:themeColor="text1"/>
                <w:sz w:val="24"/>
                <w:szCs w:val="21"/>
                <w14:textFill>
                  <w14:solidFill>
                    <w14:schemeClr w14:val="tx1"/>
                  </w14:solidFill>
                </w14:textFill>
              </w:rPr>
            </w:pPr>
            <w:r>
              <w:rPr>
                <w:rFonts w:hint="default" w:ascii="Times New Roman" w:hAnsi="Times New Roman" w:cs="Times New Roman"/>
                <w:color w:val="000000" w:themeColor="text1"/>
                <w:sz w:val="24"/>
                <w:szCs w:val="21"/>
                <w14:textFill>
                  <w14:solidFill>
                    <w14:schemeClr w14:val="tx1"/>
                  </w14:solidFill>
                </w14:textFill>
              </w:rPr>
              <w:t>本项目</w:t>
            </w:r>
            <w:r>
              <w:rPr>
                <w:rFonts w:hint="default" w:ascii="Times New Roman" w:hAnsi="Times New Roman" w:cs="Times New Roman"/>
                <w:color w:val="000000" w:themeColor="text1"/>
                <w:sz w:val="24"/>
                <w:lang w:val="en-US" w:eastAsia="zh-CN"/>
                <w14:textFill>
                  <w14:solidFill>
                    <w14:schemeClr w14:val="tx1"/>
                  </w14:solidFill>
                </w14:textFill>
              </w:rPr>
              <w:t>井场钻井期和排采期存储物质主要为</w:t>
            </w:r>
            <w:r>
              <w:rPr>
                <w:rFonts w:hint="default" w:ascii="Times New Roman" w:hAnsi="Times New Roman" w:cs="Times New Roman"/>
                <w:color w:val="000000" w:themeColor="text1"/>
                <w:sz w:val="24"/>
                <w14:textFill>
                  <w14:solidFill>
                    <w14:schemeClr w14:val="tx1"/>
                  </w14:solidFill>
                </w14:textFill>
              </w:rPr>
              <w:t>柴油</w:t>
            </w:r>
            <w:r>
              <w:rPr>
                <w:rFonts w:hint="default" w:ascii="Times New Roman" w:hAnsi="Times New Roman" w:cs="Times New Roman"/>
                <w:color w:val="000000" w:themeColor="text1"/>
                <w:sz w:val="24"/>
                <w:szCs w:val="21"/>
                <w14:textFill>
                  <w14:solidFill>
                    <w14:schemeClr w14:val="tx1"/>
                  </w14:solidFill>
                </w14:textFill>
              </w:rPr>
              <w:t>，具有易燃、易爆、有毒、腐蚀等危害特性。本</w:t>
            </w:r>
            <w:r>
              <w:rPr>
                <w:rFonts w:hint="default" w:ascii="Times New Roman" w:hAnsi="Times New Roman" w:cs="Times New Roman"/>
                <w:color w:val="000000" w:themeColor="text1"/>
                <w:sz w:val="24"/>
                <w:szCs w:val="21"/>
                <w:lang w:val="en-US" w:eastAsia="zh-CN"/>
                <w14:textFill>
                  <w14:solidFill>
                    <w14:schemeClr w14:val="tx1"/>
                  </w14:solidFill>
                </w14:textFill>
              </w:rPr>
              <w:t>项目</w:t>
            </w:r>
            <w:r>
              <w:rPr>
                <w:rFonts w:hint="default" w:ascii="Times New Roman" w:hAnsi="Times New Roman" w:cs="Times New Roman"/>
                <w:color w:val="000000" w:themeColor="text1"/>
                <w:sz w:val="24"/>
                <w:szCs w:val="21"/>
                <w14:textFill>
                  <w14:solidFill>
                    <w14:schemeClr w14:val="tx1"/>
                  </w14:solidFill>
                </w14:textFill>
              </w:rPr>
              <w:t>环境风险物质危险性识别汇总见下</w:t>
            </w:r>
            <w:r>
              <w:rPr>
                <w:rFonts w:hint="default" w:ascii="Times New Roman" w:hAnsi="Times New Roman" w:cs="Times New Roman"/>
                <w:color w:val="000000" w:themeColor="text1"/>
                <w:sz w:val="24"/>
                <w:szCs w:val="21"/>
                <w:lang w:val="en-US" w:eastAsia="zh-CN"/>
                <w14:textFill>
                  <w14:solidFill>
                    <w14:schemeClr w14:val="tx1"/>
                  </w14:solidFill>
                </w14:textFill>
              </w:rPr>
              <w:t>插</w:t>
            </w:r>
            <w:r>
              <w:rPr>
                <w:rFonts w:hint="default" w:ascii="Times New Roman" w:hAnsi="Times New Roman" w:cs="Times New Roman"/>
                <w:color w:val="000000" w:themeColor="text1"/>
                <w:sz w:val="24"/>
                <w:szCs w:val="21"/>
                <w14:textFill>
                  <w14:solidFill>
                    <w14:schemeClr w14:val="tx1"/>
                  </w14:solidFill>
                </w14:textFill>
              </w:rPr>
              <w:t>表</w:t>
            </w:r>
            <w:r>
              <w:rPr>
                <w:rFonts w:hint="default" w:ascii="Times New Roman" w:hAnsi="Times New Roman" w:cs="Times New Roman"/>
                <w:color w:val="000000" w:themeColor="text1"/>
                <w:sz w:val="24"/>
                <w:szCs w:val="21"/>
                <w:lang w:val="en-US" w:eastAsia="zh-CN"/>
                <w14:textFill>
                  <w14:solidFill>
                    <w14:schemeClr w14:val="tx1"/>
                  </w14:solidFill>
                </w14:textFill>
              </w:rPr>
              <w:t>3</w:t>
            </w:r>
            <w:r>
              <w:rPr>
                <w:rFonts w:hint="eastAsia" w:cs="Times New Roman"/>
                <w:color w:val="000000" w:themeColor="text1"/>
                <w:sz w:val="24"/>
                <w:szCs w:val="21"/>
                <w:lang w:val="en-US" w:eastAsia="zh-CN"/>
                <w14:textFill>
                  <w14:solidFill>
                    <w14:schemeClr w14:val="tx1"/>
                  </w14:solidFill>
                </w14:textFill>
              </w:rPr>
              <w:t>1</w:t>
            </w:r>
            <w:r>
              <w:rPr>
                <w:rFonts w:hint="default" w:ascii="Times New Roman" w:hAnsi="Times New Roman" w:cs="Times New Roman"/>
                <w:color w:val="000000" w:themeColor="text1"/>
                <w:sz w:val="24"/>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插表3</w:t>
            </w:r>
            <w:r>
              <w:rPr>
                <w:rFonts w:hint="eastAsia" w:cs="Times New Roman" w:eastAsiaTheme="minorEastAsia"/>
                <w:b/>
                <w:bCs w:val="0"/>
                <w:color w:val="000000" w:themeColor="text1"/>
                <w:kern w:val="0"/>
                <w:szCs w:val="21"/>
                <w:lang w:val="en-US" w:eastAsia="zh-CN"/>
                <w14:textFill>
                  <w14:solidFill>
                    <w14:schemeClr w14:val="tx1"/>
                  </w14:solidFill>
                </w14:textFill>
              </w:rPr>
              <w:t>1</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柴油的理化性质和危险特性</w:t>
            </w:r>
          </w:p>
          <w:tbl>
            <w:tblPr>
              <w:tblStyle w:val="44"/>
              <w:tblW w:w="906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11"/>
              <w:gridCol w:w="2380"/>
              <w:gridCol w:w="446"/>
              <w:gridCol w:w="1645"/>
              <w:gridCol w:w="292"/>
              <w:gridCol w:w="238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9060"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一、危险性概述</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9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危险性类别</w:t>
                  </w:r>
                </w:p>
              </w:tc>
              <w:tc>
                <w:tcPr>
                  <w:tcW w:w="282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第3.3类高闪点 易燃液体</w:t>
                  </w:r>
                </w:p>
              </w:tc>
              <w:tc>
                <w:tcPr>
                  <w:tcW w:w="193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燃爆危险</w:t>
                  </w:r>
                </w:p>
              </w:tc>
              <w:tc>
                <w:tcPr>
                  <w:tcW w:w="23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易燃</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9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侵入途径</w:t>
                  </w:r>
                </w:p>
              </w:tc>
              <w:tc>
                <w:tcPr>
                  <w:tcW w:w="282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吸入、食入、经皮肤吸收</w:t>
                  </w:r>
                </w:p>
              </w:tc>
              <w:tc>
                <w:tcPr>
                  <w:tcW w:w="193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有害燃烧产物</w:t>
                  </w:r>
                </w:p>
              </w:tc>
              <w:tc>
                <w:tcPr>
                  <w:tcW w:w="23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一氧化碳、二氧化碳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9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环境危害</w:t>
                  </w:r>
                </w:p>
              </w:tc>
              <w:tc>
                <w:tcPr>
                  <w:tcW w:w="7149"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该物质对环境有危害，应特别注意对地表水、土壤、大气和饮用水的污染。</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cantSplit/>
                <w:trHeight w:val="340" w:hRule="atLeast"/>
                <w:jc w:val="center"/>
              </w:trPr>
              <w:tc>
                <w:tcPr>
                  <w:tcW w:w="9060"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二、 理化特性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9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外观及性状</w:t>
                  </w:r>
                </w:p>
              </w:tc>
              <w:tc>
                <w:tcPr>
                  <w:tcW w:w="23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稍有粘性的棕色液体</w:t>
                  </w:r>
                </w:p>
              </w:tc>
              <w:tc>
                <w:tcPr>
                  <w:tcW w:w="209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主要用途</w:t>
                  </w:r>
                </w:p>
              </w:tc>
              <w:tc>
                <w:tcPr>
                  <w:tcW w:w="267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用作柴油机的燃料等</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9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闪点(℃)</w:t>
                  </w:r>
                </w:p>
              </w:tc>
              <w:tc>
                <w:tcPr>
                  <w:tcW w:w="23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≥55℃</w:t>
                  </w:r>
                </w:p>
              </w:tc>
              <w:tc>
                <w:tcPr>
                  <w:tcW w:w="209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相对密度(水＝1)</w:t>
                  </w:r>
                </w:p>
              </w:tc>
              <w:tc>
                <w:tcPr>
                  <w:tcW w:w="267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0.87～0.9</w:t>
                  </w:r>
                </w:p>
              </w:tc>
            </w:tr>
          </w:tbl>
          <w:p>
            <w:pPr>
              <w:keepNext w:val="0"/>
              <w:keepLines w:val="0"/>
              <w:pageBreakBefore w:val="0"/>
              <w:kinsoku/>
              <w:wordWrap/>
              <w:overflowPunct/>
              <w:topLinePunct w:val="0"/>
              <w:autoSpaceDE/>
              <w:autoSpaceDN/>
              <w:bidi w:val="0"/>
              <w:adjustRightInd/>
              <w:snapToGrid/>
              <w:spacing w:line="300" w:lineRule="auto"/>
              <w:ind w:firstLine="369" w:firstLineChars="175"/>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00" w:lineRule="auto"/>
              <w:ind w:firstLine="369" w:firstLineChars="175"/>
              <w:jc w:val="center"/>
              <w:textAlignment w:val="auto"/>
              <w:rPr>
                <w:rFonts w:hint="eastAsia"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插表3</w:t>
            </w:r>
            <w:r>
              <w:rPr>
                <w:rFonts w:hint="eastAsia" w:cs="Times New Roman" w:eastAsiaTheme="minorEastAsia"/>
                <w:b/>
                <w:bCs w:val="0"/>
                <w:color w:val="000000" w:themeColor="text1"/>
                <w:kern w:val="0"/>
                <w:szCs w:val="21"/>
                <w:lang w:val="en-US" w:eastAsia="zh-CN"/>
                <w14:textFill>
                  <w14:solidFill>
                    <w14:schemeClr w14:val="tx1"/>
                  </w14:solidFill>
                </w14:textFill>
              </w:rPr>
              <w:t>1</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柴油的理化性质和危险特性</w:t>
            </w:r>
            <w:r>
              <w:rPr>
                <w:rFonts w:hint="eastAsia" w:cs="Times New Roman" w:eastAsiaTheme="minorEastAsia"/>
                <w:b/>
                <w:bCs w:val="0"/>
                <w:color w:val="000000" w:themeColor="text1"/>
                <w:kern w:val="0"/>
                <w:szCs w:val="21"/>
                <w:lang w:val="en-US" w:eastAsia="zh-CN"/>
                <w14:textFill>
                  <w14:solidFill>
                    <w14:schemeClr w14:val="tx1"/>
                  </w14:solidFill>
                </w14:textFill>
              </w:rPr>
              <w:t>（续）</w:t>
            </w:r>
          </w:p>
          <w:tbl>
            <w:tblPr>
              <w:tblStyle w:val="44"/>
              <w:tblW w:w="906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11"/>
              <w:gridCol w:w="1932"/>
              <w:gridCol w:w="448"/>
              <w:gridCol w:w="1948"/>
              <w:gridCol w:w="143"/>
              <w:gridCol w:w="267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9060"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二、 理化特性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9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沸点(℃)</w:t>
                  </w:r>
                </w:p>
              </w:tc>
              <w:tc>
                <w:tcPr>
                  <w:tcW w:w="23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200～350℃</w:t>
                  </w:r>
                </w:p>
              </w:tc>
              <w:tc>
                <w:tcPr>
                  <w:tcW w:w="209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爆炸上限％(V/V)</w:t>
                  </w:r>
                </w:p>
              </w:tc>
              <w:tc>
                <w:tcPr>
                  <w:tcW w:w="26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4.5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9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自燃点(℃)</w:t>
                  </w:r>
                </w:p>
              </w:tc>
              <w:tc>
                <w:tcPr>
                  <w:tcW w:w="238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257</w:t>
                  </w:r>
                </w:p>
              </w:tc>
              <w:tc>
                <w:tcPr>
                  <w:tcW w:w="209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爆炸下限％(V/V)</w:t>
                  </w:r>
                </w:p>
              </w:tc>
              <w:tc>
                <w:tcPr>
                  <w:tcW w:w="26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9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溶解性</w:t>
                  </w:r>
                </w:p>
              </w:tc>
              <w:tc>
                <w:tcPr>
                  <w:tcW w:w="7149"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不溶于水，易溶于苯、二硫化碳、醇，易溶于脂肪。</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9060"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三、稳定性及化学活性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9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稳定性</w:t>
                  </w:r>
                </w:p>
              </w:tc>
              <w:tc>
                <w:tcPr>
                  <w:tcW w:w="19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稳定</w:t>
                  </w:r>
                </w:p>
              </w:tc>
              <w:tc>
                <w:tcPr>
                  <w:tcW w:w="239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避免接触的条件</w:t>
                  </w:r>
                </w:p>
              </w:tc>
              <w:tc>
                <w:tcPr>
                  <w:tcW w:w="282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明火、高热</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9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禁配物</w:t>
                  </w:r>
                </w:p>
              </w:tc>
              <w:tc>
                <w:tcPr>
                  <w:tcW w:w="19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强氧化剂、卤素</w:t>
                  </w:r>
                </w:p>
              </w:tc>
              <w:tc>
                <w:tcPr>
                  <w:tcW w:w="239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聚合危害</w:t>
                  </w:r>
                </w:p>
              </w:tc>
              <w:tc>
                <w:tcPr>
                  <w:tcW w:w="282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不聚合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9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分解产物</w:t>
                  </w:r>
                </w:p>
              </w:tc>
              <w:tc>
                <w:tcPr>
                  <w:tcW w:w="7149"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一氧化碳、二氧化碳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9060"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四、毒理学资料</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9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急性毒性</w:t>
                  </w:r>
                </w:p>
              </w:tc>
              <w:tc>
                <w:tcPr>
                  <w:tcW w:w="7149"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LD50       LC50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9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急性中毒</w:t>
                  </w:r>
                </w:p>
              </w:tc>
              <w:tc>
                <w:tcPr>
                  <w:tcW w:w="7149"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皮肤接触柴油可引起接触性皮炎、油性痤疮，吸入可引起吸入性肺炎，能经胎盘进入胎儿血中。</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9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慢性中毒</w:t>
                  </w:r>
                </w:p>
              </w:tc>
              <w:tc>
                <w:tcPr>
                  <w:tcW w:w="7149"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柴油废气可引起眼、鼻刺激症状，头痛。</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9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刺激性</w:t>
                  </w:r>
                </w:p>
              </w:tc>
              <w:tc>
                <w:tcPr>
                  <w:tcW w:w="7149"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具有刺激作用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9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最高容许浓度</w:t>
                  </w:r>
                </w:p>
              </w:tc>
              <w:tc>
                <w:tcPr>
                  <w:tcW w:w="7149"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目前无标准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9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厂界内最大存在总量</w:t>
                  </w:r>
                </w:p>
              </w:tc>
              <w:tc>
                <w:tcPr>
                  <w:tcW w:w="7149"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3.4</w:t>
                  </w:r>
                  <w:r>
                    <w:rPr>
                      <w:rFonts w:hint="default" w:ascii="Times New Roman" w:hAnsi="Times New Roman" w:cs="Times New Roman"/>
                      <w:bCs/>
                      <w:color w:val="000000" w:themeColor="text1"/>
                      <w:szCs w:val="21"/>
                      <w14:textFill>
                        <w14:solidFill>
                          <w14:schemeClr w14:val="tx1"/>
                        </w14:solidFill>
                      </w14:textFill>
                    </w:rPr>
                    <w:t>t</w:t>
                  </w:r>
                </w:p>
              </w:tc>
            </w:tr>
          </w:tbl>
          <w:p>
            <w:pPr>
              <w:pStyle w:val="161"/>
              <w:keepNext w:val="0"/>
              <w:keepLines w:val="0"/>
              <w:pageBreakBefore w:val="0"/>
              <w:numPr>
                <w:ilvl w:val="0"/>
                <w:numId w:val="0"/>
              </w:numPr>
              <w:kinsoku/>
              <w:wordWrap/>
              <w:overflowPunct/>
              <w:topLinePunct w:val="0"/>
              <w:autoSpaceDE/>
              <w:autoSpaceDN/>
              <w:bidi w:val="0"/>
              <w:adjustRightInd/>
              <w:snapToGrid/>
              <w:spacing w:line="300" w:lineRule="auto"/>
              <w:ind w:leftChars="200"/>
              <w:textAlignment w:val="auto"/>
              <w:rPr>
                <w:rFonts w:hint="default"/>
                <w:color w:val="000000" w:themeColor="text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00" w:lineRule="auto"/>
              <w:ind w:firstLine="420" w:firstLineChars="175"/>
              <w:textAlignment w:val="auto"/>
              <w:rPr>
                <w:rFonts w:hint="default" w:ascii="Times New Roman" w:hAnsi="Times New Roman" w:cs="Times New Roman"/>
                <w:color w:val="000000" w:themeColor="text1"/>
                <w:sz w:val="24"/>
                <w:szCs w:val="21"/>
                <w14:textFill>
                  <w14:solidFill>
                    <w14:schemeClr w14:val="tx1"/>
                  </w14:solidFill>
                </w14:textFill>
              </w:rPr>
            </w:pPr>
            <w:r>
              <w:rPr>
                <w:rFonts w:hint="default" w:ascii="Times New Roman" w:hAnsi="Times New Roman" w:cs="Times New Roman"/>
                <w:color w:val="000000" w:themeColor="text1"/>
                <w:sz w:val="24"/>
                <w:szCs w:val="21"/>
                <w14:textFill>
                  <w14:solidFill>
                    <w14:schemeClr w14:val="tx1"/>
                  </w14:solidFill>
                </w14:textFill>
              </w:rPr>
              <w:t>根据《建设项目环境风险评价技术导则》(HJ 169-2018)附录B，确定本项目</w:t>
            </w:r>
            <w:r>
              <w:rPr>
                <w:rFonts w:hint="default" w:ascii="Times New Roman" w:hAnsi="Times New Roman" w:cs="Times New Roman"/>
                <w:color w:val="000000" w:themeColor="text1"/>
                <w:sz w:val="24"/>
                <w:lang w:val="en-US" w:eastAsia="zh-CN"/>
                <w14:textFill>
                  <w14:solidFill>
                    <w14:schemeClr w14:val="tx1"/>
                  </w14:solidFill>
                </w14:textFill>
              </w:rPr>
              <w:t>井场钻井期和排采期</w:t>
            </w:r>
            <w:r>
              <w:rPr>
                <w:rFonts w:hint="default" w:ascii="Times New Roman" w:hAnsi="Times New Roman" w:cs="Times New Roman"/>
                <w:color w:val="000000" w:themeColor="text1"/>
                <w:sz w:val="24"/>
                <w:szCs w:val="21"/>
                <w14:textFill>
                  <w14:solidFill>
                    <w14:schemeClr w14:val="tx1"/>
                  </w14:solidFill>
                </w14:textFill>
              </w:rPr>
              <w:t>柴油为风险物质。</w:t>
            </w:r>
          </w:p>
          <w:p>
            <w:pPr>
              <w:keepNext w:val="0"/>
              <w:keepLines w:val="0"/>
              <w:pageBreakBefore w:val="0"/>
              <w:kinsoku/>
              <w:wordWrap/>
              <w:overflowPunct/>
              <w:topLinePunct w:val="0"/>
              <w:autoSpaceDE/>
              <w:autoSpaceDN/>
              <w:bidi w:val="0"/>
              <w:adjustRightInd/>
              <w:snapToGrid/>
              <w:spacing w:line="300" w:lineRule="auto"/>
              <w:ind w:firstLine="367" w:firstLineChars="175"/>
              <w:textAlignment w:val="auto"/>
              <w:rPr>
                <w:rFonts w:hint="default" w:ascii="Times New Roman" w:hAnsi="Times New Roman" w:cs="Times New Roman"/>
                <w:color w:val="000000" w:themeColor="text1"/>
                <w:sz w:val="24"/>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szCs w:val="21"/>
                <w:lang w:val="en-US" w:eastAsia="zh-CN"/>
                <w14:textFill>
                  <w14:solidFill>
                    <w14:schemeClr w14:val="tx1"/>
                  </w14:solidFill>
                </w14:textFill>
              </w:rPr>
              <w:t>生产系统危险性识别</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 xml:space="preserve">① </w:t>
            </w:r>
            <w:r>
              <w:rPr>
                <w:rFonts w:hint="default" w:ascii="Times New Roman" w:hAnsi="Times New Roman" w:cs="Times New Roman"/>
                <w:color w:val="000000" w:themeColor="text1"/>
                <w:sz w:val="24"/>
                <w:lang w:val="en-US" w:eastAsia="zh-CN"/>
                <w14:textFill>
                  <w14:solidFill>
                    <w14:schemeClr w14:val="tx1"/>
                  </w14:solidFill>
                </w14:textFill>
              </w:rPr>
              <w:t>柴油储罐由于跑、冒、滴、漏等造成井场局部空气周围汽油密度较大，达到爆炸极限，遇火源发生火灾或爆炸事故；</w:t>
            </w:r>
          </w:p>
          <w:p>
            <w:pPr>
              <w:keepNext w:val="0"/>
              <w:keepLines w:val="0"/>
              <w:pageBreakBefore w:val="0"/>
              <w:kinsoku/>
              <w:wordWrap/>
              <w:overflowPunct/>
              <w:topLinePunct w:val="0"/>
              <w:autoSpaceDE/>
              <w:autoSpaceDN/>
              <w:bidi w:val="0"/>
              <w:adjustRightInd/>
              <w:snapToGrid/>
              <w:spacing w:line="300" w:lineRule="auto"/>
              <w:ind w:firstLine="420" w:firstLineChars="175"/>
              <w:textAlignment w:val="auto"/>
              <w:rPr>
                <w:rFonts w:hint="default" w:ascii="Times New Roman" w:hAnsi="Times New Roman" w:cs="Times New Roman"/>
                <w:color w:val="000000" w:themeColor="text1"/>
                <w:sz w:val="24"/>
                <w:szCs w:val="21"/>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 xml:space="preserve">② </w:t>
            </w:r>
            <w:r>
              <w:rPr>
                <w:rFonts w:hint="default" w:ascii="Times New Roman" w:hAnsi="Times New Roman" w:cs="Times New Roman"/>
                <w:color w:val="000000" w:themeColor="text1"/>
                <w:sz w:val="24"/>
                <w:lang w:val="en-US" w:eastAsia="zh-CN"/>
                <w14:textFill>
                  <w14:solidFill>
                    <w14:schemeClr w14:val="tx1"/>
                  </w14:solidFill>
                </w14:textFill>
              </w:rPr>
              <w:t>钻井泥浆池、排采水池污水泄漏</w:t>
            </w:r>
            <w:r>
              <w:rPr>
                <w:rFonts w:hint="default" w:ascii="Times New Roman" w:hAnsi="Times New Roman" w:cs="Times New Roman"/>
                <w:color w:val="000000" w:themeColor="text1"/>
                <w:sz w:val="24"/>
                <w:szCs w:val="21"/>
                <w:lang w:val="en-US" w:eastAsia="zh-CN"/>
                <w14:textFill>
                  <w14:solidFill>
                    <w14:schemeClr w14:val="tx1"/>
                  </w14:solidFill>
                </w14:textFill>
              </w:rPr>
              <w:t>地表水体和土壤环境的影响。</w:t>
            </w:r>
          </w:p>
          <w:p>
            <w:pPr>
              <w:keepNext w:val="0"/>
              <w:keepLines w:val="0"/>
              <w:pageBreakBefore w:val="0"/>
              <w:kinsoku/>
              <w:wordWrap/>
              <w:overflowPunct/>
              <w:topLinePunct w:val="0"/>
              <w:autoSpaceDE/>
              <w:autoSpaceDN/>
              <w:bidi w:val="0"/>
              <w:adjustRightInd/>
              <w:snapToGrid/>
              <w:spacing w:line="300" w:lineRule="auto"/>
              <w:ind w:firstLine="420" w:firstLineChars="175"/>
              <w:textAlignment w:val="auto"/>
              <w:rPr>
                <w:rFonts w:hint="default" w:ascii="Times New Roman" w:hAnsi="Times New Roman" w:cs="Times New Roman"/>
                <w:color w:val="000000" w:themeColor="text1"/>
                <w:sz w:val="24"/>
                <w:szCs w:val="21"/>
                <w:lang w:val="en-US" w:eastAsia="zh-CN"/>
                <w14:textFill>
                  <w14:solidFill>
                    <w14:schemeClr w14:val="tx1"/>
                  </w14:solidFill>
                </w14:textFill>
              </w:rPr>
            </w:pPr>
            <w:r>
              <w:rPr>
                <w:rFonts w:hint="eastAsia" w:ascii="Times New Roman" w:hAnsi="Times New Roman" w:cs="Times New Roman"/>
                <w:color w:val="000000" w:themeColor="text1"/>
                <w:sz w:val="24"/>
                <w:szCs w:val="21"/>
                <w:lang w:val="en-US" w:eastAsia="zh-CN"/>
                <w14:textFill>
                  <w14:solidFill>
                    <w14:schemeClr w14:val="tx1"/>
                  </w14:solidFill>
                </w14:textFill>
              </w:rPr>
              <w:t xml:space="preserve">③ </w:t>
            </w:r>
            <w:r>
              <w:rPr>
                <w:rFonts w:hint="default" w:ascii="Times New Roman" w:hAnsi="Times New Roman" w:cs="Times New Roman"/>
                <w:color w:val="000000" w:themeColor="text1"/>
                <w:sz w:val="24"/>
                <w:szCs w:val="21"/>
                <w:lang w:val="en-US" w:eastAsia="zh-CN"/>
                <w14:textFill>
                  <w14:solidFill>
                    <w14:schemeClr w14:val="tx1"/>
                  </w14:solidFill>
                </w14:textFill>
              </w:rPr>
              <w:t>钻井期各含水层的连通、各种污水下渗以及泥浆水漏失对地下水造成污染。</w:t>
            </w:r>
          </w:p>
          <w:p>
            <w:pPr>
              <w:keepNext w:val="0"/>
              <w:keepLines w:val="0"/>
              <w:pageBreakBefore w:val="0"/>
              <w:kinsoku/>
              <w:wordWrap/>
              <w:overflowPunct/>
              <w:topLinePunct w:val="0"/>
              <w:autoSpaceDE/>
              <w:autoSpaceDN/>
              <w:bidi w:val="0"/>
              <w:adjustRightInd/>
              <w:snapToGrid/>
              <w:spacing w:line="300" w:lineRule="auto"/>
              <w:ind w:firstLine="420" w:firstLineChars="175"/>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环境风险分析</w:t>
            </w:r>
          </w:p>
          <w:p>
            <w:pPr>
              <w:pStyle w:val="43"/>
              <w:keepNext w:val="0"/>
              <w:keepLines w:val="0"/>
              <w:pageBreakBefore w:val="0"/>
              <w:widowControl/>
              <w:numPr>
                <w:ilvl w:val="0"/>
                <w:numId w:val="0"/>
              </w:numPr>
              <w:kinsoku/>
              <w:wordWrap/>
              <w:overflowPunct/>
              <w:topLinePunct w:val="0"/>
              <w:autoSpaceDE/>
              <w:autoSpaceDN/>
              <w:bidi w:val="0"/>
              <w:adjustRightInd/>
              <w:snapToGrid/>
              <w:spacing w:after="0" w:line="300" w:lineRule="auto"/>
              <w:ind w:firstLine="420"/>
              <w:jc w:val="left"/>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1）对大气环境的影响</w:t>
            </w:r>
          </w:p>
          <w:p>
            <w:pPr>
              <w:keepNext w:val="0"/>
              <w:keepLines w:val="0"/>
              <w:pageBreakBefore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泄漏情况分析：柴油具有挥发性，柴油在常温下蒸发得慢一些。随着温度的升高，蒸发速度加快。这些蒸发出来的油蒸汽，相对密度较大，且不易扩散，积聚在空气不流通的低部位或低洼处。当油蒸气与空气达到一定浓度时，遇火源极易发生燃烧爆炸。但由于安全措施的设置，可检测到油蒸汽泄漏浓度，及时消灭隐患，对大气环境影响较小。</w:t>
            </w:r>
          </w:p>
          <w:p>
            <w:pPr>
              <w:pStyle w:val="43"/>
              <w:keepNext w:val="0"/>
              <w:keepLines w:val="0"/>
              <w:pageBreakBefore w:val="0"/>
              <w:widowControl/>
              <w:numPr>
                <w:ilvl w:val="0"/>
                <w:numId w:val="0"/>
              </w:numPr>
              <w:kinsoku/>
              <w:wordWrap/>
              <w:overflowPunct/>
              <w:topLinePunct w:val="0"/>
              <w:autoSpaceDE/>
              <w:autoSpaceDN/>
              <w:bidi w:val="0"/>
              <w:adjustRightInd/>
              <w:snapToGrid/>
              <w:spacing w:after="0" w:line="300" w:lineRule="auto"/>
              <w:jc w:val="left"/>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2）对地表水体的影响</w:t>
            </w:r>
          </w:p>
          <w:p>
            <w:pPr>
              <w:keepNext w:val="0"/>
              <w:keepLines w:val="0"/>
              <w:pageBreakBefore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本项目所在区域主要的地表水体为</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汾河</w:t>
            </w:r>
            <w:r>
              <w:rPr>
                <w:rFonts w:hint="default" w:ascii="Times New Roman" w:hAnsi="Times New Roman" w:cs="Times New Roman" w:eastAsiaTheme="minorEastAsia"/>
                <w:color w:val="000000" w:themeColor="text1"/>
                <w:sz w:val="24"/>
                <w:szCs w:val="24"/>
                <w14:textFill>
                  <w14:solidFill>
                    <w14:schemeClr w14:val="tx1"/>
                  </w14:solidFill>
                </w14:textFill>
              </w:rPr>
              <w:t>，距本项目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3.08km</w:t>
            </w:r>
            <w:r>
              <w:rPr>
                <w:rFonts w:hint="default" w:ascii="Times New Roman" w:hAnsi="Times New Roman" w:cs="Times New Roman" w:eastAsiaTheme="minorEastAsia"/>
                <w:color w:val="000000" w:themeColor="text1"/>
                <w:sz w:val="24"/>
                <w:szCs w:val="24"/>
                <w14:textFill>
                  <w14:solidFill>
                    <w14:schemeClr w14:val="tx1"/>
                  </w14:solidFill>
                </w14:textFill>
              </w:rPr>
              <w:t>，距离较</w:t>
            </w:r>
            <w:r>
              <w:rPr>
                <w:rFonts w:hint="eastAsia" w:cs="Times New Roman" w:eastAsiaTheme="minorEastAsia"/>
                <w:color w:val="000000" w:themeColor="text1"/>
                <w:sz w:val="24"/>
                <w:szCs w:val="24"/>
                <w:lang w:val="en-US" w:eastAsia="zh-CN"/>
                <w14:textFill>
                  <w14:solidFill>
                    <w14:schemeClr w14:val="tx1"/>
                  </w14:solidFill>
                </w14:textFill>
              </w:rPr>
              <w:t>远</w:t>
            </w:r>
            <w:r>
              <w:rPr>
                <w:rFonts w:hint="default" w:ascii="Times New Roman" w:hAnsi="Times New Roman" w:cs="Times New Roman" w:eastAsiaTheme="minorEastAsia"/>
                <w:color w:val="000000" w:themeColor="text1"/>
                <w:sz w:val="24"/>
                <w:szCs w:val="24"/>
                <w14:textFill>
                  <w14:solidFill>
                    <w14:schemeClr w14:val="tx1"/>
                  </w14:solidFill>
                </w14:textFill>
              </w:rPr>
              <w:t>。本项目贮存区柴油储量较小，且贮存区设有围堰，一旦发生泄漏事故，泄漏油均会聚集在贮存区，基本不会向四周扩散，故不会对地表水产生影响。</w:t>
            </w:r>
          </w:p>
          <w:p>
            <w:pPr>
              <w:pStyle w:val="43"/>
              <w:keepNext w:val="0"/>
              <w:keepLines w:val="0"/>
              <w:pageBreakBefore w:val="0"/>
              <w:widowControl/>
              <w:numPr>
                <w:ilvl w:val="0"/>
                <w:numId w:val="0"/>
              </w:numPr>
              <w:kinsoku/>
              <w:wordWrap/>
              <w:overflowPunct/>
              <w:topLinePunct w:val="0"/>
              <w:autoSpaceDE/>
              <w:autoSpaceDN/>
              <w:bidi w:val="0"/>
              <w:adjustRightInd/>
              <w:snapToGrid/>
              <w:spacing w:after="0" w:line="300" w:lineRule="auto"/>
              <w:ind w:firstLine="480" w:firstLineChars="200"/>
              <w:jc w:val="left"/>
              <w:textAlignment w:val="auto"/>
              <w:rPr>
                <w:rFonts w:hint="default" w:ascii="Times New Roman" w:hAnsi="Times New Roman" w:cs="Times New Roman" w:eastAsiaTheme="minorEastAsia"/>
                <w:color w:val="000000" w:themeColor="text1"/>
                <w:sz w:val="24"/>
                <w:szCs w:val="24"/>
                <w:lang w:val="en-US"/>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钻井泥浆池、排采水池进行了一般防渗，防渗性能等效黏土防渗层Mb≥1.5m，K≤1×10</w:t>
            </w:r>
            <w:r>
              <w:rPr>
                <w:rFonts w:hint="default"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cm/s，一般不会发生泄漏事故。</w:t>
            </w:r>
          </w:p>
          <w:p>
            <w:pPr>
              <w:pStyle w:val="43"/>
              <w:keepNext w:val="0"/>
              <w:keepLines w:val="0"/>
              <w:pageBreakBefore w:val="0"/>
              <w:widowControl/>
              <w:numPr>
                <w:ilvl w:val="0"/>
                <w:numId w:val="0"/>
              </w:numPr>
              <w:kinsoku/>
              <w:wordWrap/>
              <w:overflowPunct/>
              <w:topLinePunct w:val="0"/>
              <w:autoSpaceDE/>
              <w:autoSpaceDN/>
              <w:bidi w:val="0"/>
              <w:adjustRightInd/>
              <w:snapToGrid/>
              <w:spacing w:after="0" w:line="300" w:lineRule="auto"/>
              <w:ind w:firstLine="420" w:firstLineChars="200"/>
              <w:jc w:val="left"/>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3）对地下水体的影响</w:t>
            </w:r>
          </w:p>
          <w:p>
            <w:pPr>
              <w:pStyle w:val="43"/>
              <w:keepNext w:val="0"/>
              <w:keepLines w:val="0"/>
              <w:pageBreakBefore w:val="0"/>
              <w:widowControl/>
              <w:numPr>
                <w:ilvl w:val="0"/>
                <w:numId w:val="0"/>
              </w:numPr>
              <w:kinsoku/>
              <w:wordWrap/>
              <w:overflowPunct/>
              <w:topLinePunct w:val="0"/>
              <w:autoSpaceDE/>
              <w:autoSpaceDN/>
              <w:bidi w:val="0"/>
              <w:adjustRightInd/>
              <w:snapToGrid/>
              <w:spacing w:after="0" w:line="300" w:lineRule="auto"/>
              <w:ind w:firstLine="480" w:firstLineChars="200"/>
              <w:jc w:val="left"/>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钻井过程中，套管和底层之间会出现环形空隙，可能会出现含水层连通。</w:t>
            </w:r>
          </w:p>
          <w:p>
            <w:pPr>
              <w:pStyle w:val="43"/>
              <w:keepNext w:val="0"/>
              <w:keepLines w:val="0"/>
              <w:pageBreakBefore w:val="0"/>
              <w:widowControl/>
              <w:numPr>
                <w:ilvl w:val="0"/>
                <w:numId w:val="0"/>
              </w:numPr>
              <w:kinsoku/>
              <w:wordWrap/>
              <w:overflowPunct/>
              <w:topLinePunct w:val="0"/>
              <w:autoSpaceDE/>
              <w:autoSpaceDN/>
              <w:bidi w:val="0"/>
              <w:adjustRightInd/>
              <w:snapToGrid/>
              <w:spacing w:after="0" w:line="300" w:lineRule="auto"/>
              <w:ind w:firstLine="480" w:firstLineChars="200"/>
              <w:jc w:val="left"/>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5</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环境风险防范措施及应急要求</w:t>
            </w:r>
          </w:p>
          <w:p>
            <w:pPr>
              <w:keepNext w:val="0"/>
              <w:keepLines w:val="0"/>
              <w:pageBreakBefore w:val="0"/>
              <w:widowControl w:val="0"/>
              <w:kinsoku/>
              <w:wordWrap/>
              <w:overflowPunct/>
              <w:topLinePunct w:val="0"/>
              <w:autoSpaceDE/>
              <w:autoSpaceDN/>
              <w:bidi w:val="0"/>
              <w:adjustRightInd/>
              <w:snapToGrid/>
              <w:spacing w:line="300" w:lineRule="auto"/>
              <w:ind w:left="0"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本项目针对上述情况制定了严格的风险防范措施，具体如下：</w:t>
            </w:r>
          </w:p>
          <w:p>
            <w:pPr>
              <w:pStyle w:val="43"/>
              <w:keepNext w:val="0"/>
              <w:keepLines w:val="0"/>
              <w:pageBreakBefore w:val="0"/>
              <w:numPr>
                <w:ilvl w:val="0"/>
                <w:numId w:val="0"/>
              </w:numPr>
              <w:kinsoku/>
              <w:wordWrap/>
              <w:overflowPunct/>
              <w:topLinePunct w:val="0"/>
              <w:autoSpaceDE/>
              <w:autoSpaceDN/>
              <w:bidi w:val="0"/>
              <w:adjustRightInd/>
              <w:snapToGrid/>
              <w:spacing w:after="0" w:line="300" w:lineRule="auto"/>
              <w:ind w:leftChars="0" w:firstLine="480" w:firstLineChars="200"/>
              <w:textAlignment w:val="auto"/>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1）贮存过程风险防范措施</w:t>
            </w:r>
          </w:p>
          <w:p>
            <w:pPr>
              <w:keepNext w:val="0"/>
              <w:keepLines w:val="0"/>
              <w:pageBreakBefore w:val="0"/>
              <w:widowControl w:val="0"/>
              <w:kinsoku/>
              <w:wordWrap/>
              <w:overflowPunct/>
              <w:topLinePunct w:val="0"/>
              <w:autoSpaceDE/>
              <w:autoSpaceDN/>
              <w:bidi w:val="0"/>
              <w:adjustRightInd/>
              <w:snapToGrid/>
              <w:spacing w:line="300" w:lineRule="auto"/>
              <w:ind w:left="0"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将油罐区、柴油机布置区作为重点防渗区，重点防渗区防渗层的防渗性能应等效于6.0m厚渗透系数为1.0×10</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w:t>
            </w:r>
            <w:r>
              <w:rPr>
                <w:rFonts w:hint="eastAsia" w:cs="Times New Roman"/>
                <w:color w:val="000000" w:themeColor="text1"/>
                <w:sz w:val="24"/>
                <w:vertAlign w:val="superscript"/>
                <w:lang w:val="en-US" w:eastAsia="zh-CN"/>
                <w14:textFill>
                  <w14:solidFill>
                    <w14:schemeClr w14:val="tx1"/>
                  </w14:solidFill>
                </w14:textFill>
              </w:rPr>
              <w:t>10</w:t>
            </w:r>
            <w:r>
              <w:rPr>
                <w:rFonts w:hint="default" w:ascii="Times New Roman" w:hAnsi="Times New Roman" w:cs="Times New Roman"/>
                <w:color w:val="000000" w:themeColor="text1"/>
                <w:sz w:val="24"/>
                <w:lang w:val="en-US" w:eastAsia="zh-CN"/>
                <w14:textFill>
                  <w14:solidFill>
                    <w14:schemeClr w14:val="tx1"/>
                  </w14:solidFill>
                </w14:textFill>
              </w:rPr>
              <w:t>cm/s的黏土层的防渗性能；钻井泥浆池、排采水池为一般防渗区。一般防渗区要求防渗性能等效黏土防渗层Mb≥1.5m，K≤1×10</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-7</w:t>
            </w:r>
            <w:r>
              <w:rPr>
                <w:rFonts w:hint="default" w:ascii="Times New Roman" w:hAnsi="Times New Roman" w:cs="Times New Roman"/>
                <w:color w:val="000000" w:themeColor="text1"/>
                <w:sz w:val="24"/>
                <w:lang w:val="en-US" w:eastAsia="zh-CN"/>
                <w14:textFill>
                  <w14:solidFill>
                    <w14:schemeClr w14:val="tx1"/>
                  </w14:solidFill>
                </w14:textFill>
              </w:rPr>
              <w:t>cm/s。</w:t>
            </w:r>
          </w:p>
          <w:p>
            <w:pPr>
              <w:keepNext w:val="0"/>
              <w:keepLines w:val="0"/>
              <w:pageBreakBefore w:val="0"/>
              <w:kinsoku/>
              <w:wordWrap/>
              <w:overflowPunct/>
              <w:topLinePunct w:val="0"/>
              <w:autoSpaceDE/>
              <w:autoSpaceDN/>
              <w:bidi w:val="0"/>
              <w:adjustRightInd/>
              <w:snapToGrid/>
              <w:spacing w:line="300" w:lineRule="auto"/>
              <w:ind w:left="0" w:firstLine="480" w:firstLineChars="200"/>
              <w:textAlignment w:val="auto"/>
              <w:rPr>
                <w:rFonts w:hint="default" w:ascii="Times New Roman" w:hAnsi="Times New Roman" w:cs="Times New Roman"/>
                <w:color w:val="000000" w:themeColor="text1"/>
                <w:sz w:val="24"/>
                <w:szCs w:val="21"/>
                <w14:textFill>
                  <w14:solidFill>
                    <w14:schemeClr w14:val="tx1"/>
                  </w14:solidFill>
                </w14:textFill>
              </w:rPr>
            </w:pPr>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2）</w:t>
            </w:r>
            <w:r>
              <w:rPr>
                <w:rFonts w:hint="default" w:ascii="Times New Roman" w:hAnsi="Times New Roman" w:cs="Times New Roman"/>
                <w:color w:val="000000" w:themeColor="text1"/>
                <w:sz w:val="24"/>
                <w:szCs w:val="21"/>
                <w14:textFill>
                  <w14:solidFill>
                    <w14:schemeClr w14:val="tx1"/>
                  </w14:solidFill>
                </w14:textFill>
              </w:rPr>
              <w:t>生产过程风险防范措施</w:t>
            </w:r>
          </w:p>
          <w:p>
            <w:pPr>
              <w:keepNext w:val="0"/>
              <w:keepLines w:val="0"/>
              <w:pageBreakBefore w:val="0"/>
              <w:widowControl w:val="0"/>
              <w:kinsoku/>
              <w:wordWrap/>
              <w:overflowPunct/>
              <w:topLinePunct w:val="0"/>
              <w:autoSpaceDE/>
              <w:autoSpaceDN/>
              <w:bidi w:val="0"/>
              <w:adjustRightInd/>
              <w:snapToGrid/>
              <w:spacing w:line="300" w:lineRule="auto"/>
              <w:ind w:left="0"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对各钻井进行2次固井，以封堵套管和地层之间的环形空隙，防止各含水层连通。水泥必须达到要求的强度方可进行固井操作，并采用声波测试固井的强度，如达不到要求，会继续灌注水泥浆进行固井，直到达到要求。</w:t>
            </w:r>
          </w:p>
          <w:p>
            <w:pPr>
              <w:pStyle w:val="43"/>
              <w:keepNext w:val="0"/>
              <w:keepLines w:val="0"/>
              <w:pageBreakBefore w:val="0"/>
              <w:kinsoku/>
              <w:wordWrap/>
              <w:overflowPunct/>
              <w:topLinePunct w:val="0"/>
              <w:autoSpaceDE/>
              <w:autoSpaceDN/>
              <w:bidi w:val="0"/>
              <w:adjustRightInd/>
              <w:snapToGrid/>
              <w:spacing w:after="0" w:line="300" w:lineRule="auto"/>
              <w:ind w:left="0" w:leftChars="0" w:firstLine="0" w:firstLineChars="0"/>
              <w:textAlignment w:val="auto"/>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    </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3）应急要求</w:t>
            </w:r>
          </w:p>
          <w:p>
            <w:pPr>
              <w:keepNext w:val="0"/>
              <w:keepLines w:val="0"/>
              <w:pageBreakBefore w:val="0"/>
              <w:widowControl w:val="0"/>
              <w:kinsoku/>
              <w:wordWrap/>
              <w:overflowPunct/>
              <w:topLinePunct w:val="0"/>
              <w:autoSpaceDE/>
              <w:autoSpaceDN/>
              <w:bidi w:val="0"/>
              <w:adjustRightInd/>
              <w:snapToGrid/>
              <w:spacing w:line="300" w:lineRule="auto"/>
              <w:ind w:left="0"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一旦发生事故性水污染后迅速向项目组及上级部门汇报；迅速制定抢险方案，集中统一领导，由一人负责现场施工指挥，下设参谋组、现场抢险组、供水组、治安组、生活供应组、物资器材供应组、医务组、资料组，分头开展工作。在相关部门未赶至之前，由井队井控领导小组组织开展工作。抢险方案要经上级主管部门批准后执行。</w:t>
            </w:r>
          </w:p>
          <w:p>
            <w:pPr>
              <w:spacing w:line="420" w:lineRule="exact"/>
              <w:ind w:firstLine="468" w:firstLineChars="195"/>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6</w:t>
            </w:r>
            <w:r>
              <w:rPr>
                <w:rFonts w:hint="eastAsia" w:ascii="Times New Roman" w:hAnsi="Times New Roman" w:cs="Times New Roman"/>
                <w:color w:val="000000" w:themeColor="text1"/>
                <w:sz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分析结论</w:t>
            </w:r>
          </w:p>
          <w:p>
            <w:pPr>
              <w:spacing w:line="420" w:lineRule="exact"/>
              <w:ind w:firstLine="468" w:firstLineChars="195"/>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本项目运行过程中存在着油品泄漏</w:t>
            </w:r>
            <w:r>
              <w:rPr>
                <w:rFonts w:hint="default" w:ascii="Times New Roman" w:hAnsi="Times New Roman" w:cs="Times New Roman"/>
                <w:color w:val="000000" w:themeColor="text1"/>
                <w:sz w:val="24"/>
                <w:lang w:val="en-US" w:eastAsia="zh-CN"/>
                <w14:textFill>
                  <w14:solidFill>
                    <w14:schemeClr w14:val="tx1"/>
                  </w14:solidFill>
                </w14:textFill>
              </w:rPr>
              <w:t>污染地表水体和土壤的</w:t>
            </w:r>
            <w:r>
              <w:rPr>
                <w:rFonts w:hint="default" w:ascii="Times New Roman" w:hAnsi="Times New Roman" w:cs="Times New Roman"/>
                <w:color w:val="000000" w:themeColor="text1"/>
                <w:sz w:val="24"/>
                <w14:textFill>
                  <w14:solidFill>
                    <w14:schemeClr w14:val="tx1"/>
                  </w14:solidFill>
                </w14:textFill>
              </w:rPr>
              <w:t>风险，必须严格按照有关规范要求进行监控和管理；同时要做好厂区防渗工作，并加强日常管理，避免事故废水外排对周围地表水体及地下水造成污染。在认真落实工程拟采取的防治措施及评价提出的风险防范措施后，本项目的事故风险可控，风险水平是可以接受的。</w:t>
            </w:r>
          </w:p>
          <w:p>
            <w:pPr>
              <w:pStyle w:val="274"/>
              <w:spacing w:line="420" w:lineRule="exact"/>
              <w:ind w:left="0" w:firstLine="0"/>
              <w:jc w:val="center"/>
              <w:rPr>
                <w:rFonts w:hint="default" w:ascii="Times New Roman" w:hAnsi="Times New Roman" w:cs="Times New Roman" w:eastAsiaTheme="minorEastAsia"/>
                <w:b/>
                <w:bCs/>
                <w:color w:val="000000" w:themeColor="text1"/>
                <w:kern w:val="0"/>
                <w:lang w:val="en-US"/>
                <w14:textFill>
                  <w14:solidFill>
                    <w14:schemeClr w14:val="tx1"/>
                  </w14:solidFill>
                </w14:textFill>
              </w:rPr>
            </w:pPr>
            <w:r>
              <w:rPr>
                <w:rFonts w:hint="default" w:ascii="Times New Roman" w:hAnsi="Times New Roman" w:cs="Times New Roman" w:eastAsiaTheme="minorEastAsia"/>
                <w:b/>
                <w:bCs/>
                <w:color w:val="000000" w:themeColor="text1"/>
                <w:szCs w:val="21"/>
                <w:lang w:val="en-US" w:eastAsia="zh-CN"/>
                <w14:textFill>
                  <w14:solidFill>
                    <w14:schemeClr w14:val="tx1"/>
                  </w14:solidFill>
                </w14:textFill>
              </w:rPr>
              <w:t>插</w:t>
            </w:r>
            <w:r>
              <w:rPr>
                <w:rFonts w:hint="default" w:ascii="Times New Roman" w:hAnsi="Times New Roman" w:cs="Times New Roman" w:eastAsiaTheme="minorEastAsia"/>
                <w:b/>
                <w:bCs/>
                <w:color w:val="000000" w:themeColor="text1"/>
                <w:szCs w:val="21"/>
                <w14:textFill>
                  <w14:solidFill>
                    <w14:schemeClr w14:val="tx1"/>
                  </w14:solidFill>
                </w14:textFill>
              </w:rPr>
              <w:t>表</w:t>
            </w:r>
            <w:r>
              <w:rPr>
                <w:rFonts w:hint="eastAsia" w:ascii="Times New Roman" w:hAnsi="Times New Roman" w:cs="Times New Roman" w:eastAsiaTheme="minorEastAsia"/>
                <w:b/>
                <w:bCs/>
                <w:color w:val="000000" w:themeColor="text1"/>
                <w:szCs w:val="21"/>
                <w:lang w:val="en-US" w:eastAsia="zh-CN"/>
                <w14:textFill>
                  <w14:solidFill>
                    <w14:schemeClr w14:val="tx1"/>
                  </w14:solidFill>
                </w14:textFill>
              </w:rPr>
              <w:t>32</w:t>
            </w:r>
            <w:r>
              <w:rPr>
                <w:rFonts w:hint="default" w:ascii="Times New Roman" w:hAnsi="Times New Roman" w:cs="Times New Roman" w:eastAsiaTheme="minorEastAsia"/>
                <w:b/>
                <w:bCs/>
                <w:color w:val="000000" w:themeColor="text1"/>
                <w:szCs w:val="21"/>
                <w14:textFill>
                  <w14:solidFill>
                    <w14:schemeClr w14:val="tx1"/>
                  </w14:solidFill>
                </w14:textFill>
              </w:rPr>
              <w:t xml:space="preserve"> </w:t>
            </w:r>
            <w:r>
              <w:rPr>
                <w:rFonts w:hint="default" w:ascii="Times New Roman" w:hAnsi="Times New Roman" w:cs="Times New Roman" w:eastAsiaTheme="minorEastAsia"/>
                <w:b/>
                <w:bCs/>
                <w:color w:val="000000" w:themeColor="text1"/>
                <w:szCs w:val="21"/>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Cs w:val="21"/>
                <w14:textFill>
                  <w14:solidFill>
                    <w14:schemeClr w14:val="tx1"/>
                  </w14:solidFill>
                </w14:textFill>
              </w:rPr>
              <w:t>建设项目环境风险简单分析内容表</w:t>
            </w:r>
          </w:p>
          <w:tbl>
            <w:tblPr>
              <w:tblStyle w:val="44"/>
              <w:tblW w:w="5000" w:type="pct"/>
              <w:tblInd w:w="-1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256"/>
              <w:gridCol w:w="1249"/>
              <w:gridCol w:w="363"/>
              <w:gridCol w:w="878"/>
              <w:gridCol w:w="845"/>
              <w:gridCol w:w="1722"/>
              <w:gridCol w:w="638"/>
              <w:gridCol w:w="108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247" w:type="pct"/>
                  <w:tcBorders>
                    <w:tl2br w:val="nil"/>
                    <w:tr2bl w:val="nil"/>
                  </w:tcBorders>
                  <w:vAlign w:val="center"/>
                </w:tcPr>
                <w:p>
                  <w:pPr>
                    <w:pStyle w:val="274"/>
                    <w:spacing w:line="320" w:lineRule="exact"/>
                    <w:ind w:left="0" w:firstLine="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建设项目名称</w:t>
                  </w:r>
                </w:p>
              </w:tc>
              <w:tc>
                <w:tcPr>
                  <w:tcW w:w="3752" w:type="pct"/>
                  <w:gridSpan w:val="7"/>
                  <w:tcBorders>
                    <w:tl2br w:val="nil"/>
                    <w:tr2bl w:val="nil"/>
                  </w:tcBorders>
                  <w:vAlign w:val="center"/>
                </w:tcPr>
                <w:p>
                  <w:pPr>
                    <w:pStyle w:val="274"/>
                    <w:spacing w:line="320" w:lineRule="exact"/>
                    <w:ind w:left="0" w:firstLine="0"/>
                    <w:jc w:val="center"/>
                    <w:rPr>
                      <w:rFonts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山西宁武盆地南部地区煤层气勘查宁</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1井组和宁2井组</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勘探项目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247" w:type="pct"/>
                  <w:tcBorders>
                    <w:tl2br w:val="nil"/>
                    <w:tr2bl w:val="nil"/>
                  </w:tcBorders>
                  <w:vAlign w:val="center"/>
                </w:tcPr>
                <w:p>
                  <w:pPr>
                    <w:pStyle w:val="274"/>
                    <w:spacing w:line="320" w:lineRule="exact"/>
                    <w:ind w:left="0" w:firstLine="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建设地点</w:t>
                  </w:r>
                </w:p>
              </w:tc>
              <w:tc>
                <w:tcPr>
                  <w:tcW w:w="690" w:type="pct"/>
                  <w:tcBorders>
                    <w:tl2br w:val="nil"/>
                    <w:tr2bl w:val="nil"/>
                  </w:tcBorders>
                  <w:vAlign w:val="center"/>
                </w:tcPr>
                <w:p>
                  <w:pPr>
                    <w:pStyle w:val="274"/>
                    <w:spacing w:line="320" w:lineRule="exact"/>
                    <w:ind w:left="0" w:firstLine="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（山西）省</w:t>
                  </w:r>
                </w:p>
              </w:tc>
              <w:tc>
                <w:tcPr>
                  <w:tcW w:w="686" w:type="pct"/>
                  <w:gridSpan w:val="2"/>
                  <w:tcBorders>
                    <w:tl2br w:val="nil"/>
                    <w:tr2bl w:val="nil"/>
                  </w:tcBorders>
                  <w:vAlign w:val="center"/>
                </w:tcPr>
                <w:p>
                  <w:pPr>
                    <w:pStyle w:val="274"/>
                    <w:spacing w:line="320" w:lineRule="exact"/>
                    <w:ind w:left="0" w:firstLine="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忻州市</w:t>
                  </w:r>
                  <w:r>
                    <w:rPr>
                      <w:rFonts w:ascii="Times New Roman" w:hAnsi="Times New Roman" w:cs="Times New Roman"/>
                      <w:color w:val="000000" w:themeColor="text1"/>
                      <w:szCs w:val="21"/>
                      <w14:textFill>
                        <w14:solidFill>
                          <w14:schemeClr w14:val="tx1"/>
                        </w14:solidFill>
                      </w14:textFill>
                    </w:rPr>
                    <w:t>）</w:t>
                  </w:r>
                </w:p>
              </w:tc>
              <w:tc>
                <w:tcPr>
                  <w:tcW w:w="467" w:type="pct"/>
                  <w:tcBorders>
                    <w:tl2br w:val="nil"/>
                    <w:tr2bl w:val="nil"/>
                  </w:tcBorders>
                  <w:vAlign w:val="center"/>
                </w:tcPr>
                <w:p>
                  <w:pPr>
                    <w:pStyle w:val="274"/>
                    <w:spacing w:line="320" w:lineRule="exact"/>
                    <w:ind w:left="0" w:firstLine="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lang w:val="en-US"/>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）区</w:t>
                  </w:r>
                </w:p>
              </w:tc>
              <w:tc>
                <w:tcPr>
                  <w:tcW w:w="1305" w:type="pct"/>
                  <w:gridSpan w:val="2"/>
                  <w:tcBorders>
                    <w:tl2br w:val="nil"/>
                    <w:tr2bl w:val="nil"/>
                  </w:tcBorders>
                  <w:vAlign w:val="center"/>
                </w:tcPr>
                <w:p>
                  <w:pPr>
                    <w:pStyle w:val="274"/>
                    <w:spacing w:line="320" w:lineRule="exact"/>
                    <w:ind w:left="0" w:firstLine="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静乐县</w:t>
                  </w:r>
                  <w:r>
                    <w:rPr>
                      <w:rFonts w:ascii="Times New Roman" w:hAnsi="Times New Roman" w:cs="Times New Roman"/>
                      <w:color w:val="000000" w:themeColor="text1"/>
                      <w:szCs w:val="21"/>
                      <w14:textFill>
                        <w14:solidFill>
                          <w14:schemeClr w14:val="tx1"/>
                        </w14:solidFill>
                      </w14:textFill>
                    </w:rPr>
                    <w:t>）</w:t>
                  </w:r>
                </w:p>
              </w:tc>
              <w:tc>
                <w:tcPr>
                  <w:tcW w:w="602" w:type="pct"/>
                  <w:tcBorders>
                    <w:tl2br w:val="nil"/>
                    <w:tr2bl w:val="nil"/>
                  </w:tcBorders>
                  <w:vAlign w:val="center"/>
                </w:tcPr>
                <w:p>
                  <w:pPr>
                    <w:pStyle w:val="274"/>
                    <w:spacing w:line="320" w:lineRule="exact"/>
                    <w:ind w:left="0" w:firstLine="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（/）园区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5" w:hRule="atLeast"/>
              </w:trPr>
              <w:tc>
                <w:tcPr>
                  <w:tcW w:w="1247" w:type="pct"/>
                  <w:tcBorders>
                    <w:tl2br w:val="nil"/>
                    <w:tr2bl w:val="nil"/>
                  </w:tcBorders>
                  <w:vAlign w:val="center"/>
                </w:tcPr>
                <w:p>
                  <w:pPr>
                    <w:pStyle w:val="274"/>
                    <w:spacing w:line="320" w:lineRule="exact"/>
                    <w:ind w:left="0" w:firstLine="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地理坐标</w:t>
                  </w:r>
                </w:p>
              </w:tc>
              <w:tc>
                <w:tcPr>
                  <w:tcW w:w="891" w:type="pct"/>
                  <w:gridSpan w:val="2"/>
                  <w:tcBorders>
                    <w:tl2br w:val="nil"/>
                    <w:tr2bl w:val="nil"/>
                  </w:tcBorders>
                  <w:vAlign w:val="center"/>
                </w:tcPr>
                <w:p>
                  <w:pPr>
                    <w:pStyle w:val="274"/>
                    <w:spacing w:line="320" w:lineRule="exact"/>
                    <w:ind w:left="0" w:firstLine="420" w:firstLineChars="200"/>
                    <w:rPr>
                      <w:rFonts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lang w:val="en-US"/>
                      <w14:textFill>
                        <w14:solidFill>
                          <w14:schemeClr w14:val="tx1"/>
                        </w14:solidFill>
                      </w14:textFill>
                    </w:rPr>
                    <w:t>经度</w:t>
                  </w:r>
                </w:p>
              </w:tc>
              <w:tc>
                <w:tcPr>
                  <w:tcW w:w="952" w:type="pct"/>
                  <w:gridSpan w:val="2"/>
                  <w:tcBorders>
                    <w:tl2br w:val="nil"/>
                    <w:tr2bl w:val="nil"/>
                  </w:tcBorders>
                  <w:vAlign w:val="center"/>
                </w:tcPr>
                <w:p>
                  <w:pPr>
                    <w:pStyle w:val="274"/>
                    <w:spacing w:line="320" w:lineRule="exact"/>
                    <w:ind w:left="0" w:firstLine="0"/>
                    <w:jc w:val="center"/>
                    <w:rPr>
                      <w:rFonts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111°</w:t>
                  </w:r>
                  <w:r>
                    <w:rPr>
                      <w:rFonts w:hint="eastAsia" w:ascii="Times New Roman" w:hAnsi="Times New Roman" w:cs="Times New Roman"/>
                      <w:color w:val="000000" w:themeColor="text1"/>
                      <w:sz w:val="21"/>
                      <w:szCs w:val="21"/>
                      <w:lang w:val="en-US" w:eastAsia="zh-CN"/>
                      <w14:textFill>
                        <w14:solidFill>
                          <w14:schemeClr w14:val="tx1"/>
                        </w14:solidFill>
                      </w14:textFill>
                    </w:rPr>
                    <w:t>49</w:t>
                  </w:r>
                  <w:r>
                    <w:rPr>
                      <w:rFonts w:hint="default"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2.73</w:t>
                  </w:r>
                  <w:r>
                    <w:rPr>
                      <w:rFonts w:hint="default" w:ascii="Times New Roman" w:hAnsi="Times New Roman" w:cs="Times New Roman"/>
                      <w:color w:val="000000" w:themeColor="text1"/>
                      <w:sz w:val="21"/>
                      <w:szCs w:val="21"/>
                      <w14:textFill>
                        <w14:solidFill>
                          <w14:schemeClr w14:val="tx1"/>
                        </w14:solidFill>
                      </w14:textFill>
                    </w:rPr>
                    <w:t>"</w:t>
                  </w:r>
                </w:p>
              </w:tc>
              <w:tc>
                <w:tcPr>
                  <w:tcW w:w="952" w:type="pct"/>
                  <w:tcBorders>
                    <w:tl2br w:val="nil"/>
                    <w:tr2bl w:val="nil"/>
                  </w:tcBorders>
                  <w:vAlign w:val="center"/>
                </w:tcPr>
                <w:p>
                  <w:pPr>
                    <w:pStyle w:val="274"/>
                    <w:spacing w:line="320" w:lineRule="exact"/>
                    <w:ind w:left="0" w:firstLine="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纬度</w:t>
                  </w:r>
                </w:p>
              </w:tc>
              <w:tc>
                <w:tcPr>
                  <w:tcW w:w="955" w:type="pct"/>
                  <w:gridSpan w:val="2"/>
                  <w:tcBorders>
                    <w:tl2br w:val="nil"/>
                    <w:tr2bl w:val="nil"/>
                  </w:tcBorders>
                  <w:vAlign w:val="center"/>
                </w:tcPr>
                <w:p>
                  <w:pPr>
                    <w:pStyle w:val="274"/>
                    <w:spacing w:line="320" w:lineRule="exact"/>
                    <w:ind w:left="0" w:firstLine="0"/>
                    <w:jc w:val="center"/>
                    <w:rPr>
                      <w:rFonts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38°13′16.81"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247" w:type="pct"/>
                  <w:tcBorders>
                    <w:tl2br w:val="nil"/>
                    <w:tr2bl w:val="nil"/>
                  </w:tcBorders>
                  <w:vAlign w:val="center"/>
                </w:tcPr>
                <w:p>
                  <w:pPr>
                    <w:pStyle w:val="274"/>
                    <w:spacing w:line="320" w:lineRule="exact"/>
                    <w:ind w:left="0" w:firstLine="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主要危险物质及分布</w:t>
                  </w:r>
                </w:p>
              </w:tc>
              <w:tc>
                <w:tcPr>
                  <w:tcW w:w="3752" w:type="pct"/>
                  <w:gridSpan w:val="7"/>
                  <w:tcBorders>
                    <w:tl2br w:val="nil"/>
                    <w:tr2bl w:val="nil"/>
                  </w:tcBorders>
                  <w:vAlign w:val="center"/>
                </w:tcPr>
                <w:p>
                  <w:pPr>
                    <w:pStyle w:val="274"/>
                    <w:spacing w:line="320" w:lineRule="exact"/>
                    <w:ind w:left="0" w:firstLine="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主要危险物质是</w:t>
                  </w:r>
                  <w:r>
                    <w:rPr>
                      <w:rFonts w:hint="eastAsia" w:ascii="Times New Roman" w:hAnsi="Times New Roman" w:cs="Times New Roman"/>
                      <w:color w:val="000000" w:themeColor="text1"/>
                      <w:szCs w:val="21"/>
                      <w:lang w:val="en-US"/>
                      <w14:textFill>
                        <w14:solidFill>
                          <w14:schemeClr w14:val="tx1"/>
                        </w14:solidFill>
                      </w14:textFill>
                    </w:rPr>
                    <w:t>危险化学品</w:t>
                  </w:r>
                  <w:r>
                    <w:rPr>
                      <w:rFonts w:ascii="Times New Roman" w:hAnsi="Times New Roman" w:cs="Times New Roman"/>
                      <w:color w:val="000000" w:themeColor="text1"/>
                      <w:szCs w:val="21"/>
                      <w14:textFill>
                        <w14:solidFill>
                          <w14:schemeClr w14:val="tx1"/>
                        </w14:solidFill>
                      </w14:textFill>
                    </w:rPr>
                    <w:t>（柴油）</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247" w:type="pct"/>
                  <w:tcBorders>
                    <w:tl2br w:val="nil"/>
                    <w:tr2bl w:val="nil"/>
                  </w:tcBorders>
                  <w:vAlign w:val="center"/>
                </w:tcPr>
                <w:p>
                  <w:pPr>
                    <w:pStyle w:val="274"/>
                    <w:spacing w:line="320" w:lineRule="exact"/>
                    <w:ind w:left="0" w:firstLine="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环境影响途径及后果分析（大气、地表水、地下水等）</w:t>
                  </w:r>
                </w:p>
              </w:tc>
              <w:tc>
                <w:tcPr>
                  <w:tcW w:w="3752" w:type="pct"/>
                  <w:gridSpan w:val="7"/>
                  <w:tcBorders>
                    <w:tl2br w:val="nil"/>
                    <w:tr2bl w:val="nil"/>
                  </w:tcBorders>
                  <w:vAlign w:val="center"/>
                </w:tcPr>
                <w:p>
                  <w:pPr>
                    <w:pStyle w:val="274"/>
                    <w:spacing w:line="320" w:lineRule="exact"/>
                    <w:ind w:left="0" w:firstLine="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14:textFill>
                        <w14:solidFill>
                          <w14:schemeClr w14:val="tx1"/>
                        </w14:solidFill>
                      </w14:textFill>
                    </w:rPr>
                    <w:t>危险化学品（主要为柴油）</w:t>
                  </w:r>
                  <w:r>
                    <w:rPr>
                      <w:rFonts w:ascii="Times New Roman" w:hAnsi="Times New Roman" w:cs="Times New Roman"/>
                      <w:color w:val="000000" w:themeColor="text1"/>
                      <w:szCs w:val="21"/>
                      <w14:textFill>
                        <w14:solidFill>
                          <w14:schemeClr w14:val="tx1"/>
                        </w14:solidFill>
                      </w14:textFill>
                    </w:rPr>
                    <w:t>易燃易爆，</w:t>
                  </w:r>
                  <w:r>
                    <w:rPr>
                      <w:rFonts w:hint="eastAsia" w:ascii="Times New Roman" w:hAnsi="Times New Roman" w:cs="Times New Roman"/>
                      <w:color w:val="000000" w:themeColor="text1"/>
                      <w:szCs w:val="21"/>
                      <w:lang w:val="en-US"/>
                      <w14:textFill>
                        <w14:solidFill>
                          <w14:schemeClr w14:val="tx1"/>
                        </w14:solidFill>
                      </w14:textFill>
                    </w:rPr>
                    <w:t>发生泄漏后，</w:t>
                  </w:r>
                  <w:r>
                    <w:rPr>
                      <w:rFonts w:ascii="Times New Roman" w:hAnsi="Times New Roman" w:cs="Times New Roman"/>
                      <w:color w:val="000000" w:themeColor="text1"/>
                      <w:szCs w:val="21"/>
                      <w14:textFill>
                        <w14:solidFill>
                          <w14:schemeClr w14:val="tx1"/>
                        </w14:solidFill>
                      </w14:textFill>
                    </w:rPr>
                    <w:t>发生火灾事故可在短时间内产生大量的烟气，若发生爆炸，爆炸的瞬间，由于冲击波的冲击，土层被掀起，产生一定量的粉尘，会对大气环境产生影响。事故发生的同时也会产生大量消防废水，同时会产生大量燃烧废物，若不及时清理，有毒有害物质易随雨水进入地表水体，对地表水体造成污染。</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247" w:type="pct"/>
                  <w:tcBorders>
                    <w:tl2br w:val="nil"/>
                    <w:tr2bl w:val="nil"/>
                  </w:tcBorders>
                  <w:vAlign w:val="center"/>
                </w:tcPr>
                <w:p>
                  <w:pPr>
                    <w:pStyle w:val="274"/>
                    <w:spacing w:line="320" w:lineRule="exact"/>
                    <w:ind w:left="0" w:firstLine="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风险防范措施要求</w:t>
                  </w:r>
                </w:p>
              </w:tc>
              <w:tc>
                <w:tcPr>
                  <w:tcW w:w="3752" w:type="pct"/>
                  <w:gridSpan w:val="7"/>
                  <w:tcBorders>
                    <w:tl2br w:val="nil"/>
                    <w:tr2bl w:val="nil"/>
                  </w:tcBorders>
                  <w:vAlign w:val="center"/>
                </w:tcPr>
                <w:p>
                  <w:pPr>
                    <w:tabs>
                      <w:tab w:val="left" w:pos="800"/>
                      <w:tab w:val="left" w:pos="2760"/>
                    </w:tabs>
                    <w:outlineLvl w:val="3"/>
                    <w:rPr>
                      <w:color w:val="000000" w:themeColor="text1"/>
                      <w:szCs w:val="21"/>
                      <w14:textFill>
                        <w14:solidFill>
                          <w14:schemeClr w14:val="tx1"/>
                        </w14:solidFill>
                      </w14:textFill>
                    </w:rPr>
                  </w:pPr>
                  <w:r>
                    <w:rPr>
                      <w:color w:val="000000" w:themeColor="text1"/>
                      <w:szCs w:val="21"/>
                      <w14:textFill>
                        <w14:solidFill>
                          <w14:schemeClr w14:val="tx1"/>
                        </w14:solidFill>
                      </w14:textFill>
                    </w:rPr>
                    <w:t>对</w:t>
                  </w:r>
                  <w:r>
                    <w:rPr>
                      <w:rFonts w:hint="eastAsia"/>
                      <w:color w:val="000000" w:themeColor="text1"/>
                      <w:szCs w:val="21"/>
                      <w:lang w:val="en-US" w:eastAsia="zh-CN"/>
                      <w14:textFill>
                        <w14:solidFill>
                          <w14:schemeClr w14:val="tx1"/>
                        </w14:solidFill>
                      </w14:textFill>
                    </w:rPr>
                    <w:t>柴油储存罐</w:t>
                  </w:r>
                  <w:r>
                    <w:rPr>
                      <w:color w:val="000000" w:themeColor="text1"/>
                      <w:szCs w:val="21"/>
                      <w14:textFill>
                        <w14:solidFill>
                          <w14:schemeClr w14:val="tx1"/>
                        </w14:solidFill>
                      </w14:textFill>
                    </w:rPr>
                    <w:t>提出了</w:t>
                  </w:r>
                  <w:r>
                    <w:rPr>
                      <w:rFonts w:hint="eastAsia"/>
                      <w:color w:val="000000" w:themeColor="text1"/>
                      <w:szCs w:val="21"/>
                      <w:lang w:val="en-US" w:eastAsia="zh-CN"/>
                      <w14:textFill>
                        <w14:solidFill>
                          <w14:schemeClr w14:val="tx1"/>
                        </w14:solidFill>
                      </w14:textFill>
                    </w:rPr>
                    <w:t>环境</w:t>
                  </w:r>
                  <w:r>
                    <w:rPr>
                      <w:color w:val="000000" w:themeColor="text1"/>
                      <w:szCs w:val="21"/>
                      <w14:textFill>
                        <w14:solidFill>
                          <w14:schemeClr w14:val="tx1"/>
                        </w14:solidFill>
                      </w14:textFill>
                    </w:rPr>
                    <w:t>风险防范措施</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247" w:type="pct"/>
                  <w:tcBorders>
                    <w:tl2br w:val="nil"/>
                    <w:tr2bl w:val="nil"/>
                  </w:tcBorders>
                  <w:vAlign w:val="center"/>
                </w:tcPr>
                <w:p>
                  <w:pPr>
                    <w:pStyle w:val="274"/>
                    <w:spacing w:line="320" w:lineRule="exact"/>
                    <w:ind w:left="0" w:firstLine="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填表说明（列出项目相关信息及评价说明）</w:t>
                  </w:r>
                </w:p>
              </w:tc>
              <w:tc>
                <w:tcPr>
                  <w:tcW w:w="3752" w:type="pct"/>
                  <w:gridSpan w:val="7"/>
                  <w:tcBorders>
                    <w:tl2br w:val="nil"/>
                    <w:tr2bl w:val="nil"/>
                  </w:tcBorders>
                  <w:vAlign w:val="center"/>
                </w:tcPr>
                <w:p>
                  <w:pPr>
                    <w:pStyle w:val="274"/>
                    <w:spacing w:line="320" w:lineRule="exact"/>
                    <w:ind w:left="0" w:firstLine="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本项目环境风险潜势为</w:t>
                  </w:r>
                  <w:r>
                    <w:rPr>
                      <w:rFonts w:ascii="Times New Roman" w:hAnsi="Times New Roman" w:cs="Times New Roman"/>
                      <w:color w:val="000000" w:themeColor="text1"/>
                      <w:szCs w:val="21"/>
                      <w14:textFill>
                        <w14:solidFill>
                          <w14:schemeClr w14:val="tx1"/>
                        </w14:solidFill>
                      </w14:textFill>
                    </w:rPr>
                    <w:fldChar w:fldCharType="begin"/>
                  </w:r>
                  <w:r>
                    <w:rPr>
                      <w:rFonts w:ascii="Times New Roman" w:hAnsi="Times New Roman" w:cs="Times New Roman"/>
                      <w:color w:val="000000" w:themeColor="text1"/>
                      <w:szCs w:val="21"/>
                      <w14:textFill>
                        <w14:solidFill>
                          <w14:schemeClr w14:val="tx1"/>
                        </w14:solidFill>
                      </w14:textFill>
                    </w:rPr>
                    <w:instrText xml:space="preserve"> = 1 \* ROMAN </w:instrText>
                  </w:r>
                  <w:r>
                    <w:rPr>
                      <w:rFonts w:ascii="Times New Roman" w:hAnsi="Times New Roman" w:cs="Times New Roman"/>
                      <w:color w:val="000000" w:themeColor="text1"/>
                      <w:szCs w:val="21"/>
                      <w14:textFill>
                        <w14:solidFill>
                          <w14:schemeClr w14:val="tx1"/>
                        </w14:solidFill>
                      </w14:textFill>
                    </w:rPr>
                    <w:fldChar w:fldCharType="separate"/>
                  </w:r>
                  <w:r>
                    <w:rPr>
                      <w:rFonts w:ascii="Times New Roman" w:hAnsi="Times New Roman" w:cs="Times New Roman"/>
                      <w:color w:val="000000" w:themeColor="text1"/>
                      <w:szCs w:val="21"/>
                      <w14:textFill>
                        <w14:solidFill>
                          <w14:schemeClr w14:val="tx1"/>
                        </w14:solidFill>
                      </w14:textFill>
                    </w:rPr>
                    <w:t>I</w:t>
                  </w:r>
                  <w:r>
                    <w:rPr>
                      <w:rFonts w:ascii="Times New Roman" w:hAnsi="Times New Roman" w:cs="Times New Roman"/>
                      <w:color w:val="000000" w:themeColor="text1"/>
                      <w:szCs w:val="21"/>
                      <w14:textFill>
                        <w14:solidFill>
                          <w14:schemeClr w14:val="tx1"/>
                        </w14:solidFill>
                      </w14:textFill>
                    </w:rPr>
                    <w:fldChar w:fldCharType="end"/>
                  </w:r>
                  <w:r>
                    <w:rPr>
                      <w:rFonts w:ascii="Times New Roman" w:hAnsi="Times New Roman" w:cs="Times New Roman"/>
                      <w:color w:val="000000" w:themeColor="text1"/>
                      <w:szCs w:val="21"/>
                      <w14:textFill>
                        <w14:solidFill>
                          <w14:schemeClr w14:val="tx1"/>
                        </w14:solidFill>
                      </w14:textFill>
                    </w:rPr>
                    <w:t>，环境风险评价只进行简单分析。</w:t>
                  </w:r>
                </w:p>
              </w:tc>
            </w:tr>
          </w:tbl>
          <w:p>
            <w:pPr>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lang w:val="en-US" w:eastAsia="zh-CN"/>
                <w14:textFill>
                  <w14:solidFill>
                    <w14:schemeClr w14:val="tx1"/>
                  </w14:solidFill>
                </w14:textFill>
              </w:rPr>
              <w:t>七</w:t>
            </w:r>
            <w:r>
              <w:rPr>
                <w:rFonts w:hint="default" w:ascii="Times New Roman" w:hAnsi="Times New Roman" w:cs="Times New Roman"/>
                <w:b/>
                <w:color w:val="000000" w:themeColor="text1"/>
                <w:sz w:val="24"/>
                <w14:textFill>
                  <w14:solidFill>
                    <w14:schemeClr w14:val="tx1"/>
                  </w14:solidFill>
                </w14:textFill>
              </w:rPr>
              <w:t>、选址可行性</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本项目宁1井组、宁2井组5口勘探井均位于山区地带，距离村庄居民均在</w:t>
            </w:r>
            <w:r>
              <w:rPr>
                <w:rFonts w:hint="eastAsia" w:cs="Times New Roman"/>
                <w:color w:val="000000" w:themeColor="text1"/>
                <w:sz w:val="24"/>
                <w:lang w:val="en-US" w:eastAsia="zh-CN"/>
                <w14:textFill>
                  <w14:solidFill>
                    <w14:schemeClr w14:val="tx1"/>
                  </w14:solidFill>
                </w14:textFill>
              </w:rPr>
              <w:t>500m</w:t>
            </w:r>
            <w:r>
              <w:rPr>
                <w:rFonts w:hint="default" w:ascii="Times New Roman" w:hAnsi="Times New Roman" w:cs="Times New Roman"/>
                <w:color w:val="000000" w:themeColor="text1"/>
                <w:sz w:val="24"/>
                <w:lang w:val="en-US" w:eastAsia="zh-CN"/>
                <w14:textFill>
                  <w14:solidFill>
                    <w14:schemeClr w14:val="tx1"/>
                  </w14:solidFill>
                </w14:textFill>
              </w:rPr>
              <w:t>以外，</w:t>
            </w:r>
            <w:r>
              <w:rPr>
                <w:rFonts w:hint="eastAsia" w:cs="Times New Roman"/>
                <w:color w:val="000000" w:themeColor="text1"/>
                <w:sz w:val="24"/>
                <w:lang w:val="en-US" w:eastAsia="zh-CN"/>
                <w14:textFill>
                  <w14:solidFill>
                    <w14:schemeClr w14:val="tx1"/>
                  </w14:solidFill>
                </w14:textFill>
              </w:rPr>
              <w:t>宁1井组和宁2井组</w:t>
            </w:r>
            <w:r>
              <w:rPr>
                <w:rFonts w:hint="default" w:ascii="Times New Roman" w:hAnsi="Times New Roman" w:cs="Times New Roman"/>
                <w:color w:val="000000" w:themeColor="text1"/>
                <w:sz w:val="24"/>
                <w:lang w:val="en-US" w:eastAsia="zh-CN"/>
                <w14:textFill>
                  <w14:solidFill>
                    <w14:schemeClr w14:val="tx1"/>
                  </w14:solidFill>
                </w14:textFill>
              </w:rPr>
              <w:t>均不在人口稠密地区，周围无风景名胜、文物古迹等保护单位，也没有学校、医院等敏感制约因素。5个井场均不在静乐县集中式饮用水源地保护区范围内，根据工程分析，本项目不排放污水。</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综上所述，本项目的选址是可行的。</w:t>
            </w:r>
          </w:p>
          <w:p>
            <w:pPr>
              <w:ind w:firstLine="482" w:firstLineChars="200"/>
              <w:jc w:val="left"/>
              <w:rPr>
                <w:rFonts w:hint="default" w:ascii="Times New Roman" w:hAnsi="Times New Roman" w:cs="Times New Roman"/>
                <w:b/>
                <w:color w:val="000000" w:themeColor="text1"/>
                <w:sz w:val="24"/>
                <w14:textFill>
                  <w14:solidFill>
                    <w14:schemeClr w14:val="tx1"/>
                  </w14:solidFill>
                </w14:textFill>
              </w:rPr>
            </w:pPr>
            <w:r>
              <w:rPr>
                <w:rFonts w:hint="eastAsia" w:cs="Times New Roman"/>
                <w:b/>
                <w:color w:val="000000" w:themeColor="text1"/>
                <w:sz w:val="24"/>
                <w:lang w:val="en-US" w:eastAsia="zh-CN"/>
                <w14:textFill>
                  <w14:solidFill>
                    <w14:schemeClr w14:val="tx1"/>
                  </w14:solidFill>
                </w14:textFill>
              </w:rPr>
              <w:t>八</w:t>
            </w:r>
            <w:r>
              <w:rPr>
                <w:rFonts w:hint="default" w:ascii="Times New Roman" w:hAnsi="Times New Roman" w:cs="Times New Roman"/>
                <w:b/>
                <w:color w:val="000000" w:themeColor="text1"/>
                <w:sz w:val="24"/>
                <w14:textFill>
                  <w14:solidFill>
                    <w14:schemeClr w14:val="tx1"/>
                  </w14:solidFill>
                </w14:textFill>
              </w:rPr>
              <w:t>、环保投资估算</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本项目总投资</w:t>
            </w:r>
            <w:r>
              <w:rPr>
                <w:rFonts w:hint="eastAsia"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lang w:val="en-US" w:eastAsia="zh-CN"/>
                <w14:textFill>
                  <w14:solidFill>
                    <w14:schemeClr w14:val="tx1"/>
                  </w14:solidFill>
                </w14:textFill>
              </w:rPr>
              <w:t>00万元，其中，环保投资为</w:t>
            </w:r>
            <w:r>
              <w:rPr>
                <w:rFonts w:hint="eastAsia" w:cs="Times New Roman"/>
                <w:color w:val="000000" w:themeColor="text1"/>
                <w:sz w:val="24"/>
                <w:lang w:val="en-US" w:eastAsia="zh-CN"/>
                <w14:textFill>
                  <w14:solidFill>
                    <w14:schemeClr w14:val="tx1"/>
                  </w14:solidFill>
                </w14:textFill>
              </w:rPr>
              <w:t>65</w:t>
            </w:r>
            <w:r>
              <w:rPr>
                <w:rFonts w:hint="default" w:ascii="Times New Roman" w:hAnsi="Times New Roman" w:cs="Times New Roman"/>
                <w:color w:val="000000" w:themeColor="text1"/>
                <w:sz w:val="24"/>
                <w:lang w:val="en-US" w:eastAsia="zh-CN"/>
                <w14:textFill>
                  <w14:solidFill>
                    <w14:schemeClr w14:val="tx1"/>
                  </w14:solidFill>
                </w14:textFill>
              </w:rPr>
              <w:t>万元，占总投资的</w:t>
            </w:r>
            <w:r>
              <w:rPr>
                <w:rFonts w:hint="eastAsia" w:cs="Times New Roman"/>
                <w:color w:val="000000" w:themeColor="text1"/>
                <w:sz w:val="24"/>
                <w:lang w:val="en-US" w:eastAsia="zh-CN"/>
                <w14:textFill>
                  <w14:solidFill>
                    <w14:schemeClr w14:val="tx1"/>
                  </w14:solidFill>
                </w14:textFill>
              </w:rPr>
              <w:t>16.25</w:t>
            </w:r>
            <w:r>
              <w:rPr>
                <w:rFonts w:hint="default" w:ascii="Times New Roman" w:hAnsi="Times New Roman" w:cs="Times New Roman"/>
                <w:color w:val="000000" w:themeColor="text1"/>
                <w:sz w:val="24"/>
                <w:lang w:val="en-US" w:eastAsia="zh-CN"/>
                <w14:textFill>
                  <w14:solidFill>
                    <w14:schemeClr w14:val="tx1"/>
                  </w14:solidFill>
                </w14:textFill>
              </w:rPr>
              <w:t>%，环保投资一览表见下插表</w:t>
            </w:r>
            <w:r>
              <w:rPr>
                <w:rFonts w:hint="eastAsia" w:ascii="Times New Roman" w:hAnsi="Times New Roman" w:cs="Times New Roman"/>
                <w:color w:val="000000" w:themeColor="text1"/>
                <w:sz w:val="24"/>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w:t>
            </w:r>
            <w:r>
              <w:rPr>
                <w:rFonts w:hint="eastAsia" w:ascii="Times New Roman" w:hAnsi="Times New Roman" w:cs="Times New Roman" w:eastAsiaTheme="minorEastAsia"/>
                <w:b/>
                <w:bCs w:val="0"/>
                <w:color w:val="000000" w:themeColor="text1"/>
                <w:kern w:val="0"/>
                <w:szCs w:val="21"/>
                <w:lang w:val="en-US" w:eastAsia="zh-CN"/>
                <w14:textFill>
                  <w14:solidFill>
                    <w14:schemeClr w14:val="tx1"/>
                  </w14:solidFill>
                </w14:textFill>
              </w:rPr>
              <w:t>3</w:t>
            </w:r>
            <w:r>
              <w:rPr>
                <w:rFonts w:hint="eastAsia" w:cs="Times New Roman" w:eastAsiaTheme="minorEastAsia"/>
                <w:b/>
                <w:bCs w:val="0"/>
                <w:color w:val="000000" w:themeColor="text1"/>
                <w:kern w:val="0"/>
                <w:szCs w:val="21"/>
                <w:lang w:val="en-US" w:eastAsia="zh-CN"/>
                <w14:textFill>
                  <w14:solidFill>
                    <w14:schemeClr w14:val="tx1"/>
                  </w14:solidFill>
                </w14:textFill>
              </w:rPr>
              <w:t>3</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w:t>
            </w:r>
            <w:r>
              <w:rPr>
                <w:rFonts w:hint="eastAsia" w:cs="Times New Roman" w:eastAsiaTheme="minorEastAsia"/>
                <w:b/>
                <w:bCs w:val="0"/>
                <w:color w:val="000000" w:themeColor="text1"/>
                <w:kern w:val="0"/>
                <w:szCs w:val="21"/>
                <w:lang w:val="en-US" w:eastAsia="zh-CN"/>
                <w14:textFill>
                  <w14:solidFill>
                    <w14:schemeClr w14:val="tx1"/>
                  </w14:solidFill>
                </w14:textFill>
              </w:rPr>
              <w:t>本项目</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环保投资估算一览表</w:t>
            </w:r>
          </w:p>
          <w:tbl>
            <w:tblPr>
              <w:tblStyle w:val="44"/>
              <w:tblW w:w="904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581"/>
              <w:gridCol w:w="751"/>
              <w:gridCol w:w="1533"/>
              <w:gridCol w:w="5100"/>
              <w:gridCol w:w="107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32" w:type="dxa"/>
                  <w:gridSpan w:val="2"/>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类别</w:t>
                  </w:r>
                </w:p>
              </w:tc>
              <w:tc>
                <w:tcPr>
                  <w:tcW w:w="153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w:t>
                  </w:r>
                  <w:r>
                    <w:rPr>
                      <w:rFonts w:hint="default" w:ascii="Times New Roman" w:hAnsi="Times New Roman" w:cs="Times New Roman"/>
                      <w:b/>
                      <w:bCs/>
                      <w:color w:val="000000" w:themeColor="text1"/>
                      <w:sz w:val="21"/>
                      <w:szCs w:val="21"/>
                      <w:lang w:val="en-US" w:eastAsia="zh-CN"/>
                      <w14:textFill>
                        <w14:solidFill>
                          <w14:schemeClr w14:val="tx1"/>
                        </w14:solidFill>
                      </w14:textFill>
                    </w:rPr>
                    <w:t>物</w:t>
                  </w:r>
                </w:p>
              </w:tc>
              <w:tc>
                <w:tcPr>
                  <w:tcW w:w="5100"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项目</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投资额（万元）</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restart"/>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钻井期</w:t>
                  </w:r>
                </w:p>
              </w:tc>
              <w:tc>
                <w:tcPr>
                  <w:tcW w:w="751" w:type="dxa"/>
                  <w:vMerge w:val="restart"/>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w:t>
                  </w:r>
                </w:p>
              </w:tc>
              <w:tc>
                <w:tcPr>
                  <w:tcW w:w="153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施工扬尘</w:t>
                  </w:r>
                </w:p>
              </w:tc>
              <w:tc>
                <w:tcPr>
                  <w:tcW w:w="5100"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洒水抑尘</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3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井场平整、表土回填</w:t>
                  </w:r>
                  <w:r>
                    <w:rPr>
                      <w:rFonts w:hint="default" w:ascii="Times New Roman" w:hAnsi="Times New Roman" w:cs="Times New Roman"/>
                      <w:color w:val="000000" w:themeColor="text1"/>
                      <w:sz w:val="21"/>
                      <w:szCs w:val="21"/>
                      <w:lang w:val="en-US" w:eastAsia="zh-CN"/>
                      <w14:textFill>
                        <w14:solidFill>
                          <w14:schemeClr w14:val="tx1"/>
                        </w14:solidFill>
                      </w14:textFill>
                    </w:rPr>
                    <w:t>扬尘</w:t>
                  </w:r>
                </w:p>
              </w:tc>
              <w:tc>
                <w:tcPr>
                  <w:tcW w:w="5100"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以隔尘布完全覆盖、边界围挡</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3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柴油废气</w:t>
                  </w:r>
                </w:p>
              </w:tc>
              <w:tc>
                <w:tcPr>
                  <w:tcW w:w="5100"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red"/>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使用含硫量低的柴油，调节好柴油机工况</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1" w:type="dxa"/>
                  <w:vMerge w:val="restart"/>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废水</w:t>
                  </w:r>
                </w:p>
              </w:tc>
              <w:tc>
                <w:tcPr>
                  <w:tcW w:w="153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钻井排水</w:t>
                  </w:r>
                </w:p>
              </w:tc>
              <w:tc>
                <w:tcPr>
                  <w:tcW w:w="5100"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用于泥浆系统补充水</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3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泥浆水</w:t>
                  </w:r>
                </w:p>
              </w:tc>
              <w:tc>
                <w:tcPr>
                  <w:tcW w:w="5100" w:type="dxa"/>
                  <w:tcBorders>
                    <w:tl2br w:val="nil"/>
                    <w:tr2bl w:val="nil"/>
                  </w:tcBorders>
                  <w:vAlign w:val="center"/>
                </w:tcPr>
                <w:p>
                  <w:pPr>
                    <w:keepNext w:val="0"/>
                    <w:keepLines w:val="0"/>
                    <w:pageBreakBefore w:val="0"/>
                    <w:widowControl w:val="0"/>
                    <w:tabs>
                      <w:tab w:val="left" w:pos="3495"/>
                    </w:tabs>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宁1-1</w:t>
                  </w:r>
                  <w:r>
                    <w:rPr>
                      <w:rFonts w:hint="eastAsia" w:cs="Times New Roman"/>
                      <w:color w:val="000000" w:themeColor="text1"/>
                      <w:sz w:val="21"/>
                      <w:szCs w:val="21"/>
                      <w:lang w:val="en-US" w:eastAsia="zh-CN"/>
                      <w14:textFill>
                        <w14:solidFill>
                          <w14:schemeClr w14:val="tx1"/>
                        </w14:solidFill>
                      </w14:textFill>
                    </w:rPr>
                    <w:t>x</w:t>
                  </w:r>
                  <w:r>
                    <w:rPr>
                      <w:rFonts w:hint="eastAsia" w:ascii="Times New Roman" w:hAnsi="Times New Roman" w:cs="Times New Roman"/>
                      <w:color w:val="000000" w:themeColor="text1"/>
                      <w:sz w:val="21"/>
                      <w:szCs w:val="21"/>
                      <w:lang w:val="en-US" w:eastAsia="zh-CN"/>
                      <w14:textFill>
                        <w14:solidFill>
                          <w14:schemeClr w14:val="tx1"/>
                        </w14:solidFill>
                      </w14:textFill>
                    </w:rPr>
                    <w:t>、宁2-1</w:t>
                  </w:r>
                  <w:r>
                    <w:rPr>
                      <w:rFonts w:hint="eastAsia" w:cs="Times New Roman"/>
                      <w:color w:val="000000" w:themeColor="text1"/>
                      <w:sz w:val="21"/>
                      <w:szCs w:val="21"/>
                      <w:lang w:val="en-US" w:eastAsia="zh-CN"/>
                      <w14:textFill>
                        <w14:solidFill>
                          <w14:schemeClr w14:val="tx1"/>
                        </w14:solidFill>
                      </w14:textFill>
                    </w:rPr>
                    <w:t>x</w:t>
                  </w:r>
                  <w:r>
                    <w:rPr>
                      <w:rFonts w:hint="eastAsia" w:ascii="Times New Roman" w:hAnsi="Times New Roman" w:cs="Times New Roman"/>
                      <w:color w:val="000000" w:themeColor="text1"/>
                      <w:sz w:val="21"/>
                      <w:szCs w:val="21"/>
                      <w:lang w:val="en-US" w:eastAsia="zh-CN"/>
                      <w14:textFill>
                        <w14:solidFill>
                          <w14:schemeClr w14:val="tx1"/>
                        </w14:solidFill>
                      </w14:textFill>
                    </w:rPr>
                    <w:t>井共</w:t>
                  </w:r>
                  <w:r>
                    <w:rPr>
                      <w:rFonts w:hint="default" w:ascii="Times New Roman" w:hAnsi="Times New Roman" w:cs="Times New Roman"/>
                      <w:color w:val="000000" w:themeColor="text1"/>
                      <w:sz w:val="21"/>
                      <w:szCs w:val="21"/>
                      <w:lang w:eastAsia="zh-CN"/>
                      <w14:textFill>
                        <w14:solidFill>
                          <w14:schemeClr w14:val="tx1"/>
                        </w14:solidFill>
                      </w14:textFill>
                    </w:rPr>
                    <w:t>建设</w:t>
                  </w:r>
                  <w:r>
                    <w:rPr>
                      <w:rFonts w:hint="default" w:ascii="Times New Roman" w:hAnsi="Times New Roman" w:cs="Times New Roman"/>
                      <w:color w:val="000000" w:themeColor="text1"/>
                      <w:sz w:val="21"/>
                      <w:szCs w:val="21"/>
                      <w:lang w:val="en-US" w:eastAsia="zh-CN"/>
                      <w14:textFill>
                        <w14:solidFill>
                          <w14:schemeClr w14:val="tx1"/>
                        </w14:solidFill>
                      </w14:textFill>
                    </w:rPr>
                    <w:t>1座</w:t>
                  </w:r>
                  <w:r>
                    <w:rPr>
                      <w:rFonts w:hint="eastAsia" w:ascii="Times New Roman" w:hAnsi="Times New Roman" w:cs="Times New Roman"/>
                      <w:color w:val="000000" w:themeColor="text1"/>
                      <w:sz w:val="21"/>
                      <w:szCs w:val="21"/>
                      <w:lang w:val="en-US" w:eastAsia="zh-CN"/>
                      <w14:textFill>
                        <w14:solidFill>
                          <w14:schemeClr w14:val="tx1"/>
                        </w14:solidFill>
                      </w14:textFill>
                    </w:rPr>
                    <w:t>400</w:t>
                  </w:r>
                  <w:r>
                    <w:rPr>
                      <w:rFonts w:hint="default" w:ascii="Times New Roman" w:hAnsi="Times New Roman" w:cs="Times New Roman"/>
                      <w:color w:val="000000" w:themeColor="text1"/>
                      <w:sz w:val="21"/>
                      <w:szCs w:val="21"/>
                      <w:lang w:eastAsia="zh-CN"/>
                      <w14:textFill>
                        <w14:solidFill>
                          <w14:schemeClr w14:val="tx1"/>
                        </w14:solidFill>
                      </w14:textFill>
                    </w:rPr>
                    <w:t>m</w:t>
                  </w:r>
                  <w:r>
                    <w:rPr>
                      <w:rFonts w:hint="default" w:ascii="Times New Roman" w:hAnsi="Times New Roman" w:cs="Times New Roman"/>
                      <w:color w:val="000000" w:themeColor="text1"/>
                      <w:sz w:val="21"/>
                      <w:szCs w:val="21"/>
                      <w:vertAlign w:val="superscript"/>
                      <w:lang w:eastAsia="zh-CN"/>
                      <w14:textFill>
                        <w14:solidFill>
                          <w14:schemeClr w14:val="tx1"/>
                        </w14:solidFill>
                      </w14:textFill>
                    </w:rPr>
                    <w:t>3</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10m×8m×5m</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泥浆池</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宁1</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井、宁1-4</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井、宁2</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w:t>
                  </w:r>
                  <w:r>
                    <w:rPr>
                      <w:rFonts w:hint="eastAsia" w:ascii="Times New Roman" w:hAnsi="Times New Roman" w:cs="Times New Roman"/>
                      <w:color w:val="000000" w:themeColor="text1"/>
                      <w:sz w:val="21"/>
                      <w:szCs w:val="21"/>
                      <w:lang w:val="en-US" w:eastAsia="zh-CN"/>
                      <w14:textFill>
                        <w14:solidFill>
                          <w14:schemeClr w14:val="tx1"/>
                        </w14:solidFill>
                      </w14:textFill>
                    </w:rPr>
                    <w:t>共建设1座400</w:t>
                  </w:r>
                  <w:r>
                    <w:rPr>
                      <w:rFonts w:hint="default" w:ascii="Times New Roman" w:hAnsi="Times New Roman" w:cs="Times New Roman"/>
                      <w:color w:val="000000" w:themeColor="text1"/>
                      <w:sz w:val="21"/>
                      <w:szCs w:val="21"/>
                      <w:lang w:eastAsia="zh-CN"/>
                      <w14:textFill>
                        <w14:solidFill>
                          <w14:schemeClr w14:val="tx1"/>
                        </w14:solidFill>
                      </w14:textFill>
                    </w:rPr>
                    <w:t>m</w:t>
                  </w:r>
                  <w:r>
                    <w:rPr>
                      <w:rFonts w:hint="default" w:ascii="Times New Roman" w:hAnsi="Times New Roman" w:cs="Times New Roman"/>
                      <w:color w:val="000000" w:themeColor="text1"/>
                      <w:sz w:val="21"/>
                      <w:szCs w:val="21"/>
                      <w:vertAlign w:val="superscript"/>
                      <w:lang w:eastAsia="zh-CN"/>
                      <w14:textFill>
                        <w14:solidFill>
                          <w14:schemeClr w14:val="tx1"/>
                        </w14:solidFill>
                      </w14:textFill>
                    </w:rPr>
                    <w:t>3</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10m×8m×5m</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泥浆池</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泥浆池地面采用粘土+双层土工膜防渗基础</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8" w:hRule="atLeast"/>
                <w:jc w:val="center"/>
              </w:trPr>
              <w:tc>
                <w:tcPr>
                  <w:tcW w:w="5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33"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highlight w:val="none"/>
                      <w:shd w:val="clear" w:color="auto" w:fill="auto"/>
                      <w:lang w:val="en-US" w:eastAsia="zh-CN"/>
                      <w14:textFill>
                        <w14:solidFill>
                          <w14:schemeClr w14:val="tx1"/>
                        </w14:solidFill>
                      </w14:textFill>
                    </w:rPr>
                    <w:t>压裂返排液</w:t>
                  </w:r>
                </w:p>
              </w:tc>
              <w:tc>
                <w:tcPr>
                  <w:tcW w:w="5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spacing w:val="6"/>
                      <w:kern w:val="0"/>
                      <w:sz w:val="21"/>
                      <w:szCs w:val="21"/>
                      <w:lang w:val="en-US" w:eastAsia="zh-CN"/>
                      <w14:textFill>
                        <w14:solidFill>
                          <w14:schemeClr w14:val="tx1"/>
                        </w14:solidFill>
                      </w14:textFill>
                    </w:rPr>
                    <w:t>宁1-1</w:t>
                  </w:r>
                  <w:r>
                    <w:rPr>
                      <w:rFonts w:hint="eastAsia" w:cs="Times New Roman"/>
                      <w:bCs/>
                      <w:color w:val="000000" w:themeColor="text1"/>
                      <w:spacing w:val="6"/>
                      <w:kern w:val="0"/>
                      <w:sz w:val="21"/>
                      <w:szCs w:val="21"/>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1"/>
                      <w:szCs w:val="21"/>
                      <w:lang w:val="en-US" w:eastAsia="zh-CN"/>
                      <w14:textFill>
                        <w14:solidFill>
                          <w14:schemeClr w14:val="tx1"/>
                        </w14:solidFill>
                      </w14:textFill>
                    </w:rPr>
                    <w:t>井、宁2-1</w:t>
                  </w:r>
                  <w:r>
                    <w:rPr>
                      <w:rFonts w:hint="eastAsia" w:cs="Times New Roman"/>
                      <w:bCs/>
                      <w:color w:val="000000" w:themeColor="text1"/>
                      <w:spacing w:val="6"/>
                      <w:kern w:val="0"/>
                      <w:sz w:val="21"/>
                      <w:szCs w:val="21"/>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1"/>
                      <w:szCs w:val="21"/>
                      <w:lang w:val="en-US" w:eastAsia="zh-CN"/>
                      <w14:textFill>
                        <w14:solidFill>
                          <w14:schemeClr w14:val="tx1"/>
                        </w14:solidFill>
                      </w14:textFill>
                    </w:rPr>
                    <w:t>井</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钻井</w:t>
                  </w:r>
                  <w:r>
                    <w:rPr>
                      <w:rFonts w:hint="eastAsia" w:cs="Times New Roman"/>
                      <w:color w:val="000000" w:themeColor="text1"/>
                      <w:sz w:val="21"/>
                      <w:szCs w:val="21"/>
                      <w:highlight w:val="none"/>
                      <w:shd w:val="clear" w:color="auto" w:fill="auto"/>
                      <w:lang w:val="en-US" w:eastAsia="zh-CN"/>
                      <w14:textFill>
                        <w14:solidFill>
                          <w14:schemeClr w14:val="tx1"/>
                        </w14:solidFill>
                      </w14:textFill>
                    </w:rPr>
                    <w:t>前期</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排出的压裂液贮存于井场内</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储罐</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中，循环利用于</w:t>
                  </w:r>
                  <w:r>
                    <w:rPr>
                      <w:rFonts w:hint="eastAsia" w:cs="Times New Roman"/>
                      <w:color w:val="000000" w:themeColor="text1"/>
                      <w:sz w:val="21"/>
                      <w:szCs w:val="21"/>
                      <w:highlight w:val="none"/>
                      <w:shd w:val="clear" w:color="auto" w:fill="auto"/>
                      <w:lang w:val="en-US" w:eastAsia="zh-CN"/>
                      <w14:textFill>
                        <w14:solidFill>
                          <w14:schemeClr w14:val="tx1"/>
                        </w14:solidFill>
                      </w14:textFill>
                    </w:rPr>
                    <w:t>各井场</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后期钻井压裂，</w:t>
                  </w:r>
                  <w:r>
                    <w:rPr>
                      <w:rFonts w:hint="eastAsia" w:cs="Times New Roman"/>
                      <w:color w:val="000000" w:themeColor="text1"/>
                      <w:sz w:val="21"/>
                      <w:szCs w:val="21"/>
                      <w:highlight w:val="none"/>
                      <w:shd w:val="clear" w:color="auto" w:fill="auto"/>
                      <w:lang w:val="en-US" w:eastAsia="zh-CN"/>
                      <w14:textFill>
                        <w14:solidFill>
                          <w14:schemeClr w14:val="tx1"/>
                        </w14:solidFill>
                      </w14:textFill>
                    </w:rPr>
                    <w:t>剩余的排入泥浆池，</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不外排</w:t>
                  </w:r>
                </w:p>
              </w:tc>
              <w:tc>
                <w:tcPr>
                  <w:tcW w:w="1075" w:type="dxa"/>
                  <w:vMerge w:val="restart"/>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8" w:hRule="atLeast"/>
                <w:jc w:val="center"/>
              </w:trPr>
              <w:tc>
                <w:tcPr>
                  <w:tcW w:w="58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000000" w:themeColor="text1"/>
                      <w14:textFill>
                        <w14:solidFill>
                          <w14:schemeClr w14:val="tx1"/>
                        </w14:solidFill>
                      </w14:textFill>
                    </w:rPr>
                  </w:pPr>
                </w:p>
              </w:tc>
              <w:tc>
                <w:tcPr>
                  <w:tcW w:w="75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000000" w:themeColor="text1"/>
                      <w14:textFill>
                        <w14:solidFill>
                          <w14:schemeClr w14:val="tx1"/>
                        </w14:solidFill>
                      </w14:textFill>
                    </w:rPr>
                  </w:pPr>
                </w:p>
              </w:tc>
              <w:tc>
                <w:tcPr>
                  <w:tcW w:w="15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000000" w:themeColor="text1"/>
                      <w14:textFill>
                        <w14:solidFill>
                          <w14:schemeClr w14:val="tx1"/>
                        </w14:solidFill>
                      </w14:textFill>
                    </w:rPr>
                  </w:pPr>
                </w:p>
              </w:tc>
              <w:tc>
                <w:tcPr>
                  <w:tcW w:w="5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宁1</w:t>
                  </w:r>
                  <w:r>
                    <w:rPr>
                      <w:rFonts w:hint="eastAsia" w:cs="Times New Roman"/>
                      <w:color w:val="000000" w:themeColor="text1"/>
                      <w:sz w:val="21"/>
                      <w:szCs w:val="21"/>
                      <w:highlight w:val="none"/>
                      <w:shd w:val="clear" w:color="auto" w:fill="auto"/>
                      <w:lang w:val="en-US" w:eastAsia="zh-CN"/>
                      <w14:textFill>
                        <w14:solidFill>
                          <w14:schemeClr w14:val="tx1"/>
                        </w14:solidFill>
                      </w14:textFill>
                    </w:rPr>
                    <w:t>x</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井、宁1-4</w:t>
                  </w:r>
                  <w:r>
                    <w:rPr>
                      <w:rFonts w:hint="eastAsia" w:cs="Times New Roman"/>
                      <w:color w:val="000000" w:themeColor="text1"/>
                      <w:sz w:val="21"/>
                      <w:szCs w:val="21"/>
                      <w:highlight w:val="none"/>
                      <w:shd w:val="clear" w:color="auto" w:fill="auto"/>
                      <w:lang w:val="en-US" w:eastAsia="zh-CN"/>
                      <w14:textFill>
                        <w14:solidFill>
                          <w14:schemeClr w14:val="tx1"/>
                        </w14:solidFill>
                      </w14:textFill>
                    </w:rPr>
                    <w:t>x</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井、宁2</w:t>
                  </w:r>
                  <w:r>
                    <w:rPr>
                      <w:rFonts w:hint="eastAsia" w:cs="Times New Roman"/>
                      <w:color w:val="000000" w:themeColor="text1"/>
                      <w:sz w:val="21"/>
                      <w:szCs w:val="21"/>
                      <w:highlight w:val="none"/>
                      <w:shd w:val="clear" w:color="auto" w:fill="auto"/>
                      <w:lang w:val="en-US" w:eastAsia="zh-CN"/>
                      <w14:textFill>
                        <w14:solidFill>
                          <w14:schemeClr w14:val="tx1"/>
                        </w14:solidFill>
                      </w14:textFill>
                    </w:rPr>
                    <w:t>x</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井</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钻井</w:t>
                  </w:r>
                  <w:r>
                    <w:rPr>
                      <w:rFonts w:hint="eastAsia" w:cs="Times New Roman"/>
                      <w:color w:val="000000" w:themeColor="text1"/>
                      <w:sz w:val="21"/>
                      <w:szCs w:val="21"/>
                      <w:highlight w:val="none"/>
                      <w:shd w:val="clear" w:color="auto" w:fill="auto"/>
                      <w:lang w:val="en-US" w:eastAsia="zh-CN"/>
                      <w14:textFill>
                        <w14:solidFill>
                          <w14:schemeClr w14:val="tx1"/>
                        </w14:solidFill>
                      </w14:textFill>
                    </w:rPr>
                    <w:t>前期</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排出的压裂液贮存于</w:t>
                  </w:r>
                  <w:r>
                    <w:rPr>
                      <w:rFonts w:hint="eastAsia" w:cs="Times New Roman"/>
                      <w:color w:val="000000" w:themeColor="text1"/>
                      <w:sz w:val="21"/>
                      <w:szCs w:val="21"/>
                      <w:highlight w:val="none"/>
                      <w:shd w:val="clear" w:color="auto" w:fill="auto"/>
                      <w:lang w:val="en-US" w:eastAsia="zh-CN"/>
                      <w14:textFill>
                        <w14:solidFill>
                          <w14:schemeClr w14:val="tx1"/>
                        </w14:solidFill>
                      </w14:textFill>
                    </w:rPr>
                    <w:t>压裂液返排罐</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中，</w:t>
                  </w: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就地采用一体化返排压裂液处理装置</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（宁1</w:t>
                  </w:r>
                  <w:r>
                    <w:rPr>
                      <w:rFonts w:hint="eastAsia" w:cs="Times New Roman"/>
                      <w:color w:val="000000" w:themeColor="text1"/>
                      <w:sz w:val="21"/>
                      <w:szCs w:val="21"/>
                      <w:highlight w:val="none"/>
                      <w:shd w:val="clear" w:color="auto" w:fill="auto"/>
                      <w:lang w:val="en-US" w:eastAsia="zh-CN"/>
                      <w14:textFill>
                        <w14:solidFill>
                          <w14:schemeClr w14:val="tx1"/>
                        </w14:solidFill>
                      </w14:textFill>
                    </w:rPr>
                    <w:t>x</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井、宁1-4</w:t>
                  </w:r>
                  <w:r>
                    <w:rPr>
                      <w:rFonts w:hint="eastAsia" w:cs="Times New Roman"/>
                      <w:color w:val="000000" w:themeColor="text1"/>
                      <w:sz w:val="21"/>
                      <w:szCs w:val="21"/>
                      <w:highlight w:val="none"/>
                      <w:shd w:val="clear" w:color="auto" w:fill="auto"/>
                      <w:lang w:val="en-US" w:eastAsia="zh-CN"/>
                      <w14:textFill>
                        <w14:solidFill>
                          <w14:schemeClr w14:val="tx1"/>
                        </w14:solidFill>
                      </w14:textFill>
                    </w:rPr>
                    <w:t>x</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井、宁2</w:t>
                  </w:r>
                  <w:r>
                    <w:rPr>
                      <w:rFonts w:hint="eastAsia" w:cs="Times New Roman"/>
                      <w:color w:val="000000" w:themeColor="text1"/>
                      <w:sz w:val="21"/>
                      <w:szCs w:val="21"/>
                      <w:highlight w:val="none"/>
                      <w:shd w:val="clear" w:color="auto" w:fill="auto"/>
                      <w:lang w:val="en-US" w:eastAsia="zh-CN"/>
                      <w14:textFill>
                        <w14:solidFill>
                          <w14:schemeClr w14:val="tx1"/>
                        </w14:solidFill>
                      </w14:textFill>
                    </w:rPr>
                    <w:t>x</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井</w:t>
                  </w:r>
                  <w:r>
                    <w:rPr>
                      <w:rFonts w:hint="eastAsia" w:cs="Times New Roman"/>
                      <w:color w:val="000000" w:themeColor="text1"/>
                      <w:sz w:val="21"/>
                      <w:szCs w:val="21"/>
                      <w:highlight w:val="none"/>
                      <w:shd w:val="clear" w:color="auto" w:fill="auto"/>
                      <w:lang w:val="en-US" w:eastAsia="zh-CN"/>
                      <w14:textFill>
                        <w14:solidFill>
                          <w14:schemeClr w14:val="tx1"/>
                        </w14:solidFill>
                      </w14:textFill>
                    </w:rPr>
                    <w:t>共</w:t>
                  </w:r>
                  <w:r>
                    <w:rPr>
                      <w:rFonts w:hint="default" w:ascii="Times New Roman" w:hAnsi="Times New Roman" w:cs="Times New Roman"/>
                      <w:color w:val="000000" w:themeColor="text1"/>
                      <w:sz w:val="21"/>
                      <w:szCs w:val="21"/>
                      <w:lang w:val="en-US" w:eastAsia="zh-CN"/>
                      <w14:textFill>
                        <w14:solidFill>
                          <w14:schemeClr w14:val="tx1"/>
                        </w14:solidFill>
                      </w14:textFill>
                    </w:rPr>
                    <w:t>建设1座</w:t>
                  </w:r>
                  <w:r>
                    <w:rPr>
                      <w:rFonts w:hint="eastAsia"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0m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处理装置，共</w:t>
                  </w:r>
                  <w:r>
                    <w:rPr>
                      <w:rFonts w:hint="eastAsia" w:cs="Times New Roman"/>
                      <w:color w:val="000000" w:themeColor="text1"/>
                      <w:sz w:val="21"/>
                      <w:szCs w:val="21"/>
                      <w:vertAlign w:val="baseline"/>
                      <w:lang w:val="en-US" w:eastAsia="zh-CN"/>
                      <w14:textFill>
                        <w14:solidFill>
                          <w14:schemeClr w14:val="tx1"/>
                        </w14:solidFill>
                      </w14:textFill>
                    </w:rPr>
                    <w:t>1</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座</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处置后</w:t>
                  </w:r>
                  <w: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循环利用于</w:t>
                  </w:r>
                  <w:r>
                    <w:rPr>
                      <w:rFonts w:hint="eastAsia" w:cs="Times New Roman"/>
                      <w:color w:val="000000" w:themeColor="text1"/>
                      <w:sz w:val="21"/>
                      <w:szCs w:val="21"/>
                      <w:highlight w:val="none"/>
                      <w:shd w:val="clear" w:color="auto" w:fill="auto"/>
                      <w:lang w:val="en-US" w:eastAsia="zh-CN"/>
                      <w14:textFill>
                        <w14:solidFill>
                          <w14:schemeClr w14:val="tx1"/>
                        </w14:solidFill>
                      </w14:textFill>
                    </w:rPr>
                    <w:t>各井场</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后期钻井压裂，</w:t>
                  </w:r>
                  <w:r>
                    <w:rPr>
                      <w:rFonts w:hint="eastAsia" w:cs="Times New Roman"/>
                      <w:color w:val="000000" w:themeColor="text1"/>
                      <w:sz w:val="21"/>
                      <w:szCs w:val="21"/>
                      <w:highlight w:val="none"/>
                      <w:shd w:val="clear" w:color="auto" w:fill="auto"/>
                      <w:lang w:val="en-US" w:eastAsia="zh-CN"/>
                      <w14:textFill>
                        <w14:solidFill>
                          <w14:schemeClr w14:val="tx1"/>
                        </w14:solidFill>
                      </w14:textFill>
                    </w:rPr>
                    <w:t>剩余的排入泥浆池，</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不外排</w:t>
                  </w:r>
                </w:p>
              </w:tc>
              <w:tc>
                <w:tcPr>
                  <w:tcW w:w="10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3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w:t>
                  </w:r>
                </w:p>
              </w:tc>
              <w:tc>
                <w:tcPr>
                  <w:tcW w:w="510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宁1井组、宁2井组共建设1座环保旱厕，</w:t>
                  </w:r>
                  <w:r>
                    <w:rPr>
                      <w:rFonts w:hint="default" w:ascii="Times New Roman" w:hAnsi="Times New Roman" w:cs="Times New Roman"/>
                      <w:color w:val="000000" w:themeColor="text1"/>
                      <w:sz w:val="21"/>
                      <w:szCs w:val="21"/>
                      <w:lang w:val="en-US" w:eastAsia="zh-CN"/>
                      <w14:textFill>
                        <w14:solidFill>
                          <w14:schemeClr w14:val="tx1"/>
                        </w14:solidFill>
                      </w14:textFill>
                    </w:rPr>
                    <w:t>生活污水进入环保旱厕，定期由附近居民清掏</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1"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153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钻机、柴油机等</w:t>
                  </w:r>
                  <w:r>
                    <w:rPr>
                      <w:rFonts w:hint="default" w:ascii="Times New Roman" w:hAnsi="Times New Roman" w:cs="Times New Roman"/>
                      <w:color w:val="000000" w:themeColor="text1"/>
                      <w:sz w:val="21"/>
                      <w:szCs w:val="21"/>
                      <w:lang w:val="en-US" w:eastAsia="zh-CN"/>
                      <w14:textFill>
                        <w14:solidFill>
                          <w14:schemeClr w14:val="tx1"/>
                        </w14:solidFill>
                      </w14:textFill>
                    </w:rPr>
                    <w:t>设备噪声</w:t>
                  </w:r>
                </w:p>
              </w:tc>
              <w:tc>
                <w:tcPr>
                  <w:tcW w:w="5100"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选用低噪声设备，并安装减震垫</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1" w:type="dxa"/>
                  <w:vMerge w:val="restart"/>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固废</w:t>
                  </w:r>
                </w:p>
              </w:tc>
              <w:tc>
                <w:tcPr>
                  <w:tcW w:w="1533"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场地平整、道路施工土石方</w:t>
                  </w:r>
                </w:p>
              </w:tc>
              <w:tc>
                <w:tcPr>
                  <w:tcW w:w="5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挖填方量基本平衡，不产生多余的弃方</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5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33"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废弃钻井泥浆</w:t>
                  </w:r>
                </w:p>
              </w:tc>
              <w:tc>
                <w:tcPr>
                  <w:tcW w:w="5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宁1-1</w:t>
                  </w:r>
                  <w:r>
                    <w:rPr>
                      <w:rFonts w:hint="eastAsia" w:cs="Times New Roman"/>
                      <w:color w:val="000000" w:themeColor="text1"/>
                      <w:sz w:val="21"/>
                      <w:szCs w:val="21"/>
                      <w:lang w:val="en-US" w:eastAsia="zh-CN"/>
                      <w14:textFill>
                        <w14:solidFill>
                          <w14:schemeClr w14:val="tx1"/>
                        </w14:solidFill>
                      </w14:textFill>
                    </w:rPr>
                    <w:t>x</w:t>
                  </w:r>
                  <w:r>
                    <w:rPr>
                      <w:rFonts w:hint="eastAsia" w:ascii="Times New Roman" w:hAnsi="Times New Roman" w:cs="Times New Roman"/>
                      <w:color w:val="000000" w:themeColor="text1"/>
                      <w:sz w:val="21"/>
                      <w:szCs w:val="21"/>
                      <w:lang w:val="en-US" w:eastAsia="zh-CN"/>
                      <w14:textFill>
                        <w14:solidFill>
                          <w14:schemeClr w14:val="tx1"/>
                        </w14:solidFill>
                      </w14:textFill>
                    </w:rPr>
                    <w:t>、宁2-1</w:t>
                  </w:r>
                  <w:r>
                    <w:rPr>
                      <w:rFonts w:hint="eastAsia" w:cs="Times New Roman"/>
                      <w:color w:val="000000" w:themeColor="text1"/>
                      <w:sz w:val="21"/>
                      <w:szCs w:val="21"/>
                      <w:lang w:val="en-US" w:eastAsia="zh-CN"/>
                      <w14:textFill>
                        <w14:solidFill>
                          <w14:schemeClr w14:val="tx1"/>
                        </w14:solidFill>
                      </w14:textFill>
                    </w:rPr>
                    <w:t>x</w:t>
                  </w:r>
                  <w:r>
                    <w:rPr>
                      <w:rFonts w:hint="eastAsia" w:ascii="Times New Roman" w:hAnsi="Times New Roman" w:cs="Times New Roman"/>
                      <w:color w:val="000000" w:themeColor="text1"/>
                      <w:sz w:val="21"/>
                      <w:szCs w:val="21"/>
                      <w:lang w:val="en-US" w:eastAsia="zh-CN"/>
                      <w14:textFill>
                        <w14:solidFill>
                          <w14:schemeClr w14:val="tx1"/>
                        </w14:solidFill>
                      </w14:textFill>
                    </w:rPr>
                    <w:t>井共</w:t>
                  </w:r>
                  <w:r>
                    <w:rPr>
                      <w:rFonts w:hint="default" w:ascii="Times New Roman" w:hAnsi="Times New Roman" w:cs="Times New Roman"/>
                      <w:color w:val="000000" w:themeColor="text1"/>
                      <w:sz w:val="21"/>
                      <w:szCs w:val="21"/>
                      <w:lang w:eastAsia="zh-CN"/>
                      <w14:textFill>
                        <w14:solidFill>
                          <w14:schemeClr w14:val="tx1"/>
                        </w14:solidFill>
                      </w14:textFill>
                    </w:rPr>
                    <w:t>建设</w:t>
                  </w:r>
                  <w:r>
                    <w:rPr>
                      <w:rFonts w:hint="default" w:ascii="Times New Roman" w:hAnsi="Times New Roman" w:cs="Times New Roman"/>
                      <w:color w:val="000000" w:themeColor="text1"/>
                      <w:sz w:val="21"/>
                      <w:szCs w:val="21"/>
                      <w:lang w:val="en-US" w:eastAsia="zh-CN"/>
                      <w14:textFill>
                        <w14:solidFill>
                          <w14:schemeClr w14:val="tx1"/>
                        </w14:solidFill>
                      </w14:textFill>
                    </w:rPr>
                    <w:t>1座</w:t>
                  </w:r>
                  <w:r>
                    <w:rPr>
                      <w:rFonts w:hint="eastAsia" w:ascii="Times New Roman" w:hAnsi="Times New Roman" w:cs="Times New Roman"/>
                      <w:color w:val="000000" w:themeColor="text1"/>
                      <w:sz w:val="21"/>
                      <w:szCs w:val="21"/>
                      <w:lang w:val="en-US" w:eastAsia="zh-CN"/>
                      <w14:textFill>
                        <w14:solidFill>
                          <w14:schemeClr w14:val="tx1"/>
                        </w14:solidFill>
                      </w14:textFill>
                    </w:rPr>
                    <w:t>400</w:t>
                  </w:r>
                  <w:r>
                    <w:rPr>
                      <w:rFonts w:hint="default" w:ascii="Times New Roman" w:hAnsi="Times New Roman" w:cs="Times New Roman"/>
                      <w:color w:val="000000" w:themeColor="text1"/>
                      <w:sz w:val="21"/>
                      <w:szCs w:val="21"/>
                      <w:lang w:eastAsia="zh-CN"/>
                      <w14:textFill>
                        <w14:solidFill>
                          <w14:schemeClr w14:val="tx1"/>
                        </w14:solidFill>
                      </w14:textFill>
                    </w:rPr>
                    <w:t>m</w:t>
                  </w:r>
                  <w:r>
                    <w:rPr>
                      <w:rFonts w:hint="default" w:ascii="Times New Roman" w:hAnsi="Times New Roman" w:cs="Times New Roman"/>
                      <w:color w:val="000000" w:themeColor="text1"/>
                      <w:sz w:val="21"/>
                      <w:szCs w:val="21"/>
                      <w:vertAlign w:val="superscript"/>
                      <w:lang w:eastAsia="zh-CN"/>
                      <w14:textFill>
                        <w14:solidFill>
                          <w14:schemeClr w14:val="tx1"/>
                        </w14:solidFill>
                      </w14:textFill>
                    </w:rPr>
                    <w:t>3</w:t>
                  </w: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泥浆池，</w:t>
                  </w:r>
                  <w:r>
                    <w:rPr>
                      <w:rFonts w:hint="default" w:ascii="Times New Roman" w:hAnsi="Times New Roman" w:cs="Times New Roman"/>
                      <w:color w:val="000000" w:themeColor="text1"/>
                      <w:sz w:val="21"/>
                      <w:szCs w:val="21"/>
                      <w:lang w:val="en-US" w:eastAsia="zh-CN"/>
                      <w14:textFill>
                        <w14:solidFill>
                          <w14:schemeClr w14:val="tx1"/>
                        </w14:solidFill>
                      </w14:textFill>
                    </w:rPr>
                    <w:t>宁1</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井、宁1-4</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井、宁2</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w:t>
                  </w:r>
                  <w:r>
                    <w:rPr>
                      <w:rFonts w:hint="eastAsia" w:ascii="Times New Roman" w:hAnsi="Times New Roman" w:cs="Times New Roman"/>
                      <w:color w:val="000000" w:themeColor="text1"/>
                      <w:sz w:val="21"/>
                      <w:szCs w:val="21"/>
                      <w:lang w:val="en-US" w:eastAsia="zh-CN"/>
                      <w14:textFill>
                        <w14:solidFill>
                          <w14:schemeClr w14:val="tx1"/>
                        </w14:solidFill>
                      </w14:textFill>
                    </w:rPr>
                    <w:t>共建设1座400</w:t>
                  </w:r>
                  <w:r>
                    <w:rPr>
                      <w:rFonts w:hint="default" w:ascii="Times New Roman" w:hAnsi="Times New Roman" w:cs="Times New Roman"/>
                      <w:color w:val="000000" w:themeColor="text1"/>
                      <w:sz w:val="21"/>
                      <w:szCs w:val="21"/>
                      <w:lang w:eastAsia="zh-CN"/>
                      <w14:textFill>
                        <w14:solidFill>
                          <w14:schemeClr w14:val="tx1"/>
                        </w14:solidFill>
                      </w14:textFill>
                    </w:rPr>
                    <w:t>m</w:t>
                  </w:r>
                  <w:r>
                    <w:rPr>
                      <w:rFonts w:hint="default" w:ascii="Times New Roman" w:hAnsi="Times New Roman" w:cs="Times New Roman"/>
                      <w:color w:val="000000" w:themeColor="text1"/>
                      <w:sz w:val="21"/>
                      <w:szCs w:val="21"/>
                      <w:vertAlign w:val="superscript"/>
                      <w:lang w:eastAsia="zh-CN"/>
                      <w14:textFill>
                        <w14:solidFill>
                          <w14:schemeClr w14:val="tx1"/>
                        </w14:solidFill>
                      </w14:textFill>
                    </w:rPr>
                    <w:t>3</w:t>
                  </w: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泥浆池，泥浆池釆取粘土防渗和防渗膜双层防渗，防渗系数应小于1.0×l0</w:t>
                  </w:r>
                  <w:r>
                    <w:rPr>
                      <w:rFonts w:hint="default" w:ascii="Times New Roman" w:hAnsi="Times New Roman" w:eastAsia="宋体" w:cs="Times New Roman"/>
                      <w:b w:val="0"/>
                      <w:bCs/>
                      <w:snapToGrid w:val="0"/>
                      <w:color w:val="000000" w:themeColor="text1"/>
                      <w:kern w:val="0"/>
                      <w:sz w:val="21"/>
                      <w:szCs w:val="21"/>
                      <w:highlight w:val="none"/>
                      <w:shd w:val="clear" w:color="auto" w:fill="auto"/>
                      <w:vertAlign w:val="superscript"/>
                      <w:lang w:val="en-US" w:eastAsia="zh-CN"/>
                      <w14:textFill>
                        <w14:solidFill>
                          <w14:schemeClr w14:val="tx1"/>
                        </w14:solidFill>
                      </w14:textFill>
                    </w:rPr>
                    <w:t>-7</w:t>
                  </w: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cm/s。</w:t>
                  </w: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将井场留存的废弃泥浆进行固化</w:t>
                  </w: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填</w:t>
                  </w: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埋处理</w:t>
                  </w:r>
                </w:p>
              </w:tc>
              <w:tc>
                <w:tcPr>
                  <w:tcW w:w="1075" w:type="dxa"/>
                  <w:vMerge w:val="restart"/>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33"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钻井岩屑</w:t>
                  </w:r>
                </w:p>
              </w:tc>
              <w:tc>
                <w:tcPr>
                  <w:tcW w:w="5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岩屑稳定固化</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处置后与废弃泥浆一并固化填埋</w:t>
                  </w:r>
                </w:p>
              </w:tc>
              <w:tc>
                <w:tcPr>
                  <w:tcW w:w="10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w:t>
            </w:r>
            <w:r>
              <w:rPr>
                <w:rFonts w:hint="eastAsia" w:ascii="Times New Roman" w:hAnsi="Times New Roman" w:cs="Times New Roman" w:eastAsiaTheme="minorEastAsia"/>
                <w:b/>
                <w:bCs w:val="0"/>
                <w:color w:val="000000" w:themeColor="text1"/>
                <w:kern w:val="0"/>
                <w:szCs w:val="21"/>
                <w:lang w:val="en-US" w:eastAsia="zh-CN"/>
                <w14:textFill>
                  <w14:solidFill>
                    <w14:schemeClr w14:val="tx1"/>
                  </w14:solidFill>
                </w14:textFill>
              </w:rPr>
              <w:t>3</w:t>
            </w:r>
            <w:r>
              <w:rPr>
                <w:rFonts w:hint="eastAsia" w:cs="Times New Roman" w:eastAsiaTheme="minorEastAsia"/>
                <w:b/>
                <w:bCs w:val="0"/>
                <w:color w:val="000000" w:themeColor="text1"/>
                <w:kern w:val="0"/>
                <w:szCs w:val="21"/>
                <w:lang w:val="en-US" w:eastAsia="zh-CN"/>
                <w14:textFill>
                  <w14:solidFill>
                    <w14:schemeClr w14:val="tx1"/>
                  </w14:solidFill>
                </w14:textFill>
              </w:rPr>
              <w:t>3</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w:t>
            </w:r>
            <w:r>
              <w:rPr>
                <w:rFonts w:hint="eastAsia" w:cs="Times New Roman" w:eastAsiaTheme="minorEastAsia"/>
                <w:b/>
                <w:bCs w:val="0"/>
                <w:color w:val="000000" w:themeColor="text1"/>
                <w:kern w:val="0"/>
                <w:szCs w:val="21"/>
                <w:lang w:val="en-US" w:eastAsia="zh-CN"/>
                <w14:textFill>
                  <w14:solidFill>
                    <w14:schemeClr w14:val="tx1"/>
                  </w14:solidFill>
                </w14:textFill>
              </w:rPr>
              <w:t>本项目</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环保投资估算一览表</w:t>
            </w:r>
            <w:r>
              <w:rPr>
                <w:rFonts w:hint="eastAsia" w:cs="Times New Roman" w:eastAsiaTheme="minorEastAsia"/>
                <w:b/>
                <w:bCs w:val="0"/>
                <w:color w:val="000000" w:themeColor="text1"/>
                <w:kern w:val="0"/>
                <w:szCs w:val="21"/>
                <w:lang w:val="en-US" w:eastAsia="zh-CN"/>
                <w14:textFill>
                  <w14:solidFill>
                    <w14:schemeClr w14:val="tx1"/>
                  </w14:solidFill>
                </w14:textFill>
              </w:rPr>
              <w:t>( 续）</w:t>
            </w:r>
          </w:p>
          <w:tbl>
            <w:tblPr>
              <w:tblStyle w:val="44"/>
              <w:tblW w:w="904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581"/>
              <w:gridCol w:w="751"/>
              <w:gridCol w:w="1533"/>
              <w:gridCol w:w="5100"/>
              <w:gridCol w:w="107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32" w:type="dxa"/>
                  <w:gridSpan w:val="2"/>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类别</w:t>
                  </w:r>
                </w:p>
              </w:tc>
              <w:tc>
                <w:tcPr>
                  <w:tcW w:w="153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w:t>
                  </w:r>
                  <w:r>
                    <w:rPr>
                      <w:rFonts w:hint="default" w:ascii="Times New Roman" w:hAnsi="Times New Roman" w:cs="Times New Roman"/>
                      <w:b/>
                      <w:bCs/>
                      <w:color w:val="000000" w:themeColor="text1"/>
                      <w:sz w:val="21"/>
                      <w:szCs w:val="21"/>
                      <w:lang w:val="en-US" w:eastAsia="zh-CN"/>
                      <w14:textFill>
                        <w14:solidFill>
                          <w14:schemeClr w14:val="tx1"/>
                        </w14:solidFill>
                      </w14:textFill>
                    </w:rPr>
                    <w:t>物</w:t>
                  </w:r>
                </w:p>
              </w:tc>
              <w:tc>
                <w:tcPr>
                  <w:tcW w:w="5100"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项目</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投资额（万元）</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restart"/>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钻井期</w:t>
                  </w:r>
                </w:p>
              </w:tc>
              <w:tc>
                <w:tcPr>
                  <w:tcW w:w="751" w:type="dxa"/>
                  <w:vMerge w:val="restart"/>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cs="Times New Roman"/>
                      <w:b w:val="0"/>
                      <w:bCs w:val="0"/>
                      <w:color w:val="000000" w:themeColor="text1"/>
                      <w:sz w:val="21"/>
                      <w:szCs w:val="21"/>
                      <w:lang w:eastAsia="zh-CN"/>
                      <w14:textFill>
                        <w14:solidFill>
                          <w14:schemeClr w14:val="tx1"/>
                        </w14:solidFill>
                      </w14:textFill>
                    </w:rPr>
                    <w:t>固废</w:t>
                  </w:r>
                </w:p>
              </w:tc>
              <w:tc>
                <w:tcPr>
                  <w:tcW w:w="1533"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废矿物油</w:t>
                  </w:r>
                </w:p>
              </w:tc>
              <w:tc>
                <w:tcPr>
                  <w:tcW w:w="51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将废矿物油单独收集到一容器中，</w:t>
                  </w:r>
                  <w:r>
                    <w:rPr>
                      <w:rFonts w:hint="default" w:ascii="Times New Roman" w:hAnsi="Times New Roman"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暂存于项目新建的1座10m</w:t>
                  </w:r>
                  <w:r>
                    <w:rPr>
                      <w:rFonts w:hint="default" w:ascii="Times New Roman" w:hAnsi="Times New Roman" w:cs="Times New Roman"/>
                      <w:b w:val="0"/>
                      <w:bCs/>
                      <w:snapToGrid w:val="0"/>
                      <w:color w:val="000000" w:themeColor="text1"/>
                      <w:kern w:val="0"/>
                      <w:sz w:val="21"/>
                      <w:szCs w:val="21"/>
                      <w:highlight w:val="none"/>
                      <w:shd w:val="clear" w:color="auto" w:fill="auto"/>
                      <w:vertAlign w:val="superscript"/>
                      <w:lang w:val="en-US" w:eastAsia="zh-CN"/>
                      <w14:textFill>
                        <w14:solidFill>
                          <w14:schemeClr w14:val="tx1"/>
                        </w14:solidFill>
                      </w14:textFill>
                    </w:rPr>
                    <w:t>2</w:t>
                  </w:r>
                  <w:r>
                    <w:rPr>
                      <w:rFonts w:hint="default" w:ascii="Times New Roman" w:hAnsi="Times New Roman"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的危废暂存间，</w:t>
                  </w: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委托</w:t>
                  </w:r>
                  <w:r>
                    <w:rPr>
                      <w:rFonts w:hint="default" w:ascii="Times New Roman" w:hAnsi="Times New Roman"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有资质单位收集</w:t>
                  </w:r>
                  <w:r>
                    <w:rPr>
                      <w:rFonts w:hint="default" w:ascii="Times New Roman" w:hAnsi="Times New Roman" w:eastAsia="宋体" w:cs="Times New Roman"/>
                      <w:bCs/>
                      <w:color w:val="000000" w:themeColor="text1"/>
                      <w:sz w:val="21"/>
                      <w:szCs w:val="21"/>
                      <w:highlight w:val="none"/>
                      <w:shd w:val="clear" w:color="auto" w:fill="auto"/>
                      <w14:textFill>
                        <w14:solidFill>
                          <w14:schemeClr w14:val="tx1"/>
                        </w14:solidFill>
                      </w14:textFill>
                    </w:rPr>
                    <w:t>处置</w:t>
                  </w:r>
                </w:p>
              </w:tc>
              <w:tc>
                <w:tcPr>
                  <w:tcW w:w="107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left="420" w:leftChars="0" w:hanging="420" w:hangingChars="200"/>
                    <w:jc w:val="left"/>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2.0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751" w:type="dxa"/>
                  <w:vMerge w:val="continue"/>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153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生活垃圾</w:t>
                  </w:r>
                </w:p>
              </w:tc>
              <w:tc>
                <w:tcPr>
                  <w:tcW w:w="5100"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设置垃圾箱，</w:t>
                  </w:r>
                  <w:r>
                    <w:rPr>
                      <w:rFonts w:hint="eastAsia" w:cs="Times New Roman"/>
                      <w:color w:val="000000" w:themeColor="text1"/>
                      <w:sz w:val="21"/>
                      <w:szCs w:val="21"/>
                      <w:lang w:eastAsia="zh-CN"/>
                      <w14:textFill>
                        <w14:solidFill>
                          <w14:schemeClr w14:val="tx1"/>
                        </w14:solidFill>
                      </w14:textFill>
                    </w:rPr>
                    <w:t>生活垃圾定期由环卫部门收集处置</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排采期</w:t>
                  </w:r>
                </w:p>
              </w:tc>
              <w:tc>
                <w:tcPr>
                  <w:tcW w:w="75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w:t>
                  </w:r>
                </w:p>
              </w:tc>
              <w:tc>
                <w:tcPr>
                  <w:tcW w:w="153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柴油废气</w:t>
                  </w:r>
                </w:p>
              </w:tc>
              <w:tc>
                <w:tcPr>
                  <w:tcW w:w="5100"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使用含硫量低的柴油，调节好</w:t>
                  </w:r>
                  <w:r>
                    <w:rPr>
                      <w:rFonts w:hint="default" w:ascii="Times New Roman" w:hAnsi="Times New Roman" w:cs="Times New Roman"/>
                      <w:color w:val="000000" w:themeColor="text1"/>
                      <w:sz w:val="21"/>
                      <w:szCs w:val="21"/>
                      <w:lang w:val="en-US" w:eastAsia="zh-CN"/>
                      <w14:textFill>
                        <w14:solidFill>
                          <w14:schemeClr w14:val="tx1"/>
                        </w14:solidFill>
                      </w14:textFill>
                    </w:rPr>
                    <w:t>发电机</w:t>
                  </w:r>
                  <w:r>
                    <w:rPr>
                      <w:rFonts w:hint="default" w:ascii="Times New Roman" w:hAnsi="Times New Roman" w:cs="Times New Roman"/>
                      <w:color w:val="000000" w:themeColor="text1"/>
                      <w:sz w:val="21"/>
                      <w:szCs w:val="21"/>
                      <w14:textFill>
                        <w14:solidFill>
                          <w14:schemeClr w14:val="tx1"/>
                        </w14:solidFill>
                      </w14:textFill>
                    </w:rPr>
                    <w:t>工况</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75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3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煤层气</w:t>
                  </w:r>
                  <w:r>
                    <w:rPr>
                      <w:rFonts w:hint="default" w:ascii="Times New Roman" w:hAnsi="Times New Roman" w:cs="Times New Roman"/>
                      <w:color w:val="000000" w:themeColor="text1"/>
                      <w:sz w:val="21"/>
                      <w:szCs w:val="21"/>
                      <w14:textFill>
                        <w14:solidFill>
                          <w14:schemeClr w14:val="tx1"/>
                        </w14:solidFill>
                      </w14:textFill>
                    </w:rPr>
                    <w:t>点燃</w:t>
                  </w:r>
                </w:p>
              </w:tc>
              <w:tc>
                <w:tcPr>
                  <w:tcW w:w="5100"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点火完全燃烧后排放，火炬高15m</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废水</w:t>
                  </w:r>
                </w:p>
              </w:tc>
              <w:tc>
                <w:tcPr>
                  <w:tcW w:w="153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排采水</w:t>
                  </w:r>
                </w:p>
              </w:tc>
              <w:tc>
                <w:tcPr>
                  <w:tcW w:w="5100"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宁1-1</w:t>
                  </w:r>
                  <w:r>
                    <w:rPr>
                      <w:rFonts w:hint="eastAsia" w:cs="Times New Roman"/>
                      <w:color w:val="000000" w:themeColor="text1"/>
                      <w:sz w:val="21"/>
                      <w:szCs w:val="21"/>
                      <w:lang w:val="en-US" w:eastAsia="zh-CN"/>
                      <w14:textFill>
                        <w14:solidFill>
                          <w14:schemeClr w14:val="tx1"/>
                        </w14:solidFill>
                      </w14:textFill>
                    </w:rPr>
                    <w:t>x</w:t>
                  </w:r>
                  <w:r>
                    <w:rPr>
                      <w:rFonts w:hint="eastAsia" w:ascii="Times New Roman" w:hAnsi="Times New Roman" w:cs="Times New Roman"/>
                      <w:color w:val="000000" w:themeColor="text1"/>
                      <w:sz w:val="21"/>
                      <w:szCs w:val="21"/>
                      <w:lang w:val="en-US" w:eastAsia="zh-CN"/>
                      <w14:textFill>
                        <w14:solidFill>
                          <w14:schemeClr w14:val="tx1"/>
                        </w14:solidFill>
                      </w14:textFill>
                    </w:rPr>
                    <w:t>、宁2-1</w:t>
                  </w:r>
                  <w:r>
                    <w:rPr>
                      <w:rFonts w:hint="eastAsia" w:cs="Times New Roman"/>
                      <w:color w:val="000000" w:themeColor="text1"/>
                      <w:sz w:val="21"/>
                      <w:szCs w:val="21"/>
                      <w:lang w:val="en-US" w:eastAsia="zh-CN"/>
                      <w14:textFill>
                        <w14:solidFill>
                          <w14:schemeClr w14:val="tx1"/>
                        </w14:solidFill>
                      </w14:textFill>
                    </w:rPr>
                    <w:t>x</w:t>
                  </w:r>
                  <w:r>
                    <w:rPr>
                      <w:rFonts w:hint="eastAsia" w:ascii="Times New Roman" w:hAnsi="Times New Roman" w:cs="Times New Roman"/>
                      <w:color w:val="000000" w:themeColor="text1"/>
                      <w:sz w:val="21"/>
                      <w:szCs w:val="21"/>
                      <w:lang w:val="en-US" w:eastAsia="zh-CN"/>
                      <w14:textFill>
                        <w14:solidFill>
                          <w14:schemeClr w14:val="tx1"/>
                        </w14:solidFill>
                      </w14:textFill>
                    </w:rPr>
                    <w:t>井共</w:t>
                  </w:r>
                  <w:r>
                    <w:rPr>
                      <w:rFonts w:hint="default" w:ascii="Times New Roman" w:hAnsi="Times New Roman" w:cs="Times New Roman"/>
                      <w:color w:val="000000" w:themeColor="text1"/>
                      <w:sz w:val="21"/>
                      <w:szCs w:val="21"/>
                      <w:lang w:eastAsia="zh-CN"/>
                      <w14:textFill>
                        <w14:solidFill>
                          <w14:schemeClr w14:val="tx1"/>
                        </w14:solidFill>
                      </w14:textFill>
                    </w:rPr>
                    <w:t>建设</w:t>
                  </w:r>
                  <w:r>
                    <w:rPr>
                      <w:rFonts w:hint="default" w:ascii="Times New Roman" w:hAnsi="Times New Roman" w:cs="Times New Roman"/>
                      <w:color w:val="000000" w:themeColor="text1"/>
                      <w:sz w:val="21"/>
                      <w:szCs w:val="21"/>
                      <w:lang w:val="en-US" w:eastAsia="zh-CN"/>
                      <w14:textFill>
                        <w14:solidFill>
                          <w14:schemeClr w14:val="tx1"/>
                        </w14:solidFill>
                      </w14:textFill>
                    </w:rPr>
                    <w:t>1座50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的</w:t>
                  </w:r>
                  <w:r>
                    <w:rPr>
                      <w:rFonts w:hint="default" w:ascii="Times New Roman" w:hAnsi="Times New Roman" w:cs="Times New Roman"/>
                      <w:color w:val="000000" w:themeColor="text1"/>
                      <w:sz w:val="21"/>
                      <w:szCs w:val="21"/>
                      <w:lang w:val="en-US" w:eastAsia="zh-CN"/>
                      <w14:textFill>
                        <w14:solidFill>
                          <w14:schemeClr w14:val="tx1"/>
                        </w14:solidFill>
                      </w14:textFill>
                    </w:rPr>
                    <w:t>排采水池，宁1</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井、宁1-4</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井、宁2</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w:t>
                  </w:r>
                  <w:r>
                    <w:rPr>
                      <w:rFonts w:hint="eastAsia" w:ascii="Times New Roman" w:hAnsi="Times New Roman" w:cs="Times New Roman"/>
                      <w:color w:val="000000" w:themeColor="text1"/>
                      <w:sz w:val="21"/>
                      <w:szCs w:val="21"/>
                      <w:lang w:val="en-US" w:eastAsia="zh-CN"/>
                      <w14:textFill>
                        <w14:solidFill>
                          <w14:schemeClr w14:val="tx1"/>
                        </w14:solidFill>
                      </w14:textFill>
                    </w:rPr>
                    <w:t>共建设1座</w:t>
                  </w:r>
                  <w:r>
                    <w:rPr>
                      <w:rFonts w:hint="default" w:ascii="Times New Roman" w:hAnsi="Times New Roman" w:cs="Times New Roman"/>
                      <w:color w:val="000000" w:themeColor="text1"/>
                      <w:sz w:val="21"/>
                      <w:szCs w:val="21"/>
                      <w:lang w:val="en-US" w:eastAsia="zh-CN"/>
                      <w14:textFill>
                        <w14:solidFill>
                          <w14:schemeClr w14:val="tx1"/>
                        </w14:solidFill>
                      </w14:textFill>
                    </w:rPr>
                    <w:t>50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的</w:t>
                  </w:r>
                  <w:r>
                    <w:rPr>
                      <w:rFonts w:hint="default" w:ascii="Times New Roman" w:hAnsi="Times New Roman" w:cs="Times New Roman"/>
                      <w:color w:val="000000" w:themeColor="text1"/>
                      <w:sz w:val="21"/>
                      <w:szCs w:val="21"/>
                      <w:lang w:val="en-US" w:eastAsia="zh-CN"/>
                      <w14:textFill>
                        <w14:solidFill>
                          <w14:schemeClr w14:val="tx1"/>
                        </w14:solidFill>
                      </w14:textFill>
                    </w:rPr>
                    <w:t>排采水池</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采用混凝土防渗。</w:t>
                  </w:r>
                  <w:r>
                    <w:rPr>
                      <w:rFonts w:hint="default" w:ascii="Times New Roman" w:hAnsi="Times New Roman" w:cs="Times New Roman"/>
                      <w:color w:val="000000" w:themeColor="text1"/>
                      <w:sz w:val="21"/>
                      <w:szCs w:val="21"/>
                      <w:lang w:val="en-US" w:eastAsia="zh-CN"/>
                      <w14:textFill>
                        <w14:solidFill>
                          <w14:schemeClr w14:val="tx1"/>
                        </w14:solidFill>
                      </w14:textFill>
                    </w:rPr>
                    <w:t>定期由罐车运至静乐县污水净化中心进行处理</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3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w:t>
                  </w:r>
                </w:p>
              </w:tc>
              <w:tc>
                <w:tcPr>
                  <w:tcW w:w="510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生活污水进入环保旱厕，定期由附近居民清掏</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15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三相分离器、燃油发电机噪声</w:t>
                  </w:r>
                </w:p>
              </w:tc>
              <w:tc>
                <w:tcPr>
                  <w:tcW w:w="510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合理布置噪声源</w:t>
                  </w:r>
                  <w:r>
                    <w:rPr>
                      <w:rFonts w:hint="default" w:ascii="Times New Roman" w:hAnsi="Times New Roman" w:cs="Times New Roman"/>
                      <w:color w:val="000000" w:themeColor="text1"/>
                      <w:sz w:val="21"/>
                      <w:szCs w:val="21"/>
                      <w:highlight w:val="none"/>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选择低噪声设备，设备设有减振基础并采用消声措施</w:t>
                  </w:r>
                  <w:r>
                    <w:rPr>
                      <w:rFonts w:hint="default" w:ascii="Times New Roman" w:hAnsi="Times New Roman" w:cs="Times New Roman"/>
                      <w:color w:val="000000" w:themeColor="text1"/>
                      <w:sz w:val="21"/>
                      <w:szCs w:val="21"/>
                      <w:highlight w:val="none"/>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采用柔性连接</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固废</w:t>
                  </w:r>
                </w:p>
              </w:tc>
              <w:tc>
                <w:tcPr>
                  <w:tcW w:w="1533"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生活垃圾</w:t>
                  </w:r>
                </w:p>
              </w:tc>
              <w:tc>
                <w:tcPr>
                  <w:tcW w:w="5100"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设置垃圾箱，</w:t>
                  </w:r>
                  <w:r>
                    <w:rPr>
                      <w:rFonts w:hint="eastAsia" w:cs="Times New Roman"/>
                      <w:color w:val="000000" w:themeColor="text1"/>
                      <w:sz w:val="21"/>
                      <w:szCs w:val="21"/>
                      <w:lang w:eastAsia="zh-CN"/>
                      <w14:textFill>
                        <w14:solidFill>
                          <w14:schemeClr w14:val="tx1"/>
                        </w14:solidFill>
                      </w14:textFill>
                    </w:rPr>
                    <w:t>生活垃圾定期由环卫部门收集处置</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1" w:type="dxa"/>
                  <w:tcBorders>
                    <w:tl2br w:val="nil"/>
                    <w:tr2bl w:val="nil"/>
                  </w:tcBorders>
                  <w:vAlign w:val="center"/>
                </w:tcPr>
                <w:p>
                  <w:pPr>
                    <w:keepNext w:val="0"/>
                    <w:keepLines w:val="0"/>
                    <w:pageBreakBefore w:val="0"/>
                    <w:widowControl w:val="0"/>
                    <w:tabs>
                      <w:tab w:val="left" w:pos="3495"/>
                    </w:tabs>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封井期</w:t>
                  </w:r>
                </w:p>
              </w:tc>
              <w:tc>
                <w:tcPr>
                  <w:tcW w:w="751"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生态</w:t>
                  </w:r>
                </w:p>
              </w:tc>
              <w:tc>
                <w:tcPr>
                  <w:tcW w:w="1533"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井场</w:t>
                  </w:r>
                </w:p>
              </w:tc>
              <w:tc>
                <w:tcPr>
                  <w:tcW w:w="510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勘探期结束后</w:t>
                  </w:r>
                  <w:r>
                    <w:rPr>
                      <w:rFonts w:hint="eastAsia" w:cs="Times New Roman"/>
                      <w:color w:val="000000" w:themeColor="text1"/>
                      <w:sz w:val="21"/>
                      <w:szCs w:val="21"/>
                      <w:lang w:eastAsia="zh-CN"/>
                      <w14:textFill>
                        <w14:solidFill>
                          <w14:schemeClr w14:val="tx1"/>
                        </w14:solidFill>
                      </w14:textFill>
                    </w:rPr>
                    <w:t>宁1井组和宁2井组</w:t>
                  </w:r>
                  <w:r>
                    <w:rPr>
                      <w:rFonts w:hint="default" w:ascii="Times New Roman" w:hAnsi="Times New Roman" w:cs="Times New Roman"/>
                      <w:color w:val="000000" w:themeColor="text1"/>
                      <w:sz w:val="21"/>
                      <w:szCs w:val="21"/>
                      <w14:textFill>
                        <w14:solidFill>
                          <w14:schemeClr w14:val="tx1"/>
                        </w14:solidFill>
                      </w14:textFill>
                    </w:rPr>
                    <w:t>进行生态恢复</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32" w:type="dxa"/>
                  <w:gridSpan w:val="2"/>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其他</w:t>
                  </w:r>
                </w:p>
              </w:tc>
              <w:tc>
                <w:tcPr>
                  <w:tcW w:w="1533"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油罐区</w:t>
                  </w:r>
                  <w:r>
                    <w:rPr>
                      <w:rFonts w:hint="default" w:ascii="Times New Roman" w:hAnsi="Times New Roman" w:cs="Times New Roman"/>
                      <w:color w:val="000000" w:themeColor="text1"/>
                      <w:kern w:val="24"/>
                      <w:sz w:val="21"/>
                      <w:szCs w:val="21"/>
                      <w14:textFill>
                        <w14:solidFill>
                          <w14:schemeClr w14:val="tx1"/>
                        </w14:solidFill>
                      </w14:textFill>
                    </w:rPr>
                    <w:t>、柴油机布置区</w:t>
                  </w:r>
                </w:p>
              </w:tc>
              <w:tc>
                <w:tcPr>
                  <w:tcW w:w="510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24"/>
                      <w:sz w:val="21"/>
                      <w:szCs w:val="21"/>
                      <w14:textFill>
                        <w14:solidFill>
                          <w14:schemeClr w14:val="tx1"/>
                        </w14:solidFill>
                      </w14:textFill>
                    </w:rPr>
                    <w:t>油罐区、柴油机布置区作为重点防渗区，重点防渗区防渗层的防渗性能应等效于6.0m厚渗透系数为1.0×10</w:t>
                  </w:r>
                  <w:r>
                    <w:rPr>
                      <w:rFonts w:hint="default" w:ascii="Times New Roman" w:hAnsi="Times New Roman" w:cs="Times New Roman"/>
                      <w:color w:val="000000" w:themeColor="text1"/>
                      <w:kern w:val="24"/>
                      <w:sz w:val="21"/>
                      <w:szCs w:val="21"/>
                      <w:vertAlign w:val="superscript"/>
                      <w14:textFill>
                        <w14:solidFill>
                          <w14:schemeClr w14:val="tx1"/>
                        </w14:solidFill>
                      </w14:textFill>
                    </w:rPr>
                    <w:t>-</w:t>
                  </w:r>
                  <w:r>
                    <w:rPr>
                      <w:rFonts w:hint="eastAsia" w:cs="Times New Roman"/>
                      <w:color w:val="000000" w:themeColor="text1"/>
                      <w:kern w:val="24"/>
                      <w:sz w:val="21"/>
                      <w:szCs w:val="21"/>
                      <w:vertAlign w:val="superscript"/>
                      <w:lang w:val="en-US" w:eastAsia="zh-CN"/>
                      <w14:textFill>
                        <w14:solidFill>
                          <w14:schemeClr w14:val="tx1"/>
                        </w14:solidFill>
                      </w14:textFill>
                    </w:rPr>
                    <w:t>10</w:t>
                  </w:r>
                  <w:r>
                    <w:rPr>
                      <w:rFonts w:hint="default" w:ascii="Times New Roman" w:hAnsi="Times New Roman" w:cs="Times New Roman"/>
                      <w:color w:val="000000" w:themeColor="text1"/>
                      <w:kern w:val="24"/>
                      <w:sz w:val="21"/>
                      <w:szCs w:val="21"/>
                      <w14:textFill>
                        <w14:solidFill>
                          <w14:schemeClr w14:val="tx1"/>
                        </w14:solidFill>
                      </w14:textFill>
                    </w:rPr>
                    <w:t>cm/s的黏土层的防渗性能。油罐底砂子和防渗膜防渗，并设置围堰。</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965" w:type="dxa"/>
                  <w:gridSpan w:val="4"/>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总计</w:t>
                  </w:r>
                </w:p>
              </w:tc>
              <w:tc>
                <w:tcPr>
                  <w:tcW w:w="1075" w:type="dxa"/>
                  <w:tcBorders>
                    <w:tl2br w:val="nil"/>
                    <w:tr2bl w:val="nil"/>
                  </w:tcBorders>
                  <w:vAlign w:val="center"/>
                </w:tcPr>
                <w:p>
                  <w:pPr>
                    <w:keepNext w:val="0"/>
                    <w:keepLines w:val="0"/>
                    <w:pageBreakBefore w:val="0"/>
                    <w:tabs>
                      <w:tab w:val="left" w:pos="349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bl>
          <w:p>
            <w:pPr>
              <w:ind w:firstLine="482" w:firstLineChars="200"/>
              <w:jc w:val="left"/>
              <w:rPr>
                <w:rFonts w:hint="default" w:ascii="Times New Roman" w:hAnsi="Times New Roman" w:cs="Times New Roman"/>
                <w:b/>
                <w:color w:val="000000" w:themeColor="text1"/>
                <w:sz w:val="24"/>
                <w14:textFill>
                  <w14:solidFill>
                    <w14:schemeClr w14:val="tx1"/>
                  </w14:solidFill>
                </w14:textFill>
              </w:rPr>
            </w:pPr>
          </w:p>
          <w:p>
            <w:pPr>
              <w:ind w:firstLine="482" w:firstLineChars="200"/>
              <w:jc w:val="left"/>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十一、污染物排放清单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本项目污染物排放清单见</w:t>
            </w:r>
            <w:r>
              <w:rPr>
                <w:rFonts w:hint="default" w:ascii="Times New Roman" w:hAnsi="Times New Roman" w:cs="Times New Roman"/>
                <w:color w:val="000000" w:themeColor="text1"/>
                <w:sz w:val="24"/>
                <w:lang w:val="en-US" w:eastAsia="zh-CN"/>
                <w14:textFill>
                  <w14:solidFill>
                    <w14:schemeClr w14:val="tx1"/>
                  </w14:solidFill>
                </w14:textFill>
              </w:rPr>
              <w:t>插表</w:t>
            </w:r>
            <w:r>
              <w:rPr>
                <w:rFonts w:hint="eastAsia" w:ascii="Times New Roman" w:hAnsi="Times New Roman" w:cs="Times New Roman"/>
                <w:color w:val="000000" w:themeColor="text1"/>
                <w:sz w:val="24"/>
                <w:lang w:val="en-US" w:eastAsia="zh-CN"/>
                <w14:textFill>
                  <w14:solidFill>
                    <w14:schemeClr w14:val="tx1"/>
                  </w14:solidFill>
                </w14:textFill>
              </w:rPr>
              <w:t>33</w:t>
            </w:r>
            <w:r>
              <w:rPr>
                <w:rFonts w:hint="default" w:ascii="Times New Roman" w:hAnsi="Times New Roman" w:cs="Times New Roman"/>
                <w:color w:val="000000" w:themeColor="text1"/>
                <w:sz w:val="24"/>
                <w14:textFill>
                  <w14:solidFill>
                    <w14:schemeClr w14:val="tx1"/>
                  </w14:solidFill>
                </w14:textFill>
              </w:rPr>
              <w:t>。</w:t>
            </w:r>
          </w:p>
          <w:p>
            <w:pPr>
              <w:ind w:firstLine="482" w:firstLineChars="200"/>
              <w:jc w:val="left"/>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十二、环境管理与监测计划</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w:t>
            </w:r>
            <w:r>
              <w:rPr>
                <w:rFonts w:hint="eastAsia" w:ascii="Times New Roman" w:hAnsi="Times New Roman" w:cs="Times New Roman"/>
                <w:color w:val="000000" w:themeColor="text1"/>
                <w:sz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建设期各项环保措施的管理计划</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本项目建设期环保措施的实施过程制定环境管理计划，主要内容有:</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制定详实的施工场地管理细则，内容应包含施工边界的划定、施工场地各功能分区（如生活区、物料堆存区、施工区、通行区等）的划定、各功能分区的环境管理原则和要求。</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制定详细的施工行为约束制度，内容应包含施工允许行为、施工禁止行为、施工行为约束奖惩细则。</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确定施工期环境管理组织机构，制定施工管理责任分解方案，落实施工阶段巡检巡查的责任主体、检查频次和标准要求，落实施工场地各功能分区环境管理的责任主体、履责要求和责任追究。</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确定施工监理方案，履行施工监理制度，包括强噪设备使用时段的合理化安排，施工过程中各工种各工段各设备的调配安排，施工过程中各种影像、图片、数据、文字等施工痕迹的保存、收集和归档工作。</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w:t>
            </w:r>
            <w:r>
              <w:rPr>
                <w:rFonts w:hint="eastAsia" w:ascii="Times New Roman" w:hAnsi="Times New Roman" w:cs="Times New Roman"/>
                <w:color w:val="000000" w:themeColor="text1"/>
                <w:sz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工程设施的环境管理要求</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本项目运行期工程设施的环境管理计划包括污染物排放清单、执行标准、监测计划、向社会公开的信息内容，详见</w:t>
            </w:r>
            <w:r>
              <w:rPr>
                <w:rFonts w:hint="default" w:ascii="Times New Roman" w:hAnsi="Times New Roman" w:cs="Times New Roman"/>
                <w:color w:val="000000" w:themeColor="text1"/>
                <w:sz w:val="24"/>
                <w:lang w:val="en-US" w:eastAsia="zh-CN"/>
                <w14:textFill>
                  <w14:solidFill>
                    <w14:schemeClr w14:val="tx1"/>
                  </w14:solidFill>
                </w14:textFill>
              </w:rPr>
              <w:t>插</w:t>
            </w:r>
            <w:r>
              <w:rPr>
                <w:rFonts w:hint="default" w:ascii="Times New Roman" w:hAnsi="Times New Roman" w:cs="Times New Roman"/>
                <w:color w:val="000000" w:themeColor="text1"/>
                <w:sz w:val="24"/>
                <w14:textFill>
                  <w14:solidFill>
                    <w14:schemeClr w14:val="tx1"/>
                  </w14:solidFill>
                </w14:textFill>
              </w:rPr>
              <w:t>表</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插</w:t>
            </w:r>
            <w:r>
              <w:rPr>
                <w:rFonts w:hint="default" w:ascii="Times New Roman" w:hAnsi="Times New Roman" w:cs="Times New Roman"/>
                <w:color w:val="000000" w:themeColor="text1"/>
                <w:sz w:val="24"/>
                <w14:textFill>
                  <w14:solidFill>
                    <w14:schemeClr w14:val="tx1"/>
                  </w14:solidFill>
                </w14:textFill>
              </w:rPr>
              <w:t>表</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制度约束的环境管理计划</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针对污染防治需求，本项目运行期提出的制度约束主要涉及排采废水处理、噪声控制、固体废物处置和危废转移等。</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本次环评要求建设单位在制度约束方面的环境管理计划应涵盖以下内容:</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分别针对噪声影响、生活垃圾收集、危废转移联单、泥浆池固化等防控措施，制定相应的制度约束内容，确定各项制度约束实施的责任主体、监管主体、履责内容和奖惩细则。</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分别针对火炬、固废暂存设施等工程措施，制定相应的设施运行操作规则、预期目标、监督实施程序和责任分工。</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4</w:t>
            </w:r>
            <w:r>
              <w:rPr>
                <w:rFonts w:hint="eastAsia" w:ascii="Times New Roman" w:hAnsi="Times New Roman" w:cs="Times New Roman"/>
                <w:color w:val="000000" w:themeColor="text1"/>
                <w:sz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环境监测计划</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根据本项目的污染物排放的实际情况及企业发展规划，由专职人员负责与有资质的第三方监测单位联系，完成监测计划。</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具体检测时间、频率、点位服从监测规范和当地环保部门的规定和要求，监测项目针对本企业的污染特性确定。</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监测计划</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建设项目自行监测计划包括污染源监测、周围环境质量监测，污</w:t>
            </w:r>
            <w:r>
              <w:rPr>
                <w:rFonts w:hint="default" w:ascii="Times New Roman" w:hAnsi="Times New Roman" w:cs="Times New Roman"/>
                <w:color w:val="000000" w:themeColor="text1"/>
                <w:sz w:val="24"/>
                <w:lang w:val="en-US" w:eastAsia="zh-CN"/>
                <w14:textFill>
                  <w14:solidFill>
                    <w14:schemeClr w14:val="tx1"/>
                  </w14:solidFill>
                </w14:textFill>
              </w:rPr>
              <w:t>水</w:t>
            </w:r>
            <w:r>
              <w:rPr>
                <w:rFonts w:hint="default" w:ascii="Times New Roman" w:hAnsi="Times New Roman" w:cs="Times New Roman"/>
                <w:color w:val="000000" w:themeColor="text1"/>
                <w:sz w:val="24"/>
                <w14:textFill>
                  <w14:solidFill>
                    <w14:schemeClr w14:val="tx1"/>
                  </w14:solidFill>
                </w14:textFill>
              </w:rPr>
              <w:t>处理设施效果监测，分别选择相应的监测项目。具体监测内容见</w:t>
            </w:r>
            <w:r>
              <w:rPr>
                <w:rFonts w:hint="default" w:ascii="Times New Roman" w:hAnsi="Times New Roman" w:cs="Times New Roman"/>
                <w:color w:val="000000" w:themeColor="text1"/>
                <w:sz w:val="24"/>
                <w:lang w:val="en-US" w:eastAsia="zh-CN"/>
                <w14:textFill>
                  <w14:solidFill>
                    <w14:schemeClr w14:val="tx1"/>
                  </w14:solidFill>
                </w14:textFill>
              </w:rPr>
              <w:t>插</w:t>
            </w:r>
            <w:r>
              <w:rPr>
                <w:rFonts w:hint="default" w:ascii="Times New Roman" w:hAnsi="Times New Roman" w:cs="Times New Roman"/>
                <w:color w:val="000000" w:themeColor="text1"/>
                <w:sz w:val="24"/>
                <w14:textFill>
                  <w14:solidFill>
                    <w14:schemeClr w14:val="tx1"/>
                  </w14:solidFill>
                </w14:textFill>
              </w:rPr>
              <w:t>表</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插表3</w:t>
            </w:r>
            <w:r>
              <w:rPr>
                <w:rFonts w:hint="eastAsia" w:cs="Times New Roman" w:eastAsiaTheme="minorEastAsia"/>
                <w:b/>
                <w:bCs w:val="0"/>
                <w:color w:val="000000" w:themeColor="text1"/>
                <w:kern w:val="0"/>
                <w:szCs w:val="21"/>
                <w:lang w:val="en-US" w:eastAsia="zh-CN"/>
                <w14:textFill>
                  <w14:solidFill>
                    <w14:schemeClr w14:val="tx1"/>
                  </w14:solidFill>
                </w14:textFill>
              </w:rPr>
              <w:t>5</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项目自行监测计划</w:t>
            </w:r>
          </w:p>
          <w:tbl>
            <w:tblPr>
              <w:tblStyle w:val="44"/>
              <w:tblW w:w="9060" w:type="dxa"/>
              <w:tblInd w:w="-11"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366"/>
              <w:gridCol w:w="743"/>
              <w:gridCol w:w="1205"/>
              <w:gridCol w:w="2296"/>
              <w:gridCol w:w="345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109" w:type="dxa"/>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w:t>
                  </w:r>
                </w:p>
              </w:tc>
              <w:tc>
                <w:tcPr>
                  <w:tcW w:w="120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监测点位</w:t>
                  </w:r>
                </w:p>
              </w:tc>
              <w:tc>
                <w:tcPr>
                  <w:tcW w:w="2296"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监测项目</w:t>
                  </w:r>
                </w:p>
              </w:tc>
              <w:tc>
                <w:tcPr>
                  <w:tcW w:w="34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监测频率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366"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污染源监测</w:t>
                  </w:r>
                </w:p>
              </w:tc>
              <w:tc>
                <w:tcPr>
                  <w:tcW w:w="74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120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厂界四周</w:t>
                  </w:r>
                </w:p>
              </w:tc>
              <w:tc>
                <w:tcPr>
                  <w:tcW w:w="2296"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Lep、L</w:t>
                  </w:r>
                  <w:r>
                    <w:rPr>
                      <w:rFonts w:hint="default" w:ascii="Times New Roman" w:hAnsi="Times New Roman" w:cs="Times New Roman"/>
                      <w:color w:val="000000" w:themeColor="text1"/>
                      <w:sz w:val="21"/>
                      <w:szCs w:val="21"/>
                      <w:vertAlign w:val="subscript"/>
                      <w14:textFill>
                        <w14:solidFill>
                          <w14:schemeClr w14:val="tx1"/>
                        </w14:solidFill>
                      </w14:textFill>
                    </w:rPr>
                    <w:t>10</w:t>
                  </w:r>
                  <w:r>
                    <w:rPr>
                      <w:rFonts w:hint="default" w:ascii="Times New Roman" w:hAnsi="Times New Roman" w:cs="Times New Roman"/>
                      <w:color w:val="000000" w:themeColor="text1"/>
                      <w:sz w:val="21"/>
                      <w:szCs w:val="21"/>
                      <w14:textFill>
                        <w14:solidFill>
                          <w14:schemeClr w14:val="tx1"/>
                        </w14:solidFill>
                      </w14:textFill>
                    </w:rPr>
                    <w:t>、L</w:t>
                  </w:r>
                  <w:r>
                    <w:rPr>
                      <w:rFonts w:hint="default" w:ascii="Times New Roman" w:hAnsi="Times New Roman" w:cs="Times New Roman"/>
                      <w:color w:val="000000" w:themeColor="text1"/>
                      <w:sz w:val="21"/>
                      <w:szCs w:val="21"/>
                      <w:vertAlign w:val="subscript"/>
                      <w14:textFill>
                        <w14:solidFill>
                          <w14:schemeClr w14:val="tx1"/>
                        </w14:solidFill>
                      </w14:textFill>
                    </w:rPr>
                    <w:t>50</w:t>
                  </w:r>
                  <w:r>
                    <w:rPr>
                      <w:rFonts w:hint="default" w:ascii="Times New Roman" w:hAnsi="Times New Roman" w:cs="Times New Roman"/>
                      <w:color w:val="000000" w:themeColor="text1"/>
                      <w:sz w:val="21"/>
                      <w:szCs w:val="21"/>
                      <w14:textFill>
                        <w14:solidFill>
                          <w14:schemeClr w14:val="tx1"/>
                        </w14:solidFill>
                      </w14:textFill>
                    </w:rPr>
                    <w:t>、L</w:t>
                  </w:r>
                  <w:r>
                    <w:rPr>
                      <w:rFonts w:hint="default" w:ascii="Times New Roman" w:hAnsi="Times New Roman" w:cs="Times New Roman"/>
                      <w:color w:val="000000" w:themeColor="text1"/>
                      <w:sz w:val="21"/>
                      <w:szCs w:val="21"/>
                      <w:vertAlign w:val="subscript"/>
                      <w14:textFill>
                        <w14:solidFill>
                          <w14:schemeClr w14:val="tx1"/>
                        </w14:solidFill>
                      </w14:textFill>
                    </w:rPr>
                    <w:t>90</w:t>
                  </w:r>
                </w:p>
              </w:tc>
              <w:tc>
                <w:tcPr>
                  <w:tcW w:w="34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每季一次，每次一天，昼夜各1次</w:t>
                  </w:r>
                </w:p>
              </w:tc>
            </w:tr>
          </w:tbl>
          <w:p>
            <w:pPr>
              <w:pageBreakBefore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监测结果反馈</w:t>
            </w:r>
          </w:p>
          <w:p>
            <w:pPr>
              <w:pageBreakBefore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Cs w:val="28"/>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监测数据必须及时、准确、有代表性。</w:t>
            </w:r>
          </w:p>
          <w:p>
            <w:pPr>
              <w:pageBreakBefore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有关监测质量的保证要严格按《环境监测技术规范》进行。</w:t>
            </w:r>
          </w:p>
          <w:p>
            <w:pPr>
              <w:pageBreakBefore w:val="0"/>
              <w:kinsoku/>
              <w:wordWrap/>
              <w:overflowPunct/>
              <w:topLinePunct w:val="0"/>
              <w:autoSpaceDE/>
              <w:autoSpaceDN/>
              <w:bidi w:val="0"/>
              <w:adjustRightInd/>
              <w:snapToGrid/>
              <w:spacing w:line="30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对监测结果进行统计、汇总、造册、存档，上报有关领导和上级主管部门，监测结果如有意常，应及时反馈生产管理部门。查找原因，及时解决。</w:t>
            </w:r>
          </w:p>
          <w:p>
            <w:pPr>
              <w:pStyle w:val="2"/>
              <w:pageBreakBefore w:val="0"/>
              <w:kinsoku/>
              <w:wordWrap/>
              <w:overflowPunct/>
              <w:topLinePunct w:val="0"/>
              <w:autoSpaceDE/>
              <w:autoSpaceDN/>
              <w:bidi w:val="0"/>
              <w:adjustRightInd/>
              <w:snapToGrid/>
              <w:spacing w:beforeLines="0" w:line="300" w:lineRule="auto"/>
              <w:ind w:firstLine="560" w:firstLineChars="200"/>
              <w:textAlignment w:val="auto"/>
              <w:rPr>
                <w:rFonts w:hint="default" w:ascii="Times New Roman" w:hAnsi="Times New Roman" w:cs="Times New Roman"/>
                <w:color w:val="000000" w:themeColor="text1"/>
                <w14:textFill>
                  <w14:solidFill>
                    <w14:schemeClr w14:val="tx1"/>
                  </w14:solidFill>
                </w14:textFill>
              </w:rPr>
            </w:pPr>
          </w:p>
        </w:tc>
      </w:tr>
    </w:tbl>
    <w:p>
      <w:pPr>
        <w:adjustRightInd w:val="0"/>
        <w:snapToGrid w:val="0"/>
        <w:spacing w:line="300" w:lineRule="auto"/>
        <w:jc w:val="center"/>
        <w:rPr>
          <w:rFonts w:hint="default" w:ascii="Times New Roman" w:hAnsi="Times New Roman" w:eastAsia="黑体" w:cs="Times New Roman"/>
          <w:b/>
          <w:color w:val="000000" w:themeColor="text1"/>
          <w:szCs w:val="21"/>
          <w14:textFill>
            <w14:solidFill>
              <w14:schemeClr w14:val="tx1"/>
            </w14:solidFill>
          </w14:textFill>
        </w:rPr>
      </w:pPr>
    </w:p>
    <w:p>
      <w:pPr>
        <w:adjustRightInd w:val="0"/>
        <w:snapToGrid w:val="0"/>
        <w:spacing w:line="300" w:lineRule="auto"/>
        <w:jc w:val="center"/>
        <w:rPr>
          <w:rFonts w:hint="default" w:ascii="Times New Roman" w:hAnsi="Times New Roman" w:eastAsia="黑体" w:cs="Times New Roman"/>
          <w:b/>
          <w:color w:val="000000" w:themeColor="text1"/>
          <w:szCs w:val="21"/>
          <w14:textFill>
            <w14:solidFill>
              <w14:schemeClr w14:val="tx1"/>
            </w14:solidFill>
          </w14:textFill>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43"/>
        <w:rPr>
          <w:rFonts w:hint="default" w:ascii="Times New Roman" w:hAnsi="Times New Roman" w:cs="Times New Roman"/>
          <w:color w:val="000000" w:themeColor="text1"/>
          <w14:textFill>
            <w14:solidFill>
              <w14:schemeClr w14:val="tx1"/>
            </w14:solidFill>
          </w14:textFill>
        </w:rPr>
      </w:pPr>
    </w:p>
    <w:bookmarkEnd w:id="14"/>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插表3</w:t>
      </w:r>
      <w:r>
        <w:rPr>
          <w:rFonts w:hint="eastAsia" w:cs="Times New Roman" w:eastAsiaTheme="minorEastAsia"/>
          <w:b/>
          <w:bCs w:val="0"/>
          <w:color w:val="000000" w:themeColor="text1"/>
          <w:kern w:val="0"/>
          <w:szCs w:val="21"/>
          <w:lang w:val="en-US" w:eastAsia="zh-CN"/>
          <w14:textFill>
            <w14:solidFill>
              <w14:schemeClr w14:val="tx1"/>
            </w14:solidFill>
          </w14:textFill>
        </w:rPr>
        <w:t>4</w:t>
      </w:r>
      <w:r>
        <w:rPr>
          <w:rFonts w:hint="eastAsia"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建设项目污染物排放清单及管理要求汇总一览表</w:t>
      </w:r>
    </w:p>
    <w:tbl>
      <w:tblPr>
        <w:tblStyle w:val="44"/>
        <w:tblW w:w="1417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64"/>
        <w:gridCol w:w="801"/>
        <w:gridCol w:w="1516"/>
        <w:gridCol w:w="669"/>
        <w:gridCol w:w="4086"/>
        <w:gridCol w:w="725"/>
        <w:gridCol w:w="1204"/>
        <w:gridCol w:w="963"/>
        <w:gridCol w:w="334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86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类别</w:t>
            </w:r>
          </w:p>
        </w:tc>
        <w:tc>
          <w:tcPr>
            <w:tcW w:w="2317"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污染源</w:t>
            </w:r>
          </w:p>
        </w:tc>
        <w:tc>
          <w:tcPr>
            <w:tcW w:w="66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w:t>
            </w:r>
          </w:p>
        </w:tc>
        <w:tc>
          <w:tcPr>
            <w:tcW w:w="408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治理措施及运行参数</w:t>
            </w:r>
          </w:p>
        </w:tc>
        <w:tc>
          <w:tcPr>
            <w:tcW w:w="72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处理效率</w:t>
            </w:r>
          </w:p>
        </w:tc>
        <w:tc>
          <w:tcPr>
            <w:tcW w:w="216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排放浓度及排放量</w:t>
            </w:r>
          </w:p>
        </w:tc>
        <w:tc>
          <w:tcPr>
            <w:tcW w:w="334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技术要求及污染排放标准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8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2317"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6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40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7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排放浓度(mg/m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w:t>
            </w:r>
          </w:p>
        </w:tc>
        <w:tc>
          <w:tcPr>
            <w:tcW w:w="9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排放量</w:t>
            </w:r>
          </w:p>
        </w:tc>
        <w:tc>
          <w:tcPr>
            <w:tcW w:w="334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大气污染物</w:t>
            </w:r>
          </w:p>
        </w:tc>
        <w:tc>
          <w:tcPr>
            <w:tcW w:w="80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钻井期</w:t>
            </w:r>
          </w:p>
        </w:tc>
        <w:tc>
          <w:tcPr>
            <w:tcW w:w="1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井场平整、表土回填</w:t>
            </w:r>
          </w:p>
        </w:tc>
        <w:tc>
          <w:tcPr>
            <w:tcW w:w="6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扬尘</w:t>
            </w:r>
          </w:p>
        </w:tc>
        <w:tc>
          <w:tcPr>
            <w:tcW w:w="4086" w:type="dxa"/>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洒水抑尘、</w:t>
            </w:r>
            <w:r>
              <w:rPr>
                <w:rFonts w:hint="default" w:ascii="Times New Roman" w:hAnsi="Times New Roman" w:cs="Times New Roman"/>
                <w:color w:val="000000" w:themeColor="text1"/>
                <w:sz w:val="21"/>
                <w:szCs w:val="21"/>
                <w14:textFill>
                  <w14:solidFill>
                    <w14:schemeClr w14:val="tx1"/>
                  </w14:solidFill>
                </w14:textFill>
              </w:rPr>
              <w:t>以隔尘布完全覆盖、边界围挡</w:t>
            </w:r>
          </w:p>
        </w:tc>
        <w:tc>
          <w:tcPr>
            <w:tcW w:w="7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9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33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14:textFill>
                  <w14:solidFill>
                    <w14:schemeClr w14:val="tx1"/>
                  </w14:solidFill>
                </w14:textFill>
              </w:rPr>
              <w:t>《大气污染物综合排放标准》（GB16297-1996）表2中无组织排放标准</w:t>
            </w:r>
            <w:r>
              <w:rPr>
                <w:rFonts w:hint="default" w:ascii="Times New Roman" w:hAnsi="Times New Roman" w:cs="Times New Roman"/>
                <w:snapToGrid w:val="0"/>
                <w:color w:val="000000" w:themeColor="text1"/>
                <w:sz w:val="21"/>
                <w:szCs w:val="21"/>
                <w:lang w:eastAsia="zh-CN"/>
                <w14:textFill>
                  <w14:solidFill>
                    <w14:schemeClr w14:val="tx1"/>
                  </w14:solidFill>
                </w14:textFill>
              </w:rPr>
              <w:t>，</w:t>
            </w: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1.0mg/m</w:t>
            </w:r>
            <w:r>
              <w:rPr>
                <w:rFonts w:hint="default" w:ascii="Times New Roman" w:hAnsi="Times New Roman" w:cs="Times New Roman"/>
                <w:snapToGrid w:val="0"/>
                <w:color w:val="000000" w:themeColor="text1"/>
                <w:sz w:val="21"/>
                <w:szCs w:val="21"/>
                <w:vertAlign w:val="superscript"/>
                <w:lang w:val="en-US" w:eastAsia="zh-CN"/>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8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p>
        </w:tc>
        <w:tc>
          <w:tcPr>
            <w:tcW w:w="151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柴油机、发电机组</w:t>
            </w:r>
          </w:p>
        </w:tc>
        <w:tc>
          <w:tcPr>
            <w:tcW w:w="6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SO</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2</w:t>
            </w:r>
          </w:p>
        </w:tc>
        <w:tc>
          <w:tcPr>
            <w:tcW w:w="4086" w:type="dxa"/>
            <w:vMerge w:val="restar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使用含硫量低的柴油，调节好柴油机</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发电机</w:t>
            </w:r>
            <w:r>
              <w:rPr>
                <w:rFonts w:hint="default" w:ascii="Times New Roman" w:hAnsi="Times New Roman" w:cs="Times New Roman"/>
                <w:color w:val="000000" w:themeColor="text1"/>
                <w:sz w:val="21"/>
                <w:szCs w:val="21"/>
                <w14:textFill>
                  <w14:solidFill>
                    <w14:schemeClr w14:val="tx1"/>
                  </w14:solidFill>
                </w14:textFill>
              </w:rPr>
              <w:t>工况</w:t>
            </w:r>
          </w:p>
        </w:tc>
        <w:tc>
          <w:tcPr>
            <w:tcW w:w="72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top"/>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19</w:t>
            </w:r>
            <w:r>
              <w:rPr>
                <w:rFonts w:hint="default" w:ascii="Times New Roman" w:hAnsi="Times New Roman" w:cs="Times New Roman"/>
                <w:color w:val="000000" w:themeColor="text1"/>
                <w:sz w:val="21"/>
                <w:szCs w:val="21"/>
                <w14:textFill>
                  <w14:solidFill>
                    <w14:schemeClr w14:val="tx1"/>
                  </w14:solidFill>
                </w14:textFill>
              </w:rPr>
              <w:t>t/井</w:t>
            </w:r>
          </w:p>
        </w:tc>
        <w:tc>
          <w:tcPr>
            <w:tcW w:w="334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《非道路移动机械用柴油机排气污染物排放限值及测量方法（中国第三、四阶段）》（GB20891-2014）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p>
        </w:tc>
        <w:tc>
          <w:tcPr>
            <w:tcW w:w="8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p>
        </w:tc>
        <w:tc>
          <w:tcPr>
            <w:tcW w:w="15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p>
        </w:tc>
        <w:tc>
          <w:tcPr>
            <w:tcW w:w="6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NO</w:t>
            </w:r>
            <w:r>
              <w:rPr>
                <w:rFonts w:hint="eastAsia" w:cs="Times New Roman"/>
                <w:color w:val="000000" w:themeColor="text1"/>
                <w:sz w:val="21"/>
                <w:szCs w:val="21"/>
                <w:lang w:val="en-US" w:eastAsia="zh-CN"/>
                <w14:textFill>
                  <w14:solidFill>
                    <w14:schemeClr w14:val="tx1"/>
                  </w14:solidFill>
                </w14:textFill>
              </w:rPr>
              <w:t>x</w:t>
            </w:r>
          </w:p>
        </w:tc>
        <w:tc>
          <w:tcPr>
            <w:tcW w:w="40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7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top"/>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12</w:t>
            </w:r>
            <w:r>
              <w:rPr>
                <w:rFonts w:hint="default" w:ascii="Times New Roman" w:hAnsi="Times New Roman" w:cs="Times New Roman"/>
                <w:color w:val="000000" w:themeColor="text1"/>
                <w:sz w:val="21"/>
                <w:szCs w:val="21"/>
                <w14:textFill>
                  <w14:solidFill>
                    <w14:schemeClr w14:val="tx1"/>
                  </w14:solidFill>
                </w14:textFill>
              </w:rPr>
              <w:t>t/井</w:t>
            </w:r>
          </w:p>
        </w:tc>
        <w:tc>
          <w:tcPr>
            <w:tcW w:w="334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8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5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6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烟尘</w:t>
            </w:r>
          </w:p>
        </w:tc>
        <w:tc>
          <w:tcPr>
            <w:tcW w:w="40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7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top"/>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03</w:t>
            </w:r>
            <w:r>
              <w:rPr>
                <w:rFonts w:hint="default" w:ascii="Times New Roman" w:hAnsi="Times New Roman" w:cs="Times New Roman"/>
                <w:color w:val="000000" w:themeColor="text1"/>
                <w:sz w:val="21"/>
                <w:szCs w:val="21"/>
                <w14:textFill>
                  <w14:solidFill>
                    <w14:schemeClr w14:val="tx1"/>
                  </w14:solidFill>
                </w14:textFill>
              </w:rPr>
              <w:t>t/井</w:t>
            </w:r>
          </w:p>
        </w:tc>
        <w:tc>
          <w:tcPr>
            <w:tcW w:w="334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8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5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6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CO</w:t>
            </w:r>
          </w:p>
        </w:tc>
        <w:tc>
          <w:tcPr>
            <w:tcW w:w="40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7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top"/>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07</w:t>
            </w:r>
            <w:r>
              <w:rPr>
                <w:rFonts w:hint="default" w:ascii="Times New Roman" w:hAnsi="Times New Roman" w:cs="Times New Roman"/>
                <w:color w:val="000000" w:themeColor="text1"/>
                <w:sz w:val="21"/>
                <w:szCs w:val="21"/>
                <w14:textFill>
                  <w14:solidFill>
                    <w14:schemeClr w14:val="tx1"/>
                  </w14:solidFill>
                </w14:textFill>
              </w:rPr>
              <w:t>t/井</w:t>
            </w:r>
          </w:p>
        </w:tc>
        <w:tc>
          <w:tcPr>
            <w:tcW w:w="334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8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5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6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总烃</w:t>
            </w:r>
          </w:p>
        </w:tc>
        <w:tc>
          <w:tcPr>
            <w:tcW w:w="40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7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top"/>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07</w:t>
            </w:r>
            <w:r>
              <w:rPr>
                <w:rFonts w:hint="default" w:ascii="Times New Roman" w:hAnsi="Times New Roman" w:cs="Times New Roman"/>
                <w:color w:val="000000" w:themeColor="text1"/>
                <w:sz w:val="21"/>
                <w:szCs w:val="21"/>
                <w14:textFill>
                  <w14:solidFill>
                    <w14:schemeClr w14:val="tx1"/>
                  </w14:solidFill>
                </w14:textFill>
              </w:rPr>
              <w:t>t/井</w:t>
            </w:r>
          </w:p>
        </w:tc>
        <w:tc>
          <w:tcPr>
            <w:tcW w:w="334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80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排采期</w:t>
            </w:r>
          </w:p>
        </w:tc>
        <w:tc>
          <w:tcPr>
            <w:tcW w:w="151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发电机组</w:t>
            </w:r>
          </w:p>
        </w:tc>
        <w:tc>
          <w:tcPr>
            <w:tcW w:w="6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SO</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2</w:t>
            </w:r>
          </w:p>
        </w:tc>
        <w:tc>
          <w:tcPr>
            <w:tcW w:w="4086" w:type="dxa"/>
            <w:vMerge w:val="restar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使用含硫量低的柴油，调节好</w:t>
            </w:r>
            <w:r>
              <w:rPr>
                <w:rFonts w:hint="default" w:ascii="Times New Roman" w:hAnsi="Times New Roman" w:cs="Times New Roman"/>
                <w:color w:val="000000" w:themeColor="text1"/>
                <w:sz w:val="21"/>
                <w:szCs w:val="21"/>
                <w:lang w:val="en-US" w:eastAsia="zh-CN"/>
                <w14:textFill>
                  <w14:solidFill>
                    <w14:schemeClr w14:val="tx1"/>
                  </w14:solidFill>
                </w14:textFill>
              </w:rPr>
              <w:t>发电机</w:t>
            </w:r>
            <w:r>
              <w:rPr>
                <w:rFonts w:hint="default" w:ascii="Times New Roman" w:hAnsi="Times New Roman" w:cs="Times New Roman"/>
                <w:color w:val="000000" w:themeColor="text1"/>
                <w:sz w:val="21"/>
                <w:szCs w:val="21"/>
                <w14:textFill>
                  <w14:solidFill>
                    <w14:schemeClr w14:val="tx1"/>
                  </w14:solidFill>
                </w14:textFill>
              </w:rPr>
              <w:t>工况</w:t>
            </w:r>
          </w:p>
        </w:tc>
        <w:tc>
          <w:tcPr>
            <w:tcW w:w="72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top"/>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t/井</w:t>
            </w:r>
          </w:p>
        </w:tc>
        <w:tc>
          <w:tcPr>
            <w:tcW w:w="334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p>
        </w:tc>
        <w:tc>
          <w:tcPr>
            <w:tcW w:w="8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p>
        </w:tc>
        <w:tc>
          <w:tcPr>
            <w:tcW w:w="15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p>
        </w:tc>
        <w:tc>
          <w:tcPr>
            <w:tcW w:w="6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NO</w:t>
            </w:r>
            <w:r>
              <w:rPr>
                <w:rFonts w:hint="eastAsia" w:cs="Times New Roman"/>
                <w:color w:val="000000" w:themeColor="text1"/>
                <w:sz w:val="21"/>
                <w:szCs w:val="21"/>
                <w:lang w:val="en-US" w:eastAsia="zh-CN"/>
                <w14:textFill>
                  <w14:solidFill>
                    <w14:schemeClr w14:val="tx1"/>
                  </w14:solidFill>
                </w14:textFill>
              </w:rPr>
              <w:t>x</w:t>
            </w:r>
          </w:p>
        </w:tc>
        <w:tc>
          <w:tcPr>
            <w:tcW w:w="40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7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top"/>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t/井</w:t>
            </w:r>
          </w:p>
        </w:tc>
        <w:tc>
          <w:tcPr>
            <w:tcW w:w="334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8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5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6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烟尘</w:t>
            </w:r>
          </w:p>
        </w:tc>
        <w:tc>
          <w:tcPr>
            <w:tcW w:w="40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7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top"/>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t/井</w:t>
            </w:r>
          </w:p>
        </w:tc>
        <w:tc>
          <w:tcPr>
            <w:tcW w:w="334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8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5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6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CO</w:t>
            </w:r>
          </w:p>
        </w:tc>
        <w:tc>
          <w:tcPr>
            <w:tcW w:w="40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7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top"/>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t/井</w:t>
            </w:r>
          </w:p>
        </w:tc>
        <w:tc>
          <w:tcPr>
            <w:tcW w:w="334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8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5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6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总烃</w:t>
            </w:r>
          </w:p>
        </w:tc>
        <w:tc>
          <w:tcPr>
            <w:tcW w:w="40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7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top"/>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t/井</w:t>
            </w:r>
          </w:p>
        </w:tc>
        <w:tc>
          <w:tcPr>
            <w:tcW w:w="334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8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煤层气点燃</w:t>
            </w:r>
          </w:p>
        </w:tc>
        <w:tc>
          <w:tcPr>
            <w:tcW w:w="6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NO</w:t>
            </w:r>
            <w:r>
              <w:rPr>
                <w:rFonts w:hint="eastAsia" w:cs="Times New Roman"/>
                <w:color w:val="000000" w:themeColor="text1"/>
                <w:sz w:val="21"/>
                <w:szCs w:val="21"/>
                <w:lang w:val="en-US" w:eastAsia="zh-CN"/>
                <w14:textFill>
                  <w14:solidFill>
                    <w14:schemeClr w14:val="tx1"/>
                  </w14:solidFill>
                </w14:textFill>
              </w:rPr>
              <w:t>x</w:t>
            </w:r>
          </w:p>
        </w:tc>
        <w:tc>
          <w:tcPr>
            <w:tcW w:w="4086" w:type="dxa"/>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 w:val="0"/>
                <w:bCs/>
                <w:snapToGrid w:val="0"/>
                <w:color w:val="000000" w:themeColor="text1"/>
                <w:kern w:val="0"/>
                <w:sz w:val="21"/>
                <w:szCs w:val="21"/>
                <w:highlight w:val="none"/>
                <w:shd w:val="clear" w:color="auto" w:fill="auto"/>
                <w:lang w:val="en-US" w:eastAsia="zh-CN" w:bidi="ar-SA"/>
                <w14:textFill>
                  <w14:solidFill>
                    <w14:schemeClr w14:val="tx1"/>
                  </w14:solidFill>
                </w14:textFill>
              </w:rPr>
              <w:t>全部点燃排空</w:t>
            </w:r>
          </w:p>
        </w:tc>
        <w:tc>
          <w:tcPr>
            <w:tcW w:w="7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3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不直排</w:t>
            </w:r>
          </w:p>
        </w:tc>
      </w:tr>
    </w:tbl>
    <w:p>
      <w:pPr>
        <w:keepNext w:val="0"/>
        <w:keepLines w:val="0"/>
        <w:pageBreakBefore w:val="0"/>
        <w:kinsoku/>
        <w:wordWrap/>
        <w:overflowPunct/>
        <w:topLinePunct w:val="0"/>
        <w:autoSpaceDE/>
        <w:autoSpaceDN/>
        <w:bidi w:val="0"/>
        <w:adjustRightInd/>
        <w:snapToGrid/>
        <w:spacing w:line="300" w:lineRule="auto"/>
        <w:jc w:val="center"/>
        <w:textAlignment w:val="auto"/>
        <w:rPr>
          <w:rFonts w:hint="default" w:ascii="Times New Roman" w:hAnsi="Times New Roman" w:eastAsia="黑体" w:cs="Times New Roman"/>
          <w:b/>
          <w:bCs/>
          <w:snapToGrid/>
          <w:color w:val="000000" w:themeColor="text1"/>
          <w:kern w:val="2"/>
          <w:sz w:val="21"/>
          <w:szCs w:val="21"/>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00" w:lineRule="auto"/>
        <w:jc w:val="center"/>
        <w:textAlignment w:val="auto"/>
        <w:rPr>
          <w:rFonts w:hint="default" w:ascii="Times New Roman" w:hAnsi="Times New Roman" w:eastAsia="黑体" w:cs="Times New Roman"/>
          <w:b/>
          <w:bCs/>
          <w:snapToGrid/>
          <w:color w:val="000000" w:themeColor="text1"/>
          <w:kern w:val="2"/>
          <w:sz w:val="21"/>
          <w:szCs w:val="21"/>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00" w:lineRule="auto"/>
        <w:jc w:val="center"/>
        <w:textAlignment w:val="auto"/>
        <w:rPr>
          <w:rFonts w:hint="default" w:ascii="Times New Roman" w:hAnsi="Times New Roman" w:eastAsia="黑体" w:cs="Times New Roman"/>
          <w:b/>
          <w:bCs/>
          <w:snapToGrid/>
          <w:color w:val="000000" w:themeColor="text1"/>
          <w:kern w:val="2"/>
          <w:sz w:val="21"/>
          <w:szCs w:val="21"/>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00" w:lineRule="auto"/>
        <w:jc w:val="center"/>
        <w:textAlignment w:val="auto"/>
        <w:rPr>
          <w:rFonts w:hint="default" w:ascii="Times New Roman" w:hAnsi="Times New Roman" w:eastAsia="黑体" w:cs="Times New Roman"/>
          <w:b/>
          <w:bCs/>
          <w:snapToGrid/>
          <w:color w:val="000000" w:themeColor="text1"/>
          <w:kern w:val="2"/>
          <w:sz w:val="21"/>
          <w:szCs w:val="21"/>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00" w:lineRule="auto"/>
        <w:jc w:val="center"/>
        <w:textAlignment w:val="auto"/>
        <w:rPr>
          <w:rFonts w:hint="default" w:ascii="Times New Roman" w:hAnsi="Times New Roman" w:eastAsia="黑体" w:cs="Times New Roman"/>
          <w:b/>
          <w:bCs/>
          <w:snapToGrid/>
          <w:color w:val="000000" w:themeColor="text1"/>
          <w:kern w:val="2"/>
          <w:sz w:val="21"/>
          <w:szCs w:val="21"/>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00" w:lineRule="auto"/>
        <w:jc w:val="center"/>
        <w:textAlignment w:val="auto"/>
        <w:rPr>
          <w:rFonts w:hint="default" w:ascii="Times New Roman" w:hAnsi="Times New Roman" w:eastAsia="黑体" w:cs="Times New Roman"/>
          <w:b/>
          <w:bCs/>
          <w:snapToGrid/>
          <w:color w:val="000000" w:themeColor="text1"/>
          <w:kern w:val="2"/>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pPr>
      <w:r>
        <w:rPr>
          <w:rFonts w:hint="default"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t>插表3</w:t>
      </w:r>
      <w:r>
        <w:rPr>
          <w:rFonts w:hint="eastAsia"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t>4</w:t>
      </w:r>
      <w:r>
        <w:rPr>
          <w:rFonts w:hint="default" w:asciiTheme="minorEastAsia" w:hAnsiTheme="minorEastAsia" w:eastAsiaTheme="minorEastAsia" w:cstheme="minorEastAsia"/>
          <w:b/>
          <w:bCs w:val="0"/>
          <w:color w:val="000000" w:themeColor="text1"/>
          <w:kern w:val="0"/>
          <w:szCs w:val="21"/>
          <w:lang w:val="en-US" w:eastAsia="zh-CN"/>
          <w14:textFill>
            <w14:solidFill>
              <w14:schemeClr w14:val="tx1"/>
            </w14:solidFill>
          </w14:textFill>
        </w:rPr>
        <w:t xml:space="preserve">   建设项目污染物排放清单及管理要求汇总一览表（续）</w:t>
      </w:r>
    </w:p>
    <w:tbl>
      <w:tblPr>
        <w:tblStyle w:val="44"/>
        <w:tblW w:w="1417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64"/>
        <w:gridCol w:w="518"/>
        <w:gridCol w:w="1492"/>
        <w:gridCol w:w="1082"/>
        <w:gridCol w:w="5175"/>
        <w:gridCol w:w="611"/>
        <w:gridCol w:w="1178"/>
        <w:gridCol w:w="772"/>
        <w:gridCol w:w="248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864"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类别</w:t>
            </w:r>
          </w:p>
        </w:tc>
        <w:tc>
          <w:tcPr>
            <w:tcW w:w="2010" w:type="dxa"/>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污染源</w:t>
            </w:r>
          </w:p>
        </w:tc>
        <w:tc>
          <w:tcPr>
            <w:tcW w:w="1082"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w:t>
            </w:r>
          </w:p>
        </w:tc>
        <w:tc>
          <w:tcPr>
            <w:tcW w:w="5175"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治理措施及运行参数</w:t>
            </w:r>
          </w:p>
        </w:tc>
        <w:tc>
          <w:tcPr>
            <w:tcW w:w="61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处理效率</w:t>
            </w:r>
          </w:p>
        </w:tc>
        <w:tc>
          <w:tcPr>
            <w:tcW w:w="1950" w:type="dxa"/>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排放浓度及排放量</w:t>
            </w:r>
          </w:p>
        </w:tc>
        <w:tc>
          <w:tcPr>
            <w:tcW w:w="2482"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技术要求及污染排放标准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8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2010"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108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517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61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117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排放浓度(mg/m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w:t>
            </w:r>
          </w:p>
        </w:tc>
        <w:tc>
          <w:tcPr>
            <w:tcW w:w="7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排放量</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eastAsia="黑体"/>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t/a</w:t>
            </w:r>
          </w:p>
        </w:tc>
        <w:tc>
          <w:tcPr>
            <w:tcW w:w="248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水污染物</w:t>
            </w:r>
          </w:p>
        </w:tc>
        <w:tc>
          <w:tcPr>
            <w:tcW w:w="51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钻井期</w:t>
            </w:r>
          </w:p>
        </w:tc>
        <w:tc>
          <w:tcPr>
            <w:tcW w:w="149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钻井工序</w:t>
            </w:r>
          </w:p>
        </w:tc>
        <w:tc>
          <w:tcPr>
            <w:tcW w:w="1082" w:type="dxa"/>
            <w:tcBorders>
              <w:tl2br w:val="nil"/>
              <w:tr2bl w:val="nil"/>
            </w:tcBorders>
            <w:noWrap w:val="0"/>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钻井排水</w:t>
            </w:r>
          </w:p>
        </w:tc>
        <w:tc>
          <w:tcPr>
            <w:tcW w:w="5175" w:type="dxa"/>
            <w:tcBorders>
              <w:tl2br w:val="nil"/>
              <w:tr2bl w:val="nil"/>
            </w:tcBorders>
            <w:noWrap w:val="0"/>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b w:val="0"/>
                <w:bCs/>
                <w:snapToGrid w:val="0"/>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用于泥浆系统补充水</w:t>
            </w:r>
          </w:p>
        </w:tc>
        <w:tc>
          <w:tcPr>
            <w:tcW w:w="6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178"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77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248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不外排</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41" w:hRule="atLeast"/>
          <w:jc w:val="center"/>
        </w:trPr>
        <w:tc>
          <w:tcPr>
            <w:tcW w:w="8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51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49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p>
        </w:tc>
        <w:tc>
          <w:tcPr>
            <w:tcW w:w="1082" w:type="dxa"/>
            <w:tcBorders>
              <w:tl2br w:val="nil"/>
              <w:tr2bl w:val="nil"/>
            </w:tcBorders>
            <w:noWrap w:val="0"/>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泥浆水</w:t>
            </w:r>
          </w:p>
        </w:tc>
        <w:tc>
          <w:tcPr>
            <w:tcW w:w="5175" w:type="dxa"/>
            <w:tcBorders>
              <w:tl2br w:val="nil"/>
              <w:tr2bl w:val="nil"/>
            </w:tcBorders>
            <w:noWrap w:val="0"/>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b w:val="0"/>
                <w:bCs/>
                <w:snapToGrid w:val="0"/>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宁1-1</w:t>
            </w:r>
            <w:r>
              <w:rPr>
                <w:rFonts w:hint="eastAsia" w:cs="Times New Roman"/>
                <w:color w:val="000000" w:themeColor="text1"/>
                <w:sz w:val="21"/>
                <w:szCs w:val="21"/>
                <w:lang w:val="en-US" w:eastAsia="zh-CN"/>
                <w14:textFill>
                  <w14:solidFill>
                    <w14:schemeClr w14:val="tx1"/>
                  </w14:solidFill>
                </w14:textFill>
              </w:rPr>
              <w:t>x</w:t>
            </w:r>
            <w:r>
              <w:rPr>
                <w:rFonts w:hint="eastAsia" w:ascii="Times New Roman" w:hAnsi="Times New Roman" w:cs="Times New Roman"/>
                <w:color w:val="000000" w:themeColor="text1"/>
                <w:sz w:val="21"/>
                <w:szCs w:val="21"/>
                <w:lang w:val="en-US" w:eastAsia="zh-CN"/>
                <w14:textFill>
                  <w14:solidFill>
                    <w14:schemeClr w14:val="tx1"/>
                  </w14:solidFill>
                </w14:textFill>
              </w:rPr>
              <w:t>、宁2-1</w:t>
            </w:r>
            <w:r>
              <w:rPr>
                <w:rFonts w:hint="eastAsia" w:cs="Times New Roman"/>
                <w:color w:val="000000" w:themeColor="text1"/>
                <w:sz w:val="21"/>
                <w:szCs w:val="21"/>
                <w:lang w:val="en-US" w:eastAsia="zh-CN"/>
                <w14:textFill>
                  <w14:solidFill>
                    <w14:schemeClr w14:val="tx1"/>
                  </w14:solidFill>
                </w14:textFill>
              </w:rPr>
              <w:t>x</w:t>
            </w:r>
            <w:r>
              <w:rPr>
                <w:rFonts w:hint="eastAsia" w:ascii="Times New Roman" w:hAnsi="Times New Roman" w:cs="Times New Roman"/>
                <w:color w:val="000000" w:themeColor="text1"/>
                <w:sz w:val="21"/>
                <w:szCs w:val="21"/>
                <w:lang w:val="en-US" w:eastAsia="zh-CN"/>
                <w14:textFill>
                  <w14:solidFill>
                    <w14:schemeClr w14:val="tx1"/>
                  </w14:solidFill>
                </w14:textFill>
              </w:rPr>
              <w:t>井共</w:t>
            </w:r>
            <w:r>
              <w:rPr>
                <w:rFonts w:hint="default" w:ascii="Times New Roman" w:hAnsi="Times New Roman" w:cs="Times New Roman"/>
                <w:color w:val="000000" w:themeColor="text1"/>
                <w:sz w:val="21"/>
                <w:szCs w:val="21"/>
                <w:lang w:eastAsia="zh-CN"/>
                <w14:textFill>
                  <w14:solidFill>
                    <w14:schemeClr w14:val="tx1"/>
                  </w14:solidFill>
                </w14:textFill>
              </w:rPr>
              <w:t>建设</w:t>
            </w:r>
            <w:r>
              <w:rPr>
                <w:rFonts w:hint="default" w:ascii="Times New Roman" w:hAnsi="Times New Roman" w:cs="Times New Roman"/>
                <w:color w:val="000000" w:themeColor="text1"/>
                <w:sz w:val="21"/>
                <w:szCs w:val="21"/>
                <w:lang w:val="en-US" w:eastAsia="zh-CN"/>
                <w14:textFill>
                  <w14:solidFill>
                    <w14:schemeClr w14:val="tx1"/>
                  </w14:solidFill>
                </w14:textFill>
              </w:rPr>
              <w:t>1座</w:t>
            </w:r>
            <w:r>
              <w:rPr>
                <w:rFonts w:hint="eastAsia" w:ascii="Times New Roman" w:hAnsi="Times New Roman" w:cs="Times New Roman"/>
                <w:color w:val="000000" w:themeColor="text1"/>
                <w:sz w:val="21"/>
                <w:szCs w:val="21"/>
                <w:lang w:val="en-US" w:eastAsia="zh-CN"/>
                <w14:textFill>
                  <w14:solidFill>
                    <w14:schemeClr w14:val="tx1"/>
                  </w14:solidFill>
                </w14:textFill>
              </w:rPr>
              <w:t>400</w:t>
            </w:r>
            <w:r>
              <w:rPr>
                <w:rFonts w:hint="default" w:ascii="Times New Roman" w:hAnsi="Times New Roman" w:cs="Times New Roman"/>
                <w:color w:val="000000" w:themeColor="text1"/>
                <w:sz w:val="21"/>
                <w:szCs w:val="21"/>
                <w:lang w:eastAsia="zh-CN"/>
                <w14:textFill>
                  <w14:solidFill>
                    <w14:schemeClr w14:val="tx1"/>
                  </w14:solidFill>
                </w14:textFill>
              </w:rPr>
              <w:t>m</w:t>
            </w:r>
            <w:r>
              <w:rPr>
                <w:rFonts w:hint="default" w:ascii="Times New Roman" w:hAnsi="Times New Roman" w:cs="Times New Roman"/>
                <w:color w:val="000000" w:themeColor="text1"/>
                <w:sz w:val="21"/>
                <w:szCs w:val="21"/>
                <w:vertAlign w:val="superscript"/>
                <w:lang w:eastAsia="zh-CN"/>
                <w14:textFill>
                  <w14:solidFill>
                    <w14:schemeClr w14:val="tx1"/>
                  </w14:solidFill>
                </w14:textFill>
              </w:rPr>
              <w:t>3</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10m×8m×5m</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泥浆池</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宁1</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井、宁1-4</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井、宁2</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w:t>
            </w:r>
            <w:r>
              <w:rPr>
                <w:rFonts w:hint="eastAsia" w:ascii="Times New Roman" w:hAnsi="Times New Roman" w:cs="Times New Roman"/>
                <w:color w:val="000000" w:themeColor="text1"/>
                <w:sz w:val="21"/>
                <w:szCs w:val="21"/>
                <w:lang w:val="en-US" w:eastAsia="zh-CN"/>
                <w14:textFill>
                  <w14:solidFill>
                    <w14:schemeClr w14:val="tx1"/>
                  </w14:solidFill>
                </w14:textFill>
              </w:rPr>
              <w:t>共建设1座400</w:t>
            </w:r>
            <w:r>
              <w:rPr>
                <w:rFonts w:hint="default" w:ascii="Times New Roman" w:hAnsi="Times New Roman" w:cs="Times New Roman"/>
                <w:color w:val="000000" w:themeColor="text1"/>
                <w:sz w:val="21"/>
                <w:szCs w:val="21"/>
                <w:lang w:eastAsia="zh-CN"/>
                <w14:textFill>
                  <w14:solidFill>
                    <w14:schemeClr w14:val="tx1"/>
                  </w14:solidFill>
                </w14:textFill>
              </w:rPr>
              <w:t>m</w:t>
            </w:r>
            <w:r>
              <w:rPr>
                <w:rFonts w:hint="default" w:ascii="Times New Roman" w:hAnsi="Times New Roman" w:cs="Times New Roman"/>
                <w:color w:val="000000" w:themeColor="text1"/>
                <w:sz w:val="21"/>
                <w:szCs w:val="21"/>
                <w:vertAlign w:val="superscript"/>
                <w:lang w:eastAsia="zh-CN"/>
                <w14:textFill>
                  <w14:solidFill>
                    <w14:schemeClr w14:val="tx1"/>
                  </w14:solidFill>
                </w14:textFill>
              </w:rPr>
              <w:t>3</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10m×8m×5m</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泥浆池</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泥浆池地面采用粘土+双层土工膜防渗基础，四周设高度为20㎝的围堰</w:t>
            </w:r>
          </w:p>
        </w:tc>
        <w:tc>
          <w:tcPr>
            <w:tcW w:w="6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178"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77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248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不外排</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51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49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压裂工序</w:t>
            </w:r>
          </w:p>
        </w:tc>
        <w:tc>
          <w:tcPr>
            <w:tcW w:w="1082"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shd w:val="clear" w:color="auto" w:fill="auto"/>
                <w:lang w:val="en-US" w:eastAsia="zh-CN"/>
                <w14:textFill>
                  <w14:solidFill>
                    <w14:schemeClr w14:val="tx1"/>
                  </w14:solidFill>
                </w14:textFill>
              </w:rPr>
              <w:t>压裂返排液</w:t>
            </w:r>
          </w:p>
        </w:tc>
        <w:tc>
          <w:tcPr>
            <w:tcW w:w="5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ascii="Times New Roman" w:hAnsi="Times New Roman" w:cs="Times New Roman"/>
                <w:bCs/>
                <w:color w:val="000000" w:themeColor="text1"/>
                <w:spacing w:val="6"/>
                <w:kern w:val="0"/>
                <w:sz w:val="21"/>
                <w:szCs w:val="21"/>
                <w:lang w:val="en-US" w:eastAsia="zh-CN"/>
                <w14:textFill>
                  <w14:solidFill>
                    <w14:schemeClr w14:val="tx1"/>
                  </w14:solidFill>
                </w14:textFill>
              </w:rPr>
              <w:t>宁1-1</w:t>
            </w:r>
            <w:r>
              <w:rPr>
                <w:rFonts w:hint="eastAsia" w:cs="Times New Roman"/>
                <w:bCs/>
                <w:color w:val="000000" w:themeColor="text1"/>
                <w:spacing w:val="6"/>
                <w:kern w:val="0"/>
                <w:sz w:val="21"/>
                <w:szCs w:val="21"/>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1"/>
                <w:szCs w:val="21"/>
                <w:lang w:val="en-US" w:eastAsia="zh-CN"/>
                <w14:textFill>
                  <w14:solidFill>
                    <w14:schemeClr w14:val="tx1"/>
                  </w14:solidFill>
                </w14:textFill>
              </w:rPr>
              <w:t>井、宁2-1</w:t>
            </w:r>
            <w:r>
              <w:rPr>
                <w:rFonts w:hint="eastAsia" w:cs="Times New Roman"/>
                <w:bCs/>
                <w:color w:val="000000" w:themeColor="text1"/>
                <w:spacing w:val="6"/>
                <w:kern w:val="0"/>
                <w:sz w:val="21"/>
                <w:szCs w:val="21"/>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1"/>
                <w:szCs w:val="21"/>
                <w:lang w:val="en-US" w:eastAsia="zh-CN"/>
                <w14:textFill>
                  <w14:solidFill>
                    <w14:schemeClr w14:val="tx1"/>
                  </w14:solidFill>
                </w14:textFill>
              </w:rPr>
              <w:t>井</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钻井</w:t>
            </w:r>
            <w:r>
              <w:rPr>
                <w:rFonts w:hint="eastAsia" w:cs="Times New Roman"/>
                <w:color w:val="000000" w:themeColor="text1"/>
                <w:sz w:val="21"/>
                <w:szCs w:val="21"/>
                <w:highlight w:val="none"/>
                <w:shd w:val="clear" w:color="auto" w:fill="auto"/>
                <w:lang w:val="en-US" w:eastAsia="zh-CN"/>
                <w14:textFill>
                  <w14:solidFill>
                    <w14:schemeClr w14:val="tx1"/>
                  </w14:solidFill>
                </w14:textFill>
              </w:rPr>
              <w:t>前期</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排出的压裂液贮存于井场内</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储罐</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中，循环利用于</w:t>
            </w:r>
            <w:r>
              <w:rPr>
                <w:rFonts w:hint="eastAsia" w:cs="Times New Roman"/>
                <w:color w:val="000000" w:themeColor="text1"/>
                <w:sz w:val="21"/>
                <w:szCs w:val="21"/>
                <w:highlight w:val="none"/>
                <w:shd w:val="clear" w:color="auto" w:fill="auto"/>
                <w:lang w:val="en-US" w:eastAsia="zh-CN"/>
                <w14:textFill>
                  <w14:solidFill>
                    <w14:schemeClr w14:val="tx1"/>
                  </w14:solidFill>
                </w14:textFill>
              </w:rPr>
              <w:t>各井场</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后期钻井压裂，</w:t>
            </w:r>
            <w:r>
              <w:rPr>
                <w:rFonts w:hint="eastAsia" w:cs="Times New Roman"/>
                <w:color w:val="000000" w:themeColor="text1"/>
                <w:sz w:val="21"/>
                <w:szCs w:val="21"/>
                <w:highlight w:val="none"/>
                <w:shd w:val="clear" w:color="auto" w:fill="auto"/>
                <w:lang w:val="en-US" w:eastAsia="zh-CN"/>
                <w14:textFill>
                  <w14:solidFill>
                    <w14:schemeClr w14:val="tx1"/>
                  </w14:solidFill>
                </w14:textFill>
              </w:rPr>
              <w:t>剩余的排入泥浆池，</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不外排</w:t>
            </w:r>
          </w:p>
        </w:tc>
        <w:tc>
          <w:tcPr>
            <w:tcW w:w="6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178"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77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248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不外排</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51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49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p>
        </w:tc>
        <w:tc>
          <w:tcPr>
            <w:tcW w:w="108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p>
        </w:tc>
        <w:tc>
          <w:tcPr>
            <w:tcW w:w="5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宁1</w:t>
            </w:r>
            <w:r>
              <w:rPr>
                <w:rFonts w:hint="eastAsia" w:cs="Times New Roman"/>
                <w:color w:val="000000" w:themeColor="text1"/>
                <w:sz w:val="21"/>
                <w:szCs w:val="21"/>
                <w:highlight w:val="none"/>
                <w:shd w:val="clear" w:color="auto" w:fill="auto"/>
                <w:lang w:val="en-US" w:eastAsia="zh-CN"/>
                <w14:textFill>
                  <w14:solidFill>
                    <w14:schemeClr w14:val="tx1"/>
                  </w14:solidFill>
                </w14:textFill>
              </w:rPr>
              <w:t>x</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井、宁1-4</w:t>
            </w:r>
            <w:r>
              <w:rPr>
                <w:rFonts w:hint="eastAsia" w:cs="Times New Roman"/>
                <w:color w:val="000000" w:themeColor="text1"/>
                <w:sz w:val="21"/>
                <w:szCs w:val="21"/>
                <w:highlight w:val="none"/>
                <w:shd w:val="clear" w:color="auto" w:fill="auto"/>
                <w:lang w:val="en-US" w:eastAsia="zh-CN"/>
                <w14:textFill>
                  <w14:solidFill>
                    <w14:schemeClr w14:val="tx1"/>
                  </w14:solidFill>
                </w14:textFill>
              </w:rPr>
              <w:t>x</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井、宁2</w:t>
            </w:r>
            <w:r>
              <w:rPr>
                <w:rFonts w:hint="eastAsia" w:cs="Times New Roman"/>
                <w:color w:val="000000" w:themeColor="text1"/>
                <w:sz w:val="21"/>
                <w:szCs w:val="21"/>
                <w:highlight w:val="none"/>
                <w:shd w:val="clear" w:color="auto" w:fill="auto"/>
                <w:lang w:val="en-US" w:eastAsia="zh-CN"/>
                <w14:textFill>
                  <w14:solidFill>
                    <w14:schemeClr w14:val="tx1"/>
                  </w14:solidFill>
                </w14:textFill>
              </w:rPr>
              <w:t>x</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井</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钻井</w:t>
            </w:r>
            <w:r>
              <w:rPr>
                <w:rFonts w:hint="eastAsia" w:cs="Times New Roman"/>
                <w:color w:val="000000" w:themeColor="text1"/>
                <w:sz w:val="21"/>
                <w:szCs w:val="21"/>
                <w:highlight w:val="none"/>
                <w:shd w:val="clear" w:color="auto" w:fill="auto"/>
                <w:lang w:val="en-US" w:eastAsia="zh-CN"/>
                <w14:textFill>
                  <w14:solidFill>
                    <w14:schemeClr w14:val="tx1"/>
                  </w14:solidFill>
                </w14:textFill>
              </w:rPr>
              <w:t>前期</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排出的压裂液贮存于</w:t>
            </w:r>
            <w:r>
              <w:rPr>
                <w:rFonts w:hint="eastAsia" w:cs="Times New Roman"/>
                <w:color w:val="000000" w:themeColor="text1"/>
                <w:sz w:val="21"/>
                <w:szCs w:val="21"/>
                <w:highlight w:val="none"/>
                <w:shd w:val="clear" w:color="auto" w:fill="auto"/>
                <w:lang w:val="en-US" w:eastAsia="zh-CN"/>
                <w14:textFill>
                  <w14:solidFill>
                    <w14:schemeClr w14:val="tx1"/>
                  </w14:solidFill>
                </w14:textFill>
              </w:rPr>
              <w:t>压裂液返排罐</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中，</w:t>
            </w: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就地采用一体化返排压裂液处理装置</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（宁1</w:t>
            </w:r>
            <w:r>
              <w:rPr>
                <w:rFonts w:hint="eastAsia" w:cs="Times New Roman"/>
                <w:color w:val="000000" w:themeColor="text1"/>
                <w:sz w:val="21"/>
                <w:szCs w:val="21"/>
                <w:highlight w:val="none"/>
                <w:shd w:val="clear" w:color="auto" w:fill="auto"/>
                <w:lang w:val="en-US" w:eastAsia="zh-CN"/>
                <w14:textFill>
                  <w14:solidFill>
                    <w14:schemeClr w14:val="tx1"/>
                  </w14:solidFill>
                </w14:textFill>
              </w:rPr>
              <w:t>x</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井、宁1-4</w:t>
            </w:r>
            <w:r>
              <w:rPr>
                <w:rFonts w:hint="eastAsia" w:cs="Times New Roman"/>
                <w:color w:val="000000" w:themeColor="text1"/>
                <w:sz w:val="21"/>
                <w:szCs w:val="21"/>
                <w:highlight w:val="none"/>
                <w:shd w:val="clear" w:color="auto" w:fill="auto"/>
                <w:lang w:val="en-US" w:eastAsia="zh-CN"/>
                <w14:textFill>
                  <w14:solidFill>
                    <w14:schemeClr w14:val="tx1"/>
                  </w14:solidFill>
                </w14:textFill>
              </w:rPr>
              <w:t>x</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井、宁2</w:t>
            </w:r>
            <w:r>
              <w:rPr>
                <w:rFonts w:hint="eastAsia" w:cs="Times New Roman"/>
                <w:color w:val="000000" w:themeColor="text1"/>
                <w:sz w:val="21"/>
                <w:szCs w:val="21"/>
                <w:highlight w:val="none"/>
                <w:shd w:val="clear" w:color="auto" w:fill="auto"/>
                <w:lang w:val="en-US" w:eastAsia="zh-CN"/>
                <w14:textFill>
                  <w14:solidFill>
                    <w14:schemeClr w14:val="tx1"/>
                  </w14:solidFill>
                </w14:textFill>
              </w:rPr>
              <w:t>x</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井</w:t>
            </w:r>
            <w:r>
              <w:rPr>
                <w:rFonts w:hint="eastAsia" w:cs="Times New Roman"/>
                <w:color w:val="000000" w:themeColor="text1"/>
                <w:sz w:val="21"/>
                <w:szCs w:val="21"/>
                <w:highlight w:val="none"/>
                <w:shd w:val="clear" w:color="auto" w:fill="auto"/>
                <w:lang w:val="en-US" w:eastAsia="zh-CN"/>
                <w14:textFill>
                  <w14:solidFill>
                    <w14:schemeClr w14:val="tx1"/>
                  </w14:solidFill>
                </w14:textFill>
              </w:rPr>
              <w:t>共</w:t>
            </w:r>
            <w:r>
              <w:rPr>
                <w:rFonts w:hint="default" w:ascii="Times New Roman" w:hAnsi="Times New Roman" w:cs="Times New Roman"/>
                <w:color w:val="000000" w:themeColor="text1"/>
                <w:sz w:val="21"/>
                <w:szCs w:val="21"/>
                <w:lang w:val="en-US" w:eastAsia="zh-CN"/>
                <w14:textFill>
                  <w14:solidFill>
                    <w14:schemeClr w14:val="tx1"/>
                  </w14:solidFill>
                </w14:textFill>
              </w:rPr>
              <w:t>建设1座</w:t>
            </w:r>
            <w:r>
              <w:rPr>
                <w:rFonts w:hint="eastAsia"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0m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处理装置，共</w:t>
            </w:r>
            <w:r>
              <w:rPr>
                <w:rFonts w:hint="eastAsia" w:cs="Times New Roman"/>
                <w:color w:val="000000" w:themeColor="text1"/>
                <w:sz w:val="21"/>
                <w:szCs w:val="21"/>
                <w:vertAlign w:val="baseline"/>
                <w:lang w:val="en-US" w:eastAsia="zh-CN"/>
                <w14:textFill>
                  <w14:solidFill>
                    <w14:schemeClr w14:val="tx1"/>
                  </w14:solidFill>
                </w14:textFill>
              </w:rPr>
              <w:t>1</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座</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处置后</w:t>
            </w:r>
            <w: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循环利用于</w:t>
            </w:r>
            <w:r>
              <w:rPr>
                <w:rFonts w:hint="eastAsia" w:cs="Times New Roman"/>
                <w:color w:val="000000" w:themeColor="text1"/>
                <w:sz w:val="21"/>
                <w:szCs w:val="21"/>
                <w:highlight w:val="none"/>
                <w:shd w:val="clear" w:color="auto" w:fill="auto"/>
                <w:lang w:val="en-US" w:eastAsia="zh-CN"/>
                <w14:textFill>
                  <w14:solidFill>
                    <w14:schemeClr w14:val="tx1"/>
                  </w14:solidFill>
                </w14:textFill>
              </w:rPr>
              <w:t>各井场</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后期钻井压裂，</w:t>
            </w:r>
            <w:r>
              <w:rPr>
                <w:rFonts w:hint="eastAsia" w:cs="Times New Roman"/>
                <w:color w:val="000000" w:themeColor="text1"/>
                <w:sz w:val="21"/>
                <w:szCs w:val="21"/>
                <w:highlight w:val="none"/>
                <w:shd w:val="clear" w:color="auto" w:fill="auto"/>
                <w:lang w:val="en-US" w:eastAsia="zh-CN"/>
                <w14:textFill>
                  <w14:solidFill>
                    <w14:schemeClr w14:val="tx1"/>
                  </w14:solidFill>
                </w14:textFill>
              </w:rPr>
              <w:t>剩余的排入泥浆池，</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不外排</w:t>
            </w:r>
          </w:p>
        </w:tc>
        <w:tc>
          <w:tcPr>
            <w:tcW w:w="6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1178"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77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248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不外排</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51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4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105" w:rightChars="-50"/>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职工生活</w:t>
            </w:r>
          </w:p>
        </w:tc>
        <w:tc>
          <w:tcPr>
            <w:tcW w:w="1082" w:type="dxa"/>
            <w:tcBorders>
              <w:tl2br w:val="nil"/>
              <w:tr2bl w:val="nil"/>
            </w:tcBorders>
            <w:noWrap w:val="0"/>
            <w:vAlign w:val="center"/>
          </w:tcPr>
          <w:p>
            <w:pPr>
              <w:keepNext w:val="0"/>
              <w:keepLines w:val="0"/>
              <w:pageBreakBefore w:val="0"/>
              <w:widowControl w:val="0"/>
              <w:tabs>
                <w:tab w:val="left" w:pos="3495"/>
              </w:tabs>
              <w:kinsoku/>
              <w:wordWrap/>
              <w:overflowPunct/>
              <w:topLinePunct w:val="0"/>
              <w:autoSpaceDE/>
              <w:autoSpaceDN/>
              <w:bidi w:val="0"/>
              <w:spacing w:line="240" w:lineRule="auto"/>
              <w:ind w:right="-105" w:rightChars="-50"/>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w:t>
            </w:r>
          </w:p>
        </w:tc>
        <w:tc>
          <w:tcPr>
            <w:tcW w:w="5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生活污水进入环保旱厕，定期由附近居民清掏</w:t>
            </w:r>
          </w:p>
        </w:tc>
        <w:tc>
          <w:tcPr>
            <w:tcW w:w="6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178"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7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48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不直排</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51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排采期</w:t>
            </w:r>
          </w:p>
        </w:tc>
        <w:tc>
          <w:tcPr>
            <w:tcW w:w="1492"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排采工序</w:t>
            </w:r>
          </w:p>
        </w:tc>
        <w:tc>
          <w:tcPr>
            <w:tcW w:w="1082" w:type="dxa"/>
            <w:tcBorders>
              <w:tl2br w:val="nil"/>
              <w:tr2bl w:val="nil"/>
            </w:tcBorders>
            <w:noWrap w:val="0"/>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排采水</w:t>
            </w:r>
          </w:p>
        </w:tc>
        <w:tc>
          <w:tcPr>
            <w:tcW w:w="5175" w:type="dxa"/>
            <w:tcBorders>
              <w:tl2br w:val="nil"/>
              <w:tr2bl w:val="nil"/>
            </w:tcBorders>
            <w:noWrap w:val="0"/>
            <w:vAlign w:val="center"/>
          </w:tcPr>
          <w:p>
            <w:pPr>
              <w:keepNext w:val="0"/>
              <w:keepLines w:val="0"/>
              <w:pageBreakBefore w:val="0"/>
              <w:widowControl w:val="0"/>
              <w:tabs>
                <w:tab w:val="left" w:pos="3495"/>
              </w:tabs>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宁1-1</w:t>
            </w:r>
            <w:r>
              <w:rPr>
                <w:rFonts w:hint="eastAsia" w:cs="Times New Roman"/>
                <w:color w:val="000000" w:themeColor="text1"/>
                <w:sz w:val="21"/>
                <w:szCs w:val="21"/>
                <w:lang w:val="en-US" w:eastAsia="zh-CN"/>
                <w14:textFill>
                  <w14:solidFill>
                    <w14:schemeClr w14:val="tx1"/>
                  </w14:solidFill>
                </w14:textFill>
              </w:rPr>
              <w:t>x</w:t>
            </w:r>
            <w:r>
              <w:rPr>
                <w:rFonts w:hint="eastAsia" w:ascii="Times New Roman" w:hAnsi="Times New Roman" w:cs="Times New Roman"/>
                <w:color w:val="000000" w:themeColor="text1"/>
                <w:sz w:val="21"/>
                <w:szCs w:val="21"/>
                <w:lang w:val="en-US" w:eastAsia="zh-CN"/>
                <w14:textFill>
                  <w14:solidFill>
                    <w14:schemeClr w14:val="tx1"/>
                  </w14:solidFill>
                </w14:textFill>
              </w:rPr>
              <w:t>、宁2-1</w:t>
            </w:r>
            <w:r>
              <w:rPr>
                <w:rFonts w:hint="eastAsia" w:cs="Times New Roman"/>
                <w:color w:val="000000" w:themeColor="text1"/>
                <w:sz w:val="21"/>
                <w:szCs w:val="21"/>
                <w:lang w:val="en-US" w:eastAsia="zh-CN"/>
                <w14:textFill>
                  <w14:solidFill>
                    <w14:schemeClr w14:val="tx1"/>
                  </w14:solidFill>
                </w14:textFill>
              </w:rPr>
              <w:t>x</w:t>
            </w:r>
            <w:r>
              <w:rPr>
                <w:rFonts w:hint="eastAsia" w:ascii="Times New Roman" w:hAnsi="Times New Roman" w:cs="Times New Roman"/>
                <w:color w:val="000000" w:themeColor="text1"/>
                <w:sz w:val="21"/>
                <w:szCs w:val="21"/>
                <w:lang w:val="en-US" w:eastAsia="zh-CN"/>
                <w14:textFill>
                  <w14:solidFill>
                    <w14:schemeClr w14:val="tx1"/>
                  </w14:solidFill>
                </w14:textFill>
              </w:rPr>
              <w:t>井共</w:t>
            </w:r>
            <w:r>
              <w:rPr>
                <w:rFonts w:hint="default" w:ascii="Times New Roman" w:hAnsi="Times New Roman" w:cs="Times New Roman"/>
                <w:color w:val="000000" w:themeColor="text1"/>
                <w:sz w:val="21"/>
                <w:szCs w:val="21"/>
                <w:lang w:eastAsia="zh-CN"/>
                <w14:textFill>
                  <w14:solidFill>
                    <w14:schemeClr w14:val="tx1"/>
                  </w14:solidFill>
                </w14:textFill>
              </w:rPr>
              <w:t>建设</w:t>
            </w:r>
            <w:r>
              <w:rPr>
                <w:rFonts w:hint="default" w:ascii="Times New Roman" w:hAnsi="Times New Roman" w:cs="Times New Roman"/>
                <w:color w:val="000000" w:themeColor="text1"/>
                <w:sz w:val="21"/>
                <w:szCs w:val="21"/>
                <w:lang w:val="en-US" w:eastAsia="zh-CN"/>
                <w14:textFill>
                  <w14:solidFill>
                    <w14:schemeClr w14:val="tx1"/>
                  </w14:solidFill>
                </w14:textFill>
              </w:rPr>
              <w:t>1座50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的</w:t>
            </w:r>
            <w:r>
              <w:rPr>
                <w:rFonts w:hint="default" w:ascii="Times New Roman" w:hAnsi="Times New Roman" w:cs="Times New Roman"/>
                <w:color w:val="000000" w:themeColor="text1"/>
                <w:sz w:val="21"/>
                <w:szCs w:val="21"/>
                <w:lang w:val="en-US" w:eastAsia="zh-CN"/>
                <w14:textFill>
                  <w14:solidFill>
                    <w14:schemeClr w14:val="tx1"/>
                  </w14:solidFill>
                </w14:textFill>
              </w:rPr>
              <w:t>排采水池，宁1</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井、宁1-4</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井、宁2</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w:t>
            </w:r>
            <w:r>
              <w:rPr>
                <w:rFonts w:hint="eastAsia" w:ascii="Times New Roman" w:hAnsi="Times New Roman" w:cs="Times New Roman"/>
                <w:color w:val="000000" w:themeColor="text1"/>
                <w:sz w:val="21"/>
                <w:szCs w:val="21"/>
                <w:lang w:val="en-US" w:eastAsia="zh-CN"/>
                <w14:textFill>
                  <w14:solidFill>
                    <w14:schemeClr w14:val="tx1"/>
                  </w14:solidFill>
                </w14:textFill>
              </w:rPr>
              <w:t>共建设1座</w:t>
            </w:r>
            <w:r>
              <w:rPr>
                <w:rFonts w:hint="default" w:ascii="Times New Roman" w:hAnsi="Times New Roman" w:cs="Times New Roman"/>
                <w:color w:val="000000" w:themeColor="text1"/>
                <w:sz w:val="21"/>
                <w:szCs w:val="21"/>
                <w:lang w:val="en-US" w:eastAsia="zh-CN"/>
                <w14:textFill>
                  <w14:solidFill>
                    <w14:schemeClr w14:val="tx1"/>
                  </w14:solidFill>
                </w14:textFill>
              </w:rPr>
              <w:t>50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的</w:t>
            </w:r>
            <w:r>
              <w:rPr>
                <w:rFonts w:hint="default" w:ascii="Times New Roman" w:hAnsi="Times New Roman" w:cs="Times New Roman"/>
                <w:color w:val="000000" w:themeColor="text1"/>
                <w:sz w:val="21"/>
                <w:szCs w:val="21"/>
                <w:lang w:val="en-US" w:eastAsia="zh-CN"/>
                <w14:textFill>
                  <w14:solidFill>
                    <w14:schemeClr w14:val="tx1"/>
                  </w14:solidFill>
                </w14:textFill>
              </w:rPr>
              <w:t>排采水池</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采用混凝土防渗。</w:t>
            </w:r>
            <w:r>
              <w:rPr>
                <w:rFonts w:hint="default" w:ascii="Times New Roman" w:hAnsi="Times New Roman" w:cs="Times New Roman"/>
                <w:color w:val="000000" w:themeColor="text1"/>
                <w:sz w:val="21"/>
                <w:szCs w:val="21"/>
                <w:lang w:val="en-US" w:eastAsia="zh-CN"/>
                <w14:textFill>
                  <w14:solidFill>
                    <w14:schemeClr w14:val="tx1"/>
                  </w14:solidFill>
                </w14:textFill>
              </w:rPr>
              <w:t>由罐车运至静乐县污水净化中心处理</w:t>
            </w:r>
          </w:p>
        </w:tc>
        <w:tc>
          <w:tcPr>
            <w:tcW w:w="6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178"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77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p>
        </w:tc>
        <w:tc>
          <w:tcPr>
            <w:tcW w:w="248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51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4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职工生活</w:t>
            </w:r>
          </w:p>
        </w:tc>
        <w:tc>
          <w:tcPr>
            <w:tcW w:w="1082" w:type="dxa"/>
            <w:tcBorders>
              <w:tl2br w:val="nil"/>
              <w:tr2bl w:val="nil"/>
            </w:tcBorders>
            <w:noWrap w:val="0"/>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w:t>
            </w:r>
          </w:p>
        </w:tc>
        <w:tc>
          <w:tcPr>
            <w:tcW w:w="5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b w:val="0"/>
                <w:bCs/>
                <w:snapToGrid w:val="0"/>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生活污水进入环保旱厕，定期由附近居民清掏</w:t>
            </w:r>
          </w:p>
        </w:tc>
        <w:tc>
          <w:tcPr>
            <w:tcW w:w="6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178"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7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48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不直排</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w:t>
            </w:r>
          </w:p>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体</w:t>
            </w:r>
          </w:p>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w:t>
            </w:r>
          </w:p>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物</w:t>
            </w:r>
          </w:p>
        </w:tc>
        <w:tc>
          <w:tcPr>
            <w:tcW w:w="518"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钻井期</w:t>
            </w:r>
          </w:p>
        </w:tc>
        <w:tc>
          <w:tcPr>
            <w:tcW w:w="257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场地平整、道路施工土石方</w:t>
            </w:r>
          </w:p>
        </w:tc>
        <w:tc>
          <w:tcPr>
            <w:tcW w:w="5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挖填方量基本平衡，不产生多余的弃方</w:t>
            </w:r>
          </w:p>
        </w:tc>
        <w:tc>
          <w:tcPr>
            <w:tcW w:w="6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w:t>
            </w:r>
          </w:p>
        </w:tc>
        <w:tc>
          <w:tcPr>
            <w:tcW w:w="1178"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77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48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51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574" w:type="dxa"/>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废弃钻井泥浆</w:t>
            </w:r>
          </w:p>
        </w:tc>
        <w:tc>
          <w:tcPr>
            <w:tcW w:w="5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宁1-1</w:t>
            </w:r>
            <w:r>
              <w:rPr>
                <w:rFonts w:hint="eastAsia" w:cs="Times New Roman"/>
                <w:color w:val="000000" w:themeColor="text1"/>
                <w:sz w:val="21"/>
                <w:szCs w:val="21"/>
                <w:lang w:val="en-US" w:eastAsia="zh-CN"/>
                <w14:textFill>
                  <w14:solidFill>
                    <w14:schemeClr w14:val="tx1"/>
                  </w14:solidFill>
                </w14:textFill>
              </w:rPr>
              <w:t>x</w:t>
            </w:r>
            <w:r>
              <w:rPr>
                <w:rFonts w:hint="eastAsia" w:ascii="Times New Roman" w:hAnsi="Times New Roman" w:cs="Times New Roman"/>
                <w:color w:val="000000" w:themeColor="text1"/>
                <w:sz w:val="21"/>
                <w:szCs w:val="21"/>
                <w:lang w:val="en-US" w:eastAsia="zh-CN"/>
                <w14:textFill>
                  <w14:solidFill>
                    <w14:schemeClr w14:val="tx1"/>
                  </w14:solidFill>
                </w14:textFill>
              </w:rPr>
              <w:t>、宁2-1</w:t>
            </w:r>
            <w:r>
              <w:rPr>
                <w:rFonts w:hint="eastAsia" w:cs="Times New Roman"/>
                <w:color w:val="000000" w:themeColor="text1"/>
                <w:sz w:val="21"/>
                <w:szCs w:val="21"/>
                <w:lang w:val="en-US" w:eastAsia="zh-CN"/>
                <w14:textFill>
                  <w14:solidFill>
                    <w14:schemeClr w14:val="tx1"/>
                  </w14:solidFill>
                </w14:textFill>
              </w:rPr>
              <w:t>x</w:t>
            </w:r>
            <w:r>
              <w:rPr>
                <w:rFonts w:hint="eastAsia" w:ascii="Times New Roman" w:hAnsi="Times New Roman" w:cs="Times New Roman"/>
                <w:color w:val="000000" w:themeColor="text1"/>
                <w:sz w:val="21"/>
                <w:szCs w:val="21"/>
                <w:lang w:val="en-US" w:eastAsia="zh-CN"/>
                <w14:textFill>
                  <w14:solidFill>
                    <w14:schemeClr w14:val="tx1"/>
                  </w14:solidFill>
                </w14:textFill>
              </w:rPr>
              <w:t>井共</w:t>
            </w:r>
            <w:r>
              <w:rPr>
                <w:rFonts w:hint="default" w:ascii="Times New Roman" w:hAnsi="Times New Roman" w:cs="Times New Roman"/>
                <w:color w:val="000000" w:themeColor="text1"/>
                <w:sz w:val="21"/>
                <w:szCs w:val="21"/>
                <w:lang w:eastAsia="zh-CN"/>
                <w14:textFill>
                  <w14:solidFill>
                    <w14:schemeClr w14:val="tx1"/>
                  </w14:solidFill>
                </w14:textFill>
              </w:rPr>
              <w:t>建设</w:t>
            </w:r>
            <w:r>
              <w:rPr>
                <w:rFonts w:hint="default" w:ascii="Times New Roman" w:hAnsi="Times New Roman" w:cs="Times New Roman"/>
                <w:color w:val="000000" w:themeColor="text1"/>
                <w:sz w:val="21"/>
                <w:szCs w:val="21"/>
                <w:lang w:val="en-US" w:eastAsia="zh-CN"/>
                <w14:textFill>
                  <w14:solidFill>
                    <w14:schemeClr w14:val="tx1"/>
                  </w14:solidFill>
                </w14:textFill>
              </w:rPr>
              <w:t>1座</w:t>
            </w:r>
            <w:r>
              <w:rPr>
                <w:rFonts w:hint="eastAsia" w:ascii="Times New Roman" w:hAnsi="Times New Roman" w:cs="Times New Roman"/>
                <w:color w:val="000000" w:themeColor="text1"/>
                <w:sz w:val="21"/>
                <w:szCs w:val="21"/>
                <w:lang w:val="en-US" w:eastAsia="zh-CN"/>
                <w14:textFill>
                  <w14:solidFill>
                    <w14:schemeClr w14:val="tx1"/>
                  </w14:solidFill>
                </w14:textFill>
              </w:rPr>
              <w:t>400</w:t>
            </w:r>
            <w:r>
              <w:rPr>
                <w:rFonts w:hint="default" w:ascii="Times New Roman" w:hAnsi="Times New Roman" w:cs="Times New Roman"/>
                <w:color w:val="000000" w:themeColor="text1"/>
                <w:sz w:val="21"/>
                <w:szCs w:val="21"/>
                <w:lang w:eastAsia="zh-CN"/>
                <w14:textFill>
                  <w14:solidFill>
                    <w14:schemeClr w14:val="tx1"/>
                  </w14:solidFill>
                </w14:textFill>
              </w:rPr>
              <w:t>m</w:t>
            </w:r>
            <w:r>
              <w:rPr>
                <w:rFonts w:hint="default" w:ascii="Times New Roman" w:hAnsi="Times New Roman" w:cs="Times New Roman"/>
                <w:color w:val="000000" w:themeColor="text1"/>
                <w:sz w:val="21"/>
                <w:szCs w:val="21"/>
                <w:vertAlign w:val="superscript"/>
                <w:lang w:eastAsia="zh-CN"/>
                <w14:textFill>
                  <w14:solidFill>
                    <w14:schemeClr w14:val="tx1"/>
                  </w14:solidFill>
                </w14:textFill>
              </w:rPr>
              <w:t>3</w:t>
            </w: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泥浆池，</w:t>
            </w:r>
            <w:r>
              <w:rPr>
                <w:rFonts w:hint="default" w:ascii="Times New Roman" w:hAnsi="Times New Roman" w:cs="Times New Roman"/>
                <w:color w:val="000000" w:themeColor="text1"/>
                <w:sz w:val="21"/>
                <w:szCs w:val="21"/>
                <w:lang w:val="en-US" w:eastAsia="zh-CN"/>
                <w14:textFill>
                  <w14:solidFill>
                    <w14:schemeClr w14:val="tx1"/>
                  </w14:solidFill>
                </w14:textFill>
              </w:rPr>
              <w:t>宁1</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井、宁1-4</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井、宁2</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w:t>
            </w:r>
            <w:r>
              <w:rPr>
                <w:rFonts w:hint="eastAsia" w:ascii="Times New Roman" w:hAnsi="Times New Roman" w:cs="Times New Roman"/>
                <w:color w:val="000000" w:themeColor="text1"/>
                <w:sz w:val="21"/>
                <w:szCs w:val="21"/>
                <w:lang w:val="en-US" w:eastAsia="zh-CN"/>
                <w14:textFill>
                  <w14:solidFill>
                    <w14:schemeClr w14:val="tx1"/>
                  </w14:solidFill>
                </w14:textFill>
              </w:rPr>
              <w:t>共建设1座400</w:t>
            </w:r>
            <w:r>
              <w:rPr>
                <w:rFonts w:hint="default" w:ascii="Times New Roman" w:hAnsi="Times New Roman" w:cs="Times New Roman"/>
                <w:color w:val="000000" w:themeColor="text1"/>
                <w:sz w:val="21"/>
                <w:szCs w:val="21"/>
                <w:lang w:eastAsia="zh-CN"/>
                <w14:textFill>
                  <w14:solidFill>
                    <w14:schemeClr w14:val="tx1"/>
                  </w14:solidFill>
                </w14:textFill>
              </w:rPr>
              <w:t>m</w:t>
            </w:r>
            <w:r>
              <w:rPr>
                <w:rFonts w:hint="default" w:ascii="Times New Roman" w:hAnsi="Times New Roman" w:cs="Times New Roman"/>
                <w:color w:val="000000" w:themeColor="text1"/>
                <w:sz w:val="21"/>
                <w:szCs w:val="21"/>
                <w:vertAlign w:val="superscript"/>
                <w:lang w:eastAsia="zh-CN"/>
                <w14:textFill>
                  <w14:solidFill>
                    <w14:schemeClr w14:val="tx1"/>
                  </w14:solidFill>
                </w14:textFill>
              </w:rPr>
              <w:t>3</w:t>
            </w: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泥浆池，泥浆池釆取粘土防渗和防渗膜双层防渗，防渗系数应小于1.0×l0</w:t>
            </w:r>
            <w:r>
              <w:rPr>
                <w:rFonts w:hint="default" w:ascii="Times New Roman" w:hAnsi="Times New Roman" w:eastAsia="宋体" w:cs="Times New Roman"/>
                <w:b w:val="0"/>
                <w:bCs/>
                <w:snapToGrid w:val="0"/>
                <w:color w:val="000000" w:themeColor="text1"/>
                <w:kern w:val="0"/>
                <w:sz w:val="21"/>
                <w:szCs w:val="21"/>
                <w:highlight w:val="none"/>
                <w:shd w:val="clear" w:color="auto" w:fill="auto"/>
                <w:vertAlign w:val="superscript"/>
                <w:lang w:val="en-US" w:eastAsia="zh-CN"/>
                <w14:textFill>
                  <w14:solidFill>
                    <w14:schemeClr w14:val="tx1"/>
                  </w14:solidFill>
                </w14:textFill>
              </w:rPr>
              <w:t>-7</w:t>
            </w: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cm/s。</w:t>
            </w: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将井场留存的废弃泥浆进行固化</w:t>
            </w: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填</w:t>
            </w: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埋</w:t>
            </w:r>
            <w:r>
              <w:rPr>
                <w:rFonts w:hint="eastAsia" w:cs="Times New Roman"/>
                <w:color w:val="000000" w:themeColor="text1"/>
                <w:sz w:val="21"/>
                <w:szCs w:val="21"/>
                <w:highlight w:val="none"/>
                <w:shd w:val="clear" w:color="auto" w:fill="auto"/>
                <w:lang w:eastAsia="zh-CN"/>
                <w14:textFill>
                  <w14:solidFill>
                    <w14:schemeClr w14:val="tx1"/>
                  </w14:solidFill>
                </w14:textFill>
              </w:rPr>
              <w:t>处理</w:t>
            </w:r>
          </w:p>
        </w:tc>
        <w:tc>
          <w:tcPr>
            <w:tcW w:w="6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w:t>
            </w:r>
          </w:p>
        </w:tc>
        <w:tc>
          <w:tcPr>
            <w:tcW w:w="1178"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77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p>
        </w:tc>
        <w:tc>
          <w:tcPr>
            <w:tcW w:w="2482"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《一般工业固体废物贮存、处置场污染控制标准》（GB18599-2001）及其 2013 修改单的规定</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51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574" w:type="dxa"/>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钻井岩屑</w:t>
            </w:r>
          </w:p>
        </w:tc>
        <w:tc>
          <w:tcPr>
            <w:tcW w:w="5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05" w:rightChars="-50" w:firstLine="0" w:firstLineChars="0"/>
              <w:jc w:val="both"/>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岩屑稳定固化</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处置后与废弃泥浆一并固化填埋</w:t>
            </w:r>
          </w:p>
        </w:tc>
        <w:tc>
          <w:tcPr>
            <w:tcW w:w="6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w:t>
            </w:r>
          </w:p>
        </w:tc>
        <w:tc>
          <w:tcPr>
            <w:tcW w:w="1178"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772"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48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插表3</w:t>
      </w:r>
      <w:r>
        <w:rPr>
          <w:rFonts w:hint="eastAsia" w:cs="Times New Roman" w:eastAsiaTheme="minorEastAsia"/>
          <w:b/>
          <w:bCs w:val="0"/>
          <w:color w:val="000000" w:themeColor="text1"/>
          <w:kern w:val="0"/>
          <w:szCs w:val="21"/>
          <w:lang w:val="en-US" w:eastAsia="zh-CN"/>
          <w14:textFill>
            <w14:solidFill>
              <w14:schemeClr w14:val="tx1"/>
            </w14:solidFill>
          </w14:textFill>
        </w:rPr>
        <w:t>4</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建设项目污染物排放清单及管理要求汇总一览表（续）</w:t>
      </w:r>
    </w:p>
    <w:tbl>
      <w:tblPr>
        <w:tblStyle w:val="44"/>
        <w:tblW w:w="1417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64"/>
        <w:gridCol w:w="667"/>
        <w:gridCol w:w="1650"/>
        <w:gridCol w:w="669"/>
        <w:gridCol w:w="1928"/>
        <w:gridCol w:w="2158"/>
        <w:gridCol w:w="725"/>
        <w:gridCol w:w="1204"/>
        <w:gridCol w:w="963"/>
        <w:gridCol w:w="334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86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类别</w:t>
            </w:r>
          </w:p>
        </w:tc>
        <w:tc>
          <w:tcPr>
            <w:tcW w:w="2317"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污染源</w:t>
            </w:r>
          </w:p>
        </w:tc>
        <w:tc>
          <w:tcPr>
            <w:tcW w:w="66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w:t>
            </w:r>
          </w:p>
        </w:tc>
        <w:tc>
          <w:tcPr>
            <w:tcW w:w="4086"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治理措施及运行参数</w:t>
            </w:r>
          </w:p>
        </w:tc>
        <w:tc>
          <w:tcPr>
            <w:tcW w:w="72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处理效率</w:t>
            </w:r>
          </w:p>
        </w:tc>
        <w:tc>
          <w:tcPr>
            <w:tcW w:w="216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排放浓度及排放量</w:t>
            </w:r>
          </w:p>
        </w:tc>
        <w:tc>
          <w:tcPr>
            <w:tcW w:w="334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技术要求及污染排放标准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8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2317"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66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408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7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排放浓度(mg/m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w:t>
            </w:r>
          </w:p>
        </w:tc>
        <w:tc>
          <w:tcPr>
            <w:tcW w:w="9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排放量</w:t>
            </w:r>
          </w:p>
        </w:tc>
        <w:tc>
          <w:tcPr>
            <w:tcW w:w="334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86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固体</w:t>
            </w:r>
          </w:p>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废物</w:t>
            </w:r>
          </w:p>
        </w:tc>
        <w:tc>
          <w:tcPr>
            <w:tcW w:w="231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钻井期</w:t>
            </w:r>
          </w:p>
        </w:tc>
        <w:tc>
          <w:tcPr>
            <w:tcW w:w="669"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废矿物油</w:t>
            </w:r>
          </w:p>
        </w:tc>
        <w:tc>
          <w:tcPr>
            <w:tcW w:w="408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建设单位将废矿物油单独收集到一容器中，</w:t>
            </w:r>
            <w:r>
              <w:rPr>
                <w:rFonts w:hint="default" w:ascii="Times New Roman" w:hAnsi="Times New Roman"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暂存于项目新建的1座10m</w:t>
            </w:r>
            <w:r>
              <w:rPr>
                <w:rFonts w:hint="default" w:ascii="Times New Roman" w:hAnsi="Times New Roman" w:cs="Times New Roman"/>
                <w:b w:val="0"/>
                <w:bCs/>
                <w:snapToGrid w:val="0"/>
                <w:color w:val="000000" w:themeColor="text1"/>
                <w:kern w:val="0"/>
                <w:sz w:val="21"/>
                <w:szCs w:val="21"/>
                <w:highlight w:val="none"/>
                <w:shd w:val="clear" w:color="auto" w:fill="auto"/>
                <w:vertAlign w:val="superscript"/>
                <w:lang w:val="en-US" w:eastAsia="zh-CN"/>
                <w14:textFill>
                  <w14:solidFill>
                    <w14:schemeClr w14:val="tx1"/>
                  </w14:solidFill>
                </w14:textFill>
              </w:rPr>
              <w:t>2</w:t>
            </w:r>
            <w:r>
              <w:rPr>
                <w:rFonts w:hint="default" w:ascii="Times New Roman" w:hAnsi="Times New Roman"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的危废暂存间暂存，</w:t>
            </w: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委托</w:t>
            </w:r>
            <w:r>
              <w:rPr>
                <w:rFonts w:hint="default" w:ascii="Times New Roman" w:hAnsi="Times New Roman"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有资质单位收集</w:t>
            </w:r>
            <w:r>
              <w:rPr>
                <w:rFonts w:hint="default" w:ascii="Times New Roman" w:hAnsi="Times New Roman" w:eastAsia="宋体" w:cs="Times New Roman"/>
                <w:bCs/>
                <w:color w:val="000000" w:themeColor="text1"/>
                <w:sz w:val="21"/>
                <w:szCs w:val="21"/>
                <w:highlight w:val="none"/>
                <w:shd w:val="clear" w:color="auto" w:fill="auto"/>
                <w14:textFill>
                  <w14:solidFill>
                    <w14:schemeClr w14:val="tx1"/>
                  </w14:solidFill>
                </w14:textFill>
              </w:rPr>
              <w:t>处置</w:t>
            </w:r>
          </w:p>
        </w:tc>
        <w:tc>
          <w:tcPr>
            <w:tcW w:w="7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w:t>
            </w: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w:t>
            </w:r>
          </w:p>
        </w:tc>
        <w:tc>
          <w:tcPr>
            <w:tcW w:w="9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w:t>
            </w:r>
          </w:p>
        </w:tc>
        <w:tc>
          <w:tcPr>
            <w:tcW w:w="33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《危险废物贮存污染控制标准》（GB18597-2001）</w:t>
            </w:r>
            <w:r>
              <w:rPr>
                <w:rFonts w:hint="default" w:ascii="Times New Roman" w:hAnsi="Times New Roman" w:cs="Times New Roman"/>
                <w:color w:val="000000" w:themeColor="text1"/>
                <w:sz w:val="21"/>
                <w:szCs w:val="21"/>
                <w:lang w:val="en-US" w:eastAsia="zh-CN"/>
                <w14:textFill>
                  <w14:solidFill>
                    <w14:schemeClr w14:val="tx1"/>
                  </w14:solidFill>
                </w14:textFill>
              </w:rPr>
              <w:t>及其</w:t>
            </w:r>
            <w:r>
              <w:rPr>
                <w:rFonts w:hint="default" w:ascii="Times New Roman" w:hAnsi="Times New Roman" w:cs="Times New Roman"/>
                <w:color w:val="000000" w:themeColor="text1"/>
                <w:sz w:val="21"/>
                <w:szCs w:val="21"/>
                <w14:textFill>
                  <w14:solidFill>
                    <w14:schemeClr w14:val="tx1"/>
                  </w14:solidFill>
                </w14:textFill>
              </w:rPr>
              <w:t xml:space="preserve"> 2013</w:t>
            </w:r>
            <w:r>
              <w:rPr>
                <w:rFonts w:hint="default" w:ascii="Times New Roman" w:hAnsi="Times New Roman" w:cs="Times New Roman"/>
                <w:color w:val="000000" w:themeColor="text1"/>
                <w:sz w:val="21"/>
                <w:szCs w:val="21"/>
                <w:lang w:val="en-US" w:eastAsia="zh-CN"/>
                <w14:textFill>
                  <w14:solidFill>
                    <w14:schemeClr w14:val="tx1"/>
                  </w14:solidFill>
                </w14:textFill>
              </w:rPr>
              <w:t>修改单的规定</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8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231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排采期</w:t>
            </w:r>
          </w:p>
        </w:tc>
        <w:tc>
          <w:tcPr>
            <w:tcW w:w="669" w:type="dxa"/>
            <w:tcBorders>
              <w:tl2br w:val="nil"/>
              <w:tr2bl w:val="nil"/>
            </w:tcBorders>
            <w:noWrap w:val="0"/>
            <w:vAlign w:val="center"/>
          </w:tcPr>
          <w:p>
            <w:pPr>
              <w:keepNext w:val="0"/>
              <w:keepLines w:val="0"/>
              <w:pageBreakBefore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生活垃圾</w:t>
            </w:r>
          </w:p>
        </w:tc>
        <w:tc>
          <w:tcPr>
            <w:tcW w:w="4086" w:type="dxa"/>
            <w:gridSpan w:val="2"/>
            <w:tcBorders>
              <w:tl2br w:val="nil"/>
              <w:tr2bl w:val="nil"/>
            </w:tcBorders>
            <w:noWrap w:val="0"/>
            <w:vAlign w:val="center"/>
          </w:tcPr>
          <w:p>
            <w:pPr>
              <w:keepNext w:val="0"/>
              <w:keepLines w:val="0"/>
              <w:pageBreakBefore w:val="0"/>
              <w:widowControl w:val="0"/>
              <w:tabs>
                <w:tab w:val="left" w:pos="3495"/>
              </w:tabs>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设置垃圾箱，</w:t>
            </w:r>
            <w:r>
              <w:rPr>
                <w:rFonts w:hint="eastAsia" w:cs="Times New Roman"/>
                <w:color w:val="000000" w:themeColor="text1"/>
                <w:sz w:val="21"/>
                <w:szCs w:val="21"/>
                <w:lang w:eastAsia="zh-CN"/>
                <w14:textFill>
                  <w14:solidFill>
                    <w14:schemeClr w14:val="tx1"/>
                  </w14:solidFill>
                </w14:textFill>
              </w:rPr>
              <w:t>生活垃圾定期由环卫部门收集处置</w:t>
            </w:r>
          </w:p>
        </w:tc>
        <w:tc>
          <w:tcPr>
            <w:tcW w:w="7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w:t>
            </w: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w:t>
            </w:r>
          </w:p>
        </w:tc>
        <w:tc>
          <w:tcPr>
            <w:tcW w:w="9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w:t>
            </w:r>
          </w:p>
        </w:tc>
        <w:tc>
          <w:tcPr>
            <w:tcW w:w="33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667" w:type="dxa"/>
            <w:tcBorders>
              <w:tl2br w:val="nil"/>
              <w:tr2bl w:val="nil"/>
            </w:tcBorders>
            <w:noWrap w:val="0"/>
            <w:vAlign w:val="center"/>
          </w:tcPr>
          <w:p>
            <w:pPr>
              <w:keepNext w:val="0"/>
              <w:keepLines w:val="0"/>
              <w:pageBreakBefore w:val="0"/>
              <w:widowControl w:val="0"/>
              <w:tabs>
                <w:tab w:val="left" w:pos="3495"/>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钻井期</w:t>
            </w:r>
          </w:p>
        </w:tc>
        <w:tc>
          <w:tcPr>
            <w:tcW w:w="1650" w:type="dxa"/>
            <w:tcBorders>
              <w:tl2br w:val="nil"/>
              <w:tr2bl w:val="nil"/>
            </w:tcBorders>
            <w:noWrap w:val="0"/>
            <w:vAlign w:val="center"/>
          </w:tcPr>
          <w:p>
            <w:pPr>
              <w:keepNext w:val="0"/>
              <w:keepLines w:val="0"/>
              <w:pageBreakBefore w:val="0"/>
              <w:widowControl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钻机、柴油机等</w:t>
            </w:r>
            <w:r>
              <w:rPr>
                <w:rFonts w:hint="default" w:ascii="Times New Roman" w:hAnsi="Times New Roman" w:cs="Times New Roman"/>
                <w:color w:val="000000" w:themeColor="text1"/>
                <w:sz w:val="21"/>
                <w:szCs w:val="21"/>
                <w:lang w:val="en-US" w:eastAsia="zh-CN"/>
                <w14:textFill>
                  <w14:solidFill>
                    <w14:schemeClr w14:val="tx1"/>
                  </w14:solidFill>
                </w14:textFill>
              </w:rPr>
              <w:t>设备噪声</w:t>
            </w:r>
          </w:p>
        </w:tc>
        <w:tc>
          <w:tcPr>
            <w:tcW w:w="4755" w:type="dxa"/>
            <w:gridSpan w:val="3"/>
            <w:tcBorders>
              <w:tl2br w:val="nil"/>
              <w:tr2bl w:val="nil"/>
            </w:tcBorders>
            <w:noWrap w:val="0"/>
            <w:vAlign w:val="center"/>
          </w:tcPr>
          <w:p>
            <w:pPr>
              <w:keepNext w:val="0"/>
              <w:keepLines w:val="0"/>
              <w:pageBreakBefore w:val="0"/>
              <w:widowControl w:val="0"/>
              <w:tabs>
                <w:tab w:val="left" w:pos="3495"/>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选用低噪声设备，并安装减震垫</w:t>
            </w:r>
          </w:p>
        </w:tc>
        <w:tc>
          <w:tcPr>
            <w:tcW w:w="7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34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5" w:rightChars="-50"/>
              <w:jc w:val="both"/>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《工业企业厂界环境噪声排放标准》GB12348-2008中2类标准限值</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5" w:rightChars="-50"/>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排采期</w:t>
            </w:r>
          </w:p>
        </w:tc>
        <w:tc>
          <w:tcPr>
            <w:tcW w:w="16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三相分离器、燃油发电机运行噪声</w:t>
            </w:r>
          </w:p>
        </w:tc>
        <w:tc>
          <w:tcPr>
            <w:tcW w:w="475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合理布置噪声源</w:t>
            </w:r>
            <w:r>
              <w:rPr>
                <w:rFonts w:hint="default" w:ascii="Times New Roman" w:hAnsi="Times New Roman" w:cs="Times New Roman"/>
                <w:color w:val="000000" w:themeColor="text1"/>
                <w:sz w:val="21"/>
                <w:szCs w:val="21"/>
                <w:highlight w:val="none"/>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选择低噪声设备，设备设有减振基础并采用消声措施</w:t>
            </w:r>
            <w:r>
              <w:rPr>
                <w:rFonts w:hint="default" w:ascii="Times New Roman" w:hAnsi="Times New Roman" w:cs="Times New Roman"/>
                <w:color w:val="000000" w:themeColor="text1"/>
                <w:sz w:val="21"/>
                <w:szCs w:val="21"/>
                <w:highlight w:val="none"/>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连接采用柔性连接</w:t>
            </w:r>
          </w:p>
        </w:tc>
        <w:tc>
          <w:tcPr>
            <w:tcW w:w="7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34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生态环境</w:t>
            </w:r>
          </w:p>
        </w:tc>
        <w:tc>
          <w:tcPr>
            <w:tcW w:w="231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1"/>
                <w:highlight w:val="none"/>
                <w:shd w:val="clear" w:color="auto" w:fill="auto"/>
                <w:lang w:val="en-US" w:eastAsia="zh-CN"/>
                <w14:textFill>
                  <w14:solidFill>
                    <w14:schemeClr w14:val="tx1"/>
                  </w14:solidFill>
                </w14:textFill>
              </w:rPr>
              <w:t>临时封井</w:t>
            </w:r>
            <w:r>
              <w:rPr>
                <w:rFonts w:hint="default" w:ascii="Times New Roman" w:hAnsi="Times New Roman" w:cs="Times New Roman"/>
                <w:color w:val="000000" w:themeColor="text1"/>
                <w:szCs w:val="21"/>
                <w:highlight w:val="none"/>
                <w:shd w:val="clear" w:color="auto" w:fill="auto"/>
                <w14:textFill>
                  <w14:solidFill>
                    <w14:schemeClr w14:val="tx1"/>
                  </w14:solidFill>
                </w14:textFill>
              </w:rPr>
              <w:t>井场的生态恢复措施</w:t>
            </w:r>
          </w:p>
        </w:tc>
        <w:tc>
          <w:tcPr>
            <w:tcW w:w="475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1"/>
                <w:highlight w:val="none"/>
                <w:shd w:val="clear" w:color="auto" w:fill="auto"/>
                <w:lang w:val="en-US" w:eastAsia="zh-CN"/>
                <w14:textFill>
                  <w14:solidFill>
                    <w14:schemeClr w14:val="tx1"/>
                  </w14:solidFill>
                </w14:textFill>
              </w:rPr>
              <w:t>临时关井井场生态恢复采用自然恢复、撒播草籽、种植植被等的方式，植被优先选用本土植物物种</w:t>
            </w:r>
          </w:p>
        </w:tc>
        <w:tc>
          <w:tcPr>
            <w:tcW w:w="7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34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保护农田、植被、防止水土流失</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pacing w:line="240" w:lineRule="auto"/>
              <w:ind w:right="0"/>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317"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1"/>
                <w:highlight w:val="none"/>
                <w:shd w:val="clear" w:color="auto" w:fill="auto"/>
                <w:lang w:val="en-US" w:eastAsia="zh-CN"/>
                <w14:textFill>
                  <w14:solidFill>
                    <w14:schemeClr w14:val="tx1"/>
                  </w14:solidFill>
                </w14:textFill>
              </w:rPr>
              <w:t>永久关井井场生态恢复措施</w:t>
            </w:r>
          </w:p>
        </w:tc>
        <w:tc>
          <w:tcPr>
            <w:tcW w:w="4755" w:type="dxa"/>
            <w:gridSpan w:val="3"/>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420" w:firstLineChars="20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1"/>
                <w:highlight w:val="none"/>
                <w:shd w:val="clear" w:color="auto" w:fill="auto"/>
                <w:lang w:val="en-US" w:eastAsia="zh-CN"/>
                <w14:textFill>
                  <w14:solidFill>
                    <w14:schemeClr w14:val="tx1"/>
                  </w14:solidFill>
                </w14:textFill>
              </w:rPr>
              <w:t>采用在井筒注入水泥关井，拆除井场内的所有设施，井场外要求按照原有土地使用功能进行生态恢复，植物物种优先选用本土植物物种。</w:t>
            </w:r>
          </w:p>
        </w:tc>
        <w:tc>
          <w:tcPr>
            <w:tcW w:w="7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34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pacing w:line="240" w:lineRule="auto"/>
              <w:ind w:right="0"/>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317"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4755" w:type="dxa"/>
            <w:gridSpan w:val="3"/>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34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总平面布置</w:t>
            </w:r>
          </w:p>
        </w:tc>
        <w:tc>
          <w:tcPr>
            <w:tcW w:w="7072"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站场合理布局，设备位置集中布置</w:t>
            </w:r>
          </w:p>
        </w:tc>
        <w:tc>
          <w:tcPr>
            <w:tcW w:w="289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3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合理布局</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环境监测</w:t>
            </w:r>
          </w:p>
        </w:tc>
        <w:tc>
          <w:tcPr>
            <w:tcW w:w="2317" w:type="dxa"/>
            <w:gridSpan w:val="2"/>
            <w:tcBorders>
              <w:tl2br w:val="nil"/>
              <w:tr2bl w:val="nil"/>
            </w:tcBorders>
            <w:noWrap w:val="0"/>
            <w:vAlign w:val="center"/>
          </w:tcPr>
          <w:p>
            <w:pPr>
              <w:keepNext w:val="0"/>
              <w:keepLines w:val="0"/>
              <w:pageBreakBefore w:val="0"/>
              <w:widowControl w:val="0"/>
              <w:tabs>
                <w:tab w:val="left" w:pos="4480"/>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snapToGrid w:val="0"/>
                <w:color w:val="000000" w:themeColor="text1"/>
                <w:kern w:val="0"/>
                <w:sz w:val="21"/>
                <w:szCs w:val="21"/>
                <w14:textFill>
                  <w14:solidFill>
                    <w14:schemeClr w14:val="tx1"/>
                  </w14:solidFill>
                </w14:textFill>
              </w:rPr>
              <w:t>噪声</w:t>
            </w:r>
          </w:p>
        </w:tc>
        <w:tc>
          <w:tcPr>
            <w:tcW w:w="2597" w:type="dxa"/>
            <w:gridSpan w:val="2"/>
            <w:tcBorders>
              <w:tl2br w:val="nil"/>
              <w:tr2bl w:val="nil"/>
            </w:tcBorders>
            <w:noWrap w:val="0"/>
            <w:vAlign w:val="center"/>
          </w:tcPr>
          <w:p>
            <w:pPr>
              <w:keepNext w:val="0"/>
              <w:keepLines w:val="0"/>
              <w:pageBreakBefore w:val="0"/>
              <w:widowControl w:val="0"/>
              <w:tabs>
                <w:tab w:val="left" w:pos="4480"/>
              </w:tabs>
              <w:kinsoku/>
              <w:wordWrap/>
              <w:overflowPunct/>
              <w:topLinePunct w:val="0"/>
              <w:autoSpaceDE/>
              <w:autoSpaceDN/>
              <w:bidi w:val="0"/>
              <w:spacing w:line="240" w:lineRule="auto"/>
              <w:jc w:val="center"/>
              <w:textAlignment w:val="auto"/>
              <w:rPr>
                <w:rFonts w:hint="default" w:ascii="Times New Roman" w:hAnsi="Times New Roman" w:cs="Times New Roman"/>
                <w:bCs/>
                <w:snapToGrid w:val="0"/>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宁1、宁2井组</w:t>
            </w:r>
            <w:r>
              <w:rPr>
                <w:rFonts w:hint="default" w:ascii="Times New Roman" w:hAnsi="Times New Roman" w:cs="Times New Roman"/>
                <w:color w:val="000000" w:themeColor="text1"/>
                <w:sz w:val="21"/>
                <w:szCs w:val="21"/>
                <w14:textFill>
                  <w14:solidFill>
                    <w14:schemeClr w14:val="tx1"/>
                  </w14:solidFill>
                </w14:textFill>
              </w:rPr>
              <w:t>采气井场场界外1m</w:t>
            </w:r>
          </w:p>
        </w:tc>
        <w:tc>
          <w:tcPr>
            <w:tcW w:w="2158" w:type="dxa"/>
            <w:tcBorders>
              <w:tl2br w:val="nil"/>
              <w:tr2bl w:val="nil"/>
            </w:tcBorders>
            <w:noWrap w:val="0"/>
            <w:vAlign w:val="center"/>
          </w:tcPr>
          <w:p>
            <w:pPr>
              <w:keepNext w:val="0"/>
              <w:keepLines w:val="0"/>
              <w:pageBreakBefore w:val="0"/>
              <w:widowControl w:val="0"/>
              <w:tabs>
                <w:tab w:val="left" w:pos="4480"/>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snapToGrid w:val="0"/>
                <w:color w:val="000000" w:themeColor="text1"/>
                <w:kern w:val="0"/>
                <w:sz w:val="21"/>
                <w:szCs w:val="21"/>
                <w14:textFill>
                  <w14:solidFill>
                    <w14:schemeClr w14:val="tx1"/>
                  </w14:solidFill>
                </w14:textFill>
              </w:rPr>
              <w:t>厂界噪声监测</w:t>
            </w:r>
          </w:p>
        </w:tc>
        <w:tc>
          <w:tcPr>
            <w:tcW w:w="289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346" w:type="dxa"/>
            <w:tcBorders>
              <w:tl2br w:val="nil"/>
              <w:tr2bl w:val="nil"/>
            </w:tcBorders>
            <w:noWrap w:val="0"/>
            <w:vAlign w:val="center"/>
          </w:tcPr>
          <w:p>
            <w:pPr>
              <w:keepNext w:val="0"/>
              <w:keepLines w:val="0"/>
              <w:pageBreakBefore w:val="0"/>
              <w:widowControl w:val="0"/>
              <w:tabs>
                <w:tab w:val="left" w:pos="4480"/>
              </w:tabs>
              <w:kinsoku/>
              <w:wordWrap/>
              <w:overflowPunct/>
              <w:topLinePunct w:val="0"/>
              <w:autoSpaceDE/>
              <w:autoSpaceDN/>
              <w:bidi w:val="0"/>
              <w:spacing w:line="240" w:lineRule="auto"/>
              <w:jc w:val="center"/>
              <w:textAlignment w:val="auto"/>
              <w:rPr>
                <w:rFonts w:hint="default" w:ascii="Times New Roman" w:hAnsi="Times New Roman" w:cs="Times New Roman"/>
                <w:bCs/>
                <w:snapToGrid w:val="0"/>
                <w:color w:val="000000" w:themeColor="text1"/>
                <w:kern w:val="0"/>
                <w:sz w:val="21"/>
                <w:szCs w:val="21"/>
                <w14:textFill>
                  <w14:solidFill>
                    <w14:schemeClr w14:val="tx1"/>
                  </w14:solidFill>
                </w14:textFill>
              </w:rPr>
            </w:pPr>
            <w:r>
              <w:rPr>
                <w:rFonts w:hint="default" w:ascii="Times New Roman" w:hAnsi="Times New Roman" w:cs="Times New Roman"/>
                <w:bCs/>
                <w:snapToGrid w:val="0"/>
                <w:color w:val="000000" w:themeColor="text1"/>
                <w:kern w:val="0"/>
                <w:sz w:val="21"/>
                <w:szCs w:val="21"/>
                <w14:textFill>
                  <w14:solidFill>
                    <w14:schemeClr w14:val="tx1"/>
                  </w14:solidFill>
                </w14:textFill>
              </w:rPr>
              <w:t>按监测计划实施监测</w:t>
            </w:r>
          </w:p>
        </w:tc>
      </w:tr>
    </w:tbl>
    <w:p>
      <w:pPr>
        <w:pStyle w:val="43"/>
        <w:rPr>
          <w:rFonts w:hint="default" w:ascii="Times New Roman" w:hAnsi="Times New Roman" w:cs="Times New Roman"/>
          <w:color w:val="000000" w:themeColor="text1"/>
          <w:lang w:val="en-US" w:eastAsia="zh-CN"/>
          <w14:textFill>
            <w14:solidFill>
              <w14:schemeClr w14:val="tx1"/>
            </w14:solidFill>
          </w14:textFill>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40"/>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14:textFill>
            <w14:solidFill>
              <w14:schemeClr w14:val="tx1"/>
            </w14:solidFill>
          </w14:textFill>
        </w:rPr>
      </w:pPr>
      <w:bookmarkStart w:id="15" w:name="_Toc7072"/>
      <w:r>
        <w:rPr>
          <w:rFonts w:hint="default" w:ascii="Times New Roman" w:hAnsi="Times New Roman" w:cs="Times New Roman"/>
          <w:color w:val="000000" w:themeColor="text1"/>
          <w14:textFill>
            <w14:solidFill>
              <w14:schemeClr w14:val="tx1"/>
            </w14:solidFill>
          </w14:textFill>
        </w:rPr>
        <w:t>建设项目拟采取的防治措施及预期治理效果</w:t>
      </w:r>
      <w:bookmarkEnd w:id="15"/>
    </w:p>
    <w:tbl>
      <w:tblPr>
        <w:tblStyle w:val="44"/>
        <w:tblW w:w="90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8"/>
        <w:gridCol w:w="716"/>
        <w:gridCol w:w="1106"/>
        <w:gridCol w:w="850"/>
        <w:gridCol w:w="3544"/>
        <w:gridCol w:w="19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exact"/>
          <w:jc w:val="center"/>
        </w:trPr>
        <w:tc>
          <w:tcPr>
            <w:tcW w:w="838" w:type="dxa"/>
            <w:vMerge w:val="restart"/>
            <w:tcBorders>
              <w:tl2br w:val="single" w:color="auto" w:sz="4" w:space="0"/>
            </w:tcBorders>
            <w:vAlign w:val="center"/>
          </w:tcPr>
          <w:p>
            <w:pPr>
              <w:spacing w:line="320" w:lineRule="exact"/>
              <w:ind w:left="-108" w:right="3"/>
              <w:jc w:val="righ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内容</w:t>
            </w:r>
          </w:p>
          <w:p>
            <w:pPr>
              <w:spacing w:line="320" w:lineRule="exact"/>
              <w:ind w:left="-108" w:right="-102" w:firstLine="105"/>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类型</w:t>
            </w:r>
          </w:p>
        </w:tc>
        <w:tc>
          <w:tcPr>
            <w:tcW w:w="1822" w:type="dxa"/>
            <w:gridSpan w:val="2"/>
            <w:tcBorders>
              <w:bottom w:val="single" w:color="auto" w:sz="2" w:space="0"/>
            </w:tcBorders>
            <w:vAlign w:val="center"/>
          </w:tcPr>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排放源</w:t>
            </w:r>
          </w:p>
        </w:tc>
        <w:tc>
          <w:tcPr>
            <w:tcW w:w="850" w:type="dxa"/>
            <w:vMerge w:val="restart"/>
            <w:vAlign w:val="center"/>
          </w:tcPr>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w:t>
            </w:r>
          </w:p>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名称</w:t>
            </w:r>
          </w:p>
        </w:tc>
        <w:tc>
          <w:tcPr>
            <w:tcW w:w="3544" w:type="dxa"/>
            <w:vMerge w:val="restart"/>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防治措施</w:t>
            </w:r>
          </w:p>
        </w:tc>
        <w:tc>
          <w:tcPr>
            <w:tcW w:w="1950" w:type="dxa"/>
            <w:vMerge w:val="restart"/>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预期治理效果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9" w:hRule="exact"/>
          <w:jc w:val="center"/>
        </w:trPr>
        <w:tc>
          <w:tcPr>
            <w:tcW w:w="838" w:type="dxa"/>
            <w:vMerge w:val="continue"/>
            <w:vAlign w:val="center"/>
          </w:tcPr>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p>
        </w:tc>
        <w:tc>
          <w:tcPr>
            <w:tcW w:w="1822" w:type="dxa"/>
            <w:gridSpan w:val="2"/>
            <w:tcBorders>
              <w:top w:val="single" w:color="auto" w:sz="2" w:space="0"/>
            </w:tcBorders>
            <w:vAlign w:val="center"/>
          </w:tcPr>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名称编号</w:t>
            </w:r>
          </w:p>
        </w:tc>
        <w:tc>
          <w:tcPr>
            <w:tcW w:w="850" w:type="dxa"/>
            <w:vMerge w:val="continue"/>
            <w:vAlign w:val="center"/>
          </w:tcPr>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p>
        </w:tc>
        <w:tc>
          <w:tcPr>
            <w:tcW w:w="3544" w:type="dxa"/>
            <w:vMerge w:val="continue"/>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950" w:type="dxa"/>
            <w:vMerge w:val="continue"/>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9" w:hRule="atLeast"/>
          <w:jc w:val="center"/>
        </w:trPr>
        <w:tc>
          <w:tcPr>
            <w:tcW w:w="838" w:type="dxa"/>
            <w:vMerge w:val="restart"/>
            <w:vAlign w:val="center"/>
          </w:tcPr>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大气污</w:t>
            </w:r>
          </w:p>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染物</w:t>
            </w:r>
          </w:p>
        </w:tc>
        <w:tc>
          <w:tcPr>
            <w:tcW w:w="716" w:type="dxa"/>
            <w:vMerge w:val="restart"/>
            <w:tcBorders>
              <w:right w:val="single" w:color="auto" w:sz="4" w:space="0"/>
            </w:tcBorders>
            <w:vAlign w:val="center"/>
          </w:tcPr>
          <w:p>
            <w:pPr>
              <w:spacing w:line="2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钻井期</w:t>
            </w:r>
          </w:p>
        </w:tc>
        <w:tc>
          <w:tcPr>
            <w:tcW w:w="1106" w:type="dxa"/>
            <w:tcBorders>
              <w:left w:val="single" w:color="auto" w:sz="4" w:space="0"/>
            </w:tcBorders>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井场平整、表土回填</w:t>
            </w:r>
          </w:p>
        </w:tc>
        <w:tc>
          <w:tcPr>
            <w:tcW w:w="850" w:type="dxa"/>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扬尘</w:t>
            </w:r>
          </w:p>
        </w:tc>
        <w:tc>
          <w:tcPr>
            <w:tcW w:w="3544" w:type="dxa"/>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洒水抑尘、以隔尘布完全覆盖、边界围挡</w:t>
            </w:r>
          </w:p>
        </w:tc>
        <w:tc>
          <w:tcPr>
            <w:tcW w:w="1950" w:type="dxa"/>
            <w:vAlign w:val="center"/>
          </w:tcPr>
          <w:p>
            <w:pPr>
              <w:spacing w:line="2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《大气污染物综合排放标准》（GB16297-1996）</w:t>
            </w:r>
            <w:r>
              <w:rPr>
                <w:rFonts w:hint="default" w:ascii="Times New Roman" w:hAnsi="Times New Roman" w:cs="Times New Roman"/>
                <w:color w:val="000000" w:themeColor="text1"/>
                <w:sz w:val="21"/>
                <w:szCs w:val="21"/>
                <w:lang w:val="en-US" w:eastAsia="zh-CN"/>
                <w14:textFill>
                  <w14:solidFill>
                    <w14:schemeClr w14:val="tx1"/>
                  </w14:solidFill>
                </w14:textFill>
              </w:rPr>
              <w:t>无组织排放标准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838" w:type="dxa"/>
            <w:vMerge w:val="continue"/>
            <w:vAlign w:val="center"/>
          </w:tcPr>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p>
        </w:tc>
        <w:tc>
          <w:tcPr>
            <w:tcW w:w="716" w:type="dxa"/>
            <w:vMerge w:val="continue"/>
            <w:tcBorders>
              <w:right w:val="single" w:color="auto" w:sz="4" w:space="0"/>
            </w:tcBorders>
            <w:vAlign w:val="center"/>
          </w:tcPr>
          <w:p>
            <w:pPr>
              <w:spacing w:line="2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06" w:type="dxa"/>
            <w:tcBorders>
              <w:left w:val="single" w:color="auto" w:sz="4" w:space="0"/>
            </w:tcBorders>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柴油机</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发电机</w:t>
            </w:r>
          </w:p>
        </w:tc>
        <w:tc>
          <w:tcPr>
            <w:tcW w:w="850" w:type="dxa"/>
            <w:vMerge w:val="restart"/>
            <w:vAlign w:val="center"/>
          </w:tcPr>
          <w:p>
            <w:pPr>
              <w:spacing w:line="2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NO</w:t>
            </w:r>
            <w:r>
              <w:rPr>
                <w:rFonts w:hint="eastAsia" w:cs="Times New Roman"/>
                <w:color w:val="000000" w:themeColor="text1"/>
                <w:sz w:val="21"/>
                <w:szCs w:val="21"/>
                <w:lang w:eastAsia="zh-CN"/>
                <w14:textFill>
                  <w14:solidFill>
                    <w14:schemeClr w14:val="tx1"/>
                  </w14:solidFill>
                </w14:textFill>
              </w:rPr>
              <w:t>x</w:t>
            </w: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、烟尘、CO、烃类</w:t>
            </w:r>
          </w:p>
        </w:tc>
        <w:tc>
          <w:tcPr>
            <w:tcW w:w="3544" w:type="dxa"/>
            <w:vAlign w:val="center"/>
          </w:tcPr>
          <w:p>
            <w:pPr>
              <w:pStyle w:val="24"/>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使用含硫量低的柴油，调节好柴油机</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发电机</w:t>
            </w:r>
            <w:r>
              <w:rPr>
                <w:rFonts w:hint="default" w:ascii="Times New Roman" w:hAnsi="Times New Roman" w:cs="Times New Roman"/>
                <w:color w:val="000000" w:themeColor="text1"/>
                <w:sz w:val="21"/>
                <w:szCs w:val="21"/>
                <w14:textFill>
                  <w14:solidFill>
                    <w14:schemeClr w14:val="tx1"/>
                  </w14:solidFill>
                </w14:textFill>
              </w:rPr>
              <w:t>工况</w:t>
            </w:r>
          </w:p>
        </w:tc>
        <w:tc>
          <w:tcPr>
            <w:tcW w:w="1950" w:type="dxa"/>
            <w:vMerge w:val="restart"/>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《非道路移动机械用柴油机排气污染物排放限值及测量方法（中国第三、四阶段）》（GB20891-2014）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8" w:hRule="atLeast"/>
          <w:jc w:val="center"/>
        </w:trPr>
        <w:tc>
          <w:tcPr>
            <w:tcW w:w="838" w:type="dxa"/>
            <w:vMerge w:val="continue"/>
            <w:vAlign w:val="center"/>
          </w:tcPr>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p>
        </w:tc>
        <w:tc>
          <w:tcPr>
            <w:tcW w:w="716" w:type="dxa"/>
            <w:vMerge w:val="restart"/>
            <w:tcBorders>
              <w:right w:val="single" w:color="auto" w:sz="4" w:space="0"/>
            </w:tcBorders>
            <w:vAlign w:val="center"/>
          </w:tcPr>
          <w:p>
            <w:pPr>
              <w:spacing w:line="2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排采期</w:t>
            </w:r>
          </w:p>
        </w:tc>
        <w:tc>
          <w:tcPr>
            <w:tcW w:w="1106" w:type="dxa"/>
            <w:tcBorders>
              <w:left w:val="single" w:color="auto" w:sz="4" w:space="0"/>
            </w:tcBorders>
            <w:vAlign w:val="center"/>
          </w:tcPr>
          <w:p>
            <w:pPr>
              <w:spacing w:line="240" w:lineRule="exact"/>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发电机组</w:t>
            </w:r>
          </w:p>
        </w:tc>
        <w:tc>
          <w:tcPr>
            <w:tcW w:w="850" w:type="dxa"/>
            <w:vMerge w:val="continue"/>
            <w:vAlign w:val="center"/>
          </w:tcPr>
          <w:p>
            <w:pPr>
              <w:spacing w:line="2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544" w:type="dxa"/>
            <w:vAlign w:val="center"/>
          </w:tcPr>
          <w:p>
            <w:pPr>
              <w:pStyle w:val="24"/>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使用含硫量低的柴油，调节好</w:t>
            </w:r>
            <w:r>
              <w:rPr>
                <w:rFonts w:hint="default" w:ascii="Times New Roman" w:hAnsi="Times New Roman" w:cs="Times New Roman"/>
                <w:color w:val="000000" w:themeColor="text1"/>
                <w:sz w:val="21"/>
                <w:szCs w:val="21"/>
                <w:lang w:val="en-US" w:eastAsia="zh-CN"/>
                <w14:textFill>
                  <w14:solidFill>
                    <w14:schemeClr w14:val="tx1"/>
                  </w14:solidFill>
                </w14:textFill>
              </w:rPr>
              <w:t>发电机</w:t>
            </w:r>
            <w:r>
              <w:rPr>
                <w:rFonts w:hint="default" w:ascii="Times New Roman" w:hAnsi="Times New Roman" w:cs="Times New Roman"/>
                <w:color w:val="000000" w:themeColor="text1"/>
                <w:sz w:val="21"/>
                <w:szCs w:val="21"/>
                <w14:textFill>
                  <w14:solidFill>
                    <w14:schemeClr w14:val="tx1"/>
                  </w14:solidFill>
                </w14:textFill>
              </w:rPr>
              <w:t>工况</w:t>
            </w:r>
          </w:p>
        </w:tc>
        <w:tc>
          <w:tcPr>
            <w:tcW w:w="1950" w:type="dxa"/>
            <w:vMerge w:val="continue"/>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8" w:hRule="atLeast"/>
          <w:jc w:val="center"/>
        </w:trPr>
        <w:tc>
          <w:tcPr>
            <w:tcW w:w="838" w:type="dxa"/>
            <w:vMerge w:val="continue"/>
            <w:vAlign w:val="center"/>
          </w:tcPr>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p>
        </w:tc>
        <w:tc>
          <w:tcPr>
            <w:tcW w:w="716" w:type="dxa"/>
            <w:vMerge w:val="continue"/>
            <w:tcBorders>
              <w:right w:val="single" w:color="auto" w:sz="4" w:space="0"/>
            </w:tcBorders>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1106" w:type="dxa"/>
            <w:tcBorders>
              <w:left w:val="single" w:color="auto" w:sz="4" w:space="0"/>
            </w:tcBorders>
            <w:vAlign w:val="center"/>
          </w:tcPr>
          <w:p>
            <w:pPr>
              <w:spacing w:line="240" w:lineRule="exact"/>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煤层气</w:t>
            </w:r>
            <w:r>
              <w:rPr>
                <w:rFonts w:hint="default" w:ascii="Times New Roman" w:hAnsi="Times New Roman" w:cs="Times New Roman"/>
                <w:color w:val="000000" w:themeColor="text1"/>
                <w:sz w:val="21"/>
                <w:szCs w:val="21"/>
                <w14:textFill>
                  <w14:solidFill>
                    <w14:schemeClr w14:val="tx1"/>
                  </w14:solidFill>
                </w14:textFill>
              </w:rPr>
              <w:t>点燃</w:t>
            </w:r>
          </w:p>
        </w:tc>
        <w:tc>
          <w:tcPr>
            <w:tcW w:w="850" w:type="dxa"/>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NO</w:t>
            </w:r>
            <w:r>
              <w:rPr>
                <w:rFonts w:hint="eastAsia" w:cs="Times New Roman"/>
                <w:color w:val="000000" w:themeColor="text1"/>
                <w:sz w:val="21"/>
                <w:szCs w:val="21"/>
                <w:lang w:val="en-US" w:eastAsia="zh-CN"/>
                <w14:textFill>
                  <w14:solidFill>
                    <w14:schemeClr w14:val="tx1"/>
                  </w14:solidFill>
                </w14:textFill>
              </w:rPr>
              <w:t>x</w:t>
            </w:r>
          </w:p>
        </w:tc>
        <w:tc>
          <w:tcPr>
            <w:tcW w:w="3544" w:type="dxa"/>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点火完全燃烧后排放</w:t>
            </w:r>
          </w:p>
        </w:tc>
        <w:tc>
          <w:tcPr>
            <w:tcW w:w="1950" w:type="dxa"/>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不直排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3" w:hRule="exact"/>
          <w:jc w:val="center"/>
        </w:trPr>
        <w:tc>
          <w:tcPr>
            <w:tcW w:w="838" w:type="dxa"/>
            <w:vMerge w:val="restart"/>
            <w:vAlign w:val="center"/>
          </w:tcPr>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水污</w:t>
            </w:r>
          </w:p>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染物</w:t>
            </w:r>
          </w:p>
        </w:tc>
        <w:tc>
          <w:tcPr>
            <w:tcW w:w="716" w:type="dxa"/>
            <w:vMerge w:val="restart"/>
            <w:tcBorders>
              <w:right w:val="single" w:color="auto" w:sz="4" w:space="0"/>
            </w:tcBorders>
            <w:vAlign w:val="center"/>
          </w:tcPr>
          <w:p>
            <w:pPr>
              <w:tabs>
                <w:tab w:val="left" w:pos="3495"/>
              </w:tabs>
              <w:spacing w:line="240" w:lineRule="exact"/>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sz w:val="21"/>
                <w:lang w:val="en-US" w:eastAsia="zh-CN"/>
                <w14:textFill>
                  <w14:solidFill>
                    <w14:schemeClr w14:val="tx1"/>
                  </w14:solidFill>
                </w14:textFill>
              </w:rPr>
              <w:t>钻井期</w:t>
            </w:r>
          </w:p>
        </w:tc>
        <w:tc>
          <w:tcPr>
            <w:tcW w:w="1106" w:type="dxa"/>
            <w:vMerge w:val="restart"/>
            <w:tcBorders>
              <w:left w:val="single" w:color="auto" w:sz="4" w:space="0"/>
            </w:tcBorders>
            <w:vAlign w:val="center"/>
          </w:tcPr>
          <w:p>
            <w:pPr>
              <w:tabs>
                <w:tab w:val="left" w:pos="3495"/>
              </w:tabs>
              <w:spacing w:line="240" w:lineRule="exact"/>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钻井工序</w:t>
            </w:r>
          </w:p>
        </w:tc>
        <w:tc>
          <w:tcPr>
            <w:tcW w:w="850" w:type="dxa"/>
            <w:tcBorders>
              <w:left w:val="single" w:color="auto" w:sz="2" w:space="0"/>
            </w:tcBorders>
            <w:vAlign w:val="center"/>
          </w:tcPr>
          <w:p>
            <w:pPr>
              <w:tabs>
                <w:tab w:val="left" w:pos="3495"/>
              </w:tabs>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钻井排水</w:t>
            </w:r>
          </w:p>
        </w:tc>
        <w:tc>
          <w:tcPr>
            <w:tcW w:w="3544" w:type="dxa"/>
            <w:vAlign w:val="center"/>
          </w:tcPr>
          <w:p>
            <w:pPr>
              <w:tabs>
                <w:tab w:val="left" w:pos="3495"/>
              </w:tabs>
              <w:spacing w:line="280" w:lineRule="exact"/>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用于泥浆系统补充水</w:t>
            </w:r>
          </w:p>
        </w:tc>
        <w:tc>
          <w:tcPr>
            <w:tcW w:w="1950" w:type="dxa"/>
            <w:vMerge w:val="restart"/>
            <w:vAlign w:val="center"/>
          </w:tcPr>
          <w:p>
            <w:pPr>
              <w:autoSpaceDE w:val="0"/>
              <w:autoSpaceDN w:val="0"/>
              <w:adjustRightInd w:val="0"/>
              <w:spacing w:line="240" w:lineRule="exact"/>
              <w:ind w:left="101"/>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合理处置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42" w:hRule="exact"/>
          <w:jc w:val="center"/>
        </w:trPr>
        <w:tc>
          <w:tcPr>
            <w:tcW w:w="838" w:type="dxa"/>
            <w:vMerge w:val="continue"/>
            <w:vAlign w:val="center"/>
          </w:tcPr>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p>
        </w:tc>
        <w:tc>
          <w:tcPr>
            <w:tcW w:w="716" w:type="dxa"/>
            <w:vMerge w:val="continue"/>
            <w:tcBorders>
              <w:right w:val="single" w:color="auto" w:sz="4" w:space="0"/>
            </w:tcBorders>
            <w:vAlign w:val="center"/>
          </w:tcPr>
          <w:p>
            <w:pPr>
              <w:tabs>
                <w:tab w:val="left" w:pos="3495"/>
              </w:tabs>
              <w:spacing w:line="240" w:lineRule="exact"/>
              <w:jc w:val="center"/>
              <w:rPr>
                <w:rFonts w:hint="default" w:ascii="Times New Roman" w:hAnsi="Times New Roman" w:cs="Times New Roman"/>
                <w:color w:val="000000" w:themeColor="text1"/>
                <w:sz w:val="21"/>
                <w14:textFill>
                  <w14:solidFill>
                    <w14:schemeClr w14:val="tx1"/>
                  </w14:solidFill>
                </w14:textFill>
              </w:rPr>
            </w:pPr>
          </w:p>
        </w:tc>
        <w:tc>
          <w:tcPr>
            <w:tcW w:w="1106" w:type="dxa"/>
            <w:vMerge w:val="continue"/>
            <w:tcBorders>
              <w:left w:val="single" w:color="auto" w:sz="4" w:space="0"/>
            </w:tcBorders>
            <w:vAlign w:val="center"/>
          </w:tcPr>
          <w:p>
            <w:pPr>
              <w:tabs>
                <w:tab w:val="left" w:pos="3495"/>
              </w:tabs>
              <w:spacing w:line="240" w:lineRule="exact"/>
              <w:jc w:val="center"/>
              <w:rPr>
                <w:rFonts w:hint="default" w:ascii="Times New Roman" w:hAnsi="Times New Roman" w:cs="Times New Roman"/>
                <w:color w:val="000000" w:themeColor="text1"/>
                <w:sz w:val="21"/>
                <w14:textFill>
                  <w14:solidFill>
                    <w14:schemeClr w14:val="tx1"/>
                  </w14:solidFill>
                </w14:textFill>
              </w:rPr>
            </w:pPr>
          </w:p>
        </w:tc>
        <w:tc>
          <w:tcPr>
            <w:tcW w:w="850" w:type="dxa"/>
            <w:tcBorders>
              <w:left w:val="single" w:color="auto" w:sz="2" w:space="0"/>
            </w:tcBorders>
            <w:vAlign w:val="center"/>
          </w:tcPr>
          <w:p>
            <w:pPr>
              <w:tabs>
                <w:tab w:val="left" w:pos="3495"/>
              </w:tabs>
              <w:spacing w:line="280" w:lineRule="exa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泥浆水</w:t>
            </w: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3544" w:type="dxa"/>
            <w:vAlign w:val="center"/>
          </w:tcPr>
          <w:p>
            <w:pPr>
              <w:tabs>
                <w:tab w:val="left" w:pos="3495"/>
              </w:tabs>
              <w:spacing w:line="280" w:lineRule="exact"/>
              <w:jc w:val="center"/>
              <w:rPr>
                <w:rFonts w:hint="default"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宁1-1</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井</w:t>
            </w:r>
            <w:r>
              <w:rPr>
                <w:rFonts w:hint="eastAsia" w:ascii="Times New Roman" w:hAnsi="Times New Roman" w:cs="Times New Roman"/>
                <w:color w:val="000000" w:themeColor="text1"/>
                <w:sz w:val="21"/>
                <w:szCs w:val="21"/>
                <w:lang w:val="en-US" w:eastAsia="zh-CN"/>
                <w14:textFill>
                  <w14:solidFill>
                    <w14:schemeClr w14:val="tx1"/>
                  </w14:solidFill>
                </w14:textFill>
              </w:rPr>
              <w:t>、宁2-1</w:t>
            </w:r>
            <w:r>
              <w:rPr>
                <w:rFonts w:hint="eastAsia" w:cs="Times New Roman"/>
                <w:color w:val="000000" w:themeColor="text1"/>
                <w:sz w:val="21"/>
                <w:szCs w:val="21"/>
                <w:lang w:val="en-US" w:eastAsia="zh-CN"/>
                <w14:textFill>
                  <w14:solidFill>
                    <w14:schemeClr w14:val="tx1"/>
                  </w14:solidFill>
                </w14:textFill>
              </w:rPr>
              <w:t>x</w:t>
            </w:r>
            <w:r>
              <w:rPr>
                <w:rFonts w:hint="eastAsia" w:ascii="Times New Roman" w:hAnsi="Times New Roman" w:cs="Times New Roman"/>
                <w:color w:val="000000" w:themeColor="text1"/>
                <w:sz w:val="21"/>
                <w:szCs w:val="21"/>
                <w:lang w:val="en-US" w:eastAsia="zh-CN"/>
                <w14:textFill>
                  <w14:solidFill>
                    <w14:schemeClr w14:val="tx1"/>
                  </w14:solidFill>
                </w14:textFill>
              </w:rPr>
              <w:t>井共</w:t>
            </w:r>
            <w:r>
              <w:rPr>
                <w:rFonts w:hint="default" w:ascii="Times New Roman" w:hAnsi="Times New Roman" w:cs="Times New Roman"/>
                <w:color w:val="000000" w:themeColor="text1"/>
                <w:sz w:val="21"/>
                <w:szCs w:val="21"/>
                <w:lang w:eastAsia="zh-CN"/>
                <w14:textFill>
                  <w14:solidFill>
                    <w14:schemeClr w14:val="tx1"/>
                  </w14:solidFill>
                </w14:textFill>
              </w:rPr>
              <w:t>建设</w:t>
            </w:r>
            <w:r>
              <w:rPr>
                <w:rFonts w:hint="default" w:ascii="Times New Roman" w:hAnsi="Times New Roman" w:cs="Times New Roman"/>
                <w:color w:val="000000" w:themeColor="text1"/>
                <w:sz w:val="21"/>
                <w:szCs w:val="21"/>
                <w:lang w:val="en-US" w:eastAsia="zh-CN"/>
                <w14:textFill>
                  <w14:solidFill>
                    <w14:schemeClr w14:val="tx1"/>
                  </w14:solidFill>
                </w14:textFill>
              </w:rPr>
              <w:t>1座</w:t>
            </w:r>
            <w:r>
              <w:rPr>
                <w:rFonts w:hint="eastAsia" w:ascii="Times New Roman" w:hAnsi="Times New Roman" w:cs="Times New Roman"/>
                <w:color w:val="000000" w:themeColor="text1"/>
                <w:sz w:val="21"/>
                <w:szCs w:val="21"/>
                <w:lang w:val="en-US" w:eastAsia="zh-CN"/>
                <w14:textFill>
                  <w14:solidFill>
                    <w14:schemeClr w14:val="tx1"/>
                  </w14:solidFill>
                </w14:textFill>
              </w:rPr>
              <w:t>400</w:t>
            </w:r>
            <w:r>
              <w:rPr>
                <w:rFonts w:hint="default" w:ascii="Times New Roman" w:hAnsi="Times New Roman" w:cs="Times New Roman"/>
                <w:color w:val="000000" w:themeColor="text1"/>
                <w:sz w:val="21"/>
                <w:szCs w:val="21"/>
                <w:lang w:eastAsia="zh-CN"/>
                <w14:textFill>
                  <w14:solidFill>
                    <w14:schemeClr w14:val="tx1"/>
                  </w14:solidFill>
                </w14:textFill>
              </w:rPr>
              <w:t>m</w:t>
            </w:r>
            <w:r>
              <w:rPr>
                <w:rFonts w:hint="default" w:ascii="Times New Roman" w:hAnsi="Times New Roman" w:cs="Times New Roman"/>
                <w:color w:val="000000" w:themeColor="text1"/>
                <w:sz w:val="21"/>
                <w:szCs w:val="21"/>
                <w:vertAlign w:val="superscript"/>
                <w:lang w:eastAsia="zh-CN"/>
                <w14:textFill>
                  <w14:solidFill>
                    <w14:schemeClr w14:val="tx1"/>
                  </w14:solidFill>
                </w14:textFill>
              </w:rPr>
              <w:t>3</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10m×8m×5m</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泥浆池</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宁1</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井、宁1-4</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井、宁2</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w:t>
            </w:r>
            <w:r>
              <w:rPr>
                <w:rFonts w:hint="eastAsia" w:ascii="Times New Roman" w:hAnsi="Times New Roman" w:cs="Times New Roman"/>
                <w:color w:val="000000" w:themeColor="text1"/>
                <w:sz w:val="21"/>
                <w:szCs w:val="21"/>
                <w:lang w:val="en-US" w:eastAsia="zh-CN"/>
                <w14:textFill>
                  <w14:solidFill>
                    <w14:schemeClr w14:val="tx1"/>
                  </w14:solidFill>
                </w14:textFill>
              </w:rPr>
              <w:t>共建设1座400</w:t>
            </w:r>
            <w:r>
              <w:rPr>
                <w:rFonts w:hint="default" w:ascii="Times New Roman" w:hAnsi="Times New Roman" w:cs="Times New Roman"/>
                <w:color w:val="000000" w:themeColor="text1"/>
                <w:sz w:val="21"/>
                <w:szCs w:val="21"/>
                <w:lang w:eastAsia="zh-CN"/>
                <w14:textFill>
                  <w14:solidFill>
                    <w14:schemeClr w14:val="tx1"/>
                  </w14:solidFill>
                </w14:textFill>
              </w:rPr>
              <w:t>m</w:t>
            </w:r>
            <w:r>
              <w:rPr>
                <w:rFonts w:hint="default" w:ascii="Times New Roman" w:hAnsi="Times New Roman" w:cs="Times New Roman"/>
                <w:color w:val="000000" w:themeColor="text1"/>
                <w:sz w:val="21"/>
                <w:szCs w:val="21"/>
                <w:vertAlign w:val="superscript"/>
                <w:lang w:eastAsia="zh-CN"/>
                <w14:textFill>
                  <w14:solidFill>
                    <w14:schemeClr w14:val="tx1"/>
                  </w14:solidFill>
                </w14:textFill>
              </w:rPr>
              <w:t>3</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10m×8m×5m</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泥浆池</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泥浆池地面采用粘土+双层土工膜防渗基础，四周设高度为20㎝的围堰</w:t>
            </w:r>
          </w:p>
        </w:tc>
        <w:tc>
          <w:tcPr>
            <w:tcW w:w="1950" w:type="dxa"/>
            <w:vMerge w:val="continue"/>
            <w:vAlign w:val="center"/>
          </w:tcPr>
          <w:p>
            <w:pPr>
              <w:autoSpaceDE w:val="0"/>
              <w:autoSpaceDN w:val="0"/>
              <w:adjustRightInd w:val="0"/>
              <w:spacing w:line="240" w:lineRule="exact"/>
              <w:ind w:left="101"/>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6" w:hRule="atLeast"/>
          <w:jc w:val="center"/>
        </w:trPr>
        <w:tc>
          <w:tcPr>
            <w:tcW w:w="838" w:type="dxa"/>
            <w:vMerge w:val="continue"/>
            <w:vAlign w:val="center"/>
          </w:tcPr>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p>
        </w:tc>
        <w:tc>
          <w:tcPr>
            <w:tcW w:w="716" w:type="dxa"/>
            <w:vMerge w:val="continue"/>
            <w:tcBorders>
              <w:right w:val="single" w:color="auto" w:sz="4" w:space="0"/>
            </w:tcBorders>
            <w:vAlign w:val="center"/>
          </w:tcPr>
          <w:p>
            <w:pPr>
              <w:tabs>
                <w:tab w:val="left" w:pos="3495"/>
              </w:tabs>
              <w:spacing w:line="240" w:lineRule="exact"/>
              <w:jc w:val="center"/>
              <w:rPr>
                <w:rFonts w:hint="default" w:ascii="Times New Roman" w:hAnsi="Times New Roman" w:cs="Times New Roman"/>
                <w:color w:val="000000" w:themeColor="text1"/>
                <w:sz w:val="21"/>
                <w14:textFill>
                  <w14:solidFill>
                    <w14:schemeClr w14:val="tx1"/>
                  </w14:solidFill>
                </w14:textFill>
              </w:rPr>
            </w:pPr>
          </w:p>
        </w:tc>
        <w:tc>
          <w:tcPr>
            <w:tcW w:w="1106" w:type="dxa"/>
            <w:vMerge w:val="restart"/>
            <w:tcBorders>
              <w:left w:val="single" w:color="auto" w:sz="4" w:space="0"/>
            </w:tcBorders>
            <w:vAlign w:val="center"/>
          </w:tcPr>
          <w:p>
            <w:pPr>
              <w:adjustRightInd w:val="0"/>
              <w:snapToGrid w:val="0"/>
              <w:spacing w:line="320" w:lineRule="exact"/>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压裂工序</w:t>
            </w:r>
          </w:p>
        </w:tc>
        <w:tc>
          <w:tcPr>
            <w:tcW w:w="850" w:type="dxa"/>
            <w:vMerge w:val="restart"/>
            <w:tcBorders>
              <w:left w:val="single" w:color="auto" w:sz="2" w:space="0"/>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highlight w:val="none"/>
                <w:shd w:val="clear" w:color="auto" w:fill="auto"/>
                <w:lang w:val="en-US" w:eastAsia="zh-CN"/>
                <w14:textFill>
                  <w14:solidFill>
                    <w14:schemeClr w14:val="tx1"/>
                  </w14:solidFill>
                </w14:textFill>
              </w:rPr>
              <w:t>压裂返排液</w:t>
            </w:r>
          </w:p>
        </w:tc>
        <w:tc>
          <w:tcPr>
            <w:tcW w:w="35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bCs/>
                <w:color w:val="000000" w:themeColor="text1"/>
                <w:spacing w:val="6"/>
                <w:kern w:val="0"/>
                <w:sz w:val="21"/>
                <w:szCs w:val="21"/>
                <w:lang w:val="en-US" w:eastAsia="zh-CN"/>
                <w14:textFill>
                  <w14:solidFill>
                    <w14:schemeClr w14:val="tx1"/>
                  </w14:solidFill>
                </w14:textFill>
              </w:rPr>
              <w:t>宁1-1</w:t>
            </w:r>
            <w:r>
              <w:rPr>
                <w:rFonts w:hint="eastAsia" w:cs="Times New Roman"/>
                <w:bCs/>
                <w:color w:val="000000" w:themeColor="text1"/>
                <w:spacing w:val="6"/>
                <w:kern w:val="0"/>
                <w:sz w:val="21"/>
                <w:szCs w:val="21"/>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1"/>
                <w:szCs w:val="21"/>
                <w:lang w:val="en-US" w:eastAsia="zh-CN"/>
                <w14:textFill>
                  <w14:solidFill>
                    <w14:schemeClr w14:val="tx1"/>
                  </w14:solidFill>
                </w14:textFill>
              </w:rPr>
              <w:t>井、宁2-1</w:t>
            </w:r>
            <w:r>
              <w:rPr>
                <w:rFonts w:hint="eastAsia" w:cs="Times New Roman"/>
                <w:bCs/>
                <w:color w:val="000000" w:themeColor="text1"/>
                <w:spacing w:val="6"/>
                <w:kern w:val="0"/>
                <w:sz w:val="21"/>
                <w:szCs w:val="21"/>
                <w:lang w:val="en-US" w:eastAsia="zh-CN"/>
                <w14:textFill>
                  <w14:solidFill>
                    <w14:schemeClr w14:val="tx1"/>
                  </w14:solidFill>
                </w14:textFill>
              </w:rPr>
              <w:t>x</w:t>
            </w:r>
            <w:r>
              <w:rPr>
                <w:rFonts w:hint="default" w:ascii="Times New Roman" w:hAnsi="Times New Roman" w:cs="Times New Roman"/>
                <w:bCs/>
                <w:color w:val="000000" w:themeColor="text1"/>
                <w:spacing w:val="6"/>
                <w:kern w:val="0"/>
                <w:sz w:val="21"/>
                <w:szCs w:val="21"/>
                <w:lang w:val="en-US" w:eastAsia="zh-CN"/>
                <w14:textFill>
                  <w14:solidFill>
                    <w14:schemeClr w14:val="tx1"/>
                  </w14:solidFill>
                </w14:textFill>
              </w:rPr>
              <w:t>井</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钻井</w:t>
            </w:r>
            <w:r>
              <w:rPr>
                <w:rFonts w:hint="eastAsia" w:cs="Times New Roman"/>
                <w:color w:val="000000" w:themeColor="text1"/>
                <w:sz w:val="21"/>
                <w:szCs w:val="21"/>
                <w:highlight w:val="none"/>
                <w:shd w:val="clear" w:color="auto" w:fill="auto"/>
                <w:lang w:val="en-US" w:eastAsia="zh-CN"/>
                <w14:textFill>
                  <w14:solidFill>
                    <w14:schemeClr w14:val="tx1"/>
                  </w14:solidFill>
                </w14:textFill>
              </w:rPr>
              <w:t>前期</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排出的压裂液贮存于井场内</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储罐</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中，循环利用于</w:t>
            </w:r>
            <w:r>
              <w:rPr>
                <w:rFonts w:hint="eastAsia" w:cs="Times New Roman"/>
                <w:color w:val="000000" w:themeColor="text1"/>
                <w:sz w:val="21"/>
                <w:szCs w:val="21"/>
                <w:highlight w:val="none"/>
                <w:shd w:val="clear" w:color="auto" w:fill="auto"/>
                <w:lang w:val="en-US" w:eastAsia="zh-CN"/>
                <w14:textFill>
                  <w14:solidFill>
                    <w14:schemeClr w14:val="tx1"/>
                  </w14:solidFill>
                </w14:textFill>
              </w:rPr>
              <w:t>各井场</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后期钻井压裂，</w:t>
            </w:r>
            <w:r>
              <w:rPr>
                <w:rFonts w:hint="eastAsia" w:cs="Times New Roman"/>
                <w:color w:val="000000" w:themeColor="text1"/>
                <w:sz w:val="21"/>
                <w:szCs w:val="21"/>
                <w:highlight w:val="none"/>
                <w:shd w:val="clear" w:color="auto" w:fill="auto"/>
                <w:lang w:val="en-US" w:eastAsia="zh-CN"/>
                <w14:textFill>
                  <w14:solidFill>
                    <w14:schemeClr w14:val="tx1"/>
                  </w14:solidFill>
                </w14:textFill>
              </w:rPr>
              <w:t>剩余的排入泥浆池，</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不外排</w:t>
            </w:r>
          </w:p>
        </w:tc>
        <w:tc>
          <w:tcPr>
            <w:tcW w:w="1950" w:type="dxa"/>
            <w:vMerge w:val="continue"/>
            <w:vAlign w:val="center"/>
          </w:tcPr>
          <w:p>
            <w:pPr>
              <w:autoSpaceDE w:val="0"/>
              <w:autoSpaceDN w:val="0"/>
              <w:adjustRightInd w:val="0"/>
              <w:spacing w:line="240" w:lineRule="exact"/>
              <w:ind w:left="101"/>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6" w:hRule="atLeast"/>
          <w:jc w:val="center"/>
        </w:trPr>
        <w:tc>
          <w:tcPr>
            <w:tcW w:w="838"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color w:val="000000" w:themeColor="text1"/>
                <w14:textFill>
                  <w14:solidFill>
                    <w14:schemeClr w14:val="tx1"/>
                  </w14:solidFill>
                </w14:textFill>
              </w:rPr>
            </w:pPr>
          </w:p>
        </w:tc>
        <w:tc>
          <w:tcPr>
            <w:tcW w:w="71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color w:val="000000" w:themeColor="text1"/>
                <w14:textFill>
                  <w14:solidFill>
                    <w14:schemeClr w14:val="tx1"/>
                  </w14:solidFill>
                </w14:textFill>
              </w:rPr>
            </w:pPr>
          </w:p>
        </w:tc>
        <w:tc>
          <w:tcPr>
            <w:tcW w:w="1106"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color w:val="000000" w:themeColor="text1"/>
                <w14:textFill>
                  <w14:solidFill>
                    <w14:schemeClr w14:val="tx1"/>
                  </w14:solidFill>
                </w14:textFill>
              </w:rPr>
            </w:pPr>
          </w:p>
        </w:tc>
        <w:tc>
          <w:tcPr>
            <w:tcW w:w="850" w:type="dxa"/>
            <w:vMerge w:val="continue"/>
            <w:tcBorders>
              <w:lef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color w:val="000000" w:themeColor="text1"/>
                <w14:textFill>
                  <w14:solidFill>
                    <w14:schemeClr w14:val="tx1"/>
                  </w14:solidFill>
                </w14:textFill>
              </w:rPr>
            </w:pPr>
          </w:p>
        </w:tc>
        <w:tc>
          <w:tcPr>
            <w:tcW w:w="35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宁1</w:t>
            </w:r>
            <w:r>
              <w:rPr>
                <w:rFonts w:hint="eastAsia" w:cs="Times New Roman"/>
                <w:color w:val="000000" w:themeColor="text1"/>
                <w:sz w:val="21"/>
                <w:szCs w:val="21"/>
                <w:highlight w:val="none"/>
                <w:shd w:val="clear" w:color="auto" w:fill="auto"/>
                <w:lang w:val="en-US" w:eastAsia="zh-CN"/>
                <w14:textFill>
                  <w14:solidFill>
                    <w14:schemeClr w14:val="tx1"/>
                  </w14:solidFill>
                </w14:textFill>
              </w:rPr>
              <w:t>x</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井、宁1-4</w:t>
            </w:r>
            <w:r>
              <w:rPr>
                <w:rFonts w:hint="eastAsia" w:cs="Times New Roman"/>
                <w:color w:val="000000" w:themeColor="text1"/>
                <w:sz w:val="21"/>
                <w:szCs w:val="21"/>
                <w:highlight w:val="none"/>
                <w:shd w:val="clear" w:color="auto" w:fill="auto"/>
                <w:lang w:val="en-US" w:eastAsia="zh-CN"/>
                <w14:textFill>
                  <w14:solidFill>
                    <w14:schemeClr w14:val="tx1"/>
                  </w14:solidFill>
                </w14:textFill>
              </w:rPr>
              <w:t>x</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井、宁2</w:t>
            </w:r>
            <w:r>
              <w:rPr>
                <w:rFonts w:hint="eastAsia" w:cs="Times New Roman"/>
                <w:color w:val="000000" w:themeColor="text1"/>
                <w:sz w:val="21"/>
                <w:szCs w:val="21"/>
                <w:highlight w:val="none"/>
                <w:shd w:val="clear" w:color="auto" w:fill="auto"/>
                <w:lang w:val="en-US" w:eastAsia="zh-CN"/>
                <w14:textFill>
                  <w14:solidFill>
                    <w14:schemeClr w14:val="tx1"/>
                  </w14:solidFill>
                </w14:textFill>
              </w:rPr>
              <w:t>x</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井</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钻井</w:t>
            </w:r>
            <w:r>
              <w:rPr>
                <w:rFonts w:hint="eastAsia" w:cs="Times New Roman"/>
                <w:color w:val="000000" w:themeColor="text1"/>
                <w:sz w:val="21"/>
                <w:szCs w:val="21"/>
                <w:highlight w:val="none"/>
                <w:shd w:val="clear" w:color="auto" w:fill="auto"/>
                <w:lang w:val="en-US" w:eastAsia="zh-CN"/>
                <w14:textFill>
                  <w14:solidFill>
                    <w14:schemeClr w14:val="tx1"/>
                  </w14:solidFill>
                </w14:textFill>
              </w:rPr>
              <w:t>前期</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排出的压裂液贮存于</w:t>
            </w:r>
            <w:r>
              <w:rPr>
                <w:rFonts w:hint="eastAsia" w:cs="Times New Roman"/>
                <w:color w:val="000000" w:themeColor="text1"/>
                <w:sz w:val="21"/>
                <w:szCs w:val="21"/>
                <w:highlight w:val="none"/>
                <w:shd w:val="clear" w:color="auto" w:fill="auto"/>
                <w:lang w:val="en-US" w:eastAsia="zh-CN"/>
                <w14:textFill>
                  <w14:solidFill>
                    <w14:schemeClr w14:val="tx1"/>
                  </w14:solidFill>
                </w14:textFill>
              </w:rPr>
              <w:t>压裂液返排罐</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中，</w:t>
            </w: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就地采用一体化返排压裂液处理装置</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（宁1</w:t>
            </w:r>
            <w:r>
              <w:rPr>
                <w:rFonts w:hint="eastAsia" w:cs="Times New Roman"/>
                <w:color w:val="000000" w:themeColor="text1"/>
                <w:sz w:val="21"/>
                <w:szCs w:val="21"/>
                <w:highlight w:val="none"/>
                <w:shd w:val="clear" w:color="auto" w:fill="auto"/>
                <w:lang w:val="en-US" w:eastAsia="zh-CN"/>
                <w14:textFill>
                  <w14:solidFill>
                    <w14:schemeClr w14:val="tx1"/>
                  </w14:solidFill>
                </w14:textFill>
              </w:rPr>
              <w:t>x</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井、宁1-4</w:t>
            </w:r>
            <w:r>
              <w:rPr>
                <w:rFonts w:hint="eastAsia" w:cs="Times New Roman"/>
                <w:color w:val="000000" w:themeColor="text1"/>
                <w:sz w:val="21"/>
                <w:szCs w:val="21"/>
                <w:highlight w:val="none"/>
                <w:shd w:val="clear" w:color="auto" w:fill="auto"/>
                <w:lang w:val="en-US" w:eastAsia="zh-CN"/>
                <w14:textFill>
                  <w14:solidFill>
                    <w14:schemeClr w14:val="tx1"/>
                  </w14:solidFill>
                </w14:textFill>
              </w:rPr>
              <w:t>x</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井、宁2</w:t>
            </w:r>
            <w:r>
              <w:rPr>
                <w:rFonts w:hint="eastAsia" w:cs="Times New Roman"/>
                <w:color w:val="000000" w:themeColor="text1"/>
                <w:sz w:val="21"/>
                <w:szCs w:val="21"/>
                <w:highlight w:val="none"/>
                <w:shd w:val="clear" w:color="auto" w:fill="auto"/>
                <w:lang w:val="en-US" w:eastAsia="zh-CN"/>
                <w14:textFill>
                  <w14:solidFill>
                    <w14:schemeClr w14:val="tx1"/>
                  </w14:solidFill>
                </w14:textFill>
              </w:rPr>
              <w:t>x</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井</w:t>
            </w:r>
            <w:r>
              <w:rPr>
                <w:rFonts w:hint="eastAsia" w:cs="Times New Roman"/>
                <w:color w:val="000000" w:themeColor="text1"/>
                <w:sz w:val="21"/>
                <w:szCs w:val="21"/>
                <w:highlight w:val="none"/>
                <w:shd w:val="clear" w:color="auto" w:fill="auto"/>
                <w:lang w:val="en-US" w:eastAsia="zh-CN"/>
                <w14:textFill>
                  <w14:solidFill>
                    <w14:schemeClr w14:val="tx1"/>
                  </w14:solidFill>
                </w14:textFill>
              </w:rPr>
              <w:t>共</w:t>
            </w:r>
            <w:r>
              <w:rPr>
                <w:rFonts w:hint="default" w:ascii="Times New Roman" w:hAnsi="Times New Roman" w:cs="Times New Roman"/>
                <w:color w:val="000000" w:themeColor="text1"/>
                <w:sz w:val="21"/>
                <w:szCs w:val="21"/>
                <w:lang w:val="en-US" w:eastAsia="zh-CN"/>
                <w14:textFill>
                  <w14:solidFill>
                    <w14:schemeClr w14:val="tx1"/>
                  </w14:solidFill>
                </w14:textFill>
              </w:rPr>
              <w:t>建设1座</w:t>
            </w:r>
            <w:r>
              <w:rPr>
                <w:rFonts w:hint="eastAsia"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0m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处理装置，共</w:t>
            </w:r>
            <w:r>
              <w:rPr>
                <w:rFonts w:hint="eastAsia" w:cs="Times New Roman"/>
                <w:color w:val="000000" w:themeColor="text1"/>
                <w:sz w:val="21"/>
                <w:szCs w:val="21"/>
                <w:vertAlign w:val="baseline"/>
                <w:lang w:val="en-US" w:eastAsia="zh-CN"/>
                <w14:textFill>
                  <w14:solidFill>
                    <w14:schemeClr w14:val="tx1"/>
                  </w14:solidFill>
                </w14:textFill>
              </w:rPr>
              <w:t>1</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座</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处置后</w:t>
            </w:r>
            <w: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循环利用于</w:t>
            </w:r>
            <w:r>
              <w:rPr>
                <w:rFonts w:hint="eastAsia" w:cs="Times New Roman"/>
                <w:color w:val="000000" w:themeColor="text1"/>
                <w:sz w:val="21"/>
                <w:szCs w:val="21"/>
                <w:highlight w:val="none"/>
                <w:shd w:val="clear" w:color="auto" w:fill="auto"/>
                <w:lang w:val="en-US" w:eastAsia="zh-CN"/>
                <w14:textFill>
                  <w14:solidFill>
                    <w14:schemeClr w14:val="tx1"/>
                  </w14:solidFill>
                </w14:textFill>
              </w:rPr>
              <w:t>各井场</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后期钻井压裂，</w:t>
            </w:r>
            <w:r>
              <w:rPr>
                <w:rFonts w:hint="eastAsia" w:cs="Times New Roman"/>
                <w:color w:val="000000" w:themeColor="text1"/>
                <w:sz w:val="21"/>
                <w:szCs w:val="21"/>
                <w:highlight w:val="none"/>
                <w:shd w:val="clear" w:color="auto" w:fill="auto"/>
                <w:lang w:val="en-US" w:eastAsia="zh-CN"/>
                <w14:textFill>
                  <w14:solidFill>
                    <w14:schemeClr w14:val="tx1"/>
                  </w14:solidFill>
                </w14:textFill>
              </w:rPr>
              <w:t>剩余的排入泥浆池，</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不外排</w:t>
            </w:r>
          </w:p>
        </w:tc>
        <w:tc>
          <w:tcPr>
            <w:tcW w:w="1950"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color w:val="000000" w:themeColor="text1"/>
                <w:sz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8" w:hRule="exact"/>
          <w:jc w:val="center"/>
        </w:trPr>
        <w:tc>
          <w:tcPr>
            <w:tcW w:w="838" w:type="dxa"/>
            <w:vMerge w:val="continue"/>
            <w:vAlign w:val="center"/>
          </w:tcPr>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p>
        </w:tc>
        <w:tc>
          <w:tcPr>
            <w:tcW w:w="716" w:type="dxa"/>
            <w:vMerge w:val="continue"/>
            <w:tcBorders>
              <w:right w:val="single" w:color="auto" w:sz="4" w:space="0"/>
            </w:tcBorders>
            <w:vAlign w:val="center"/>
          </w:tcPr>
          <w:p>
            <w:pPr>
              <w:tabs>
                <w:tab w:val="left" w:pos="3495"/>
              </w:tabs>
              <w:spacing w:line="240" w:lineRule="exact"/>
              <w:jc w:val="center"/>
              <w:rPr>
                <w:rFonts w:hint="default" w:ascii="Times New Roman" w:hAnsi="Times New Roman" w:cs="Times New Roman"/>
                <w:color w:val="000000" w:themeColor="text1"/>
                <w:sz w:val="21"/>
                <w14:textFill>
                  <w14:solidFill>
                    <w14:schemeClr w14:val="tx1"/>
                  </w14:solidFill>
                </w14:textFill>
              </w:rPr>
            </w:pPr>
          </w:p>
        </w:tc>
        <w:tc>
          <w:tcPr>
            <w:tcW w:w="1106"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right="-105" w:rightChars="-5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职工生活</w:t>
            </w:r>
          </w:p>
        </w:tc>
        <w:tc>
          <w:tcPr>
            <w:tcW w:w="850" w:type="dxa"/>
            <w:tcBorders>
              <w:left w:val="single" w:color="auto" w:sz="2" w:space="0"/>
            </w:tcBorders>
            <w:vAlign w:val="center"/>
          </w:tcPr>
          <w:p>
            <w:pPr>
              <w:keepNext w:val="0"/>
              <w:keepLines w:val="0"/>
              <w:pageBreakBefore w:val="0"/>
              <w:widowControl w:val="0"/>
              <w:tabs>
                <w:tab w:val="left" w:pos="3495"/>
              </w:tabs>
              <w:kinsoku/>
              <w:wordWrap/>
              <w:overflowPunct/>
              <w:topLinePunct w:val="0"/>
              <w:autoSpaceDE/>
              <w:autoSpaceDN/>
              <w:bidi w:val="0"/>
              <w:spacing w:line="280" w:lineRule="exact"/>
              <w:ind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w:t>
            </w:r>
          </w:p>
        </w:tc>
        <w:tc>
          <w:tcPr>
            <w:tcW w:w="3544" w:type="dxa"/>
            <w:vAlign w:val="center"/>
          </w:tcPr>
          <w:p>
            <w:pPr>
              <w:tabs>
                <w:tab w:val="left" w:pos="3495"/>
              </w:tabs>
              <w:spacing w:line="280" w:lineRule="exact"/>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生活污水进入环保旱厕，定期由附近居民清掏</w:t>
            </w:r>
          </w:p>
        </w:tc>
        <w:tc>
          <w:tcPr>
            <w:tcW w:w="1950" w:type="dxa"/>
            <w:vMerge w:val="continue"/>
            <w:vAlign w:val="center"/>
          </w:tcPr>
          <w:p>
            <w:pPr>
              <w:autoSpaceDE w:val="0"/>
              <w:autoSpaceDN w:val="0"/>
              <w:adjustRightInd w:val="0"/>
              <w:spacing w:line="240" w:lineRule="exact"/>
              <w:ind w:left="101"/>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82" w:hRule="exact"/>
          <w:jc w:val="center"/>
        </w:trPr>
        <w:tc>
          <w:tcPr>
            <w:tcW w:w="838" w:type="dxa"/>
            <w:vMerge w:val="continue"/>
            <w:vAlign w:val="center"/>
          </w:tcPr>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p>
        </w:tc>
        <w:tc>
          <w:tcPr>
            <w:tcW w:w="716" w:type="dxa"/>
            <w:vMerge w:val="restart"/>
            <w:tcBorders>
              <w:right w:val="single" w:color="auto" w:sz="4" w:space="0"/>
            </w:tcBorders>
            <w:vAlign w:val="center"/>
          </w:tcPr>
          <w:p>
            <w:pPr>
              <w:tabs>
                <w:tab w:val="left" w:pos="3495"/>
              </w:tabs>
              <w:spacing w:line="240" w:lineRule="exact"/>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sz w:val="21"/>
                <w:lang w:val="en-US" w:eastAsia="zh-CN"/>
                <w14:textFill>
                  <w14:solidFill>
                    <w14:schemeClr w14:val="tx1"/>
                  </w14:solidFill>
                </w14:textFill>
              </w:rPr>
              <w:t>排采期</w:t>
            </w:r>
          </w:p>
        </w:tc>
        <w:tc>
          <w:tcPr>
            <w:tcW w:w="1106" w:type="dxa"/>
            <w:tcBorders>
              <w:left w:val="single" w:color="auto" w:sz="4" w:space="0"/>
            </w:tcBorders>
            <w:vAlign w:val="center"/>
          </w:tcPr>
          <w:p>
            <w:pPr>
              <w:adjustRightInd w:val="0"/>
              <w:snapToGrid w:val="0"/>
              <w:spacing w:line="320" w:lineRule="exact"/>
              <w:jc w:val="cente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排采工序</w:t>
            </w:r>
          </w:p>
        </w:tc>
        <w:tc>
          <w:tcPr>
            <w:tcW w:w="850" w:type="dxa"/>
            <w:tcBorders>
              <w:left w:val="single" w:color="auto" w:sz="2" w:space="0"/>
            </w:tcBorders>
            <w:vAlign w:val="center"/>
          </w:tcPr>
          <w:p>
            <w:pPr>
              <w:tabs>
                <w:tab w:val="left" w:pos="3495"/>
              </w:tabs>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排采水</w:t>
            </w:r>
          </w:p>
        </w:tc>
        <w:tc>
          <w:tcPr>
            <w:tcW w:w="3544" w:type="dxa"/>
            <w:vAlign w:val="center"/>
          </w:tcPr>
          <w:p>
            <w:pPr>
              <w:tabs>
                <w:tab w:val="left" w:pos="3495"/>
              </w:tabs>
              <w:spacing w:line="280" w:lineRule="exact"/>
              <w:jc w:val="center"/>
              <w:rPr>
                <w:rFonts w:hint="default"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宁1-1</w:t>
            </w:r>
            <w:r>
              <w:rPr>
                <w:rFonts w:hint="eastAsia" w:cs="Times New Roman"/>
                <w:color w:val="000000" w:themeColor="text1"/>
                <w:sz w:val="21"/>
                <w:szCs w:val="21"/>
                <w:lang w:val="en-US" w:eastAsia="zh-CN"/>
                <w14:textFill>
                  <w14:solidFill>
                    <w14:schemeClr w14:val="tx1"/>
                  </w14:solidFill>
                </w14:textFill>
              </w:rPr>
              <w:t>x井</w:t>
            </w:r>
            <w:r>
              <w:rPr>
                <w:rFonts w:hint="eastAsia" w:ascii="Times New Roman" w:hAnsi="Times New Roman" w:cs="Times New Roman"/>
                <w:color w:val="000000" w:themeColor="text1"/>
                <w:sz w:val="21"/>
                <w:szCs w:val="21"/>
                <w:lang w:val="en-US" w:eastAsia="zh-CN"/>
                <w14:textFill>
                  <w14:solidFill>
                    <w14:schemeClr w14:val="tx1"/>
                  </w14:solidFill>
                </w14:textFill>
              </w:rPr>
              <w:t>、宁2-1</w:t>
            </w:r>
            <w:r>
              <w:rPr>
                <w:rFonts w:hint="eastAsia" w:cs="Times New Roman"/>
                <w:color w:val="000000" w:themeColor="text1"/>
                <w:sz w:val="21"/>
                <w:szCs w:val="21"/>
                <w:lang w:val="en-US" w:eastAsia="zh-CN"/>
                <w14:textFill>
                  <w14:solidFill>
                    <w14:schemeClr w14:val="tx1"/>
                  </w14:solidFill>
                </w14:textFill>
              </w:rPr>
              <w:t>x</w:t>
            </w:r>
            <w:r>
              <w:rPr>
                <w:rFonts w:hint="eastAsia" w:ascii="Times New Roman" w:hAnsi="Times New Roman" w:cs="Times New Roman"/>
                <w:color w:val="000000" w:themeColor="text1"/>
                <w:sz w:val="21"/>
                <w:szCs w:val="21"/>
                <w:lang w:val="en-US" w:eastAsia="zh-CN"/>
                <w14:textFill>
                  <w14:solidFill>
                    <w14:schemeClr w14:val="tx1"/>
                  </w14:solidFill>
                </w14:textFill>
              </w:rPr>
              <w:t>井共</w:t>
            </w:r>
            <w:r>
              <w:rPr>
                <w:rFonts w:hint="default" w:ascii="Times New Roman" w:hAnsi="Times New Roman" w:cs="Times New Roman"/>
                <w:color w:val="000000" w:themeColor="text1"/>
                <w:sz w:val="21"/>
                <w:szCs w:val="21"/>
                <w:lang w:eastAsia="zh-CN"/>
                <w14:textFill>
                  <w14:solidFill>
                    <w14:schemeClr w14:val="tx1"/>
                  </w14:solidFill>
                </w14:textFill>
              </w:rPr>
              <w:t>建设</w:t>
            </w:r>
            <w:r>
              <w:rPr>
                <w:rFonts w:hint="default" w:ascii="Times New Roman" w:hAnsi="Times New Roman" w:cs="Times New Roman"/>
                <w:color w:val="000000" w:themeColor="text1"/>
                <w:sz w:val="21"/>
                <w:szCs w:val="21"/>
                <w:lang w:val="en-US" w:eastAsia="zh-CN"/>
                <w14:textFill>
                  <w14:solidFill>
                    <w14:schemeClr w14:val="tx1"/>
                  </w14:solidFill>
                </w14:textFill>
              </w:rPr>
              <w:t>1座50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的</w:t>
            </w:r>
            <w:r>
              <w:rPr>
                <w:rFonts w:hint="default" w:ascii="Times New Roman" w:hAnsi="Times New Roman" w:cs="Times New Roman"/>
                <w:color w:val="000000" w:themeColor="text1"/>
                <w:sz w:val="21"/>
                <w:szCs w:val="21"/>
                <w:lang w:val="en-US" w:eastAsia="zh-CN"/>
                <w14:textFill>
                  <w14:solidFill>
                    <w14:schemeClr w14:val="tx1"/>
                  </w14:solidFill>
                </w14:textFill>
              </w:rPr>
              <w:t>排采水池，宁1</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井、宁1-4</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井、宁2</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w:t>
            </w:r>
            <w:r>
              <w:rPr>
                <w:rFonts w:hint="eastAsia" w:ascii="Times New Roman" w:hAnsi="Times New Roman" w:cs="Times New Roman"/>
                <w:color w:val="000000" w:themeColor="text1"/>
                <w:sz w:val="21"/>
                <w:szCs w:val="21"/>
                <w:lang w:val="en-US" w:eastAsia="zh-CN"/>
                <w14:textFill>
                  <w14:solidFill>
                    <w14:schemeClr w14:val="tx1"/>
                  </w14:solidFill>
                </w14:textFill>
              </w:rPr>
              <w:t>共建设1座</w:t>
            </w:r>
            <w:r>
              <w:rPr>
                <w:rFonts w:hint="default" w:ascii="Times New Roman" w:hAnsi="Times New Roman" w:cs="Times New Roman"/>
                <w:color w:val="000000" w:themeColor="text1"/>
                <w:sz w:val="21"/>
                <w:szCs w:val="21"/>
                <w:lang w:val="en-US" w:eastAsia="zh-CN"/>
                <w14:textFill>
                  <w14:solidFill>
                    <w14:schemeClr w14:val="tx1"/>
                  </w14:solidFill>
                </w14:textFill>
              </w:rPr>
              <w:t>50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的</w:t>
            </w:r>
            <w:r>
              <w:rPr>
                <w:rFonts w:hint="default" w:ascii="Times New Roman" w:hAnsi="Times New Roman" w:cs="Times New Roman"/>
                <w:color w:val="000000" w:themeColor="text1"/>
                <w:sz w:val="21"/>
                <w:szCs w:val="21"/>
                <w:lang w:val="en-US" w:eastAsia="zh-CN"/>
                <w14:textFill>
                  <w14:solidFill>
                    <w14:schemeClr w14:val="tx1"/>
                  </w14:solidFill>
                </w14:textFill>
              </w:rPr>
              <w:t>排采水池</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采用混凝土防渗。</w:t>
            </w:r>
            <w:r>
              <w:rPr>
                <w:rFonts w:hint="default" w:ascii="Times New Roman" w:hAnsi="Times New Roman" w:cs="Times New Roman"/>
                <w:color w:val="000000" w:themeColor="text1"/>
                <w:sz w:val="21"/>
                <w:szCs w:val="21"/>
                <w:lang w:val="en-US" w:eastAsia="zh-CN"/>
                <w14:textFill>
                  <w14:solidFill>
                    <w14:schemeClr w14:val="tx1"/>
                  </w14:solidFill>
                </w14:textFill>
              </w:rPr>
              <w:t>由罐车运至静乐县污水净化中心处理</w:t>
            </w:r>
          </w:p>
        </w:tc>
        <w:tc>
          <w:tcPr>
            <w:tcW w:w="1950" w:type="dxa"/>
            <w:vAlign w:val="center"/>
          </w:tcPr>
          <w:p>
            <w:pPr>
              <w:autoSpaceDE w:val="0"/>
              <w:autoSpaceDN w:val="0"/>
              <w:adjustRightInd w:val="0"/>
              <w:spacing w:line="240" w:lineRule="exact"/>
              <w:ind w:left="10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合理处置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5" w:hRule="exact"/>
          <w:jc w:val="center"/>
        </w:trPr>
        <w:tc>
          <w:tcPr>
            <w:tcW w:w="838" w:type="dxa"/>
            <w:vMerge w:val="continue"/>
            <w:vAlign w:val="center"/>
          </w:tcPr>
          <w:p>
            <w:pPr>
              <w:spacing w:line="320" w:lineRule="exact"/>
              <w:ind w:left="-108" w:right="-102"/>
              <w:jc w:val="center"/>
              <w:rPr>
                <w:rFonts w:hint="default" w:ascii="Times New Roman" w:hAnsi="Times New Roman" w:cs="Times New Roman"/>
                <w:color w:val="000000" w:themeColor="text1"/>
                <w:sz w:val="21"/>
                <w:szCs w:val="21"/>
                <w14:textFill>
                  <w14:solidFill>
                    <w14:schemeClr w14:val="tx1"/>
                  </w14:solidFill>
                </w14:textFill>
              </w:rPr>
            </w:pPr>
          </w:p>
        </w:tc>
        <w:tc>
          <w:tcPr>
            <w:tcW w:w="716" w:type="dxa"/>
            <w:vMerge w:val="continue"/>
            <w:tcBorders>
              <w:right w:val="single" w:color="auto" w:sz="4" w:space="0"/>
            </w:tcBorders>
            <w:vAlign w:val="center"/>
          </w:tcPr>
          <w:p>
            <w:pPr>
              <w:tabs>
                <w:tab w:val="left" w:pos="3495"/>
              </w:tabs>
              <w:spacing w:line="240" w:lineRule="exact"/>
              <w:jc w:val="center"/>
              <w:rPr>
                <w:rFonts w:hint="default" w:ascii="Times New Roman" w:hAnsi="Times New Roman" w:cs="Times New Roman"/>
                <w:color w:val="000000" w:themeColor="text1"/>
                <w:sz w:val="21"/>
                <w14:textFill>
                  <w14:solidFill>
                    <w14:schemeClr w14:val="tx1"/>
                  </w14:solidFill>
                </w14:textFill>
              </w:rPr>
            </w:pPr>
          </w:p>
        </w:tc>
        <w:tc>
          <w:tcPr>
            <w:tcW w:w="1106"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105" w:leftChars="-50" w:right="-105" w:rightChars="-50"/>
              <w:jc w:val="center"/>
              <w:textAlignment w:val="auto"/>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职工生活</w:t>
            </w:r>
          </w:p>
        </w:tc>
        <w:tc>
          <w:tcPr>
            <w:tcW w:w="850" w:type="dxa"/>
            <w:tcBorders>
              <w:left w:val="single" w:color="auto" w:sz="2" w:space="0"/>
            </w:tcBorders>
            <w:vAlign w:val="center"/>
          </w:tcPr>
          <w:p>
            <w:pPr>
              <w:tabs>
                <w:tab w:val="left" w:pos="3495"/>
              </w:tabs>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w:t>
            </w:r>
          </w:p>
        </w:tc>
        <w:tc>
          <w:tcPr>
            <w:tcW w:w="3544"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生活污水进入环保旱厕，定期由附近居民清掏</w:t>
            </w:r>
          </w:p>
        </w:tc>
        <w:tc>
          <w:tcPr>
            <w:tcW w:w="1950" w:type="dxa"/>
            <w:vAlign w:val="center"/>
          </w:tcPr>
          <w:p>
            <w:pPr>
              <w:autoSpaceDE w:val="0"/>
              <w:autoSpaceDN w:val="0"/>
              <w:adjustRightInd w:val="0"/>
              <w:spacing w:line="240" w:lineRule="exact"/>
              <w:ind w:left="101"/>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合理处置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8" w:hRule="atLeast"/>
          <w:jc w:val="center"/>
        </w:trPr>
        <w:tc>
          <w:tcPr>
            <w:tcW w:w="838" w:type="dxa"/>
            <w:vMerge w:val="restart"/>
            <w:tcBorders>
              <w:top w:val="single" w:color="auto" w:sz="4" w:space="0"/>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固体</w:t>
            </w:r>
          </w:p>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废物</w:t>
            </w:r>
          </w:p>
        </w:tc>
        <w:tc>
          <w:tcPr>
            <w:tcW w:w="716" w:type="dxa"/>
            <w:vMerge w:val="restart"/>
            <w:tcBorders>
              <w:right w:val="single" w:color="auto" w:sz="4" w:space="0"/>
            </w:tcBorders>
            <w:vAlign w:val="center"/>
          </w:tcPr>
          <w:p>
            <w:pPr>
              <w:spacing w:line="320" w:lineRule="exact"/>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钻井期</w:t>
            </w:r>
          </w:p>
        </w:tc>
        <w:tc>
          <w:tcPr>
            <w:tcW w:w="1956" w:type="dxa"/>
            <w:gridSpan w:val="2"/>
            <w:tcBorders>
              <w:left w:val="single" w:color="auto" w:sz="4" w:space="0"/>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场地平整、道路施工土石方</w:t>
            </w:r>
          </w:p>
        </w:tc>
        <w:tc>
          <w:tcPr>
            <w:tcW w:w="3544"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挖填方量基本平衡，不产生多余的弃方</w:t>
            </w:r>
          </w:p>
        </w:tc>
        <w:tc>
          <w:tcPr>
            <w:tcW w:w="1950" w:type="dxa"/>
            <w:tcBorders>
              <w:top w:val="single" w:color="auto" w:sz="4" w:space="0"/>
            </w:tcBorders>
            <w:vAlign w:val="center"/>
          </w:tcPr>
          <w:p>
            <w:pPr>
              <w:spacing w:line="2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53" w:hRule="exact"/>
          <w:jc w:val="center"/>
        </w:trPr>
        <w:tc>
          <w:tcPr>
            <w:tcW w:w="838" w:type="dxa"/>
            <w:vMerge w:val="continue"/>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716" w:type="dxa"/>
            <w:vMerge w:val="continue"/>
            <w:tcBorders>
              <w:right w:val="single" w:color="auto" w:sz="4" w:space="0"/>
            </w:tcBorders>
            <w:vAlign w:val="center"/>
          </w:tcPr>
          <w:p>
            <w:pPr>
              <w:tabs>
                <w:tab w:val="left" w:pos="3495"/>
              </w:tabs>
              <w:spacing w:line="240" w:lineRule="exact"/>
              <w:jc w:val="center"/>
              <w:rPr>
                <w:rFonts w:hint="default" w:ascii="Times New Roman" w:hAnsi="Times New Roman" w:cs="Times New Roman"/>
                <w:color w:val="000000" w:themeColor="text1"/>
                <w:sz w:val="21"/>
                <w14:textFill>
                  <w14:solidFill>
                    <w14:schemeClr w14:val="tx1"/>
                  </w14:solidFill>
                </w14:textFill>
              </w:rPr>
            </w:pPr>
          </w:p>
        </w:tc>
        <w:tc>
          <w:tcPr>
            <w:tcW w:w="1956" w:type="dxa"/>
            <w:gridSpan w:val="2"/>
            <w:tcBorders>
              <w:left w:val="single" w:color="auto" w:sz="4" w:space="0"/>
              <w:bottom w:val="single" w:color="auto" w:sz="6" w:space="0"/>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废弃钻井泥浆</w:t>
            </w:r>
          </w:p>
        </w:tc>
        <w:tc>
          <w:tcPr>
            <w:tcW w:w="3544"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宁1-1</w:t>
            </w:r>
            <w:r>
              <w:rPr>
                <w:rFonts w:hint="eastAsia" w:cs="Times New Roman"/>
                <w:color w:val="000000" w:themeColor="text1"/>
                <w:sz w:val="21"/>
                <w:szCs w:val="21"/>
                <w:lang w:val="en-US" w:eastAsia="zh-CN"/>
                <w14:textFill>
                  <w14:solidFill>
                    <w14:schemeClr w14:val="tx1"/>
                  </w14:solidFill>
                </w14:textFill>
              </w:rPr>
              <w:t>x</w:t>
            </w:r>
            <w:r>
              <w:rPr>
                <w:rFonts w:hint="eastAsia" w:ascii="Times New Roman" w:hAnsi="Times New Roman" w:cs="Times New Roman"/>
                <w:color w:val="000000" w:themeColor="text1"/>
                <w:sz w:val="21"/>
                <w:szCs w:val="21"/>
                <w:lang w:val="en-US" w:eastAsia="zh-CN"/>
                <w14:textFill>
                  <w14:solidFill>
                    <w14:schemeClr w14:val="tx1"/>
                  </w14:solidFill>
                </w14:textFill>
              </w:rPr>
              <w:t>、宁2-1</w:t>
            </w:r>
            <w:r>
              <w:rPr>
                <w:rFonts w:hint="eastAsia" w:cs="Times New Roman"/>
                <w:color w:val="000000" w:themeColor="text1"/>
                <w:sz w:val="21"/>
                <w:szCs w:val="21"/>
                <w:lang w:val="en-US" w:eastAsia="zh-CN"/>
                <w14:textFill>
                  <w14:solidFill>
                    <w14:schemeClr w14:val="tx1"/>
                  </w14:solidFill>
                </w14:textFill>
              </w:rPr>
              <w:t>x</w:t>
            </w:r>
            <w:r>
              <w:rPr>
                <w:rFonts w:hint="eastAsia" w:ascii="Times New Roman" w:hAnsi="Times New Roman" w:cs="Times New Roman"/>
                <w:color w:val="000000" w:themeColor="text1"/>
                <w:sz w:val="21"/>
                <w:szCs w:val="21"/>
                <w:lang w:val="en-US" w:eastAsia="zh-CN"/>
                <w14:textFill>
                  <w14:solidFill>
                    <w14:schemeClr w14:val="tx1"/>
                  </w14:solidFill>
                </w14:textFill>
              </w:rPr>
              <w:t>井共</w:t>
            </w:r>
            <w:r>
              <w:rPr>
                <w:rFonts w:hint="default" w:ascii="Times New Roman" w:hAnsi="Times New Roman" w:cs="Times New Roman"/>
                <w:color w:val="000000" w:themeColor="text1"/>
                <w:sz w:val="21"/>
                <w:szCs w:val="21"/>
                <w:lang w:eastAsia="zh-CN"/>
                <w14:textFill>
                  <w14:solidFill>
                    <w14:schemeClr w14:val="tx1"/>
                  </w14:solidFill>
                </w14:textFill>
              </w:rPr>
              <w:t>建设</w:t>
            </w:r>
            <w:r>
              <w:rPr>
                <w:rFonts w:hint="default" w:ascii="Times New Roman" w:hAnsi="Times New Roman" w:cs="Times New Roman"/>
                <w:color w:val="000000" w:themeColor="text1"/>
                <w:sz w:val="21"/>
                <w:szCs w:val="21"/>
                <w:lang w:val="en-US" w:eastAsia="zh-CN"/>
                <w14:textFill>
                  <w14:solidFill>
                    <w14:schemeClr w14:val="tx1"/>
                  </w14:solidFill>
                </w14:textFill>
              </w:rPr>
              <w:t>1座</w:t>
            </w:r>
            <w:r>
              <w:rPr>
                <w:rFonts w:hint="eastAsia" w:ascii="Times New Roman" w:hAnsi="Times New Roman" w:cs="Times New Roman"/>
                <w:color w:val="000000" w:themeColor="text1"/>
                <w:sz w:val="21"/>
                <w:szCs w:val="21"/>
                <w:lang w:val="en-US" w:eastAsia="zh-CN"/>
                <w14:textFill>
                  <w14:solidFill>
                    <w14:schemeClr w14:val="tx1"/>
                  </w14:solidFill>
                </w14:textFill>
              </w:rPr>
              <w:t>400</w:t>
            </w:r>
            <w:r>
              <w:rPr>
                <w:rFonts w:hint="default" w:ascii="Times New Roman" w:hAnsi="Times New Roman" w:cs="Times New Roman"/>
                <w:color w:val="000000" w:themeColor="text1"/>
                <w:sz w:val="21"/>
                <w:szCs w:val="21"/>
                <w:lang w:eastAsia="zh-CN"/>
                <w14:textFill>
                  <w14:solidFill>
                    <w14:schemeClr w14:val="tx1"/>
                  </w14:solidFill>
                </w14:textFill>
              </w:rPr>
              <w:t>m</w:t>
            </w:r>
            <w:r>
              <w:rPr>
                <w:rFonts w:hint="default" w:ascii="Times New Roman" w:hAnsi="Times New Roman" w:cs="Times New Roman"/>
                <w:color w:val="000000" w:themeColor="text1"/>
                <w:sz w:val="21"/>
                <w:szCs w:val="21"/>
                <w:vertAlign w:val="superscript"/>
                <w:lang w:eastAsia="zh-CN"/>
                <w14:textFill>
                  <w14:solidFill>
                    <w14:schemeClr w14:val="tx1"/>
                  </w14:solidFill>
                </w14:textFill>
              </w:rPr>
              <w:t>3</w:t>
            </w: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泥浆池，</w:t>
            </w:r>
            <w:r>
              <w:rPr>
                <w:rFonts w:hint="default" w:ascii="Times New Roman" w:hAnsi="Times New Roman" w:cs="Times New Roman"/>
                <w:color w:val="000000" w:themeColor="text1"/>
                <w:sz w:val="21"/>
                <w:szCs w:val="21"/>
                <w:lang w:val="en-US" w:eastAsia="zh-CN"/>
                <w14:textFill>
                  <w14:solidFill>
                    <w14:schemeClr w14:val="tx1"/>
                  </w14:solidFill>
                </w14:textFill>
              </w:rPr>
              <w:t>宁1</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井、宁1-4</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井、宁2</w:t>
            </w:r>
            <w:r>
              <w:rPr>
                <w:rFonts w:hint="eastAsia" w:cs="Times New Roman"/>
                <w:color w:val="000000" w:themeColor="text1"/>
                <w:sz w:val="21"/>
                <w:szCs w:val="21"/>
                <w:lang w:val="en-US" w:eastAsia="zh-CN"/>
                <w14:textFill>
                  <w14:solidFill>
                    <w14:schemeClr w14:val="tx1"/>
                  </w14:solidFill>
                </w14:textFill>
              </w:rPr>
              <w:t>x</w:t>
            </w:r>
            <w:r>
              <w:rPr>
                <w:rFonts w:hint="default" w:ascii="Times New Roman" w:hAnsi="Times New Roman" w:cs="Times New Roman"/>
                <w:color w:val="000000" w:themeColor="text1"/>
                <w:sz w:val="21"/>
                <w:szCs w:val="21"/>
                <w:lang w:val="en-US" w:eastAsia="zh-CN"/>
                <w14:textFill>
                  <w14:solidFill>
                    <w14:schemeClr w14:val="tx1"/>
                  </w14:solidFill>
                </w14:textFill>
              </w:rPr>
              <w:t>井</w:t>
            </w:r>
            <w:r>
              <w:rPr>
                <w:rFonts w:hint="eastAsia" w:ascii="Times New Roman" w:hAnsi="Times New Roman" w:cs="Times New Roman"/>
                <w:color w:val="000000" w:themeColor="text1"/>
                <w:sz w:val="21"/>
                <w:szCs w:val="21"/>
                <w:lang w:val="en-US" w:eastAsia="zh-CN"/>
                <w14:textFill>
                  <w14:solidFill>
                    <w14:schemeClr w14:val="tx1"/>
                  </w14:solidFill>
                </w14:textFill>
              </w:rPr>
              <w:t>共建设1座400</w:t>
            </w:r>
            <w:r>
              <w:rPr>
                <w:rFonts w:hint="default" w:ascii="Times New Roman" w:hAnsi="Times New Roman" w:cs="Times New Roman"/>
                <w:color w:val="000000" w:themeColor="text1"/>
                <w:sz w:val="21"/>
                <w:szCs w:val="21"/>
                <w:lang w:eastAsia="zh-CN"/>
                <w14:textFill>
                  <w14:solidFill>
                    <w14:schemeClr w14:val="tx1"/>
                  </w14:solidFill>
                </w14:textFill>
              </w:rPr>
              <w:t>m</w:t>
            </w:r>
            <w:r>
              <w:rPr>
                <w:rFonts w:hint="default" w:ascii="Times New Roman" w:hAnsi="Times New Roman" w:cs="Times New Roman"/>
                <w:color w:val="000000" w:themeColor="text1"/>
                <w:sz w:val="21"/>
                <w:szCs w:val="21"/>
                <w:vertAlign w:val="superscript"/>
                <w:lang w:eastAsia="zh-CN"/>
                <w14:textFill>
                  <w14:solidFill>
                    <w14:schemeClr w14:val="tx1"/>
                  </w14:solidFill>
                </w14:textFill>
              </w:rPr>
              <w:t>3</w:t>
            </w: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泥浆池，泥浆池釆取粘土防渗和防渗膜双层防渗，防渗系数应小于1.0×l0</w:t>
            </w:r>
            <w:r>
              <w:rPr>
                <w:rFonts w:hint="default" w:ascii="Times New Roman" w:hAnsi="Times New Roman" w:eastAsia="宋体" w:cs="Times New Roman"/>
                <w:b w:val="0"/>
                <w:bCs/>
                <w:snapToGrid w:val="0"/>
                <w:color w:val="000000" w:themeColor="text1"/>
                <w:kern w:val="0"/>
                <w:sz w:val="21"/>
                <w:szCs w:val="21"/>
                <w:highlight w:val="none"/>
                <w:shd w:val="clear" w:color="auto" w:fill="auto"/>
                <w:vertAlign w:val="superscript"/>
                <w:lang w:val="en-US" w:eastAsia="zh-CN"/>
                <w14:textFill>
                  <w14:solidFill>
                    <w14:schemeClr w14:val="tx1"/>
                  </w14:solidFill>
                </w14:textFill>
              </w:rPr>
              <w:t>-7</w:t>
            </w: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cm/s。</w:t>
            </w: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将井场留存的废弃泥浆进行固化</w:t>
            </w:r>
            <w:r>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填</w:t>
            </w: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埋</w:t>
            </w:r>
            <w:r>
              <w:rPr>
                <w:rFonts w:hint="eastAsia" w:cs="Times New Roman"/>
                <w:color w:val="000000" w:themeColor="text1"/>
                <w:sz w:val="21"/>
                <w:szCs w:val="21"/>
                <w:highlight w:val="none"/>
                <w:shd w:val="clear" w:color="auto" w:fill="auto"/>
                <w:lang w:eastAsia="zh-CN"/>
                <w14:textFill>
                  <w14:solidFill>
                    <w14:schemeClr w14:val="tx1"/>
                  </w14:solidFill>
                </w14:textFill>
              </w:rPr>
              <w:t>处理</w:t>
            </w:r>
          </w:p>
        </w:tc>
        <w:tc>
          <w:tcPr>
            <w:tcW w:w="1950" w:type="dxa"/>
            <w:vMerge w:val="restart"/>
            <w:vAlign w:val="center"/>
          </w:tcPr>
          <w:p>
            <w:pPr>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《一般工业固体废物贮存、处置场污染控制标准》（GB18599-2001）及其 2013 修改单的规定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exact"/>
          <w:jc w:val="center"/>
        </w:trPr>
        <w:tc>
          <w:tcPr>
            <w:tcW w:w="838" w:type="dxa"/>
            <w:vMerge w:val="continue"/>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716" w:type="dxa"/>
            <w:vMerge w:val="continue"/>
            <w:tcBorders>
              <w:bottom w:val="single" w:color="auto" w:sz="12" w:space="0"/>
              <w:right w:val="single" w:color="auto" w:sz="4" w:space="0"/>
            </w:tcBorders>
            <w:vAlign w:val="center"/>
          </w:tcPr>
          <w:p>
            <w:pPr>
              <w:tabs>
                <w:tab w:val="left" w:pos="3495"/>
              </w:tabs>
              <w:spacing w:line="240" w:lineRule="exact"/>
              <w:jc w:val="center"/>
              <w:rPr>
                <w:rFonts w:hint="default" w:ascii="Times New Roman" w:hAnsi="Times New Roman" w:cs="Times New Roman"/>
                <w:color w:val="000000" w:themeColor="text1"/>
                <w:sz w:val="21"/>
                <w14:textFill>
                  <w14:solidFill>
                    <w14:schemeClr w14:val="tx1"/>
                  </w14:solidFill>
                </w14:textFill>
              </w:rPr>
            </w:pPr>
          </w:p>
        </w:tc>
        <w:tc>
          <w:tcPr>
            <w:tcW w:w="1956" w:type="dxa"/>
            <w:gridSpan w:val="2"/>
            <w:tcBorders>
              <w:left w:val="single" w:color="auto" w:sz="4" w:space="0"/>
              <w:bottom w:val="single" w:color="auto" w:sz="12" w:space="0"/>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钻井岩屑</w:t>
            </w:r>
          </w:p>
        </w:tc>
        <w:tc>
          <w:tcPr>
            <w:tcW w:w="3544"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岩屑稳定固化</w:t>
            </w: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处置后与废弃泥浆一并固化填埋</w:t>
            </w:r>
          </w:p>
        </w:tc>
        <w:tc>
          <w:tcPr>
            <w:tcW w:w="1950" w:type="dxa"/>
            <w:vMerge w:val="continue"/>
            <w:vAlign w:val="center"/>
          </w:tcPr>
          <w:p>
            <w:pPr>
              <w:spacing w:line="240" w:lineRule="exact"/>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38" w:hRule="exact"/>
          <w:jc w:val="center"/>
        </w:trPr>
        <w:tc>
          <w:tcPr>
            <w:tcW w:w="838" w:type="dxa"/>
            <w:vMerge w:val="continue"/>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716" w:type="dxa"/>
            <w:tcBorders>
              <w:top w:val="single" w:color="auto" w:sz="12"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ind w:left="-105" w:leftChars="-50" w:right="-105" w:rightChars="-5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钻井期</w:t>
            </w:r>
          </w:p>
          <w:p>
            <w:pPr>
              <w:pStyle w:val="43"/>
              <w:keepNext w:val="0"/>
              <w:keepLines w:val="0"/>
              <w:pageBreakBefore w:val="0"/>
              <w:kinsoku/>
              <w:wordWrap/>
              <w:overflowPunct/>
              <w:topLinePunct w:val="0"/>
              <w:autoSpaceDE/>
              <w:autoSpaceDN/>
              <w:bidi w:val="0"/>
              <w:adjustRightInd/>
              <w:snapToGrid/>
              <w:ind w:left="-105" w:leftChars="-50" w:right="-105" w:rightChars="-50" w:firstLine="0" w:firstLineChars="0"/>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排采期</w:t>
            </w:r>
          </w:p>
        </w:tc>
        <w:tc>
          <w:tcPr>
            <w:tcW w:w="1956" w:type="dxa"/>
            <w:gridSpan w:val="2"/>
            <w:tcBorders>
              <w:top w:val="single" w:color="auto" w:sz="12" w:space="0"/>
              <w:left w:val="single" w:color="auto" w:sz="4" w:space="0"/>
              <w:bottom w:val="single" w:color="auto" w:sz="6" w:space="0"/>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废矿物油</w:t>
            </w:r>
          </w:p>
        </w:tc>
        <w:tc>
          <w:tcPr>
            <w:tcW w:w="3544"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105" w:leftChars="-50" w:right="-105" w:rightChars="-50" w:firstLine="0" w:firstLineChars="0"/>
              <w:jc w:val="center"/>
              <w:textAlignment w:val="auto"/>
              <w:outlineLvl w:val="9"/>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建设单位将废矿物油单独收集到一容器中，</w:t>
            </w:r>
            <w:r>
              <w:rPr>
                <w:rFonts w:hint="default" w:ascii="Times New Roman" w:hAnsi="Times New Roman"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暂存于项目新建的1座10m</w:t>
            </w:r>
            <w:r>
              <w:rPr>
                <w:rFonts w:hint="default" w:ascii="Times New Roman" w:hAnsi="Times New Roman" w:cs="Times New Roman"/>
                <w:b w:val="0"/>
                <w:bCs/>
                <w:snapToGrid w:val="0"/>
                <w:color w:val="000000" w:themeColor="text1"/>
                <w:kern w:val="0"/>
                <w:sz w:val="21"/>
                <w:szCs w:val="21"/>
                <w:highlight w:val="none"/>
                <w:shd w:val="clear" w:color="auto" w:fill="auto"/>
                <w:vertAlign w:val="superscript"/>
                <w:lang w:val="en-US" w:eastAsia="zh-CN"/>
                <w14:textFill>
                  <w14:solidFill>
                    <w14:schemeClr w14:val="tx1"/>
                  </w14:solidFill>
                </w14:textFill>
              </w:rPr>
              <w:t>2</w:t>
            </w:r>
            <w:r>
              <w:rPr>
                <w:rFonts w:hint="default" w:ascii="Times New Roman" w:hAnsi="Times New Roman"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的危废暂存间暂存，</w:t>
            </w:r>
            <w:r>
              <w:rPr>
                <w:rFonts w:hint="default" w:ascii="Times New Roman" w:hAnsi="Times New Roman" w:eastAsia="宋体"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委托</w:t>
            </w:r>
            <w:r>
              <w:rPr>
                <w:rFonts w:hint="default" w:ascii="Times New Roman" w:hAnsi="Times New Roman" w:cs="Times New Roman"/>
                <w:b w:val="0"/>
                <w:bCs/>
                <w:snapToGrid w:val="0"/>
                <w:color w:val="000000" w:themeColor="text1"/>
                <w:kern w:val="0"/>
                <w:sz w:val="21"/>
                <w:szCs w:val="21"/>
                <w:highlight w:val="none"/>
                <w:shd w:val="clear" w:color="auto" w:fill="auto"/>
                <w:lang w:val="en-US" w:eastAsia="zh-CN"/>
                <w14:textFill>
                  <w14:solidFill>
                    <w14:schemeClr w14:val="tx1"/>
                  </w14:solidFill>
                </w14:textFill>
              </w:rPr>
              <w:t>有资质单位收集</w:t>
            </w:r>
            <w:r>
              <w:rPr>
                <w:rFonts w:hint="default" w:ascii="Times New Roman" w:hAnsi="Times New Roman" w:eastAsia="宋体" w:cs="Times New Roman"/>
                <w:bCs/>
                <w:color w:val="000000" w:themeColor="text1"/>
                <w:sz w:val="21"/>
                <w:szCs w:val="21"/>
                <w:highlight w:val="none"/>
                <w:shd w:val="clear" w:color="auto" w:fill="auto"/>
                <w14:textFill>
                  <w14:solidFill>
                    <w14:schemeClr w14:val="tx1"/>
                  </w14:solidFill>
                </w14:textFill>
              </w:rPr>
              <w:t>处置</w:t>
            </w:r>
          </w:p>
        </w:tc>
        <w:tc>
          <w:tcPr>
            <w:tcW w:w="1950" w:type="dxa"/>
            <w:vAlign w:val="center"/>
          </w:tcPr>
          <w:p>
            <w:pPr>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《危险废物贮存污染控制标准》（GB18597-2001）</w:t>
            </w:r>
            <w:r>
              <w:rPr>
                <w:rFonts w:hint="default" w:ascii="Times New Roman" w:hAnsi="Times New Roman" w:cs="Times New Roman"/>
                <w:color w:val="000000" w:themeColor="text1"/>
                <w:sz w:val="21"/>
                <w:szCs w:val="21"/>
                <w:lang w:val="en-US" w:eastAsia="zh-CN"/>
                <w14:textFill>
                  <w14:solidFill>
                    <w14:schemeClr w14:val="tx1"/>
                  </w14:solidFill>
                </w14:textFill>
              </w:rPr>
              <w:t>及其</w:t>
            </w:r>
            <w:r>
              <w:rPr>
                <w:rFonts w:hint="default" w:ascii="Times New Roman" w:hAnsi="Times New Roman" w:cs="Times New Roman"/>
                <w:color w:val="000000" w:themeColor="text1"/>
                <w:sz w:val="21"/>
                <w:szCs w:val="21"/>
                <w14:textFill>
                  <w14:solidFill>
                    <w14:schemeClr w14:val="tx1"/>
                  </w14:solidFill>
                </w14:textFill>
              </w:rPr>
              <w:t xml:space="preserve"> 2013</w:t>
            </w:r>
            <w:r>
              <w:rPr>
                <w:rFonts w:hint="default" w:ascii="Times New Roman" w:hAnsi="Times New Roman" w:cs="Times New Roman"/>
                <w:color w:val="000000" w:themeColor="text1"/>
                <w:sz w:val="21"/>
                <w:szCs w:val="21"/>
                <w:lang w:val="en-US" w:eastAsia="zh-CN"/>
                <w14:textFill>
                  <w14:solidFill>
                    <w14:schemeClr w14:val="tx1"/>
                  </w14:solidFill>
                </w14:textFill>
              </w:rPr>
              <w:t>修改单的规定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exact"/>
          <w:jc w:val="center"/>
        </w:trPr>
        <w:tc>
          <w:tcPr>
            <w:tcW w:w="838" w:type="dxa"/>
            <w:vMerge w:val="continue"/>
            <w:tcBorders>
              <w:bottom w:val="single" w:color="auto" w:sz="6" w:space="0"/>
            </w:tcBorders>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716" w:type="dxa"/>
            <w:tcBorders>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ind w:left="-105" w:leftChars="-50" w:right="-105" w:rightChars="-5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钻井期</w:t>
            </w:r>
          </w:p>
          <w:p>
            <w:pPr>
              <w:keepNext w:val="0"/>
              <w:keepLines w:val="0"/>
              <w:pageBreakBefore w:val="0"/>
              <w:tabs>
                <w:tab w:val="left" w:pos="3495"/>
              </w:tabs>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pacing w:val="0"/>
                <w:kern w:val="2"/>
                <w:sz w:val="21"/>
                <w:szCs w:val="24"/>
                <w:lang w:val="en-US" w:eastAsia="zh-CN" w:bidi="ar-SA"/>
                <w14:textFill>
                  <w14:solidFill>
                    <w14:schemeClr w14:val="tx1"/>
                  </w14:solidFill>
                </w14:textFill>
              </w:rPr>
              <w:t>排采期</w:t>
            </w:r>
          </w:p>
        </w:tc>
        <w:tc>
          <w:tcPr>
            <w:tcW w:w="1956" w:type="dxa"/>
            <w:gridSpan w:val="2"/>
            <w:tcBorders>
              <w:left w:val="single" w:color="auto" w:sz="4" w:space="0"/>
              <w:bottom w:val="single" w:color="auto" w:sz="6" w:space="0"/>
            </w:tcBorders>
            <w:vAlign w:val="center"/>
          </w:tcPr>
          <w:p>
            <w:pPr>
              <w:tabs>
                <w:tab w:val="left" w:pos="3495"/>
              </w:tabs>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生活垃圾</w:t>
            </w:r>
          </w:p>
        </w:tc>
        <w:tc>
          <w:tcPr>
            <w:tcW w:w="3544" w:type="dxa"/>
            <w:vAlign w:val="center"/>
          </w:tcPr>
          <w:p>
            <w:pPr>
              <w:keepNext w:val="0"/>
              <w:keepLines w:val="0"/>
              <w:pageBreakBefore w:val="0"/>
              <w:widowControl w:val="0"/>
              <w:tabs>
                <w:tab w:val="left" w:pos="3495"/>
              </w:tabs>
              <w:kinsoku/>
              <w:wordWrap/>
              <w:overflowPunct/>
              <w:topLinePunct w:val="0"/>
              <w:autoSpaceDE/>
              <w:autoSpaceDN/>
              <w:bidi w:val="0"/>
              <w:adjustRightInd/>
              <w:snapToGrid/>
              <w:spacing w:line="280" w:lineRule="exact"/>
              <w:ind w:left="-105" w:leftChars="-50" w:right="-105" w:rightChars="-50"/>
              <w:jc w:val="center"/>
              <w:textAlignment w:val="auto"/>
              <w:rPr>
                <w:rFonts w:hint="eastAsia"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设置垃圾箱，</w:t>
            </w:r>
            <w:r>
              <w:rPr>
                <w:rFonts w:hint="eastAsia" w:cs="Times New Roman"/>
                <w:color w:val="000000" w:themeColor="text1"/>
                <w:sz w:val="21"/>
                <w:szCs w:val="21"/>
                <w:lang w:eastAsia="zh-CN"/>
                <w14:textFill>
                  <w14:solidFill>
                    <w14:schemeClr w14:val="tx1"/>
                  </w14:solidFill>
                </w14:textFill>
              </w:rPr>
              <w:t>生活垃圾定期由环卫部门收集处置</w:t>
            </w:r>
          </w:p>
        </w:tc>
        <w:tc>
          <w:tcPr>
            <w:tcW w:w="1950" w:type="dxa"/>
            <w:vAlign w:val="center"/>
          </w:tcPr>
          <w:p>
            <w:pPr>
              <w:spacing w:line="2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838" w:type="dxa"/>
            <w:vMerge w:val="restart"/>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716" w:type="dxa"/>
            <w:vAlign w:val="center"/>
          </w:tcPr>
          <w:p>
            <w:pPr>
              <w:tabs>
                <w:tab w:val="left" w:pos="3495"/>
              </w:tabs>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钻井期</w:t>
            </w:r>
          </w:p>
        </w:tc>
        <w:tc>
          <w:tcPr>
            <w:tcW w:w="1956" w:type="dxa"/>
            <w:gridSpan w:val="2"/>
            <w:vAlign w:val="center"/>
          </w:tcPr>
          <w:p>
            <w:pPr>
              <w:tabs>
                <w:tab w:val="left" w:pos="3495"/>
              </w:tabs>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钻机、柴油机等</w:t>
            </w:r>
            <w:r>
              <w:rPr>
                <w:rFonts w:hint="default" w:ascii="Times New Roman" w:hAnsi="Times New Roman" w:cs="Times New Roman"/>
                <w:color w:val="000000" w:themeColor="text1"/>
                <w:sz w:val="21"/>
                <w:szCs w:val="21"/>
                <w:lang w:val="en-US" w:eastAsia="zh-CN"/>
                <w14:textFill>
                  <w14:solidFill>
                    <w14:schemeClr w14:val="tx1"/>
                  </w14:solidFill>
                </w14:textFill>
              </w:rPr>
              <w:t>设备噪声</w:t>
            </w:r>
          </w:p>
        </w:tc>
        <w:tc>
          <w:tcPr>
            <w:tcW w:w="3544" w:type="dxa"/>
            <w:vAlign w:val="center"/>
          </w:tcPr>
          <w:p>
            <w:pPr>
              <w:tabs>
                <w:tab w:val="left" w:pos="3495"/>
              </w:tabs>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选用低噪声设备，并安装减震垫</w:t>
            </w:r>
          </w:p>
        </w:tc>
        <w:tc>
          <w:tcPr>
            <w:tcW w:w="1950" w:type="dxa"/>
            <w:vMerge w:val="restart"/>
            <w:vAlign w:val="center"/>
          </w:tcPr>
          <w:p>
            <w:pPr>
              <w:spacing w:line="240" w:lineRule="exact"/>
              <w:ind w:right="3"/>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《工业企业厂界环境噪声排放标准》（GB12348-2008）2类标准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8" w:hRule="atLeast"/>
          <w:jc w:val="center"/>
        </w:trPr>
        <w:tc>
          <w:tcPr>
            <w:tcW w:w="838" w:type="dxa"/>
            <w:vMerge w:val="continue"/>
            <w:vAlign w:val="center"/>
          </w:tcPr>
          <w:p>
            <w:pPr>
              <w:spacing w:line="320" w:lineRule="exact"/>
              <w:jc w:val="center"/>
              <w:rPr>
                <w:rFonts w:hint="default" w:ascii="Times New Roman" w:hAnsi="Times New Roman" w:cs="Times New Roman"/>
                <w:color w:val="000000" w:themeColor="text1"/>
                <w:sz w:val="21"/>
                <w:szCs w:val="21"/>
                <w14:textFill>
                  <w14:solidFill>
                    <w14:schemeClr w14:val="tx1"/>
                  </w14:solidFill>
                </w14:textFill>
              </w:rPr>
            </w:pPr>
          </w:p>
        </w:tc>
        <w:tc>
          <w:tcPr>
            <w:tcW w:w="716" w:type="dxa"/>
            <w:vAlign w:val="center"/>
          </w:tcPr>
          <w:p>
            <w:pPr>
              <w:keepNext w:val="0"/>
              <w:keepLines w:val="0"/>
              <w:pageBreakBefore w:val="0"/>
              <w:widowControl w:val="0"/>
              <w:kinsoku/>
              <w:wordWrap/>
              <w:overflowPunct/>
              <w:topLinePunct w:val="0"/>
              <w:autoSpaceDE/>
              <w:autoSpaceDN/>
              <w:bidi w:val="0"/>
              <w:adjustRightInd/>
              <w:snapToGrid/>
              <w:spacing w:line="280" w:lineRule="exact"/>
              <w:ind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排采期</w:t>
            </w:r>
          </w:p>
        </w:tc>
        <w:tc>
          <w:tcPr>
            <w:tcW w:w="1956" w:type="dxa"/>
            <w:gridSpan w:val="2"/>
            <w:vAlign w:val="center"/>
          </w:tcPr>
          <w:p>
            <w:pPr>
              <w:keepNext w:val="0"/>
              <w:keepLines w:val="0"/>
              <w:pageBreakBefore w:val="0"/>
              <w:widowControl w:val="0"/>
              <w:kinsoku/>
              <w:wordWrap/>
              <w:overflowPunct/>
              <w:topLinePunct w:val="0"/>
              <w:autoSpaceDE/>
              <w:autoSpaceDN/>
              <w:bidi w:val="0"/>
              <w:adjustRightInd/>
              <w:snapToGrid/>
              <w:spacing w:line="280" w:lineRule="exact"/>
              <w:ind w:left="-105" w:leftChars="-50" w:right="-105" w:rightChars="-5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三相分离器、燃油发电机运行噪声</w:t>
            </w:r>
          </w:p>
        </w:tc>
        <w:tc>
          <w:tcPr>
            <w:tcW w:w="3544" w:type="dxa"/>
            <w:vAlign w:val="center"/>
          </w:tcPr>
          <w:p>
            <w:pPr>
              <w:spacing w:line="280" w:lineRule="exact"/>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合理布置噪声源</w:t>
            </w:r>
            <w:r>
              <w:rPr>
                <w:rFonts w:hint="default" w:ascii="Times New Roman" w:hAnsi="Times New Roman" w:cs="Times New Roman"/>
                <w:color w:val="000000" w:themeColor="text1"/>
                <w:sz w:val="21"/>
                <w:szCs w:val="21"/>
                <w:highlight w:val="none"/>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选择低噪声设备，设备设有减振基础并采用消声措施</w:t>
            </w:r>
            <w:r>
              <w:rPr>
                <w:rFonts w:hint="default" w:ascii="Times New Roman" w:hAnsi="Times New Roman" w:cs="Times New Roman"/>
                <w:color w:val="000000" w:themeColor="text1"/>
                <w:sz w:val="21"/>
                <w:szCs w:val="21"/>
                <w:highlight w:val="none"/>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连接采用柔性连接</w:t>
            </w:r>
          </w:p>
        </w:tc>
        <w:tc>
          <w:tcPr>
            <w:tcW w:w="1950" w:type="dxa"/>
            <w:vMerge w:val="continue"/>
            <w:vAlign w:val="center"/>
          </w:tcPr>
          <w:p>
            <w:pPr>
              <w:spacing w:line="240" w:lineRule="exact"/>
              <w:ind w:right="3"/>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53" w:hRule="atLeast"/>
          <w:jc w:val="center"/>
        </w:trPr>
        <w:tc>
          <w:tcPr>
            <w:tcW w:w="9004" w:type="dxa"/>
            <w:gridSpan w:val="6"/>
            <w:vAlign w:val="top"/>
          </w:tcPr>
          <w:p>
            <w:pPr>
              <w:spacing w:line="320" w:lineRule="exact"/>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生态保护措施及预期效果：</w:t>
            </w:r>
          </w:p>
          <w:p>
            <w:pPr>
              <w:keepNext w:val="0"/>
              <w:keepLines w:val="0"/>
              <w:pageBreakBefore w:val="0"/>
              <w:widowControl w:val="0"/>
              <w:kinsoku/>
              <w:wordWrap/>
              <w:overflowPunct/>
              <w:topLinePunct w:val="0"/>
              <w:autoSpaceDE/>
              <w:autoSpaceDN/>
              <w:bidi w:val="0"/>
              <w:adjustRightInd w:val="0"/>
              <w:snapToGrid w:val="0"/>
              <w:spacing w:line="300" w:lineRule="auto"/>
              <w:ind w:firstLine="420" w:firstLineChars="20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在施工期按规定合理施工，尽量减少土石方开挖量，施工过程中注意土方的调配，充分移挖作填，尽量避免深填深挖以减少其对地表的破坏，严禁对周围林、灌木进行滥砍滥伐，施工完毕后对施工过程中破坏的植被应及时恢复；施工完毕后，及时拆除临时工程，恢复原有的自然生态。</w:t>
            </w:r>
          </w:p>
          <w:p>
            <w:pPr>
              <w:keepNext w:val="0"/>
              <w:keepLines w:val="0"/>
              <w:pageBreakBefore w:val="0"/>
              <w:widowControl w:val="0"/>
              <w:kinsoku/>
              <w:wordWrap/>
              <w:overflowPunct/>
              <w:topLinePunct w:val="0"/>
              <w:autoSpaceDE/>
              <w:autoSpaceDN/>
              <w:bidi w:val="0"/>
              <w:adjustRightInd w:val="0"/>
              <w:snapToGrid w:val="0"/>
              <w:spacing w:line="300" w:lineRule="auto"/>
              <w:ind w:firstLine="420" w:firstLineChars="200"/>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本项目</w:t>
            </w:r>
            <w:r>
              <w:rPr>
                <w:rFonts w:hint="default" w:ascii="Times New Roman" w:hAnsi="Times New Roman" w:cs="Times New Roman"/>
                <w:color w:val="000000" w:themeColor="text1"/>
                <w:sz w:val="21"/>
                <w:szCs w:val="21"/>
                <w14:textFill>
                  <w14:solidFill>
                    <w14:schemeClr w14:val="tx1"/>
                  </w14:solidFill>
                </w14:textFill>
              </w:rPr>
              <w:t>投产后排放的污染物较少，对评价区土壤、植被的影响不大，在采取以上措施后，基本不会对周围生态环境造成影响。</w:t>
            </w:r>
          </w:p>
          <w:p>
            <w:pPr>
              <w:pStyle w:val="43"/>
              <w:rPr>
                <w:rFonts w:hint="default" w:ascii="Times New Roman" w:hAnsi="Times New Roman" w:cs="Times New Roman"/>
                <w:color w:val="000000" w:themeColor="text1"/>
                <w:sz w:val="21"/>
                <w:szCs w:val="21"/>
                <w14:textFill>
                  <w14:solidFill>
                    <w14:schemeClr w14:val="tx1"/>
                  </w14:solidFill>
                </w14:textFill>
              </w:rPr>
            </w:pPr>
          </w:p>
          <w:p>
            <w:pPr>
              <w:pStyle w:val="43"/>
              <w:rPr>
                <w:rFonts w:hint="default" w:ascii="Times New Roman" w:hAnsi="Times New Roman" w:cs="Times New Roman"/>
                <w:color w:val="000000" w:themeColor="text1"/>
                <w:sz w:val="24"/>
                <w14:textFill>
                  <w14:solidFill>
                    <w14:schemeClr w14:val="tx1"/>
                  </w14:solidFill>
                </w14:textFill>
              </w:rPr>
            </w:pPr>
          </w:p>
          <w:p>
            <w:pPr>
              <w:pStyle w:val="43"/>
              <w:rPr>
                <w:rFonts w:hint="default" w:ascii="Times New Roman" w:hAnsi="Times New Roman" w:cs="Times New Roman"/>
                <w:color w:val="000000" w:themeColor="text1"/>
                <w:sz w:val="24"/>
                <w14:textFill>
                  <w14:solidFill>
                    <w14:schemeClr w14:val="tx1"/>
                  </w14:solidFill>
                </w14:textFill>
              </w:rPr>
            </w:pPr>
          </w:p>
          <w:p>
            <w:pPr>
              <w:pStyle w:val="43"/>
              <w:rPr>
                <w:rFonts w:hint="default" w:ascii="Times New Roman" w:hAnsi="Times New Roman" w:cs="Times New Roman"/>
                <w:color w:val="000000" w:themeColor="text1"/>
                <w:sz w:val="24"/>
                <w14:textFill>
                  <w14:solidFill>
                    <w14:schemeClr w14:val="tx1"/>
                  </w14:solidFill>
                </w14:textFill>
              </w:rPr>
            </w:pPr>
          </w:p>
          <w:p>
            <w:pPr>
              <w:pStyle w:val="43"/>
              <w:rPr>
                <w:rFonts w:hint="default" w:ascii="Times New Roman" w:hAnsi="Times New Roman" w:cs="Times New Roman"/>
                <w:color w:val="000000" w:themeColor="text1"/>
                <w:sz w:val="24"/>
                <w14:textFill>
                  <w14:solidFill>
                    <w14:schemeClr w14:val="tx1"/>
                  </w14:solidFill>
                </w14:textFill>
              </w:rPr>
            </w:pPr>
          </w:p>
          <w:p>
            <w:pPr>
              <w:pStyle w:val="43"/>
              <w:rPr>
                <w:rFonts w:hint="default" w:ascii="Times New Roman" w:hAnsi="Times New Roman" w:cs="Times New Roman"/>
                <w:color w:val="000000" w:themeColor="text1"/>
                <w:sz w:val="24"/>
                <w14:textFill>
                  <w14:solidFill>
                    <w14:schemeClr w14:val="tx1"/>
                  </w14:solidFill>
                </w14:textFill>
              </w:rPr>
            </w:pPr>
          </w:p>
          <w:p>
            <w:pPr>
              <w:pStyle w:val="43"/>
              <w:ind w:left="0" w:leftChars="0" w:firstLine="0" w:firstLineChars="0"/>
              <w:rPr>
                <w:rFonts w:hint="default" w:ascii="Times New Roman" w:hAnsi="Times New Roman" w:cs="Times New Roman"/>
                <w:color w:val="000000" w:themeColor="text1"/>
                <w:sz w:val="24"/>
                <w14:textFill>
                  <w14:solidFill>
                    <w14:schemeClr w14:val="tx1"/>
                  </w14:solidFill>
                </w14:textFill>
              </w:rPr>
            </w:pPr>
          </w:p>
          <w:p>
            <w:pPr>
              <w:pStyle w:val="43"/>
              <w:rPr>
                <w:rFonts w:hint="default" w:ascii="Times New Roman" w:hAnsi="Times New Roman" w:cs="Times New Roman"/>
                <w:color w:val="000000" w:themeColor="text1"/>
                <w:sz w:val="24"/>
                <w14:textFill>
                  <w14:solidFill>
                    <w14:schemeClr w14:val="tx1"/>
                  </w14:solidFill>
                </w14:textFill>
              </w:rPr>
            </w:pPr>
          </w:p>
          <w:p>
            <w:pPr>
              <w:adjustRightInd w:val="0"/>
              <w:snapToGrid w:val="0"/>
              <w:spacing w:line="440" w:lineRule="exact"/>
              <w:rPr>
                <w:rFonts w:hint="default" w:ascii="Times New Roman" w:hAnsi="Times New Roman" w:cs="Times New Roman"/>
                <w:color w:val="000000" w:themeColor="text1"/>
                <w:sz w:val="24"/>
                <w14:textFill>
                  <w14:solidFill>
                    <w14:schemeClr w14:val="tx1"/>
                  </w14:solidFill>
                </w14:textFill>
              </w:rPr>
            </w:pPr>
          </w:p>
        </w:tc>
      </w:tr>
    </w:tbl>
    <w:p>
      <w:pPr>
        <w:pStyle w:val="2"/>
        <w:rPr>
          <w:rFonts w:hint="default" w:ascii="Times New Roman" w:hAnsi="Times New Roman" w:cs="Times New Roman"/>
          <w:color w:val="000000" w:themeColor="text1"/>
          <w14:textFill>
            <w14:solidFill>
              <w14:schemeClr w14:val="tx1"/>
            </w14:solidFill>
          </w14:textFill>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AndChars" w:linePitch="312" w:charSpace="0"/>
        </w:sectPr>
      </w:pPr>
    </w:p>
    <w:p>
      <w:pPr>
        <w:pStyle w:val="40"/>
        <w:keepNext w:val="0"/>
        <w:keepLines w:val="0"/>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color w:val="000000" w:themeColor="text1"/>
          <w14:textFill>
            <w14:solidFill>
              <w14:schemeClr w14:val="tx1"/>
            </w14:solidFill>
          </w14:textFill>
        </w:rPr>
      </w:pPr>
      <w:bookmarkStart w:id="16" w:name="_Toc26915"/>
      <w:r>
        <w:rPr>
          <w:rFonts w:hint="default" w:ascii="Times New Roman" w:hAnsi="Times New Roman" w:cs="Times New Roman"/>
          <w:color w:val="000000" w:themeColor="text1"/>
          <w14:textFill>
            <w14:solidFill>
              <w14:schemeClr w14:val="tx1"/>
            </w14:solidFill>
          </w14:textFill>
        </w:rPr>
        <w:t>结论与建议</w:t>
      </w:r>
      <w:bookmarkEnd w:id="16"/>
    </w:p>
    <w:tbl>
      <w:tblPr>
        <w:tblStyle w:val="44"/>
        <w:tblW w:w="9004"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9004"/>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3153" w:hRule="atLeast"/>
          <w:jc w:val="center"/>
        </w:trPr>
        <w:tc>
          <w:tcPr>
            <w:tcW w:w="9004" w:type="dxa"/>
            <w:tcBorders>
              <w:tl2br w:val="nil"/>
              <w:tr2bl w:val="nil"/>
            </w:tcBorders>
            <w:vAlign w:val="top"/>
          </w:tcPr>
          <w:p>
            <w:pPr>
              <w:autoSpaceDE w:val="0"/>
              <w:autoSpaceDN w:val="0"/>
              <w:adjustRightInd w:val="0"/>
              <w:spacing w:line="500" w:lineRule="exact"/>
              <w:ind w:firstLine="480"/>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一、结论</w:t>
            </w:r>
          </w:p>
          <w:p>
            <w:pPr>
              <w:keepNext w:val="0"/>
              <w:keepLines w:val="0"/>
              <w:pageBreakBefore w:val="0"/>
              <w:widowControl w:val="0"/>
              <w:kinsoku/>
              <w:wordWrap/>
              <w:overflowPunct/>
              <w:topLinePunct w:val="0"/>
              <w:autoSpaceDE/>
              <w:autoSpaceDN/>
              <w:bidi w:val="0"/>
              <w:spacing w:line="300" w:lineRule="auto"/>
              <w:ind w:left="0" w:firstLine="480" w:firstLineChars="200"/>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1</w:t>
            </w:r>
            <w:r>
              <w:rPr>
                <w:rFonts w:hint="eastAsia" w:ascii="Times New Roman" w:hAnsi="Times New Roman" w:cs="Times New Roman"/>
                <w:b/>
                <w:color w:val="000000" w:themeColor="text1"/>
                <w:sz w:val="24"/>
                <w:lang w:val="en-US" w:eastAsia="zh-CN"/>
                <w14:textFill>
                  <w14:solidFill>
                    <w14:schemeClr w14:val="tx1"/>
                  </w14:solidFill>
                </w14:textFill>
              </w:rPr>
              <w:t xml:space="preserve">. </w:t>
            </w:r>
            <w:r>
              <w:rPr>
                <w:rFonts w:hint="default" w:ascii="Times New Roman" w:hAnsi="Times New Roman" w:cs="Times New Roman"/>
                <w:b/>
                <w:color w:val="000000" w:themeColor="text1"/>
                <w:sz w:val="24"/>
                <w14:textFill>
                  <w14:solidFill>
                    <w14:schemeClr w14:val="tx1"/>
                  </w14:solidFill>
                </w14:textFill>
              </w:rPr>
              <w:t>项目概况</w:t>
            </w:r>
          </w:p>
          <w:p>
            <w:pPr>
              <w:keepNext w:val="0"/>
              <w:keepLines w:val="0"/>
              <w:pageBreakBefore w:val="0"/>
              <w:widowControl w:val="0"/>
              <w:kinsoku/>
              <w:wordWrap/>
              <w:overflowPunct/>
              <w:topLinePunct w:val="0"/>
              <w:autoSpaceDE/>
              <w:autoSpaceDN/>
              <w:bidi w:val="0"/>
              <w:adjustRightInd/>
              <w:snapToGrid w:val="0"/>
              <w:spacing w:line="300" w:lineRule="auto"/>
              <w:ind w:left="0" w:firstLine="480" w:firstLineChars="200"/>
              <w:textAlignment w:val="auto"/>
              <w:outlineLvl w:val="9"/>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本项目拟建</w:t>
            </w:r>
            <w:r>
              <w:rPr>
                <w:rFonts w:hint="default" w:ascii="Times New Roman" w:hAnsi="Times New Roman" w:cs="Times New Roman"/>
                <w:bCs/>
                <w:color w:val="000000" w:themeColor="text1"/>
                <w:sz w:val="24"/>
                <w:lang w:val="en-US" w:eastAsia="zh-CN"/>
                <w14:textFill>
                  <w14:solidFill>
                    <w14:schemeClr w14:val="tx1"/>
                  </w14:solidFill>
                </w14:textFill>
              </w:rPr>
              <w:t>5</w:t>
            </w:r>
            <w:r>
              <w:rPr>
                <w:rFonts w:hint="default" w:ascii="Times New Roman" w:hAnsi="Times New Roman" w:cs="Times New Roman"/>
                <w:bCs/>
                <w:color w:val="000000" w:themeColor="text1"/>
                <w:sz w:val="24"/>
                <w14:textFill>
                  <w14:solidFill>
                    <w14:schemeClr w14:val="tx1"/>
                  </w14:solidFill>
                </w14:textFill>
              </w:rPr>
              <w:t>个勘查井场，</w:t>
            </w:r>
            <w:r>
              <w:rPr>
                <w:rFonts w:hint="default" w:ascii="Times New Roman" w:hAnsi="Times New Roman" w:cs="Times New Roman"/>
                <w:bCs/>
                <w:color w:val="000000" w:themeColor="text1"/>
                <w:sz w:val="24"/>
                <w:lang w:val="en-US" w:eastAsia="zh-CN"/>
                <w14:textFill>
                  <w14:solidFill>
                    <w14:schemeClr w14:val="tx1"/>
                  </w14:solidFill>
                </w14:textFill>
              </w:rPr>
              <w:t>井型为定向井，</w:t>
            </w:r>
            <w:r>
              <w:rPr>
                <w:rFonts w:hint="default" w:ascii="Times New Roman" w:hAnsi="Times New Roman" w:cs="Times New Roman"/>
                <w:bCs/>
                <w:color w:val="000000" w:themeColor="text1"/>
                <w:sz w:val="24"/>
                <w14:textFill>
                  <w14:solidFill>
                    <w14:schemeClr w14:val="tx1"/>
                  </w14:solidFill>
                </w14:textFill>
              </w:rPr>
              <w:t>位于</w:t>
            </w:r>
            <w:r>
              <w:rPr>
                <w:rFonts w:hint="default" w:ascii="Times New Roman" w:hAnsi="Times New Roman" w:cs="Times New Roman"/>
                <w:bCs/>
                <w:color w:val="000000" w:themeColor="text1"/>
                <w:sz w:val="24"/>
                <w:lang w:eastAsia="zh-CN"/>
                <w14:textFill>
                  <w14:solidFill>
                    <w14:schemeClr w14:val="tx1"/>
                  </w14:solidFill>
                </w14:textFill>
              </w:rPr>
              <w:t>静乐县</w:t>
            </w:r>
            <w:r>
              <w:rPr>
                <w:rFonts w:hint="default" w:ascii="Times New Roman" w:hAnsi="Times New Roman" w:cs="Times New Roman"/>
                <w:bCs/>
                <w:color w:val="000000" w:themeColor="text1"/>
                <w:sz w:val="24"/>
                <w:lang w:val="en-US" w:eastAsia="zh-CN"/>
                <w14:textFill>
                  <w14:solidFill>
                    <w14:schemeClr w14:val="tx1"/>
                  </w14:solidFill>
                </w14:textFill>
              </w:rPr>
              <w:t>丰润镇</w:t>
            </w:r>
            <w:r>
              <w:rPr>
                <w:rFonts w:hint="default" w:ascii="Times New Roman" w:hAnsi="Times New Roman" w:cs="Times New Roman"/>
                <w:bCs/>
                <w:color w:val="000000" w:themeColor="text1"/>
                <w:sz w:val="24"/>
                <w14:textFill>
                  <w14:solidFill>
                    <w14:schemeClr w14:val="tx1"/>
                  </w14:solidFill>
                </w14:textFill>
              </w:rPr>
              <w:t>境内</w:t>
            </w:r>
            <w:r>
              <w:rPr>
                <w:rFonts w:hint="default" w:ascii="Times New Roman" w:hAnsi="Times New Roman" w:cs="Times New Roman"/>
                <w:bCs/>
                <w:color w:val="000000" w:themeColor="text1"/>
                <w:sz w:val="24"/>
                <w:lang w:eastAsia="zh-CN"/>
                <w14:textFill>
                  <w14:solidFill>
                    <w14:schemeClr w14:val="tx1"/>
                  </w14:solidFill>
                </w14:textFill>
              </w:rPr>
              <w:t>。</w:t>
            </w:r>
          </w:p>
          <w:p>
            <w:pPr>
              <w:keepNext w:val="0"/>
              <w:keepLines w:val="0"/>
              <w:pageBreakBefore w:val="0"/>
              <w:widowControl w:val="0"/>
              <w:numPr>
                <w:ilvl w:val="0"/>
                <w:numId w:val="19"/>
              </w:numPr>
              <w:kinsoku/>
              <w:wordWrap/>
              <w:overflowPunct/>
              <w:topLinePunct w:val="0"/>
              <w:autoSpaceDE/>
              <w:autoSpaceDN/>
              <w:bidi w:val="0"/>
              <w:spacing w:line="300" w:lineRule="auto"/>
              <w:ind w:left="0" w:firstLine="480" w:firstLineChars="200"/>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环境质量现状</w:t>
            </w:r>
          </w:p>
          <w:p>
            <w:pPr>
              <w:keepNext w:val="0"/>
              <w:keepLines w:val="0"/>
              <w:pageBreakBefore w:val="0"/>
              <w:widowControl w:val="0"/>
              <w:kinsoku/>
              <w:wordWrap/>
              <w:overflowPunct/>
              <w:topLinePunct w:val="0"/>
              <w:autoSpaceDE/>
              <w:autoSpaceDN/>
              <w:bidi w:val="0"/>
              <w:adjustRightInd/>
              <w:spacing w:line="300" w:lineRule="auto"/>
              <w:ind w:firstLine="480" w:firstLineChars="200"/>
              <w:jc w:val="left"/>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1）环境空气</w: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snapToGrid/>
              <w:spacing w:line="300" w:lineRule="auto"/>
              <w:ind w:left="0" w:firstLine="480" w:firstLineChars="200"/>
              <w:jc w:val="both"/>
              <w:textAlignment w:val="auto"/>
              <w:outlineLvl w:val="9"/>
              <w:rPr>
                <w:rFonts w:hint="default" w:ascii="Times New Roman" w:hAnsi="Times New Roman" w:cs="Times New Roman"/>
                <w:snapToGrid w:val="0"/>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本次利用</w:t>
            </w:r>
            <w:r>
              <w:rPr>
                <w:rFonts w:hint="default" w:ascii="Times New Roman" w:hAnsi="Times New Roman" w:cs="Times New Roman"/>
                <w:color w:val="000000" w:themeColor="text1"/>
                <w:sz w:val="24"/>
                <w:lang w:eastAsia="zh-CN"/>
                <w14:textFill>
                  <w14:solidFill>
                    <w14:schemeClr w14:val="tx1"/>
                  </w14:solidFill>
                </w14:textFill>
              </w:rPr>
              <w:t>静乐县</w:t>
            </w:r>
            <w:r>
              <w:rPr>
                <w:rFonts w:hint="default" w:ascii="Times New Roman" w:hAnsi="Times New Roman" w:cs="Times New Roman"/>
                <w:color w:val="000000" w:themeColor="text1"/>
                <w:sz w:val="24"/>
                <w14:textFill>
                  <w14:solidFill>
                    <w14:schemeClr w14:val="tx1"/>
                  </w14:solidFill>
                </w14:textFill>
              </w:rPr>
              <w:t>201</w:t>
            </w:r>
            <w:r>
              <w:rPr>
                <w:rFonts w:hint="default" w:ascii="Times New Roman" w:hAnsi="Times New Roman" w:cs="Times New Roman"/>
                <w:color w:val="000000" w:themeColor="text1"/>
                <w:sz w:val="24"/>
                <w:lang w:val="en-US" w:eastAsia="zh-CN"/>
                <w14:textFill>
                  <w14:solidFill>
                    <w14:schemeClr w14:val="tx1"/>
                  </w14:solidFill>
                </w14:textFill>
              </w:rPr>
              <w:t>8</w:t>
            </w:r>
            <w:r>
              <w:rPr>
                <w:rFonts w:hint="default" w:ascii="Times New Roman" w:hAnsi="Times New Roman" w:cs="Times New Roman"/>
                <w:color w:val="000000" w:themeColor="text1"/>
                <w:sz w:val="24"/>
                <w14:textFill>
                  <w14:solidFill>
                    <w14:schemeClr w14:val="tx1"/>
                  </w14:solidFill>
                </w14:textFill>
              </w:rPr>
              <w:t>年例行监测数据来说明区域环境质量状况。根据例行监测数据统计结果，</w:t>
            </w:r>
            <w:r>
              <w:rPr>
                <w:rFonts w:hint="default" w:ascii="Times New Roman" w:hAnsi="Times New Roman" w:cs="Times New Roman"/>
                <w:snapToGrid w:val="0"/>
                <w:color w:val="000000" w:themeColor="text1"/>
                <w:kern w:val="0"/>
                <w:sz w:val="24"/>
                <w:szCs w:val="24"/>
                <w14:textFill>
                  <w14:solidFill>
                    <w14:schemeClr w14:val="tx1"/>
                  </w14:solidFill>
                </w14:textFill>
              </w:rPr>
              <w:t>项目所在地区域各污染物质量浓度除PM</w:t>
            </w:r>
            <w:r>
              <w:rPr>
                <w:rFonts w:hint="default" w:ascii="Times New Roman" w:hAnsi="Times New Roman" w:cs="Times New Roman"/>
                <w:snapToGrid w:val="0"/>
                <w:color w:val="000000" w:themeColor="text1"/>
                <w:kern w:val="0"/>
                <w:sz w:val="24"/>
                <w:szCs w:val="24"/>
                <w:vertAlign w:val="subscript"/>
                <w14:textFill>
                  <w14:solidFill>
                    <w14:schemeClr w14:val="tx1"/>
                  </w14:solidFill>
                </w14:textFill>
              </w:rPr>
              <w:t>10</w:t>
            </w:r>
            <w:r>
              <w:rPr>
                <w:rFonts w:hint="default" w:ascii="Times New Roman" w:hAnsi="Times New Roman" w:cs="Times New Roman"/>
                <w:snapToGrid w:val="0"/>
                <w:color w:val="000000" w:themeColor="text1"/>
                <w:kern w:val="0"/>
                <w:sz w:val="24"/>
                <w:szCs w:val="24"/>
                <w14:textFill>
                  <w14:solidFill>
                    <w14:schemeClr w14:val="tx1"/>
                  </w14:solidFill>
                </w14:textFill>
              </w:rPr>
              <w:t>超标外，其余各项均无超标现象，其余监测因子质量浓度满足《环境空气质量标准》（GB3095-2012）中的二级标准限值要求，PM</w:t>
            </w:r>
            <w:r>
              <w:rPr>
                <w:rFonts w:hint="default" w:ascii="Times New Roman" w:hAnsi="Times New Roman" w:cs="Times New Roman"/>
                <w:snapToGrid w:val="0"/>
                <w:color w:val="000000" w:themeColor="text1"/>
                <w:kern w:val="0"/>
                <w:sz w:val="24"/>
                <w:szCs w:val="24"/>
                <w:vertAlign w:val="subscript"/>
                <w14:textFill>
                  <w14:solidFill>
                    <w14:schemeClr w14:val="tx1"/>
                  </w14:solidFill>
                </w14:textFill>
              </w:rPr>
              <w:t>10</w:t>
            </w:r>
            <w:r>
              <w:rPr>
                <w:rFonts w:hint="default" w:ascii="Times New Roman" w:hAnsi="Times New Roman" w:cs="Times New Roman"/>
                <w:snapToGrid w:val="0"/>
                <w:color w:val="000000" w:themeColor="text1"/>
                <w:kern w:val="0"/>
                <w:sz w:val="24"/>
                <w:szCs w:val="24"/>
                <w14:textFill>
                  <w14:solidFill>
                    <w14:schemeClr w14:val="tx1"/>
                  </w14:solidFill>
                </w14:textFill>
              </w:rPr>
              <w:t>出现超标主要是因为北方气候干燥，扬尘天气较多所致。</w: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snapToGrid/>
              <w:spacing w:line="300" w:lineRule="auto"/>
              <w:ind w:left="0" w:firstLine="480" w:firstLineChars="200"/>
              <w:jc w:val="both"/>
              <w:textAlignment w:val="auto"/>
              <w:outlineLvl w:val="9"/>
              <w:rPr>
                <w:rFonts w:hint="default" w:ascii="Times New Roman" w:hAnsi="Times New Roman" w:eastAsia="宋体" w:cs="Times New Roman"/>
                <w:snapToGrid w:val="0"/>
                <w:color w:val="000000" w:themeColor="text1"/>
                <w:kern w:val="0"/>
                <w:sz w:val="24"/>
                <w:szCs w:val="24"/>
                <w:lang w:val="en-US" w:eastAsia="zh-CN"/>
                <w14:textFill>
                  <w14:solidFill>
                    <w14:schemeClr w14:val="tx1"/>
                  </w14:solidFill>
                </w14:textFill>
              </w:rPr>
            </w:pPr>
            <w:r>
              <w:rPr>
                <w:rFonts w:hint="default" w:ascii="Times New Roman" w:hAnsi="Times New Roman" w:cs="Times New Roman"/>
                <w:snapToGrid w:val="0"/>
                <w:color w:val="000000" w:themeColor="text1"/>
                <w:kern w:val="0"/>
                <w:sz w:val="24"/>
                <w:szCs w:val="24"/>
                <w:lang w:val="en-US" w:eastAsia="zh-CN"/>
                <w14:textFill>
                  <w14:solidFill>
                    <w14:schemeClr w14:val="tx1"/>
                  </w14:solidFill>
                </w14:textFill>
              </w:rPr>
              <w:t>项目评价区属于不达标区。</w:t>
            </w:r>
          </w:p>
          <w:p>
            <w:pPr>
              <w:keepNext w:val="0"/>
              <w:keepLines w:val="0"/>
              <w:pageBreakBefore w:val="0"/>
              <w:widowControl w:val="0"/>
              <w:kinsoku/>
              <w:wordWrap/>
              <w:overflowPunct/>
              <w:topLinePunct w:val="0"/>
              <w:autoSpaceDE/>
              <w:autoSpaceDN/>
              <w:bidi w:val="0"/>
              <w:adjustRightInd/>
              <w:spacing w:line="300" w:lineRule="auto"/>
              <w:ind w:firstLine="480" w:firstLineChars="200"/>
              <w:jc w:val="left"/>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2）地表水</w:t>
            </w:r>
          </w:p>
          <w:p>
            <w:pPr>
              <w:pStyle w:val="180"/>
              <w:keepNext w:val="0"/>
              <w:keepLines w:val="0"/>
              <w:pageBreakBefore w:val="0"/>
              <w:widowControl w:val="0"/>
              <w:numPr>
                <w:ilvl w:val="0"/>
                <w:numId w:val="0"/>
              </w:numPr>
              <w:tabs>
                <w:tab w:val="left" w:pos="7500"/>
              </w:tabs>
              <w:kinsoku/>
              <w:wordWrap/>
              <w:overflowPunct/>
              <w:topLinePunct w:val="0"/>
              <w:autoSpaceDE/>
              <w:autoSpaceDN/>
              <w:bidi w:val="0"/>
              <w:adjustRightInd/>
              <w:snapToGrid/>
              <w:spacing w:line="300" w:lineRule="auto"/>
              <w:ind w:firstLine="480" w:firstLineChars="200"/>
              <w:jc w:val="both"/>
              <w:textAlignment w:val="auto"/>
              <w:outlineLvl w:val="9"/>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根据忻州市2018年1月-12月地表水环境质量状况的通报情况可知，2018年1月-12月汾河河西村断面的汾河水质能够达到</w:t>
            </w:r>
            <w:r>
              <w:rPr>
                <w:rFonts w:hint="default" w:ascii="Times New Roman" w:hAnsi="Times New Roman" w:cs="Times New Roman"/>
                <w:color w:val="000000" w:themeColor="text1"/>
                <w14:textFill>
                  <w14:solidFill>
                    <w14:schemeClr w14:val="tx1"/>
                  </w14:solidFill>
                </w14:textFill>
              </w:rPr>
              <w:t>《地表水环境质量标准》（GB3838-2002）中</w:t>
            </w:r>
            <w:r>
              <w:rPr>
                <w:rFonts w:hint="default" w:ascii="Times New Roman" w:hAnsi="Times New Roman" w:cs="Times New Roman"/>
                <w:color w:val="000000" w:themeColor="text1"/>
                <w:lang w:val="en-US" w:eastAsia="zh-CN"/>
                <w14:textFill>
                  <w14:solidFill>
                    <w14:schemeClr w14:val="tx1"/>
                  </w14:solidFill>
                </w14:textFill>
              </w:rPr>
              <w:t>II类水质标准，同比水质有所改善。</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w:t>
            </w:r>
            <w:r>
              <w:rPr>
                <w:rFonts w:hint="default" w:ascii="Times New Roman" w:hAnsi="Times New Roman" w:cs="Times New Roman"/>
                <w:color w:val="000000" w:themeColor="text1"/>
                <w:sz w:val="24"/>
                <w14:textFill>
                  <w14:solidFill>
                    <w14:schemeClr w14:val="tx1"/>
                  </w14:solidFill>
                </w14:textFill>
              </w:rPr>
              <w:t>无废水外排，不会对地表水体产生明显影响</w:t>
            </w:r>
            <w:r>
              <w:rPr>
                <w:rFonts w:hint="default" w:ascii="Times New Roman" w:hAnsi="Times New Roman" w:cs="Times New Roman"/>
                <w:bCs/>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pacing w:line="300" w:lineRule="auto"/>
              <w:ind w:firstLine="480" w:firstLineChars="200"/>
              <w:jc w:val="left"/>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3）声环境现状</w:t>
            </w:r>
          </w:p>
          <w:p>
            <w:pPr>
              <w:keepNext w:val="0"/>
              <w:keepLines w:val="0"/>
              <w:pageBreakBefore w:val="0"/>
              <w:widowControl w:val="0"/>
              <w:kinsoku/>
              <w:wordWrap/>
              <w:overflowPunct/>
              <w:topLinePunct w:val="0"/>
              <w:autoSpaceDE/>
              <w:autoSpaceDN/>
              <w:bidi w:val="0"/>
              <w:adjustRightInd/>
              <w:spacing w:line="300" w:lineRule="auto"/>
              <w:ind w:firstLine="480" w:firstLineChars="200"/>
              <w:jc w:val="left"/>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项目所在区域为农村地区，所在区域声环境质量良好。</w:t>
            </w:r>
          </w:p>
          <w:p>
            <w:pPr>
              <w:keepNext w:val="0"/>
              <w:keepLines w:val="0"/>
              <w:pageBreakBefore w:val="0"/>
              <w:widowControl w:val="0"/>
              <w:kinsoku/>
              <w:wordWrap/>
              <w:overflowPunct/>
              <w:topLinePunct w:val="0"/>
              <w:autoSpaceDE/>
              <w:autoSpaceDN/>
              <w:bidi w:val="0"/>
              <w:adjustRightInd/>
              <w:spacing w:line="300" w:lineRule="auto"/>
              <w:ind w:firstLine="480" w:firstLineChars="200"/>
              <w:jc w:val="left"/>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）生态环境现状</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本项目井场占地为</w:t>
            </w:r>
            <w:r>
              <w:rPr>
                <w:rFonts w:hint="default" w:ascii="Times New Roman" w:hAnsi="Times New Roman" w:cs="Times New Roman"/>
                <w:color w:val="000000" w:themeColor="text1"/>
                <w:sz w:val="24"/>
                <w:lang w:val="en-US" w:eastAsia="zh-CN"/>
                <w14:textFill>
                  <w14:solidFill>
                    <w14:schemeClr w14:val="tx1"/>
                  </w14:solidFill>
                </w14:textFill>
              </w:rPr>
              <w:t>刘庄头村集体</w:t>
            </w:r>
            <w:r>
              <w:rPr>
                <w:rFonts w:hint="default" w:ascii="Times New Roman" w:hAnsi="Times New Roman" w:cs="Times New Roman"/>
                <w:color w:val="000000" w:themeColor="text1"/>
                <w:sz w:val="24"/>
                <w14:textFill>
                  <w14:solidFill>
                    <w14:schemeClr w14:val="tx1"/>
                  </w14:solidFill>
                </w14:textFill>
              </w:rPr>
              <w:t>耕地，项目区域以农业生态环境为主，自然植被以田间地头的野草为主，相间有少量灌木丛。</w:t>
            </w:r>
          </w:p>
          <w:p>
            <w:pPr>
              <w:keepNext w:val="0"/>
              <w:keepLines w:val="0"/>
              <w:pageBreakBefore w:val="0"/>
              <w:widowControl w:val="0"/>
              <w:numPr>
                <w:ilvl w:val="0"/>
                <w:numId w:val="19"/>
              </w:numPr>
              <w:kinsoku/>
              <w:wordWrap/>
              <w:overflowPunct/>
              <w:topLinePunct w:val="0"/>
              <w:bidi w:val="0"/>
              <w:snapToGrid/>
              <w:spacing w:line="300" w:lineRule="auto"/>
              <w:ind w:left="0" w:leftChars="0" w:firstLine="480" w:firstLineChars="200"/>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污染物排放</w:t>
            </w:r>
          </w:p>
          <w:p>
            <w:pPr>
              <w:keepNext w:val="0"/>
              <w:keepLines w:val="0"/>
              <w:pageBreakBefore w:val="0"/>
              <w:widowControl w:val="0"/>
              <w:kinsoku/>
              <w:wordWrap/>
              <w:overflowPunct/>
              <w:topLinePunct w:val="0"/>
              <w:bidi w:val="0"/>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1）达标排放</w:t>
            </w:r>
          </w:p>
          <w:p>
            <w:pPr>
              <w:keepNext w:val="0"/>
              <w:keepLines w:val="0"/>
              <w:pageBreakBefore w:val="0"/>
              <w:widowControl w:val="0"/>
              <w:kinsoku/>
              <w:wordWrap/>
              <w:overflowPunct/>
              <w:topLinePunct w:val="0"/>
              <w:bidi w:val="0"/>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本项目为</w:t>
            </w:r>
            <w:r>
              <w:rPr>
                <w:rFonts w:hint="default" w:ascii="Times New Roman" w:hAnsi="Times New Roman" w:cs="Times New Roman"/>
                <w:color w:val="000000" w:themeColor="text1"/>
                <w:sz w:val="24"/>
                <w:lang w:eastAsia="zh-CN"/>
                <w14:textFill>
                  <w14:solidFill>
                    <w14:schemeClr w14:val="tx1"/>
                  </w14:solidFill>
                </w14:textFill>
              </w:rPr>
              <w:t>煤层气</w:t>
            </w:r>
            <w:r>
              <w:rPr>
                <w:rFonts w:hint="default" w:ascii="Times New Roman" w:hAnsi="Times New Roman" w:cs="Times New Roman"/>
                <w:color w:val="000000" w:themeColor="text1"/>
                <w:sz w:val="24"/>
                <w14:textFill>
                  <w14:solidFill>
                    <w14:schemeClr w14:val="tx1"/>
                  </w14:solidFill>
                </w14:textFill>
              </w:rPr>
              <w:t>勘探，勘探过程生产废水和生活污水零外排；</w:t>
            </w:r>
            <w:r>
              <w:rPr>
                <w:rFonts w:hint="eastAsia" w:cs="Times New Roman"/>
                <w:color w:val="000000" w:themeColor="text1"/>
                <w:sz w:val="24"/>
                <w:lang w:eastAsia="zh-CN"/>
                <w14:textFill>
                  <w14:solidFill>
                    <w14:schemeClr w14:val="tx1"/>
                  </w14:solidFill>
                </w14:textFill>
              </w:rPr>
              <w:t>本项目</w:t>
            </w:r>
            <w:r>
              <w:rPr>
                <w:rFonts w:hint="default" w:ascii="Times New Roman" w:hAnsi="Times New Roman" w:cs="Times New Roman"/>
                <w:color w:val="000000" w:themeColor="text1"/>
                <w:sz w:val="24"/>
                <w14:textFill>
                  <w14:solidFill>
                    <w14:schemeClr w14:val="tx1"/>
                  </w14:solidFill>
                </w14:textFill>
              </w:rPr>
              <w:t>设柴油机，燃用低硫柴油，污染物</w:t>
            </w:r>
            <w:r>
              <w:rPr>
                <w:rFonts w:hint="eastAsia" w:cs="Times New Roman"/>
                <w:color w:val="000000" w:themeColor="text1"/>
                <w:sz w:val="24"/>
                <w:lang w:eastAsia="zh-CN"/>
                <w14:textFill>
                  <w14:solidFill>
                    <w14:schemeClr w14:val="tx1"/>
                  </w14:solidFill>
                </w14:textFill>
              </w:rPr>
              <w:t>对周围环境影响较小</w:t>
            </w:r>
            <w:r>
              <w:rPr>
                <w:rFonts w:hint="default" w:ascii="Times New Roman" w:hAnsi="Times New Roman" w:cs="Times New Roman"/>
                <w:color w:val="000000" w:themeColor="text1"/>
                <w:sz w:val="24"/>
                <w14:textFill>
                  <w14:solidFill>
                    <w14:schemeClr w14:val="tx1"/>
                  </w14:solidFill>
                </w14:textFill>
              </w:rPr>
              <w:t>，项目在</w:t>
            </w:r>
            <w:r>
              <w:rPr>
                <w:rFonts w:hint="eastAsia" w:cs="Times New Roman"/>
                <w:color w:val="000000" w:themeColor="text1"/>
                <w:sz w:val="24"/>
                <w:lang w:eastAsia="zh-CN"/>
                <w14:textFill>
                  <w14:solidFill>
                    <w14:schemeClr w14:val="tx1"/>
                  </w14:solidFill>
                </w14:textFill>
              </w:rPr>
              <w:t>宁1井组和宁2井组</w:t>
            </w:r>
            <w:r>
              <w:rPr>
                <w:rFonts w:hint="default" w:ascii="Times New Roman" w:hAnsi="Times New Roman" w:cs="Times New Roman"/>
                <w:color w:val="000000" w:themeColor="text1"/>
                <w:sz w:val="24"/>
                <w14:textFill>
                  <w14:solidFill>
                    <w14:schemeClr w14:val="tx1"/>
                  </w14:solidFill>
                </w14:textFill>
              </w:rPr>
              <w:t>均建有火炬系统，对试排采阶段产生的</w:t>
            </w:r>
            <w:r>
              <w:rPr>
                <w:rFonts w:hint="default" w:ascii="Times New Roman" w:hAnsi="Times New Roman" w:cs="Times New Roman"/>
                <w:color w:val="000000" w:themeColor="text1"/>
                <w:sz w:val="24"/>
                <w:lang w:eastAsia="zh-CN"/>
                <w14:textFill>
                  <w14:solidFill>
                    <w14:schemeClr w14:val="tx1"/>
                  </w14:solidFill>
                </w14:textFill>
              </w:rPr>
              <w:t>煤层气</w:t>
            </w:r>
            <w:r>
              <w:rPr>
                <w:rFonts w:hint="default" w:ascii="Times New Roman" w:hAnsi="Times New Roman" w:cs="Times New Roman"/>
                <w:color w:val="000000" w:themeColor="text1"/>
                <w:sz w:val="24"/>
                <w14:textFill>
                  <w14:solidFill>
                    <w14:schemeClr w14:val="tx1"/>
                  </w14:solidFill>
                </w14:textFill>
              </w:rPr>
              <w:t>进行点火排空；在对产噪设备采取降噪措施后，井场场界可达标，不造成扰民。项目对勘查过程中产生的固体废物均采取了合理的处置措施，不会对当地环境造成不利影响。</w:t>
            </w:r>
          </w:p>
          <w:p>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2）总量控制</w:t>
            </w:r>
          </w:p>
          <w:p>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本项目为</w:t>
            </w:r>
            <w:r>
              <w:rPr>
                <w:rFonts w:hint="default" w:ascii="Times New Roman" w:hAnsi="Times New Roman" w:cs="Times New Roman"/>
                <w:color w:val="000000" w:themeColor="text1"/>
                <w:sz w:val="24"/>
                <w:lang w:eastAsia="zh-CN"/>
                <w14:textFill>
                  <w14:solidFill>
                    <w14:schemeClr w14:val="tx1"/>
                  </w14:solidFill>
                </w14:textFill>
              </w:rPr>
              <w:t>煤层气</w:t>
            </w:r>
            <w:r>
              <w:rPr>
                <w:rFonts w:hint="default" w:ascii="Times New Roman" w:hAnsi="Times New Roman" w:cs="Times New Roman"/>
                <w:color w:val="000000" w:themeColor="text1"/>
                <w:sz w:val="24"/>
                <w14:textFill>
                  <w14:solidFill>
                    <w14:schemeClr w14:val="tx1"/>
                  </w14:solidFill>
                </w14:textFill>
              </w:rPr>
              <w:t>勘探，不属于山西省环保厅晋环发</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2015</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25 号《关于印发山西省环境保护厅建设项目主要污染物排放总量核定办法的通知》中（《国民经济行业分类》(GB/T4754)中采矿业、制造业，电力、燃气及水的生产和供应业中的 3 个门类 39 个行业中，不在总量核定范围内，</w:t>
            </w:r>
            <w:r>
              <w:rPr>
                <w:rFonts w:hint="default" w:ascii="Times New Roman" w:hAnsi="Times New Roman" w:cs="Times New Roman"/>
                <w:color w:val="000000" w:themeColor="text1"/>
                <w:sz w:val="24"/>
                <w:lang w:val="en-US" w:eastAsia="zh-CN"/>
                <w14:textFill>
                  <w14:solidFill>
                    <w14:schemeClr w14:val="tx1"/>
                  </w14:solidFill>
                </w14:textFill>
              </w:rPr>
              <w:t>因此，</w:t>
            </w:r>
            <w:r>
              <w:rPr>
                <w:rFonts w:hint="default" w:ascii="Times New Roman" w:hAnsi="Times New Roman" w:cs="Times New Roman"/>
                <w:color w:val="000000" w:themeColor="text1"/>
                <w:sz w:val="24"/>
                <w14:textFill>
                  <w14:solidFill>
                    <w14:schemeClr w14:val="tx1"/>
                  </w14:solidFill>
                </w14:textFill>
              </w:rPr>
              <w:t>本项目</w:t>
            </w:r>
            <w:r>
              <w:rPr>
                <w:rFonts w:hint="default" w:ascii="Times New Roman" w:hAnsi="Times New Roman" w:cs="Times New Roman"/>
                <w:color w:val="000000" w:themeColor="text1"/>
                <w:sz w:val="24"/>
                <w:lang w:val="en-US" w:eastAsia="zh-CN"/>
                <w14:textFill>
                  <w14:solidFill>
                    <w14:schemeClr w14:val="tx1"/>
                  </w14:solidFill>
                </w14:textFill>
              </w:rPr>
              <w:t>未申请</w:t>
            </w:r>
            <w:r>
              <w:rPr>
                <w:rFonts w:hint="default" w:ascii="Times New Roman" w:hAnsi="Times New Roman" w:cs="Times New Roman"/>
                <w:color w:val="000000" w:themeColor="text1"/>
                <w:sz w:val="24"/>
                <w14:textFill>
                  <w14:solidFill>
                    <w14:schemeClr w14:val="tx1"/>
                  </w14:solidFill>
                </w14:textFill>
              </w:rPr>
              <w:t>总量控制指标。</w:t>
            </w:r>
          </w:p>
          <w:p>
            <w:pPr>
              <w:keepNext w:val="0"/>
              <w:keepLines w:val="0"/>
              <w:pageBreakBefore w:val="0"/>
              <w:widowControl w:val="0"/>
              <w:numPr>
                <w:ilvl w:val="0"/>
                <w:numId w:val="19"/>
              </w:numPr>
              <w:kinsoku/>
              <w:wordWrap/>
              <w:overflowPunct/>
              <w:topLinePunct w:val="0"/>
              <w:bidi w:val="0"/>
              <w:snapToGrid/>
              <w:spacing w:line="300" w:lineRule="auto"/>
              <w:ind w:left="0" w:leftChars="0" w:firstLine="480" w:firstLineChars="200"/>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环境保护措施</w:t>
            </w:r>
          </w:p>
          <w:p>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废气</w:t>
            </w:r>
          </w:p>
          <w:p>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本项目为</w:t>
            </w:r>
            <w:r>
              <w:rPr>
                <w:rFonts w:hint="default" w:ascii="Times New Roman" w:hAnsi="Times New Roman" w:cs="Times New Roman"/>
                <w:color w:val="000000" w:themeColor="text1"/>
                <w:sz w:val="24"/>
                <w:lang w:eastAsia="zh-CN"/>
                <w14:textFill>
                  <w14:solidFill>
                    <w14:schemeClr w14:val="tx1"/>
                  </w14:solidFill>
                </w14:textFill>
              </w:rPr>
              <w:t>煤层气</w:t>
            </w:r>
            <w:r>
              <w:rPr>
                <w:rFonts w:hint="default" w:ascii="Times New Roman" w:hAnsi="Times New Roman" w:cs="Times New Roman"/>
                <w:color w:val="000000" w:themeColor="text1"/>
                <w:sz w:val="24"/>
                <w14:textFill>
                  <w14:solidFill>
                    <w14:schemeClr w14:val="tx1"/>
                  </w14:solidFill>
                </w14:textFill>
              </w:rPr>
              <w:t>勘探项目，大气污染主要为柴油机、发电机等运行过程产生的废气，通过燃用低硫柴油可以减轻废气污染物排放。</w:t>
            </w:r>
          </w:p>
          <w:p>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废水</w:t>
            </w:r>
          </w:p>
          <w:p>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废水主要为钻井泥浆废水，另外还有少量的生活污水。钻井泥浆废水全部在泥浆池内收集后复用；生活污水</w:t>
            </w:r>
            <w:r>
              <w:rPr>
                <w:rFonts w:hint="default" w:ascii="Times New Roman" w:hAnsi="Times New Roman" w:cs="Times New Roman"/>
                <w:color w:val="000000" w:themeColor="text1"/>
                <w:sz w:val="24"/>
                <w:lang w:val="en-US" w:eastAsia="zh-CN"/>
                <w14:textFill>
                  <w14:solidFill>
                    <w14:schemeClr w14:val="tx1"/>
                  </w14:solidFill>
                </w14:textFill>
              </w:rPr>
              <w:t>进入环保旱厕，定期由附近居民清掏；</w:t>
            </w:r>
            <w:r>
              <w:rPr>
                <w:rFonts w:hint="default" w:ascii="Times New Roman" w:hAnsi="Times New Roman" w:cs="Times New Roman"/>
                <w:color w:val="000000" w:themeColor="text1"/>
                <w:sz w:val="24"/>
                <w14:textFill>
                  <w14:solidFill>
                    <w14:schemeClr w14:val="tx1"/>
                  </w14:solidFill>
                </w14:textFill>
              </w:rPr>
              <w:t>排水采气阶段产生的排采水全部进入井场内排采水池，除自然蒸发外洒水抑尘，全部用罐车，送往</w:t>
            </w:r>
            <w:r>
              <w:rPr>
                <w:rFonts w:hint="default" w:ascii="Times New Roman" w:hAnsi="Times New Roman" w:cs="Times New Roman"/>
                <w:color w:val="000000" w:themeColor="text1"/>
                <w:sz w:val="24"/>
                <w:lang w:eastAsia="zh-CN"/>
                <w14:textFill>
                  <w14:solidFill>
                    <w14:schemeClr w14:val="tx1"/>
                  </w14:solidFill>
                </w14:textFill>
              </w:rPr>
              <w:t>静乐县污水净化中心</w:t>
            </w:r>
            <w:r>
              <w:rPr>
                <w:rFonts w:hint="default" w:ascii="Times New Roman" w:hAnsi="Times New Roman" w:cs="Times New Roman"/>
                <w:color w:val="000000" w:themeColor="text1"/>
                <w:sz w:val="24"/>
                <w14:textFill>
                  <w14:solidFill>
                    <w14:schemeClr w14:val="tx1"/>
                  </w14:solidFill>
                </w14:textFill>
              </w:rPr>
              <w:t>处理。</w:t>
            </w:r>
          </w:p>
          <w:p>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固体废物</w:t>
            </w:r>
          </w:p>
          <w:p>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项目固体废物为泥浆、岩屑、</w:t>
            </w:r>
            <w:r>
              <w:rPr>
                <w:rFonts w:hint="default" w:ascii="Times New Roman" w:hAnsi="Times New Roman" w:cs="Times New Roman"/>
                <w:color w:val="000000" w:themeColor="text1"/>
                <w:sz w:val="24"/>
                <w:lang w:eastAsia="zh-CN"/>
                <w14:textFill>
                  <w14:solidFill>
                    <w14:schemeClr w14:val="tx1"/>
                  </w14:solidFill>
                </w14:textFill>
              </w:rPr>
              <w:t>废矿物油</w:t>
            </w:r>
            <w:r>
              <w:rPr>
                <w:rFonts w:hint="default" w:ascii="Times New Roman" w:hAnsi="Times New Roman" w:cs="Times New Roman"/>
                <w:color w:val="000000" w:themeColor="text1"/>
                <w:sz w:val="24"/>
                <w14:textFill>
                  <w14:solidFill>
                    <w14:schemeClr w14:val="tx1"/>
                  </w14:solidFill>
                </w14:textFill>
              </w:rPr>
              <w:t>和生活垃圾。</w:t>
            </w:r>
          </w:p>
          <w:p>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泥浆为一般工业固体废物，泥浆全部收集至泥浆池，勘探期结束后，对泥浆池固化后就地填埋；岩屑是钻井过程中岩石经钻头和泥浆研磨而破碎成岩屑，其中 25%岩屑混进泥浆中，剩余岩屑经泥浆循环携带出井口，在地面经振动筛分离出来，</w:t>
            </w:r>
            <w:r>
              <w:rPr>
                <w:rFonts w:hint="default" w:ascii="Times New Roman" w:hAnsi="Times New Roman" w:cs="Times New Roman"/>
                <w:color w:val="000000" w:themeColor="text1"/>
                <w:sz w:val="24"/>
                <w:lang w:val="en-US" w:eastAsia="zh-CN"/>
                <w14:textFill>
                  <w14:solidFill>
                    <w14:schemeClr w14:val="tx1"/>
                  </w14:solidFill>
                </w14:textFill>
              </w:rPr>
              <w:t>进入泥浆池经固化处理后填埋处置。</w:t>
            </w:r>
          </w:p>
          <w:p>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废矿物油</w:t>
            </w:r>
            <w:r>
              <w:rPr>
                <w:rFonts w:hint="default" w:ascii="Times New Roman" w:hAnsi="Times New Roman" w:cs="Times New Roman"/>
                <w:color w:val="000000" w:themeColor="text1"/>
                <w:sz w:val="24"/>
                <w14:textFill>
                  <w14:solidFill>
                    <w14:schemeClr w14:val="tx1"/>
                  </w14:solidFill>
                </w14:textFill>
              </w:rPr>
              <w:t>为危险废物，由专用容器收集后，置于</w:t>
            </w:r>
            <w:r>
              <w:rPr>
                <w:rFonts w:hint="eastAsia" w:cs="Times New Roman"/>
                <w:color w:val="000000" w:themeColor="text1"/>
                <w:sz w:val="24"/>
                <w:lang w:eastAsia="zh-CN"/>
                <w14:textFill>
                  <w14:solidFill>
                    <w14:schemeClr w14:val="tx1"/>
                  </w14:solidFill>
                </w14:textFill>
              </w:rPr>
              <w:t>宁1井组和宁2井组</w:t>
            </w:r>
            <w:r>
              <w:rPr>
                <w:rFonts w:hint="default" w:ascii="Times New Roman" w:hAnsi="Times New Roman" w:cs="Times New Roman"/>
                <w:color w:val="000000" w:themeColor="text1"/>
                <w:sz w:val="24"/>
                <w14:textFill>
                  <w14:solidFill>
                    <w14:schemeClr w14:val="tx1"/>
                  </w14:solidFill>
                </w14:textFill>
              </w:rPr>
              <w:t>新建的危险废物暂存间暂存，最后全部交由有资质的单位统一处置。生活垃圾经收集后定期由封闭式车辆运至环保部门指定的垃圾场统一处理，对周围外环境影响较小。</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00" w:lineRule="auto"/>
              <w:ind w:left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噪声</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柴油机、发电机等噪声设备设置基础减振、隔声措施后，对项目区域声环境影响并不明显。</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生态</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勘探期结束后对废弃井封井，对井场等覆土并井行生态环境恢复。</w:t>
            </w:r>
          </w:p>
          <w:p>
            <w:pPr>
              <w:keepNext w:val="0"/>
              <w:keepLines w:val="0"/>
              <w:pageBreakBefore w:val="0"/>
              <w:widowControl w:val="0"/>
              <w:numPr>
                <w:ilvl w:val="0"/>
                <w:numId w:val="19"/>
              </w:numPr>
              <w:kinsoku/>
              <w:wordWrap/>
              <w:overflowPunct/>
              <w:topLinePunct w:val="0"/>
              <w:bidi w:val="0"/>
              <w:snapToGrid/>
              <w:spacing w:line="300" w:lineRule="auto"/>
              <w:ind w:left="0" w:leftChars="0" w:firstLine="480" w:firstLineChars="200"/>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对区域环境的影响</w:t>
            </w:r>
          </w:p>
          <w:p>
            <w:pPr>
              <w:keepNext w:val="0"/>
              <w:keepLines w:val="0"/>
              <w:pageBreakBefore w:val="0"/>
              <w:widowControl w:val="0"/>
              <w:kinsoku/>
              <w:wordWrap/>
              <w:overflowPunct/>
              <w:topLinePunct w:val="0"/>
              <w:autoSpaceDE w:val="0"/>
              <w:autoSpaceDN w:val="0"/>
              <w:bidi w:val="0"/>
              <w:adjustRightInd w:val="0"/>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项目勘探过程中污染物排放量小，在采取环评规定的防治措施后，对所在区域环境和关心点环境影响并不明显。另外，本项目对区域环境的影响为短期、局部影响，随着项目结束闭井后，对井场进行整体生态恢复，项目对环境的影响也将随之消除。</w:t>
            </w:r>
          </w:p>
          <w:p>
            <w:pPr>
              <w:pStyle w:val="22"/>
              <w:keepNext w:val="0"/>
              <w:keepLines w:val="0"/>
              <w:pageBreakBefore w:val="0"/>
              <w:widowControl w:val="0"/>
              <w:kinsoku/>
              <w:wordWrap/>
              <w:overflowPunct/>
              <w:topLinePunct w:val="0"/>
              <w:autoSpaceDE/>
              <w:autoSpaceDN/>
              <w:bidi w:val="0"/>
              <w:adjustRightInd/>
              <w:snapToGrid/>
              <w:spacing w:line="300" w:lineRule="auto"/>
              <w:ind w:left="0" w:firstLine="482"/>
              <w:textAlignment w:val="auto"/>
              <w:outlineLvl w:val="9"/>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p>
          <w:p>
            <w:pPr>
              <w:pStyle w:val="22"/>
              <w:keepNext w:val="0"/>
              <w:keepLines w:val="0"/>
              <w:pageBreakBefore w:val="0"/>
              <w:widowControl w:val="0"/>
              <w:kinsoku/>
              <w:wordWrap/>
              <w:overflowPunct/>
              <w:topLinePunct w:val="0"/>
              <w:autoSpaceDE/>
              <w:autoSpaceDN/>
              <w:bidi w:val="0"/>
              <w:adjustRightInd/>
              <w:snapToGrid/>
              <w:spacing w:line="300" w:lineRule="auto"/>
              <w:ind w:left="0" w:firstLine="482"/>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综上所</w:t>
            </w:r>
            <w:r>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t>述，</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山西宁武盆地南部地区煤层气勘查宁1井组和宁2井组勘探项目</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的建设符合国家和地方产业政策，虽会对环境空气、声环境、生态环境、地表水环境、地下水环境产生一定的不利影响，但项目在严格落实评价提出的污染防治措施和生态保护措施后，环境影响可以得到有效控制，对周围居民、地表水、地下水和生态环境影响较小，项目在严格按要求落实评价提出的防渗措施后，环境风险在可接受范围内。综合分析，本项目从环境保护角度是可行的。</w:t>
            </w:r>
          </w:p>
          <w:p>
            <w:pPr>
              <w:autoSpaceDE w:val="0"/>
              <w:autoSpaceDN w:val="0"/>
              <w:adjustRightInd w:val="0"/>
              <w:spacing w:line="500" w:lineRule="exact"/>
              <w:ind w:firstLine="480"/>
              <w:rPr>
                <w:rFonts w:hint="default" w:ascii="Times New Roman" w:hAnsi="Times New Roman" w:cs="Times New Roman"/>
                <w:b/>
                <w:color w:val="000000" w:themeColor="text1"/>
                <w:sz w:val="28"/>
                <w:szCs w:val="28"/>
                <w:lang w:val="en-US" w:eastAsia="zh-CN"/>
                <w14:textFill>
                  <w14:solidFill>
                    <w14:schemeClr w14:val="tx1"/>
                  </w14:solidFill>
                </w14:textFill>
              </w:rPr>
            </w:pPr>
            <w:r>
              <w:rPr>
                <w:rFonts w:hint="default" w:ascii="Times New Roman" w:hAnsi="Times New Roman" w:cs="Times New Roman"/>
                <w:b/>
                <w:color w:val="000000" w:themeColor="text1"/>
                <w:sz w:val="28"/>
                <w:szCs w:val="28"/>
                <w:lang w:val="en-US" w:eastAsia="zh-CN"/>
                <w14:textFill>
                  <w14:solidFill>
                    <w14:schemeClr w14:val="tx1"/>
                  </w14:solidFill>
                </w14:textFill>
              </w:rPr>
              <w:t>二、建议</w:t>
            </w:r>
          </w:p>
          <w:p>
            <w:pPr>
              <w:pStyle w:val="22"/>
              <w:keepNext w:val="0"/>
              <w:keepLines w:val="0"/>
              <w:pageBreakBefore w:val="0"/>
              <w:widowControl w:val="0"/>
              <w:kinsoku/>
              <w:wordWrap/>
              <w:overflowPunct/>
              <w:topLinePunct w:val="0"/>
              <w:autoSpaceDE/>
              <w:autoSpaceDN/>
              <w:bidi w:val="0"/>
              <w:adjustRightInd/>
              <w:snapToGrid/>
              <w:spacing w:line="300" w:lineRule="auto"/>
              <w:ind w:left="0" w:firstLine="482"/>
              <w:textAlignment w:val="auto"/>
              <w:outlineLvl w:val="9"/>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w:t>
            </w:r>
            <w:r>
              <w:rPr>
                <w:rFonts w:hint="eastAsia" w:ascii="Times New Roman" w:hAnsi="Times New Roman" w:cs="Times New Roman"/>
                <w:b w:val="0"/>
                <w:bCs w:val="0"/>
                <w:color w:val="000000" w:themeColor="text1"/>
                <w:kern w:val="2"/>
                <w:sz w:val="24"/>
                <w:szCs w:val="24"/>
                <w:lang w:val="en-US" w:eastAsia="zh-CN" w:bidi="ar-SA"/>
                <w14:textFill>
                  <w14:solidFill>
                    <w14:schemeClr w14:val="tx1"/>
                  </w14:solidFill>
                </w14:textFill>
              </w:rPr>
              <w:t xml:space="preserve">. </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加强职工安全生产及教育，提高职工环保意识，严格生产管理。</w:t>
            </w:r>
          </w:p>
          <w:p>
            <w:pPr>
              <w:pStyle w:val="22"/>
              <w:keepNext w:val="0"/>
              <w:keepLines w:val="0"/>
              <w:pageBreakBefore w:val="0"/>
              <w:widowControl w:val="0"/>
              <w:kinsoku/>
              <w:wordWrap/>
              <w:overflowPunct/>
              <w:topLinePunct w:val="0"/>
              <w:autoSpaceDE/>
              <w:autoSpaceDN/>
              <w:bidi w:val="0"/>
              <w:adjustRightInd/>
              <w:snapToGrid/>
              <w:spacing w:line="300" w:lineRule="auto"/>
              <w:ind w:left="0" w:firstLine="482"/>
              <w:textAlignment w:val="auto"/>
              <w:outlineLvl w:val="9"/>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w:t>
            </w:r>
            <w:r>
              <w:rPr>
                <w:rFonts w:hint="eastAsia" w:ascii="Times New Roman" w:hAnsi="Times New Roman" w:cs="Times New Roman"/>
                <w:b w:val="0"/>
                <w:bCs w:val="0"/>
                <w:color w:val="000000" w:themeColor="text1"/>
                <w:kern w:val="2"/>
                <w:sz w:val="24"/>
                <w:szCs w:val="24"/>
                <w:lang w:val="en-US" w:eastAsia="zh-CN" w:bidi="ar-SA"/>
                <w14:textFill>
                  <w14:solidFill>
                    <w14:schemeClr w14:val="tx1"/>
                  </w14:solidFill>
                </w14:textFill>
              </w:rPr>
              <w:t xml:space="preserve">. </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植树种草，加大绿化弥补项目建设过程中对生态环境的破坏。</w:t>
            </w:r>
          </w:p>
          <w:p>
            <w:pPr>
              <w:pStyle w:val="22"/>
              <w:keepNext w:val="0"/>
              <w:keepLines w:val="0"/>
              <w:pageBreakBefore w:val="0"/>
              <w:widowControl w:val="0"/>
              <w:kinsoku/>
              <w:wordWrap/>
              <w:overflowPunct/>
              <w:topLinePunct w:val="0"/>
              <w:autoSpaceDE/>
              <w:autoSpaceDN/>
              <w:bidi w:val="0"/>
              <w:adjustRightInd/>
              <w:snapToGrid/>
              <w:spacing w:line="300" w:lineRule="auto"/>
              <w:ind w:left="0" w:firstLine="482"/>
              <w:textAlignment w:val="auto"/>
              <w:outlineLvl w:val="9"/>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3</w:t>
            </w:r>
            <w:r>
              <w:rPr>
                <w:rFonts w:hint="eastAsia" w:ascii="Times New Roman" w:hAnsi="Times New Roman" w:cs="Times New Roman"/>
                <w:b w:val="0"/>
                <w:bCs w:val="0"/>
                <w:color w:val="000000" w:themeColor="text1"/>
                <w:kern w:val="2"/>
                <w:sz w:val="24"/>
                <w:szCs w:val="24"/>
                <w:lang w:val="en-US" w:eastAsia="zh-CN" w:bidi="ar-SA"/>
                <w14:textFill>
                  <w14:solidFill>
                    <w14:schemeClr w14:val="tx1"/>
                  </w14:solidFill>
                </w14:textFill>
              </w:rPr>
              <w:t xml:space="preserve">. </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施工期加强管理，防治水土流失和扬尘等对周围环境的影响。</w:t>
            </w:r>
          </w:p>
          <w:p>
            <w:pPr>
              <w:pStyle w:val="22"/>
              <w:keepNext w:val="0"/>
              <w:keepLines w:val="0"/>
              <w:pageBreakBefore w:val="0"/>
              <w:widowControl w:val="0"/>
              <w:kinsoku/>
              <w:wordWrap/>
              <w:overflowPunct/>
              <w:topLinePunct w:val="0"/>
              <w:autoSpaceDE/>
              <w:autoSpaceDN/>
              <w:bidi w:val="0"/>
              <w:adjustRightInd/>
              <w:snapToGrid/>
              <w:spacing w:line="300" w:lineRule="auto"/>
              <w:ind w:left="0" w:firstLine="482"/>
              <w:textAlignment w:val="auto"/>
              <w:outlineLvl w:val="9"/>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4</w:t>
            </w:r>
            <w:r>
              <w:rPr>
                <w:rFonts w:hint="eastAsia" w:ascii="Times New Roman" w:hAnsi="Times New Roman" w:cs="Times New Roman"/>
                <w:b w:val="0"/>
                <w:bCs w:val="0"/>
                <w:color w:val="000000" w:themeColor="text1"/>
                <w:kern w:val="2"/>
                <w:sz w:val="24"/>
                <w:szCs w:val="24"/>
                <w:lang w:val="en-US" w:eastAsia="zh-CN" w:bidi="ar-SA"/>
                <w14:textFill>
                  <w14:solidFill>
                    <w14:schemeClr w14:val="tx1"/>
                  </w14:solidFill>
                </w14:textFill>
              </w:rPr>
              <w:t xml:space="preserve">. </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加强环境管理，建设单位要严格执行“三同时”制度，加强环境宣传教育，提高管理人员及职工的环保意识。</w:t>
            </w:r>
          </w:p>
          <w:p>
            <w:pPr>
              <w:jc w:val="left"/>
              <w:rPr>
                <w:rFonts w:hint="default" w:ascii="Times New Roman" w:hAnsi="Times New Roman" w:cs="Times New Roman"/>
                <w:color w:val="000000" w:themeColor="text1"/>
                <w:sz w:val="24"/>
                <w14:textFill>
                  <w14:solidFill>
                    <w14:schemeClr w14:val="tx1"/>
                  </w14:solidFill>
                </w14:textFill>
              </w:rPr>
            </w:pPr>
          </w:p>
        </w:tc>
      </w:tr>
    </w:tbl>
    <w:p>
      <w:pPr>
        <w:rPr>
          <w:rFonts w:hint="default" w:ascii="Times New Roman" w:hAnsi="Times New Roman" w:cs="Times New Roman"/>
          <w:color w:val="000000" w:themeColor="text1"/>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
          <w:color w:val="000000" w:themeColor="text1"/>
          <w14:textFill>
            <w14:solidFill>
              <w14:schemeClr w14:val="tx1"/>
            </w14:solidFill>
          </w14:textFill>
        </w:rPr>
      </w:pPr>
    </w:p>
    <w:p>
      <w:pPr>
        <w:pStyle w:val="2"/>
        <w:rPr>
          <w:rFonts w:hint="default" w:ascii="Times New Roman" w:hAnsi="Times New Roman" w:cs="Times New Roman"/>
          <w:color w:val="000000" w:themeColor="text1"/>
          <w14:textFill>
            <w14:solidFill>
              <w14:schemeClr w14:val="tx1"/>
            </w14:solidFill>
          </w14:textFill>
        </w:rPr>
        <w:sectPr>
          <w:headerReference r:id="rId10" w:type="default"/>
          <w:footerReference r:id="rId11" w:type="default"/>
          <w:pgSz w:w="11906" w:h="16838"/>
          <w:pgMar w:top="1418" w:right="1418" w:bottom="1418" w:left="1418" w:header="851" w:footer="851" w:gutter="0"/>
          <w:pgBorders>
            <w:top w:val="none" w:sz="0" w:space="0"/>
            <w:left w:val="none" w:sz="0" w:space="0"/>
            <w:bottom w:val="none" w:sz="0" w:space="0"/>
            <w:right w:val="none" w:sz="0" w:space="0"/>
          </w:pgBorders>
          <w:cols w:space="425" w:num="1"/>
          <w:docGrid w:type="linesAndChars" w:linePitch="312" w:charSpace="0"/>
        </w:sectPr>
      </w:pPr>
    </w:p>
    <w:tbl>
      <w:tblPr>
        <w:tblStyle w:val="44"/>
        <w:tblpPr w:leftFromText="180" w:rightFromText="180" w:vertAnchor="text" w:tblpX="53" w:tblpY="1"/>
        <w:tblOverlap w:val="never"/>
        <w:tblW w:w="896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9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13" w:hRule="atLeast"/>
        </w:trPr>
        <w:tc>
          <w:tcPr>
            <w:tcW w:w="8969" w:type="dxa"/>
            <w:tcBorders>
              <w:top w:val="single" w:color="auto" w:sz="12" w:space="0"/>
              <w:bottom w:val="single" w:color="auto" w:sz="12" w:space="0"/>
            </w:tcBorders>
          </w:tcPr>
          <w:p>
            <w:pPr>
              <w:adjustRightInd w:val="0"/>
              <w:snapToGrid w:val="0"/>
              <w:spacing w:line="300" w:lineRule="auto"/>
              <w:rPr>
                <w:rFonts w:hint="default" w:ascii="Times New Roman" w:hAnsi="Times New Roman" w:cs="Times New Roman" w:eastAsiaTheme="minorEastAsia"/>
                <w:b/>
                <w:color w:val="000000" w:themeColor="text1"/>
                <w:sz w:val="22"/>
                <w14:textFill>
                  <w14:solidFill>
                    <w14:schemeClr w14:val="tx1"/>
                  </w14:solidFill>
                </w14:textFill>
              </w:rPr>
            </w:pPr>
            <w:r>
              <w:rPr>
                <w:rFonts w:hint="default" w:ascii="Times New Roman" w:hAnsi="Times New Roman" w:cs="Times New Roman" w:eastAsiaTheme="minorEastAsia"/>
                <w:b/>
                <w:color w:val="000000" w:themeColor="text1"/>
                <w14:textFill>
                  <w14:solidFill>
                    <w14:schemeClr w14:val="tx1"/>
                  </w14:solidFill>
                </w14:textFill>
              </w:rPr>
              <w:br w:type="page"/>
            </w:r>
            <w:r>
              <w:rPr>
                <w:rFonts w:hint="default" w:ascii="Times New Roman" w:hAnsi="Times New Roman" w:cs="Times New Roman" w:eastAsiaTheme="minorEastAsia"/>
                <w:b/>
                <w:color w:val="000000" w:themeColor="text1"/>
                <w:sz w:val="28"/>
                <w14:textFill>
                  <w14:solidFill>
                    <w14:schemeClr w14:val="tx1"/>
                  </w14:solidFill>
                </w14:textFill>
              </w:rPr>
              <w:t>预审意见：</w:t>
            </w: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7140" w:firstLineChars="2550"/>
              <w:rPr>
                <w:rFonts w:hint="default" w:ascii="Times New Roman" w:hAnsi="Times New Roman" w:cs="Times New Roman" w:eastAsiaTheme="minorEastAsia"/>
                <w:b/>
                <w:color w:val="000000" w:themeColor="text1"/>
                <w:sz w:val="28"/>
                <w14:textFill>
                  <w14:solidFill>
                    <w14:schemeClr w14:val="tx1"/>
                  </w14:solidFill>
                </w14:textFill>
              </w:rPr>
            </w:pPr>
            <w:r>
              <w:rPr>
                <w:rFonts w:hint="default" w:ascii="Times New Roman" w:hAnsi="Times New Roman" w:cs="Times New Roman" w:eastAsiaTheme="minorEastAsia"/>
                <w:b/>
                <w:color w:val="000000" w:themeColor="text1"/>
                <w:sz w:val="28"/>
                <w14:textFill>
                  <w14:solidFill>
                    <w14:schemeClr w14:val="tx1"/>
                  </w14:solidFill>
                </w14:textFill>
              </w:rPr>
              <w:t>公章</w:t>
            </w: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
                <w:color w:val="000000" w:themeColor="text1"/>
                <w:sz w:val="28"/>
                <w14:textFill>
                  <w14:solidFill>
                    <w14:schemeClr w14:val="tx1"/>
                  </w14:solidFill>
                </w14:textFill>
              </w:rPr>
            </w:pPr>
            <w:r>
              <w:rPr>
                <w:rFonts w:hint="default" w:ascii="Times New Roman" w:hAnsi="Times New Roman" w:cs="Times New Roman" w:eastAsiaTheme="minorEastAsia"/>
                <w:b/>
                <w:color w:val="000000" w:themeColor="text1"/>
                <w:sz w:val="28"/>
                <w14:textFill>
                  <w14:solidFill>
                    <w14:schemeClr w14:val="tx1"/>
                  </w14:solidFill>
                </w14:textFill>
              </w:rPr>
              <w:t>经办人：                                         年  月  日</w:t>
            </w:r>
          </w:p>
          <w:p>
            <w:pPr>
              <w:adjustRightInd w:val="0"/>
              <w:snapToGrid w:val="0"/>
              <w:spacing w:line="300" w:lineRule="auto"/>
              <w:ind w:firstLine="5460" w:firstLineChars="2600"/>
              <w:rPr>
                <w:rFonts w:hint="default" w:ascii="Times New Roman" w:hAnsi="Times New Roman" w:cs="Times New Roman" w:eastAsiaTheme="minorEastAsia"/>
                <w:b/>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969" w:type="dxa"/>
            <w:tcBorders>
              <w:top w:val="single" w:color="auto" w:sz="12" w:space="0"/>
              <w:bottom w:val="single" w:color="auto" w:sz="12" w:space="0"/>
            </w:tcBorders>
          </w:tcPr>
          <w:p>
            <w:pPr>
              <w:adjustRightInd w:val="0"/>
              <w:snapToGrid w:val="0"/>
              <w:spacing w:line="300" w:lineRule="auto"/>
              <w:rPr>
                <w:rFonts w:hint="default" w:ascii="Times New Roman" w:hAnsi="Times New Roman" w:cs="Times New Roman" w:eastAsiaTheme="minorEastAsia"/>
                <w:b/>
                <w:color w:val="000000" w:themeColor="text1"/>
                <w:sz w:val="28"/>
                <w14:textFill>
                  <w14:solidFill>
                    <w14:schemeClr w14:val="tx1"/>
                  </w14:solidFill>
                </w14:textFill>
              </w:rPr>
            </w:pPr>
            <w:r>
              <w:rPr>
                <w:rFonts w:hint="default" w:ascii="Times New Roman" w:hAnsi="Times New Roman" w:cs="Times New Roman" w:eastAsiaTheme="minorEastAsia"/>
                <w:b/>
                <w:color w:val="000000" w:themeColor="text1"/>
                <w:sz w:val="28"/>
                <w14:textFill>
                  <w14:solidFill>
                    <w14:schemeClr w14:val="tx1"/>
                  </w14:solidFill>
                </w14:textFill>
              </w:rPr>
              <w:t>下一级环境保护行政主管部门审查意见：</w:t>
            </w: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ind w:firstLine="560" w:firstLineChars="200"/>
              <w:jc w:val="right"/>
              <w:rPr>
                <w:rFonts w:hint="default" w:ascii="Times New Roman" w:hAnsi="Times New Roman" w:cs="Times New Roman" w:eastAsiaTheme="minorEastAsia"/>
                <w:b/>
                <w:color w:val="000000" w:themeColor="text1"/>
                <w:sz w:val="28"/>
                <w14:textFill>
                  <w14:solidFill>
                    <w14:schemeClr w14:val="tx1"/>
                  </w14:solidFill>
                </w14:textFill>
              </w:rPr>
            </w:pPr>
          </w:p>
          <w:p>
            <w:pPr>
              <w:wordWrap w:val="0"/>
              <w:adjustRightInd w:val="0"/>
              <w:snapToGrid w:val="0"/>
              <w:spacing w:line="300" w:lineRule="auto"/>
              <w:ind w:right="1120" w:firstLine="560" w:firstLineChars="200"/>
              <w:jc w:val="center"/>
              <w:rPr>
                <w:rFonts w:hint="default" w:ascii="Times New Roman" w:hAnsi="Times New Roman" w:cs="Times New Roman" w:eastAsiaTheme="minorEastAsia"/>
                <w:b/>
                <w:color w:val="000000" w:themeColor="text1"/>
                <w:sz w:val="28"/>
                <w14:textFill>
                  <w14:solidFill>
                    <w14:schemeClr w14:val="tx1"/>
                  </w14:solidFill>
                </w14:textFill>
              </w:rPr>
            </w:pPr>
            <w:r>
              <w:rPr>
                <w:rFonts w:hint="default" w:ascii="Times New Roman" w:hAnsi="Times New Roman" w:cs="Times New Roman" w:eastAsiaTheme="minorEastAsia"/>
                <w:b/>
                <w:color w:val="000000" w:themeColor="text1"/>
                <w:sz w:val="28"/>
                <w14:textFill>
                  <w14:solidFill>
                    <w14:schemeClr w14:val="tx1"/>
                  </w14:solidFill>
                </w14:textFill>
              </w:rPr>
              <w:t xml:space="preserve">                                        公章</w:t>
            </w:r>
          </w:p>
          <w:p>
            <w:pPr>
              <w:wordWrap w:val="0"/>
              <w:adjustRightInd w:val="0"/>
              <w:snapToGrid w:val="0"/>
              <w:spacing w:line="300" w:lineRule="auto"/>
              <w:ind w:right="1120" w:firstLine="560" w:firstLineChars="200"/>
              <w:jc w:val="center"/>
              <w:rPr>
                <w:rFonts w:hint="default" w:ascii="Times New Roman" w:hAnsi="Times New Roman" w:cs="Times New Roman" w:eastAsiaTheme="minorEastAsia"/>
                <w:b/>
                <w:color w:val="000000" w:themeColor="text1"/>
                <w:sz w:val="28"/>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
                <w:color w:val="000000" w:themeColor="text1"/>
                <w:sz w:val="28"/>
                <w14:textFill>
                  <w14:solidFill>
                    <w14:schemeClr w14:val="tx1"/>
                  </w14:solidFill>
                </w14:textFill>
              </w:rPr>
            </w:pPr>
            <w:r>
              <w:rPr>
                <w:rFonts w:hint="default" w:ascii="Times New Roman" w:hAnsi="Times New Roman" w:cs="Times New Roman" w:eastAsiaTheme="minorEastAsia"/>
                <w:b/>
                <w:color w:val="000000" w:themeColor="text1"/>
                <w:sz w:val="28"/>
                <w14:textFill>
                  <w14:solidFill>
                    <w14:schemeClr w14:val="tx1"/>
                  </w14:solidFill>
                </w14:textFill>
              </w:rPr>
              <w:t>经办人：                                        年  月  日</w:t>
            </w:r>
          </w:p>
          <w:p>
            <w:pPr>
              <w:adjustRightInd w:val="0"/>
              <w:snapToGrid w:val="0"/>
              <w:spacing w:line="300" w:lineRule="auto"/>
              <w:rPr>
                <w:rFonts w:hint="default" w:ascii="Times New Roman" w:hAnsi="Times New Roman" w:cs="Times New Roman" w:eastAsiaTheme="minorEastAsia"/>
                <w:b/>
                <w:color w:val="000000" w:themeColor="text1"/>
                <w:sz w:val="24"/>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
                <w:color w:val="000000" w:themeColor="text1"/>
                <w:sz w:val="24"/>
                <w14:textFill>
                  <w14:solidFill>
                    <w14:schemeClr w14:val="tx1"/>
                  </w14:solidFill>
                </w14:textFill>
              </w:rPr>
            </w:pPr>
          </w:p>
          <w:p>
            <w:pPr>
              <w:adjustRightInd w:val="0"/>
              <w:snapToGrid w:val="0"/>
              <w:spacing w:line="300" w:lineRule="auto"/>
              <w:rPr>
                <w:rFonts w:hint="default" w:ascii="Times New Roman" w:hAnsi="Times New Roman" w:cs="Times New Roman" w:eastAsiaTheme="minorEastAsia"/>
                <w:b/>
                <w:color w:val="000000" w:themeColor="text1"/>
                <w:sz w:val="24"/>
                <w14:textFill>
                  <w14:solidFill>
                    <w14:schemeClr w14:val="tx1"/>
                  </w14:solidFill>
                </w14:textFill>
              </w:rPr>
            </w:pPr>
          </w:p>
        </w:tc>
      </w:tr>
    </w:tbl>
    <w:p>
      <w:pPr>
        <w:jc w:val="left"/>
        <w:rPr>
          <w:rFonts w:hint="default" w:ascii="Times New Roman" w:hAnsi="Times New Roman" w:cs="Times New Roman"/>
          <w:b/>
          <w:color w:val="000000" w:themeColor="text1"/>
          <w:sz w:val="30"/>
          <w14:textFill>
            <w14:solidFill>
              <w14:schemeClr w14:val="tx1"/>
            </w14:solidFill>
          </w14:textFill>
        </w:rPr>
        <w:sectPr>
          <w:headerReference r:id="rId12" w:type="default"/>
          <w:footerReference r:id="rId13" w:type="default"/>
          <w:pgSz w:w="11906" w:h="16838"/>
          <w:pgMar w:top="1418" w:right="1418" w:bottom="1418" w:left="1418" w:header="851" w:footer="851" w:gutter="0"/>
          <w:pgBorders>
            <w:top w:val="none" w:sz="0" w:space="0"/>
            <w:left w:val="none" w:sz="0" w:space="0"/>
            <w:bottom w:val="none" w:sz="0" w:space="0"/>
            <w:right w:val="none" w:sz="0" w:space="0"/>
          </w:pgBorders>
          <w:pgNumType w:start="1"/>
          <w:cols w:space="425" w:num="1"/>
          <w:docGrid w:type="linesAndChars" w:linePitch="312" w:charSpace="0"/>
        </w:sectPr>
      </w:pPr>
    </w:p>
    <w:tbl>
      <w:tblPr>
        <w:tblStyle w:val="44"/>
        <w:tblpPr w:leftFromText="180" w:rightFromText="180" w:vertAnchor="text" w:tblpX="53" w:tblpY="1"/>
        <w:tblOverlap w:val="never"/>
        <w:tblW w:w="896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9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431" w:hRule="atLeast"/>
        </w:trPr>
        <w:tc>
          <w:tcPr>
            <w:tcW w:w="8969" w:type="dxa"/>
            <w:tcBorders>
              <w:top w:val="single" w:color="auto" w:sz="12" w:space="0"/>
              <w:bottom w:val="single" w:color="auto" w:sz="12" w:space="0"/>
            </w:tcBorders>
          </w:tcPr>
          <w:p>
            <w:pPr>
              <w:jc w:val="left"/>
              <w:rPr>
                <w:rFonts w:hint="default" w:ascii="Times New Roman" w:hAnsi="Times New Roman" w:cs="Times New Roman"/>
                <w:b/>
                <w:color w:val="000000" w:themeColor="text1"/>
                <w:sz w:val="30"/>
                <w14:textFill>
                  <w14:solidFill>
                    <w14:schemeClr w14:val="tx1"/>
                  </w14:solidFill>
                </w14:textFill>
              </w:rPr>
            </w:pPr>
            <w:r>
              <w:rPr>
                <w:rFonts w:hint="default" w:ascii="Times New Roman" w:hAnsi="Times New Roman" w:cs="Times New Roman"/>
                <w:b/>
                <w:color w:val="000000" w:themeColor="text1"/>
                <w:sz w:val="30"/>
                <w14:textFill>
                  <w14:solidFill>
                    <w14:schemeClr w14:val="tx1"/>
                  </w14:solidFill>
                </w14:textFill>
              </w:rPr>
              <w:t>审批意见:</w:t>
            </w:r>
          </w:p>
          <w:p>
            <w:pPr>
              <w:jc w:val="left"/>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jc w:val="left"/>
              <w:rPr>
                <w:rFonts w:hint="default" w:ascii="Times New Roman" w:hAnsi="Times New Roman" w:cs="Times New Roman"/>
                <w:b/>
                <w:color w:val="000000" w:themeColor="text1"/>
                <w:sz w:val="28"/>
                <w14:textFill>
                  <w14:solidFill>
                    <w14:schemeClr w14:val="tx1"/>
                  </w14:solidFill>
                </w14:textFill>
              </w:rPr>
            </w:pPr>
          </w:p>
          <w:p>
            <w:pPr>
              <w:ind w:right="1260" w:rightChars="600" w:firstLine="6603" w:firstLineChars="2201"/>
              <w:rPr>
                <w:rFonts w:hint="default" w:ascii="Times New Roman" w:hAnsi="Times New Roman" w:cs="Times New Roman"/>
                <w:b/>
                <w:color w:val="000000" w:themeColor="text1"/>
                <w:sz w:val="30"/>
                <w14:textFill>
                  <w14:solidFill>
                    <w14:schemeClr w14:val="tx1"/>
                  </w14:solidFill>
                </w14:textFill>
              </w:rPr>
            </w:pPr>
            <w:r>
              <w:rPr>
                <w:rFonts w:hint="default" w:ascii="Times New Roman" w:hAnsi="Times New Roman" w:cs="Times New Roman"/>
                <w:b/>
                <w:color w:val="000000" w:themeColor="text1"/>
                <w:sz w:val="30"/>
                <w14:textFill>
                  <w14:solidFill>
                    <w14:schemeClr w14:val="tx1"/>
                  </w14:solidFill>
                </w14:textFill>
              </w:rPr>
              <w:t>公章</w:t>
            </w:r>
          </w:p>
          <w:p>
            <w:pPr>
              <w:jc w:val="left"/>
              <w:rPr>
                <w:rFonts w:hint="default" w:ascii="Times New Roman" w:hAnsi="Times New Roman" w:cs="Times New Roman"/>
                <w:b/>
                <w:color w:val="000000" w:themeColor="text1"/>
                <w:sz w:val="30"/>
                <w14:textFill>
                  <w14:solidFill>
                    <w14:schemeClr w14:val="tx1"/>
                  </w14:solidFill>
                </w14:textFill>
              </w:rPr>
            </w:pPr>
            <w:r>
              <w:rPr>
                <w:rFonts w:hint="default" w:ascii="Times New Roman" w:hAnsi="Times New Roman" w:cs="Times New Roman"/>
                <w:b/>
                <w:color w:val="000000" w:themeColor="text1"/>
                <w:sz w:val="30"/>
                <w14:textFill>
                  <w14:solidFill>
                    <w14:schemeClr w14:val="tx1"/>
                  </w14:solidFill>
                </w14:textFill>
              </w:rPr>
              <w:t>经办人:                                   年  月  日</w:t>
            </w:r>
          </w:p>
        </w:tc>
      </w:tr>
    </w:tbl>
    <w:p>
      <w:pPr>
        <w:keepNext w:val="0"/>
        <w:keepLines w:val="0"/>
        <w:pageBreakBefore w:val="0"/>
        <w:widowControl/>
        <w:shd w:val="clear" w:color="auto" w:fill="FFFFFF"/>
        <w:kinsoku/>
        <w:wordWrap/>
        <w:overflowPunct/>
        <w:topLinePunct w:val="0"/>
        <w:autoSpaceDE/>
        <w:autoSpaceDN/>
        <w:bidi w:val="0"/>
        <w:adjustRightInd/>
        <w:snapToGrid/>
        <w:spacing w:line="300" w:lineRule="auto"/>
        <w:jc w:val="center"/>
        <w:textAlignment w:val="auto"/>
        <w:outlineLvl w:val="9"/>
        <w:rPr>
          <w:rFonts w:hint="default" w:ascii="Times New Roman" w:hAnsi="Times New Roman" w:eastAsia="黑体" w:cs="Times New Roman"/>
          <w:bCs/>
          <w:color w:val="000000" w:themeColor="text1"/>
          <w:sz w:val="30"/>
          <w:szCs w:val="30"/>
          <w14:textFill>
            <w14:solidFill>
              <w14:schemeClr w14:val="tx1"/>
            </w14:solidFill>
          </w14:textFill>
        </w:rPr>
        <w:sectPr>
          <w:footerReference r:id="rId14" w:type="default"/>
          <w:pgSz w:w="11906" w:h="16838"/>
          <w:pgMar w:top="1418" w:right="1418" w:bottom="1418" w:left="1418" w:header="851" w:footer="851" w:gutter="0"/>
          <w:pgBorders>
            <w:top w:val="none" w:sz="0" w:space="0"/>
            <w:left w:val="none" w:sz="0" w:space="0"/>
            <w:bottom w:val="none" w:sz="0" w:space="0"/>
            <w:right w:val="none" w:sz="0" w:space="0"/>
          </w:pgBorders>
          <w:pgNumType w:start="1"/>
          <w:cols w:space="425" w:num="1"/>
          <w:docGrid w:type="linesAndChars" w:linePitch="312" w:charSpace="0"/>
        </w:sectPr>
      </w:pPr>
      <w:bookmarkStart w:id="17" w:name="_Toc65576852"/>
    </w:p>
    <w:p>
      <w:pPr>
        <w:keepNext w:val="0"/>
        <w:keepLines w:val="0"/>
        <w:pageBreakBefore w:val="0"/>
        <w:widowControl/>
        <w:shd w:val="clear" w:color="auto" w:fill="FFFFFF"/>
        <w:kinsoku/>
        <w:wordWrap/>
        <w:overflowPunct/>
        <w:topLinePunct w:val="0"/>
        <w:autoSpaceDE/>
        <w:autoSpaceDN/>
        <w:bidi w:val="0"/>
        <w:adjustRightInd/>
        <w:snapToGrid/>
        <w:spacing w:before="157" w:beforeLines="50" w:after="313" w:afterLines="100" w:line="300" w:lineRule="auto"/>
        <w:jc w:val="center"/>
        <w:textAlignment w:val="auto"/>
        <w:outlineLvl w:val="9"/>
        <w:rPr>
          <w:rFonts w:hint="default" w:ascii="Times New Roman" w:hAnsi="Times New Roman" w:eastAsia="黑体" w:cs="Times New Roman"/>
          <w:bCs/>
          <w:color w:val="000000" w:themeColor="text1"/>
          <w:sz w:val="32"/>
          <w:szCs w:val="32"/>
          <w:lang w:val="en-US" w:eastAsia="zh-CN"/>
          <w14:textFill>
            <w14:solidFill>
              <w14:schemeClr w14:val="tx1"/>
            </w14:solidFill>
          </w14:textFill>
        </w:rPr>
      </w:pPr>
      <w:r>
        <w:rPr>
          <w:rFonts w:hint="default" w:ascii="Times New Roman" w:hAnsi="Times New Roman" w:eastAsia="黑体" w:cs="Times New Roman"/>
          <w:bCs/>
          <w:color w:val="000000" w:themeColor="text1"/>
          <w:sz w:val="32"/>
          <w:szCs w:val="32"/>
          <w:lang w:val="en-US" w:eastAsia="zh-CN"/>
          <w14:textFill>
            <w14:solidFill>
              <w14:schemeClr w14:val="tx1"/>
            </w14:solidFill>
          </w14:textFill>
        </w:rPr>
        <w:t>1  生态环境影响评价专题</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lang w:eastAsia="zh-CN"/>
          <w14:textFill>
            <w14:solidFill>
              <w14:schemeClr w14:val="tx1"/>
            </w14:solidFill>
          </w14:textFill>
        </w:rPr>
        <w:t>生态环境影响评价</w:t>
      </w:r>
      <w:r>
        <w:rPr>
          <w:rFonts w:hint="default" w:ascii="Times New Roman" w:hAnsi="Times New Roman" w:cs="Times New Roman"/>
          <w:bCs/>
          <w:color w:val="000000" w:themeColor="text1"/>
          <w:sz w:val="24"/>
          <w14:textFill>
            <w14:solidFill>
              <w14:schemeClr w14:val="tx1"/>
            </w14:solidFill>
          </w14:textFill>
        </w:rPr>
        <w:t>以可持续发展为指导思想，贯彻“预防为主、保护优先”</w:t>
      </w:r>
      <w:r>
        <w:rPr>
          <w:rFonts w:hint="default" w:ascii="Times New Roman" w:hAnsi="Times New Roman" w:cs="Times New Roman"/>
          <w:bCs/>
          <w:color w:val="000000" w:themeColor="text1"/>
          <w:sz w:val="24"/>
          <w:lang w:val="en-US"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“开发与保护并重”的原则，从保护生态环境的要求出发，以</w:t>
      </w:r>
      <w:r>
        <w:rPr>
          <w:rFonts w:hint="default" w:ascii="Times New Roman" w:hAnsi="Times New Roman" w:cs="Times New Roman"/>
          <w:bCs/>
          <w:color w:val="000000" w:themeColor="text1"/>
          <w:sz w:val="24"/>
          <w:lang w:eastAsia="zh-CN"/>
          <w14:textFill>
            <w14:solidFill>
              <w14:schemeClr w14:val="tx1"/>
            </w14:solidFill>
          </w14:textFill>
        </w:rPr>
        <w:t>勘探井场、</w:t>
      </w:r>
      <w:r>
        <w:rPr>
          <w:rFonts w:hint="default" w:ascii="Times New Roman" w:hAnsi="Times New Roman" w:cs="Times New Roman"/>
          <w:bCs/>
          <w:color w:val="000000" w:themeColor="text1"/>
          <w:sz w:val="24"/>
          <w14:textFill>
            <w14:solidFill>
              <w14:schemeClr w14:val="tx1"/>
            </w14:solidFill>
          </w14:textFill>
        </w:rPr>
        <w:t>施工营地等临时占地区域为评价重点，注重保护土地资源，防治水土流失，维护生态系统健康、完整及丰富的生物多样性，主要原则如下：</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bCs/>
          <w:color w:val="000000" w:themeColor="text1"/>
          <w:sz w:val="24"/>
          <w14:textFill>
            <w14:solidFill>
              <w14:schemeClr w14:val="tx1"/>
            </w14:solidFill>
          </w14:textFill>
        </w:rPr>
      </w:pPr>
      <w:r>
        <w:rPr>
          <w:rFonts w:hint="eastAsia" w:ascii="Times New Roman" w:hAnsi="Times New Roman" w:cs="Times New Roman"/>
          <w:bCs/>
          <w:color w:val="000000" w:themeColor="text1"/>
          <w:sz w:val="24"/>
          <w:lang w:val="en-US"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1）</w:t>
      </w:r>
      <w:r>
        <w:rPr>
          <w:rFonts w:hint="default" w:ascii="Times New Roman" w:hAnsi="Times New Roman" w:cs="Times New Roman"/>
          <w:bCs/>
          <w:color w:val="000000" w:themeColor="text1"/>
          <w:sz w:val="24"/>
          <w14:textFill>
            <w14:solidFill>
              <w14:schemeClr w14:val="tx1"/>
            </w14:solidFill>
          </w14:textFill>
        </w:rPr>
        <w:t>坚持重点与全面相结合的原则，既要突出本项目所涉及的重点区域、关键时段和主导生态因子，又要从整体上兼顾本项目所涉及的生态系统和生态因子，在不同时空等级尺度上结构与功能的完整性。</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bCs/>
          <w:color w:val="000000" w:themeColor="text1"/>
          <w:sz w:val="24"/>
          <w14:textFill>
            <w14:solidFill>
              <w14:schemeClr w14:val="tx1"/>
            </w14:solidFill>
          </w14:textFill>
        </w:rPr>
      </w:pPr>
      <w:r>
        <w:rPr>
          <w:rFonts w:hint="eastAsia" w:ascii="Times New Roman" w:hAnsi="Times New Roman" w:cs="Times New Roman"/>
          <w:bCs/>
          <w:color w:val="000000" w:themeColor="text1"/>
          <w:sz w:val="24"/>
          <w:lang w:val="en-US"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2）</w:t>
      </w:r>
      <w:r>
        <w:rPr>
          <w:rFonts w:hint="default" w:ascii="Times New Roman" w:hAnsi="Times New Roman" w:cs="Times New Roman"/>
          <w:bCs/>
          <w:color w:val="000000" w:themeColor="text1"/>
          <w:sz w:val="24"/>
          <w14:textFill>
            <w14:solidFill>
              <w14:schemeClr w14:val="tx1"/>
            </w14:solidFill>
          </w14:textFill>
        </w:rPr>
        <w:t>坚持预防与恢复相结合的原则</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防治优先，恢复补偿为辅。恢复、补偿等措施必须与项目所在地的生态功能区的要求相适应。</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bCs/>
          <w:color w:val="000000" w:themeColor="text1"/>
          <w:sz w:val="24"/>
          <w14:textFill>
            <w14:solidFill>
              <w14:schemeClr w14:val="tx1"/>
            </w14:solidFill>
          </w14:textFill>
        </w:rPr>
      </w:pPr>
      <w:r>
        <w:rPr>
          <w:rFonts w:hint="eastAsia" w:ascii="Times New Roman" w:hAnsi="Times New Roman" w:cs="Times New Roman"/>
          <w:bCs/>
          <w:color w:val="000000" w:themeColor="text1"/>
          <w:sz w:val="24"/>
          <w:lang w:val="en-US"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3）</w:t>
      </w:r>
      <w:r>
        <w:rPr>
          <w:rFonts w:hint="default" w:ascii="Times New Roman" w:hAnsi="Times New Roman" w:cs="Times New Roman"/>
          <w:bCs/>
          <w:color w:val="000000" w:themeColor="text1"/>
          <w:sz w:val="24"/>
          <w14:textFill>
            <w14:solidFill>
              <w14:schemeClr w14:val="tx1"/>
            </w14:solidFill>
          </w14:textFill>
        </w:rPr>
        <w:t>坚持定量与定性相结合的原则。生态影响评价尽量采取定量方法进行描述和分析，当现有科学方法不能满足定量需要或因其他原因无法实现定量测定时，可通过定性或类比的方法进行描述和分析。</w:t>
      </w:r>
    </w:p>
    <w:p>
      <w:pPr>
        <w:pStyle w:val="5"/>
        <w:keepNext/>
        <w:keepLines/>
        <w:pageBreakBefore w:val="0"/>
        <w:widowControl w:val="0"/>
        <w:kinsoku/>
        <w:wordWrap/>
        <w:overflowPunct/>
        <w:topLinePunct w:val="0"/>
        <w:autoSpaceDE/>
        <w:autoSpaceDN/>
        <w:bidi w:val="0"/>
        <w:adjustRightInd/>
        <w:snapToGrid/>
        <w:spacing w:before="0" w:after="0" w:line="300" w:lineRule="auto"/>
        <w:ind w:firstLine="0"/>
        <w:jc w:val="left"/>
        <w:textAlignment w:val="auto"/>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pPr>
      <w:r>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t>1.1生态影响评价等级及评价范围</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cs="Times New Roman"/>
          <w:bCs/>
          <w:color w:val="000000" w:themeColor="text1"/>
          <w:sz w:val="24"/>
          <w:lang w:val="en-US"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1）评价等级</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根据《环境影响评价技术导则  生态影响》（HJ19-2011）要求，本项目</w:t>
      </w:r>
      <w:r>
        <w:rPr>
          <w:rFonts w:hint="default" w:ascii="Times New Roman" w:hAnsi="Times New Roman" w:cs="Times New Roman"/>
          <w:bCs/>
          <w:color w:val="000000" w:themeColor="text1"/>
          <w:sz w:val="24"/>
          <w:lang w:val="en-US" w:eastAsia="zh-CN"/>
          <w14:textFill>
            <w14:solidFill>
              <w14:schemeClr w14:val="tx1"/>
            </w14:solidFill>
          </w14:textFill>
        </w:rPr>
        <w:t>宁1井组、宁2井组5口勘探井</w:t>
      </w:r>
      <w:r>
        <w:rPr>
          <w:rFonts w:hint="default" w:ascii="Times New Roman" w:hAnsi="Times New Roman" w:cs="Times New Roman"/>
          <w:bCs/>
          <w:color w:val="000000" w:themeColor="text1"/>
          <w:sz w:val="24"/>
          <w14:textFill>
            <w14:solidFill>
              <w14:schemeClr w14:val="tx1"/>
            </w14:solidFill>
          </w14:textFill>
        </w:rPr>
        <w:t>总占地面积为</w:t>
      </w:r>
      <w:r>
        <w:rPr>
          <w:rFonts w:hint="default" w:ascii="Times New Roman" w:hAnsi="Times New Roman" w:cs="Times New Roman"/>
          <w:bCs/>
          <w:color w:val="000000" w:themeColor="text1"/>
          <w:sz w:val="24"/>
          <w:lang w:eastAsia="zh-CN"/>
          <w14:textFill>
            <w14:solidFill>
              <w14:schemeClr w14:val="tx1"/>
            </w14:solidFill>
          </w14:textFill>
        </w:rPr>
        <w:t>7940</w:t>
      </w:r>
      <w:r>
        <w:rPr>
          <w:rFonts w:hint="default" w:ascii="Times New Roman" w:hAnsi="Times New Roman" w:cs="Times New Roman"/>
          <w:bCs/>
          <w:color w:val="000000" w:themeColor="text1"/>
          <w:sz w:val="24"/>
          <w14:textFill>
            <w14:solidFill>
              <w14:schemeClr w14:val="tx1"/>
            </w14:solidFill>
          </w14:textFill>
        </w:rPr>
        <w:t>m</w:t>
      </w:r>
      <w:r>
        <w:rPr>
          <w:rFonts w:hint="default" w:ascii="Times New Roman" w:hAnsi="Times New Roman" w:cs="Times New Roman"/>
          <w:bCs/>
          <w:color w:val="000000" w:themeColor="text1"/>
          <w:sz w:val="24"/>
          <w:vertAlign w:val="superscript"/>
          <w14:textFill>
            <w14:solidFill>
              <w14:schemeClr w14:val="tx1"/>
            </w14:solidFill>
          </w14:textFill>
        </w:rPr>
        <w:t>2</w:t>
      </w:r>
      <w:r>
        <w:rPr>
          <w:rFonts w:hint="default" w:ascii="Times New Roman" w:hAnsi="Times New Roman" w:cs="Times New Roman"/>
          <w:bCs/>
          <w:color w:val="000000" w:themeColor="text1"/>
          <w:sz w:val="24"/>
          <w14:textFill>
            <w14:solidFill>
              <w14:schemeClr w14:val="tx1"/>
            </w14:solidFill>
          </w14:textFill>
        </w:rPr>
        <w:t>，区域生态敏感性为一般区域，根据生态影响评价工作等级划分表，确定生态评价等级为三级评价。</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详见</w:t>
      </w:r>
      <w:r>
        <w:rPr>
          <w:rFonts w:hint="default" w:ascii="Times New Roman" w:hAnsi="Times New Roman" w:cs="Times New Roman"/>
          <w:bCs/>
          <w:color w:val="000000" w:themeColor="text1"/>
          <w:sz w:val="24"/>
          <w:lang w:val="en-US" w:eastAsia="zh-CN"/>
          <w14:textFill>
            <w14:solidFill>
              <w14:schemeClr w14:val="tx1"/>
            </w14:solidFill>
          </w14:textFill>
        </w:rPr>
        <w:t>插表3</w:t>
      </w:r>
      <w:r>
        <w:rPr>
          <w:rFonts w:hint="eastAsia" w:cs="Times New Roman"/>
          <w:bCs/>
          <w:color w:val="000000" w:themeColor="text1"/>
          <w:sz w:val="24"/>
          <w:lang w:val="en-US" w:eastAsia="zh-CN"/>
          <w14:textFill>
            <w14:solidFill>
              <w14:schemeClr w14:val="tx1"/>
            </w14:solidFill>
          </w14:textFill>
        </w:rPr>
        <w:t>6</w:t>
      </w:r>
      <w:r>
        <w:rPr>
          <w:rFonts w:hint="default" w:ascii="Times New Roman" w:hAnsi="Times New Roman" w:cs="Times New Roman"/>
          <w:bCs/>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插表3</w:t>
      </w:r>
      <w:r>
        <w:rPr>
          <w:rFonts w:hint="eastAsia" w:cs="Times New Roman" w:eastAsiaTheme="minorEastAsia"/>
          <w:b/>
          <w:bCs w:val="0"/>
          <w:color w:val="000000" w:themeColor="text1"/>
          <w:kern w:val="0"/>
          <w:szCs w:val="21"/>
          <w:lang w:val="en-US" w:eastAsia="zh-CN"/>
          <w14:textFill>
            <w14:solidFill>
              <w14:schemeClr w14:val="tx1"/>
            </w14:solidFill>
          </w14:textFill>
        </w:rPr>
        <w:t>6</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生态评价等级判定表</w:t>
      </w:r>
    </w:p>
    <w:tbl>
      <w:tblPr>
        <w:tblStyle w:val="44"/>
        <w:tblW w:w="928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71"/>
        <w:gridCol w:w="731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971" w:type="dxa"/>
            <w:tcBorders>
              <w:tl2br w:val="nil"/>
              <w:tr2bl w:val="nil"/>
            </w:tcBorders>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w:t>
            </w:r>
          </w:p>
        </w:tc>
        <w:tc>
          <w:tcPr>
            <w:tcW w:w="7315" w:type="dxa"/>
            <w:tcBorders>
              <w:tl2br w:val="nil"/>
              <w:tr2bl w:val="nil"/>
            </w:tcBorders>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判定指标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971" w:type="dxa"/>
            <w:tcBorders>
              <w:tl2br w:val="nil"/>
              <w:tr2bl w:val="nil"/>
            </w:tcBorders>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工程占地范围</w:t>
            </w:r>
          </w:p>
        </w:tc>
        <w:tc>
          <w:tcPr>
            <w:tcW w:w="7315" w:type="dxa"/>
            <w:tcBorders>
              <w:tl2br w:val="nil"/>
              <w:tr2bl w:val="nil"/>
            </w:tcBorders>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项目占地面积</w:t>
            </w:r>
            <w:r>
              <w:rPr>
                <w:rFonts w:hint="default" w:ascii="Times New Roman" w:hAnsi="Times New Roman"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794</w:t>
            </w:r>
            <w:r>
              <w:rPr>
                <w:rFonts w:hint="default" w:ascii="Times New Roman" w:hAnsi="Times New Roman" w:cs="Times New Roman"/>
                <w:color w:val="000000" w:themeColor="text1"/>
                <w:sz w:val="21"/>
                <w:szCs w:val="21"/>
                <w14:textFill>
                  <w14:solidFill>
                    <w14:schemeClr w14:val="tx1"/>
                  </w14:solidFill>
                </w14:textFill>
              </w:rPr>
              <w:t>km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＜2.0km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eastAsia="zh-CN"/>
                <w14:textFill>
                  <w14:solidFill>
                    <w14:schemeClr w14:val="tx1"/>
                  </w14:solidFill>
                </w14:textFill>
              </w:rPr>
              <w:t>改建线路</w:t>
            </w:r>
            <w:r>
              <w:rPr>
                <w:rFonts w:hint="default" w:ascii="Times New Roman" w:hAnsi="Times New Roman" w:cs="Times New Roman"/>
                <w:color w:val="000000" w:themeColor="text1"/>
                <w:sz w:val="21"/>
                <w:szCs w:val="21"/>
                <w14:textFill>
                  <w14:solidFill>
                    <w14:schemeClr w14:val="tx1"/>
                  </w14:solidFill>
                </w14:textFill>
              </w:rPr>
              <w:t>长度</w:t>
            </w:r>
            <w:r>
              <w:rPr>
                <w:rFonts w:hint="default" w:ascii="Times New Roman" w:hAnsi="Times New Roman" w:cs="Times New Roman"/>
                <w:color w:val="000000" w:themeColor="text1"/>
                <w:sz w:val="21"/>
                <w:szCs w:val="21"/>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km＜</w:t>
            </w: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0km</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971" w:type="dxa"/>
            <w:tcBorders>
              <w:tl2br w:val="nil"/>
              <w:tr2bl w:val="nil"/>
            </w:tcBorders>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区域生态敏感性</w:t>
            </w:r>
          </w:p>
        </w:tc>
        <w:tc>
          <w:tcPr>
            <w:tcW w:w="7315" w:type="dxa"/>
            <w:tcBorders>
              <w:tl2br w:val="nil"/>
              <w:tr2bl w:val="nil"/>
            </w:tcBorders>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一般区域</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971" w:type="dxa"/>
            <w:tcBorders>
              <w:tl2br w:val="nil"/>
              <w:tr2bl w:val="nil"/>
            </w:tcBorders>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评价等级</w:t>
            </w:r>
          </w:p>
        </w:tc>
        <w:tc>
          <w:tcPr>
            <w:tcW w:w="7315" w:type="dxa"/>
            <w:tcBorders>
              <w:tl2br w:val="nil"/>
              <w:tr2bl w:val="nil"/>
            </w:tcBorders>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三级评价</w:t>
            </w:r>
          </w:p>
        </w:tc>
      </w:tr>
    </w:tbl>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Times New Roman" w:hAnsi="Times New Roman" w:cs="Times New Roman"/>
          <w:bCs/>
          <w:color w:val="000000" w:themeColor="text1"/>
          <w:sz w:val="2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bCs/>
          <w:color w:val="000000" w:themeColor="text1"/>
          <w:sz w:val="24"/>
          <w14:textFill>
            <w14:solidFill>
              <w14:schemeClr w14:val="tx1"/>
            </w14:solidFill>
          </w14:textFill>
        </w:rPr>
      </w:pPr>
      <w:r>
        <w:rPr>
          <w:rFonts w:hint="eastAsia"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2）评价范围</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生态影响评价范围为：</w:t>
      </w:r>
      <w:r>
        <w:rPr>
          <w:rFonts w:hint="default" w:ascii="Times New Roman" w:hAnsi="Times New Roman" w:cs="Times New Roman"/>
          <w:bCs/>
          <w:color w:val="000000" w:themeColor="text1"/>
          <w:sz w:val="24"/>
          <w:lang w:eastAsia="zh-CN"/>
          <w14:textFill>
            <w14:solidFill>
              <w14:schemeClr w14:val="tx1"/>
            </w14:solidFill>
          </w14:textFill>
        </w:rPr>
        <w:t>项目</w:t>
      </w:r>
      <w:r>
        <w:rPr>
          <w:rFonts w:hint="default" w:ascii="Times New Roman" w:hAnsi="Times New Roman" w:cs="Times New Roman"/>
          <w:bCs/>
          <w:color w:val="000000" w:themeColor="text1"/>
          <w:sz w:val="24"/>
          <w:lang w:val="en-US" w:eastAsia="zh-CN"/>
          <w14:textFill>
            <w14:solidFill>
              <w14:schemeClr w14:val="tx1"/>
            </w14:solidFill>
          </w14:textFill>
        </w:rPr>
        <w:t>宁1、宁2井组</w:t>
      </w:r>
      <w:r>
        <w:rPr>
          <w:rFonts w:hint="default" w:ascii="Times New Roman" w:hAnsi="Times New Roman" w:cs="Times New Roman"/>
          <w:bCs/>
          <w:color w:val="000000" w:themeColor="text1"/>
          <w:sz w:val="24"/>
          <w:lang w:eastAsia="zh-CN"/>
          <w14:textFill>
            <w14:solidFill>
              <w14:schemeClr w14:val="tx1"/>
            </w14:solidFill>
          </w14:textFill>
        </w:rPr>
        <w:t>占地范围外扩</w:t>
      </w:r>
      <w:r>
        <w:rPr>
          <w:rFonts w:hint="default" w:ascii="Times New Roman" w:hAnsi="Times New Roman" w:cs="Times New Roman"/>
          <w:bCs/>
          <w:color w:val="000000" w:themeColor="text1"/>
          <w:sz w:val="24"/>
          <w14:textFill>
            <w14:solidFill>
              <w14:schemeClr w14:val="tx1"/>
            </w14:solidFill>
          </w14:textFill>
        </w:rPr>
        <w:t>100m</w:t>
      </w:r>
      <w:r>
        <w:rPr>
          <w:rFonts w:hint="default" w:ascii="Times New Roman" w:hAnsi="Times New Roman" w:cs="Times New Roman"/>
          <w:bCs/>
          <w:color w:val="000000" w:themeColor="text1"/>
          <w:sz w:val="24"/>
          <w:lang w:eastAsia="zh-CN"/>
          <w14:textFill>
            <w14:solidFill>
              <w14:schemeClr w14:val="tx1"/>
            </w14:solidFill>
          </w14:textFill>
        </w:rPr>
        <w:t>范围</w:t>
      </w:r>
      <w:r>
        <w:rPr>
          <w:rFonts w:hint="default" w:ascii="Times New Roman" w:hAnsi="Times New Roman" w:cs="Times New Roman"/>
          <w:bCs/>
          <w:color w:val="000000" w:themeColor="text1"/>
          <w:sz w:val="24"/>
          <w14:textFill>
            <w14:solidFill>
              <w14:schemeClr w14:val="tx1"/>
            </w14:solidFill>
          </w14:textFill>
        </w:rPr>
        <w:t xml:space="preserve">。                                                                                                                                                                                                                                                                                                                                                                                                                                                                                                                                                                                                                                                                                                                                                                                                                                                                                                                                                                                                                                                                                                                                                                                                                                                                                                                                                                                  </w:t>
      </w:r>
    </w:p>
    <w:p>
      <w:pPr>
        <w:pStyle w:val="5"/>
        <w:keepNext/>
        <w:keepLines/>
        <w:pageBreakBefore w:val="0"/>
        <w:widowControl w:val="0"/>
        <w:kinsoku/>
        <w:wordWrap/>
        <w:overflowPunct/>
        <w:topLinePunct w:val="0"/>
        <w:autoSpaceDE/>
        <w:autoSpaceDN/>
        <w:bidi w:val="0"/>
        <w:adjustRightInd/>
        <w:snapToGrid/>
        <w:spacing w:before="0" w:after="0" w:line="300" w:lineRule="auto"/>
        <w:ind w:firstLine="0"/>
        <w:jc w:val="left"/>
        <w:textAlignment w:val="auto"/>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pPr>
      <w:r>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t>1.2 生态环境现状特征</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w:t>
      </w:r>
      <w:r>
        <w:rPr>
          <w:rFonts w:hint="default" w:ascii="Times New Roman" w:hAnsi="Times New Roman" w:cs="Times New Roman"/>
          <w:bCs/>
          <w:color w:val="000000" w:themeColor="text1"/>
          <w:sz w:val="24"/>
          <w:lang w:val="en-US" w:eastAsia="zh-CN"/>
          <w14:textFill>
            <w14:solidFill>
              <w14:schemeClr w14:val="tx1"/>
            </w14:solidFill>
          </w14:textFill>
        </w:rPr>
        <w:t>宁1井组、宁2井组5口勘探井</w:t>
      </w:r>
      <w:r>
        <w:rPr>
          <w:rFonts w:hint="default" w:ascii="Times New Roman" w:hAnsi="Times New Roman" w:cs="Times New Roman"/>
          <w:color w:val="000000" w:themeColor="text1"/>
          <w:sz w:val="24"/>
          <w14:textFill>
            <w14:solidFill>
              <w14:schemeClr w14:val="tx1"/>
            </w14:solidFill>
          </w14:textFill>
        </w:rPr>
        <w:t>总占地面积为</w:t>
      </w:r>
      <w:r>
        <w:rPr>
          <w:rFonts w:hint="default" w:ascii="Times New Roman" w:hAnsi="Times New Roman" w:cs="Times New Roman"/>
          <w:color w:val="000000" w:themeColor="text1"/>
          <w:sz w:val="24"/>
          <w:lang w:eastAsia="zh-CN"/>
          <w14:textFill>
            <w14:solidFill>
              <w14:schemeClr w14:val="tx1"/>
            </w14:solidFill>
          </w14:textFill>
        </w:rPr>
        <w:t>7940</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，占地范围主要为</w:t>
      </w:r>
      <w:r>
        <w:rPr>
          <w:rFonts w:hint="default" w:ascii="Times New Roman" w:hAnsi="Times New Roman" w:cs="Times New Roman"/>
          <w:color w:val="000000" w:themeColor="text1"/>
          <w:sz w:val="24"/>
          <w:lang w:val="en-US" w:eastAsia="zh-CN"/>
          <w14:textFill>
            <w14:solidFill>
              <w14:schemeClr w14:val="tx1"/>
            </w14:solidFill>
          </w14:textFill>
        </w:rPr>
        <w:t>耕地（旱地、田坎）</w:t>
      </w:r>
      <w:r>
        <w:rPr>
          <w:rFonts w:hint="default" w:ascii="Times New Roman" w:hAnsi="Times New Roman" w:cs="Times New Roman"/>
          <w:color w:val="000000" w:themeColor="text1"/>
          <w:sz w:val="24"/>
          <w14:textFill>
            <w14:solidFill>
              <w14:schemeClr w14:val="tx1"/>
            </w14:solidFill>
          </w14:textFill>
        </w:rPr>
        <w:t>，所在地区地表植被多样，耕地、草地、林地等交替分布，但大部分地带还是以耕地和荒地为主。</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区域内没有发现大型哺乳类野生动物，也没有发现国家和地方重点保护的珍稀濒危</w:t>
      </w:r>
    </w:p>
    <w:p>
      <w:pPr>
        <w:tabs>
          <w:tab w:val="center" w:pos="4535"/>
        </w:tabs>
        <w:bidi w:val="0"/>
        <w:jc w:val="left"/>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sectPr>
          <w:footerReference r:id="rId15" w:type="default"/>
          <w:pgSz w:w="11906" w:h="16838"/>
          <w:pgMar w:top="1588" w:right="1418" w:bottom="1474" w:left="1418" w:header="851" w:footer="992" w:gutter="0"/>
          <w:pgBorders>
            <w:top w:val="none" w:sz="0" w:space="0"/>
            <w:left w:val="none" w:sz="0" w:space="0"/>
            <w:bottom w:val="none" w:sz="0" w:space="0"/>
            <w:right w:val="none" w:sz="0" w:space="0"/>
          </w:pgBorders>
          <w:pgNumType w:fmt="decimal" w:start="87"/>
          <w:cols w:space="425" w:num="1"/>
          <w:docGrid w:type="lines" w:linePitch="312" w:charSpace="0"/>
        </w:sectPr>
      </w:pPr>
      <w:r>
        <w:rPr>
          <w:rFonts w:hint="eastAsia" w:cs="Times New Roman"/>
          <w:color w:val="000000" w:themeColor="text1"/>
          <w:kern w:val="2"/>
          <w:sz w:val="21"/>
          <w:szCs w:val="24"/>
          <w:lang w:val="en-US" w:eastAsia="zh-CN" w:bidi="ar-SA"/>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动物，分布的动物为普通可见的野鸡、野兔、田鼠以及各种常见昆虫等。</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宁1井组、宁2井组5口勘探井</w:t>
      </w:r>
      <w:r>
        <w:rPr>
          <w:rFonts w:hint="default" w:ascii="Times New Roman" w:hAnsi="Times New Roman" w:cs="Times New Roman"/>
          <w:color w:val="000000" w:themeColor="text1"/>
          <w:sz w:val="24"/>
          <w14:textFill>
            <w14:solidFill>
              <w14:schemeClr w14:val="tx1"/>
            </w14:solidFill>
          </w14:textFill>
        </w:rPr>
        <w:t>以及所在区域以农业生态系统和自然生态系统相结合，自然生态以乔、灌、草结合的生态系统。农业生态相对简单，农作物主要为</w:t>
      </w:r>
      <w:r>
        <w:rPr>
          <w:rFonts w:hint="eastAsia" w:cs="Times New Roman"/>
          <w:color w:val="000000" w:themeColor="text1"/>
          <w:sz w:val="24"/>
          <w:lang w:val="en-US" w:eastAsia="zh-CN"/>
          <w14:textFill>
            <w14:solidFill>
              <w14:schemeClr w14:val="tx1"/>
            </w14:solidFill>
          </w14:textFill>
        </w:rPr>
        <w:t>高粱</w:t>
      </w:r>
      <w:r>
        <w:rPr>
          <w:rFonts w:hint="default" w:ascii="Times New Roman" w:hAnsi="Times New Roman" w:cs="Times New Roman"/>
          <w:color w:val="000000" w:themeColor="text1"/>
          <w:sz w:val="24"/>
          <w14:textFill>
            <w14:solidFill>
              <w14:schemeClr w14:val="tx1"/>
            </w14:solidFill>
          </w14:textFill>
        </w:rPr>
        <w:t>。区域气候和土壤条件适宜植物生长，生态环境较好。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w:t>
      </w:r>
      <w:r>
        <w:rPr>
          <w:rFonts w:hint="default" w:ascii="Times New Roman" w:hAnsi="Times New Roman" w:cs="Times New Roman"/>
          <w:color w:val="000000" w:themeColor="text1"/>
          <w:sz w:val="24"/>
          <w:lang w:val="en-US" w:eastAsia="zh-CN"/>
          <w14:textFill>
            <w14:solidFill>
              <w14:schemeClr w14:val="tx1"/>
            </w14:solidFill>
          </w14:textFill>
        </w:rPr>
        <w:t>区域</w:t>
      </w:r>
      <w:r>
        <w:rPr>
          <w:rFonts w:hint="default" w:ascii="Times New Roman" w:hAnsi="Times New Roman" w:cs="Times New Roman"/>
          <w:color w:val="000000" w:themeColor="text1"/>
          <w:sz w:val="24"/>
          <w14:textFill>
            <w14:solidFill>
              <w14:schemeClr w14:val="tx1"/>
            </w14:solidFill>
          </w14:textFill>
        </w:rPr>
        <w:t>植被分布情况为该区自然植被除小部分山地分布有油松林外，大部分为灌丛、灌草丛和草丛植被。常见的有荆条灌丛、沙棘灌丛、虎榛子灌丛，以及荆条、白羊草灌草丛等，栽培经济树种有核桃、桑树、黑椋子等，农作物以</w:t>
      </w:r>
      <w:r>
        <w:rPr>
          <w:rFonts w:hint="eastAsia" w:cs="Times New Roman"/>
          <w:color w:val="000000" w:themeColor="text1"/>
          <w:sz w:val="24"/>
          <w:lang w:val="en-US" w:eastAsia="zh-CN"/>
          <w14:textFill>
            <w14:solidFill>
              <w14:schemeClr w14:val="tx1"/>
            </w14:solidFill>
          </w14:textFill>
        </w:rPr>
        <w:t>高粱</w:t>
      </w:r>
      <w:r>
        <w:rPr>
          <w:rFonts w:hint="default" w:ascii="Times New Roman" w:hAnsi="Times New Roman" w:cs="Times New Roman"/>
          <w:color w:val="000000" w:themeColor="text1"/>
          <w:sz w:val="24"/>
          <w14:textFill>
            <w14:solidFill>
              <w14:schemeClr w14:val="tx1"/>
            </w14:solidFill>
          </w14:textFill>
        </w:rPr>
        <w:t>、谷子等杂粮为主，冬麦栽培面积不大。</w:t>
      </w:r>
      <w:r>
        <w:rPr>
          <w:rFonts w:hint="default" w:ascii="Times New Roman" w:hAnsi="Times New Roman" w:cs="Times New Roman"/>
          <w:color w:val="000000" w:themeColor="text1"/>
          <w:sz w:val="24"/>
          <w:lang w:eastAsia="zh-CN"/>
          <w14:textFill>
            <w14:solidFill>
              <w14:schemeClr w14:val="tx1"/>
            </w14:solidFill>
          </w14:textFill>
        </w:rPr>
        <w:t>宁1井组 、宁2井组</w:t>
      </w:r>
      <w:r>
        <w:rPr>
          <w:rFonts w:hint="default" w:ascii="Times New Roman" w:hAnsi="Times New Roman" w:cs="Times New Roman"/>
          <w:color w:val="000000" w:themeColor="text1"/>
          <w:sz w:val="24"/>
          <w14:textFill>
            <w14:solidFill>
              <w14:schemeClr w14:val="tx1"/>
            </w14:solidFill>
          </w14:textFill>
        </w:rPr>
        <w:t>项目区</w:t>
      </w:r>
      <w:r>
        <w:rPr>
          <w:rFonts w:hint="default" w:ascii="Times New Roman" w:hAnsi="Times New Roman" w:cs="Times New Roman"/>
          <w:color w:val="000000" w:themeColor="text1"/>
          <w:sz w:val="24"/>
          <w:lang w:val="en-US" w:eastAsia="zh-CN"/>
          <w14:textFill>
            <w14:solidFill>
              <w14:schemeClr w14:val="tx1"/>
            </w14:solidFill>
          </w14:textFill>
        </w:rPr>
        <w:t>占地范围内</w:t>
      </w:r>
      <w:r>
        <w:rPr>
          <w:rFonts w:hint="default" w:ascii="Times New Roman" w:hAnsi="Times New Roman" w:cs="Times New Roman"/>
          <w:color w:val="000000" w:themeColor="text1"/>
          <w:sz w:val="24"/>
          <w14:textFill>
            <w14:solidFill>
              <w14:schemeClr w14:val="tx1"/>
            </w14:solidFill>
          </w14:textFill>
        </w:rPr>
        <w:t>主要植被类型以草丛和农田植被为主。</w:t>
      </w:r>
    </w:p>
    <w:p>
      <w:pPr>
        <w:pStyle w:val="5"/>
        <w:keepNext/>
        <w:keepLines/>
        <w:pageBreakBefore w:val="0"/>
        <w:widowControl w:val="0"/>
        <w:kinsoku/>
        <w:wordWrap/>
        <w:overflowPunct/>
        <w:topLinePunct w:val="0"/>
        <w:autoSpaceDE/>
        <w:autoSpaceDN/>
        <w:bidi w:val="0"/>
        <w:adjustRightInd/>
        <w:snapToGrid/>
        <w:spacing w:before="0" w:after="0" w:line="300" w:lineRule="auto"/>
        <w:ind w:firstLine="0"/>
        <w:jc w:val="left"/>
        <w:textAlignment w:val="auto"/>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pPr>
      <w:r>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t>1.3相关规划符合性分析</w:t>
      </w:r>
    </w:p>
    <w:p>
      <w:pPr>
        <w:keepNext w:val="0"/>
        <w:keepLines w:val="0"/>
        <w:pageBreakBefore w:val="0"/>
        <w:widowControl/>
        <w:shd w:val="clear" w:color="auto" w:fill="FFFFFF"/>
        <w:kinsoku/>
        <w:wordWrap/>
        <w:overflowPunct/>
        <w:topLinePunct w:val="0"/>
        <w:autoSpaceDE/>
        <w:autoSpaceDN/>
        <w:bidi w:val="0"/>
        <w:adjustRightInd/>
        <w:snapToGrid/>
        <w:spacing w:line="300" w:lineRule="auto"/>
        <w:jc w:val="left"/>
        <w:textAlignment w:val="auto"/>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4"/>
          <w:szCs w:val="24"/>
          <w14:textFill>
            <w14:solidFill>
              <w14:schemeClr w14:val="tx1"/>
            </w14:solidFill>
          </w14:textFill>
        </w:rPr>
        <w:t>.1山西省主体功能区划符合性分析</w:t>
      </w:r>
      <w:r>
        <w:rPr>
          <w:rFonts w:hint="eastAsia" w:cs="Times New Roman" w:eastAsiaTheme="minorEastAsia"/>
          <w:b/>
          <w:bCs/>
          <w:color w:val="000000" w:themeColor="text1"/>
          <w:sz w:val="24"/>
          <w:szCs w:val="24"/>
          <w:lang w:eastAsia="zh-CN"/>
          <w14:textFill>
            <w14:solidFill>
              <w14:schemeClr w14:val="tx1"/>
            </w14:solidFill>
          </w14:textFill>
        </w:rPr>
        <w:t>（</w:t>
      </w:r>
      <w:r>
        <w:rPr>
          <w:rFonts w:hint="eastAsia" w:cs="Times New Roman" w:eastAsiaTheme="minorEastAsia"/>
          <w:b/>
          <w:bCs/>
          <w:color w:val="000000" w:themeColor="text1"/>
          <w:sz w:val="24"/>
          <w:szCs w:val="24"/>
          <w:lang w:val="en-US" w:eastAsia="zh-CN"/>
          <w14:textFill>
            <w14:solidFill>
              <w14:schemeClr w14:val="tx1"/>
            </w14:solidFill>
          </w14:textFill>
        </w:rPr>
        <w:t>略</w:t>
      </w:r>
      <w:r>
        <w:rPr>
          <w:rFonts w:hint="eastAsia" w:cs="Times New Roman" w:eastAsiaTheme="minorEastAsia"/>
          <w:b/>
          <w:bCs/>
          <w:color w:val="000000" w:themeColor="text1"/>
          <w:sz w:val="24"/>
          <w:szCs w:val="24"/>
          <w:lang w:eastAsia="zh-CN"/>
          <w14:textFill>
            <w14:solidFill>
              <w14:schemeClr w14:val="tx1"/>
            </w14:solidFill>
          </w14:textFill>
        </w:rPr>
        <w:t>）</w:t>
      </w:r>
    </w:p>
    <w:p>
      <w:pPr>
        <w:keepNext w:val="0"/>
        <w:keepLines w:val="0"/>
        <w:pageBreakBefore w:val="0"/>
        <w:widowControl/>
        <w:shd w:val="clear" w:color="auto" w:fill="FFFFFF"/>
        <w:kinsoku/>
        <w:wordWrap/>
        <w:overflowPunct/>
        <w:topLinePunct w:val="0"/>
        <w:autoSpaceDE/>
        <w:autoSpaceDN/>
        <w:bidi w:val="0"/>
        <w:adjustRightInd/>
        <w:snapToGrid/>
        <w:spacing w:line="300" w:lineRule="auto"/>
        <w:jc w:val="left"/>
        <w:textAlignment w:val="auto"/>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4"/>
          <w:szCs w:val="24"/>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与《静乐县生态功能区划》和《静乐县生态经济区划》符合性分析</w:t>
      </w:r>
      <w:r>
        <w:rPr>
          <w:rFonts w:hint="eastAsia" w:cs="Times New Roman" w:eastAsiaTheme="minorEastAsia"/>
          <w:b/>
          <w:bCs/>
          <w:color w:val="000000" w:themeColor="text1"/>
          <w:sz w:val="24"/>
          <w:szCs w:val="24"/>
          <w:lang w:val="en-US" w:eastAsia="zh-CN"/>
          <w14:textFill>
            <w14:solidFill>
              <w14:schemeClr w14:val="tx1"/>
            </w14:solidFill>
          </w14:textFill>
        </w:rPr>
        <w:t>（略）</w:t>
      </w:r>
    </w:p>
    <w:bookmarkEnd w:id="17"/>
    <w:p>
      <w:pPr>
        <w:pStyle w:val="5"/>
        <w:keepNext/>
        <w:keepLines/>
        <w:pageBreakBefore w:val="0"/>
        <w:widowControl w:val="0"/>
        <w:kinsoku/>
        <w:wordWrap/>
        <w:overflowPunct/>
        <w:topLinePunct w:val="0"/>
        <w:autoSpaceDE/>
        <w:autoSpaceDN/>
        <w:bidi w:val="0"/>
        <w:adjustRightInd/>
        <w:snapToGrid/>
        <w:spacing w:before="0" w:after="0" w:line="300" w:lineRule="auto"/>
        <w:ind w:firstLine="0"/>
        <w:jc w:val="left"/>
        <w:textAlignment w:val="auto"/>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pPr>
      <w:r>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t>1.4生态现状调查与评价</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生态现状调查是生态现状评价、影响预测的基础和依据，为保证调查的内容和指标能准确反映本项目生态评价范围内的生态背景特征。</w:t>
      </w:r>
    </w:p>
    <w:p>
      <w:pPr>
        <w:keepNext w:val="0"/>
        <w:keepLines w:val="0"/>
        <w:pageBreakBefore w:val="0"/>
        <w:widowControl/>
        <w:shd w:val="clear" w:color="auto" w:fill="FFFFFF"/>
        <w:kinsoku/>
        <w:wordWrap/>
        <w:overflowPunct/>
        <w:topLinePunct w:val="0"/>
        <w:autoSpaceDE/>
        <w:autoSpaceDN/>
        <w:bidi w:val="0"/>
        <w:adjustRightInd/>
        <w:snapToGrid/>
        <w:spacing w:line="300" w:lineRule="auto"/>
        <w:jc w:val="left"/>
        <w:textAlignment w:val="auto"/>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b/>
          <w:bCs/>
          <w:color w:val="000000" w:themeColor="text1"/>
          <w:sz w:val="24"/>
          <w:szCs w:val="24"/>
          <w14:textFill>
            <w14:solidFill>
              <w14:schemeClr w14:val="tx1"/>
            </w14:solidFill>
          </w14:textFill>
        </w:rPr>
        <w:t>.1调查与评价方法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201</w:t>
      </w:r>
      <w:r>
        <w:rPr>
          <w:rFonts w:hint="default" w:ascii="Times New Roman" w:hAnsi="Times New Roman" w:cs="Times New Roman"/>
          <w:color w:val="000000" w:themeColor="text1"/>
          <w:sz w:val="24"/>
          <w:lang w:val="en-US" w:eastAsia="zh-CN"/>
          <w14:textFill>
            <w14:solidFill>
              <w14:schemeClr w14:val="tx1"/>
            </w14:solidFill>
          </w14:textFill>
        </w:rPr>
        <w:t>9</w:t>
      </w:r>
      <w:r>
        <w:rPr>
          <w:rFonts w:hint="default" w:ascii="Times New Roman" w:hAnsi="Times New Roman" w:cs="Times New Roman"/>
          <w:color w:val="000000" w:themeColor="text1"/>
          <w:sz w:val="24"/>
          <w14:textFill>
            <w14:solidFill>
              <w14:schemeClr w14:val="tx1"/>
            </w14:solidFill>
          </w14:textFill>
        </w:rPr>
        <w:t>年</w:t>
      </w:r>
      <w:r>
        <w:rPr>
          <w:rFonts w:hint="default" w:ascii="Times New Roman" w:hAnsi="Times New Roman" w:cs="Times New Roman"/>
          <w:color w:val="000000" w:themeColor="text1"/>
          <w:sz w:val="24"/>
          <w:lang w:val="en-US" w:eastAsia="zh-CN"/>
          <w14:textFill>
            <w14:solidFill>
              <w14:schemeClr w14:val="tx1"/>
            </w14:solidFill>
          </w14:textFill>
        </w:rPr>
        <w:t>8</w:t>
      </w:r>
      <w:r>
        <w:rPr>
          <w:rFonts w:hint="default" w:ascii="Times New Roman" w:hAnsi="Times New Roman" w:cs="Times New Roman"/>
          <w:color w:val="000000" w:themeColor="text1"/>
          <w:sz w:val="24"/>
          <w14:textFill>
            <w14:solidFill>
              <w14:schemeClr w14:val="tx1"/>
            </w14:solidFill>
          </w14:textFill>
        </w:rPr>
        <w:t>月项目组对评价区内的生态环境现状进行了第1次现场调查，201</w:t>
      </w:r>
      <w:r>
        <w:rPr>
          <w:rFonts w:hint="default" w:ascii="Times New Roman" w:hAnsi="Times New Roman" w:cs="Times New Roman"/>
          <w:color w:val="000000" w:themeColor="text1"/>
          <w:sz w:val="24"/>
          <w:lang w:val="en-US" w:eastAsia="zh-CN"/>
          <w14:textFill>
            <w14:solidFill>
              <w14:schemeClr w14:val="tx1"/>
            </w14:solidFill>
          </w14:textFill>
        </w:rPr>
        <w:t>9</w:t>
      </w:r>
      <w:r>
        <w:rPr>
          <w:rFonts w:hint="default" w:ascii="Times New Roman" w:hAnsi="Times New Roman" w:cs="Times New Roman"/>
          <w:color w:val="000000" w:themeColor="text1"/>
          <w:sz w:val="24"/>
          <w14:textFill>
            <w14:solidFill>
              <w14:schemeClr w14:val="tx1"/>
            </w14:solidFill>
          </w14:textFill>
        </w:rPr>
        <w:t>年1</w:t>
      </w:r>
      <w:r>
        <w:rPr>
          <w:rFonts w:hint="default" w:ascii="Times New Roman" w:hAnsi="Times New Roman" w:cs="Times New Roman"/>
          <w:color w:val="000000" w:themeColor="text1"/>
          <w:sz w:val="24"/>
          <w:lang w:val="en-US" w:eastAsia="zh-CN"/>
          <w14:textFill>
            <w14:solidFill>
              <w14:schemeClr w14:val="tx1"/>
            </w14:solidFill>
          </w14:textFill>
        </w:rPr>
        <w:t>0</w:t>
      </w:r>
      <w:r>
        <w:rPr>
          <w:rFonts w:hint="default" w:ascii="Times New Roman" w:hAnsi="Times New Roman" w:cs="Times New Roman"/>
          <w:color w:val="000000" w:themeColor="text1"/>
          <w:sz w:val="24"/>
          <w14:textFill>
            <w14:solidFill>
              <w14:schemeClr w14:val="tx1"/>
            </w14:solidFill>
          </w14:textFill>
        </w:rPr>
        <w:t>月，项目组对评价区进行了第2次调查，采取的调查方法均为资料收集和现场踏勘，主要调查评价区生态环境状况、植被状况、野生动物分布情况、生物多样性状况、生态敏感目标分布状况，以及勘探场地及周边生态环境状况等。</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根据《环境影响评价技术导则  生态影响》（HJ19-2011）推荐的生态评价方法，本次生态环境现状调查与评价主要采用现场调查、生物多样性评价相结合的方法，对评价区生态环境现状作出评价。利用该区域卫星影像及收集的相关资料，初步判断项目区周围土地利用、植被分布和敏感目标分布状况。</w:t>
      </w:r>
    </w:p>
    <w:p>
      <w:pPr>
        <w:keepNext w:val="0"/>
        <w:keepLines w:val="0"/>
        <w:pageBreakBefore w:val="0"/>
        <w:widowControl/>
        <w:shd w:val="clear" w:color="auto" w:fill="FFFFFF"/>
        <w:kinsoku/>
        <w:wordWrap/>
        <w:overflowPunct/>
        <w:topLinePunct w:val="0"/>
        <w:autoSpaceDE/>
        <w:autoSpaceDN/>
        <w:bidi w:val="0"/>
        <w:adjustRightInd/>
        <w:snapToGrid/>
        <w:spacing w:line="300" w:lineRule="auto"/>
        <w:jc w:val="left"/>
        <w:textAlignment w:val="auto"/>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b/>
          <w:bCs/>
          <w:color w:val="000000" w:themeColor="text1"/>
          <w:sz w:val="24"/>
          <w:szCs w:val="24"/>
          <w14:textFill>
            <w14:solidFill>
              <w14:schemeClr w14:val="tx1"/>
            </w14:solidFill>
          </w14:textFill>
        </w:rPr>
        <w:t>.2生态系统类型调查与评价</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本次生态系统现状调查采用实地调查，经实地调查，评价</w:t>
      </w:r>
      <w:r>
        <w:rPr>
          <w:rFonts w:hint="default" w:ascii="Times New Roman" w:hAnsi="Times New Roman" w:cs="Times New Roman"/>
          <w:color w:val="000000" w:themeColor="text1"/>
          <w:sz w:val="24"/>
          <w:lang w:val="en-US" w:eastAsia="zh-CN"/>
          <w14:textFill>
            <w14:solidFill>
              <w14:schemeClr w14:val="tx1"/>
            </w14:solidFill>
          </w14:textFill>
        </w:rPr>
        <w:t>区域</w:t>
      </w:r>
      <w:r>
        <w:rPr>
          <w:rFonts w:hint="default" w:ascii="Times New Roman" w:hAnsi="Times New Roman" w:cs="Times New Roman"/>
          <w:color w:val="000000" w:themeColor="text1"/>
          <w:sz w:val="24"/>
          <w14:textFill>
            <w14:solidFill>
              <w14:schemeClr w14:val="tx1"/>
            </w14:solidFill>
          </w14:textFill>
        </w:rPr>
        <w:t>主要生态系统类型为农业生态系统、林地生态系统和草地生态系统。</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农业生态系统：农业生态系统的功能就是通过对能量、物质、信息、价值的转换，把资源变成人类所需的产品。本区主要农作物种类主要为</w:t>
      </w:r>
      <w:r>
        <w:rPr>
          <w:rFonts w:hint="eastAsia" w:cs="Times New Roman"/>
          <w:color w:val="000000" w:themeColor="text1"/>
          <w:sz w:val="24"/>
          <w:lang w:val="en-US" w:eastAsia="zh-CN"/>
          <w14:textFill>
            <w14:solidFill>
              <w14:schemeClr w14:val="tx1"/>
            </w14:solidFill>
          </w14:textFill>
        </w:rPr>
        <w:t>高粱</w:t>
      </w:r>
      <w:r>
        <w:rPr>
          <w:rFonts w:hint="default" w:ascii="Times New Roman" w:hAnsi="Times New Roman" w:cs="Times New Roman"/>
          <w:color w:val="000000" w:themeColor="text1"/>
          <w:sz w:val="24"/>
          <w14:textFill>
            <w14:solidFill>
              <w14:schemeClr w14:val="tx1"/>
            </w14:solidFill>
          </w14:textFill>
        </w:rPr>
        <w:t>。农业生态系统结构和运行既服从一般生态系统的某些普遍规律，又受到社会、经济、技术因素不断变化的影响，因而又显著区别于主要受内部调控和平衡机制的自然生态系统。</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林地生态系统：疏林地植被主要有油松、侧柏、刺槐、核桃、杨柳树等；灌木有连翘、黄栌、沙棘、荆条等灌丛，草本植物主要有禾本科和菊科的植物等。</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草地生态系统：评价区草地生态系统以荒草地为主，主要为灌草。</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区域内没有大型哺乳类野生动物，也没有国家和地方重点保护的珍稀濒危动物，只有野兔、野鸡、田鼠以及各种常见昆虫等生活在区域内。</w:t>
      </w:r>
    </w:p>
    <w:p>
      <w:pPr>
        <w:keepNext w:val="0"/>
        <w:keepLines w:val="0"/>
        <w:pageBreakBefore w:val="0"/>
        <w:widowControl/>
        <w:shd w:val="clear" w:color="auto" w:fill="FFFFFF"/>
        <w:kinsoku/>
        <w:wordWrap/>
        <w:overflowPunct/>
        <w:topLinePunct w:val="0"/>
        <w:autoSpaceDE/>
        <w:autoSpaceDN/>
        <w:bidi w:val="0"/>
        <w:adjustRightInd/>
        <w:snapToGrid/>
        <w:spacing w:line="300" w:lineRule="auto"/>
        <w:jc w:val="left"/>
        <w:textAlignment w:val="auto"/>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b/>
          <w:bCs/>
          <w:color w:val="000000" w:themeColor="text1"/>
          <w:sz w:val="24"/>
          <w:szCs w:val="24"/>
          <w14:textFill>
            <w14:solidFill>
              <w14:schemeClr w14:val="tx1"/>
            </w14:solidFill>
          </w14:textFill>
        </w:rPr>
        <w:t>3土地利用现状调查与评价</w:t>
      </w:r>
      <w:r>
        <w:rPr>
          <w:rFonts w:hint="eastAsia" w:cs="Times New Roman" w:eastAsiaTheme="minorEastAsia"/>
          <w:b/>
          <w:bCs/>
          <w:color w:val="000000" w:themeColor="text1"/>
          <w:sz w:val="24"/>
          <w:szCs w:val="24"/>
          <w:lang w:eastAsia="zh-CN"/>
          <w14:textFill>
            <w14:solidFill>
              <w14:schemeClr w14:val="tx1"/>
            </w14:solidFill>
          </w14:textFill>
        </w:rPr>
        <w:t>（</w:t>
      </w:r>
      <w:r>
        <w:rPr>
          <w:rFonts w:hint="eastAsia" w:cs="Times New Roman" w:eastAsiaTheme="minorEastAsia"/>
          <w:b/>
          <w:bCs/>
          <w:color w:val="000000" w:themeColor="text1"/>
          <w:sz w:val="24"/>
          <w:szCs w:val="24"/>
          <w:lang w:val="en-US" w:eastAsia="zh-CN"/>
          <w14:textFill>
            <w14:solidFill>
              <w14:schemeClr w14:val="tx1"/>
            </w14:solidFill>
          </w14:textFill>
        </w:rPr>
        <w:t>略</w:t>
      </w:r>
      <w:r>
        <w:rPr>
          <w:rFonts w:hint="eastAsia" w:cs="Times New Roman" w:eastAsiaTheme="minorEastAsia"/>
          <w:b/>
          <w:bCs/>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（3）植被生物量和生产力</w:t>
      </w:r>
    </w:p>
    <w:p>
      <w:pPr>
        <w:spacing w:line="300" w:lineRule="auto"/>
        <w:ind w:firstLine="480" w:firstLineChars="2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根据国内有关植被生物量研究成果，对</w:t>
      </w:r>
      <w:r>
        <w:rPr>
          <w:rFonts w:hint="eastAsia"/>
          <w:color w:val="000000" w:themeColor="text1"/>
          <w:kern w:val="0"/>
          <w:sz w:val="24"/>
          <w:szCs w:val="20"/>
          <w:lang w:val="en-US" w:eastAsia="zh-CN"/>
          <w14:textFill>
            <w14:solidFill>
              <w14:schemeClr w14:val="tx1"/>
            </w14:solidFill>
          </w14:textFill>
        </w:rPr>
        <w:t>本项目</w:t>
      </w:r>
      <w:r>
        <w:rPr>
          <w:color w:val="000000" w:themeColor="text1"/>
          <w:kern w:val="0"/>
          <w:sz w:val="24"/>
          <w:szCs w:val="20"/>
          <w14:textFill>
            <w14:solidFill>
              <w14:schemeClr w14:val="tx1"/>
            </w14:solidFill>
          </w14:textFill>
        </w:rPr>
        <w:t>评价范围内的植被生物量进行了估算，结果见</w:t>
      </w:r>
      <w:r>
        <w:rPr>
          <w:rFonts w:hint="eastAsia"/>
          <w:color w:val="000000" w:themeColor="text1"/>
          <w:kern w:val="0"/>
          <w:sz w:val="24"/>
          <w:szCs w:val="20"/>
          <w:lang w:val="en-US" w:eastAsia="zh-CN"/>
          <w14:textFill>
            <w14:solidFill>
              <w14:schemeClr w14:val="tx1"/>
            </w14:solidFill>
          </w14:textFill>
        </w:rPr>
        <w:t>插</w:t>
      </w:r>
      <w:r>
        <w:rPr>
          <w:color w:val="000000" w:themeColor="text1"/>
          <w:kern w:val="0"/>
          <w:sz w:val="24"/>
          <w:szCs w:val="20"/>
          <w14:textFill>
            <w14:solidFill>
              <w14:schemeClr w14:val="tx1"/>
            </w14:solidFill>
          </w14:textFill>
        </w:rPr>
        <w:t>表</w:t>
      </w:r>
      <w:r>
        <w:rPr>
          <w:rFonts w:hint="eastAsia"/>
          <w:color w:val="000000" w:themeColor="text1"/>
          <w:kern w:val="0"/>
          <w:sz w:val="24"/>
          <w:szCs w:val="20"/>
          <w:lang w:val="en-US" w:eastAsia="zh-CN"/>
          <w14:textFill>
            <w14:solidFill>
              <w14:schemeClr w14:val="tx1"/>
            </w14:solidFill>
          </w14:textFill>
        </w:rPr>
        <w:t>38</w:t>
      </w:r>
      <w:r>
        <w:rPr>
          <w:color w:val="000000" w:themeColor="text1"/>
          <w:kern w:val="0"/>
          <w:sz w:val="24"/>
          <w:szCs w:val="20"/>
          <w14:textFill>
            <w14:solidFill>
              <w14:schemeClr w14:val="tx1"/>
            </w14:solidFill>
          </w14:textFill>
        </w:rPr>
        <w:t>。</w:t>
      </w:r>
    </w:p>
    <w:p>
      <w:pPr>
        <w:tabs>
          <w:tab w:val="left" w:pos="2760"/>
        </w:tabs>
        <w:adjustRightInd w:val="0"/>
        <w:snapToGrid w:val="0"/>
        <w:jc w:val="center"/>
        <w:rPr>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插</w:t>
      </w:r>
      <w:r>
        <w:rPr>
          <w:b/>
          <w:color w:val="000000" w:themeColor="text1"/>
          <w14:textFill>
            <w14:solidFill>
              <w14:schemeClr w14:val="tx1"/>
            </w14:solidFill>
          </w14:textFill>
        </w:rPr>
        <w:t>表</w:t>
      </w:r>
      <w:r>
        <w:rPr>
          <w:rFonts w:hint="eastAsia"/>
          <w:b/>
          <w:color w:val="000000" w:themeColor="text1"/>
          <w:lang w:val="en-US" w:eastAsia="zh-CN"/>
          <w14:textFill>
            <w14:solidFill>
              <w14:schemeClr w14:val="tx1"/>
            </w14:solidFill>
          </w14:textFill>
        </w:rPr>
        <w:t xml:space="preserve">38  </w:t>
      </w:r>
      <w:r>
        <w:rPr>
          <w:b/>
          <w:color w:val="000000" w:themeColor="text1"/>
          <w14:textFill>
            <w14:solidFill>
              <w14:schemeClr w14:val="tx1"/>
            </w14:solidFill>
          </w14:textFill>
        </w:rPr>
        <w:t>评价范围植被生物量估算表</w:t>
      </w:r>
    </w:p>
    <w:tbl>
      <w:tblPr>
        <w:tblStyle w:val="44"/>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43"/>
        <w:gridCol w:w="1319"/>
        <w:gridCol w:w="1553"/>
        <w:gridCol w:w="1546"/>
        <w:gridCol w:w="1550"/>
        <w:gridCol w:w="15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39" w:type="pct"/>
            <w:vAlign w:val="center"/>
          </w:tcPr>
          <w:p>
            <w:pPr>
              <w:tabs>
                <w:tab w:val="left" w:pos="2760"/>
              </w:tabs>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植被类型</w:t>
            </w:r>
          </w:p>
        </w:tc>
        <w:tc>
          <w:tcPr>
            <w:tcW w:w="711" w:type="pct"/>
            <w:vAlign w:val="center"/>
          </w:tcPr>
          <w:p>
            <w:pPr>
              <w:tabs>
                <w:tab w:val="left" w:pos="2760"/>
              </w:tabs>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平均生物量（t/hm</w:t>
            </w:r>
            <w:r>
              <w:rPr>
                <w:b/>
                <w:bCs/>
                <w:snapToGrid w:val="0"/>
                <w:color w:val="000000" w:themeColor="text1"/>
                <w:kern w:val="0"/>
                <w:szCs w:val="21"/>
                <w:vertAlign w:val="superscript"/>
                <w14:textFill>
                  <w14:solidFill>
                    <w14:schemeClr w14:val="tx1"/>
                  </w14:solidFill>
                </w14:textFill>
              </w:rPr>
              <w:t>2</w:t>
            </w:r>
            <w:r>
              <w:rPr>
                <w:b/>
                <w:bCs/>
                <w:snapToGrid w:val="0"/>
                <w:color w:val="000000" w:themeColor="text1"/>
                <w:kern w:val="0"/>
                <w:szCs w:val="21"/>
                <w14:textFill>
                  <w14:solidFill>
                    <w14:schemeClr w14:val="tx1"/>
                  </w14:solidFill>
                </w14:textFill>
              </w:rPr>
              <w:t>）</w:t>
            </w:r>
          </w:p>
        </w:tc>
        <w:tc>
          <w:tcPr>
            <w:tcW w:w="837" w:type="pct"/>
            <w:vAlign w:val="center"/>
          </w:tcPr>
          <w:p>
            <w:pPr>
              <w:tabs>
                <w:tab w:val="left" w:pos="2760"/>
              </w:tabs>
              <w:adjustRightInd w:val="0"/>
              <w:snapToGrid w:val="0"/>
              <w:jc w:val="center"/>
              <w:rPr>
                <w:rFonts w:hint="default" w:eastAsia="宋体"/>
                <w:b/>
                <w:bCs/>
                <w:snapToGrid w:val="0"/>
                <w:color w:val="000000" w:themeColor="text1"/>
                <w:kern w:val="0"/>
                <w:szCs w:val="21"/>
                <w:lang w:val="en-US" w:eastAsia="zh-CN"/>
                <w14:textFill>
                  <w14:solidFill>
                    <w14:schemeClr w14:val="tx1"/>
                  </w14:solidFill>
                </w14:textFill>
              </w:rPr>
            </w:pPr>
            <w:r>
              <w:rPr>
                <w:rFonts w:hint="eastAsia"/>
                <w:b/>
                <w:bCs/>
                <w:snapToGrid w:val="0"/>
                <w:color w:val="000000" w:themeColor="text1"/>
                <w:kern w:val="0"/>
                <w:szCs w:val="21"/>
                <w:lang w:val="en-US" w:eastAsia="zh-CN"/>
                <w14:textFill>
                  <w14:solidFill>
                    <w14:schemeClr w14:val="tx1"/>
                  </w14:solidFill>
                </w14:textFill>
              </w:rPr>
              <w:t>平均生产力</w:t>
            </w:r>
            <w:r>
              <w:rPr>
                <w:b/>
                <w:bCs/>
                <w:snapToGrid w:val="0"/>
                <w:color w:val="000000" w:themeColor="text1"/>
                <w:kern w:val="0"/>
                <w:szCs w:val="21"/>
                <w14:textFill>
                  <w14:solidFill>
                    <w14:schemeClr w14:val="tx1"/>
                  </w14:solidFill>
                </w14:textFill>
              </w:rPr>
              <w:t>（t/hm</w:t>
            </w:r>
            <w:r>
              <w:rPr>
                <w:b/>
                <w:bCs/>
                <w:snapToGrid w:val="0"/>
                <w:color w:val="000000" w:themeColor="text1"/>
                <w:kern w:val="0"/>
                <w:szCs w:val="21"/>
                <w:vertAlign w:val="superscript"/>
                <w14:textFill>
                  <w14:solidFill>
                    <w14:schemeClr w14:val="tx1"/>
                  </w14:solidFill>
                </w14:textFill>
              </w:rPr>
              <w:t>2</w:t>
            </w:r>
            <w:r>
              <w:rPr>
                <w:b/>
                <w:bCs/>
                <w:snapToGrid w:val="0"/>
                <w:color w:val="000000" w:themeColor="text1"/>
                <w:kern w:val="0"/>
                <w:szCs w:val="21"/>
                <w14:textFill>
                  <w14:solidFill>
                    <w14:schemeClr w14:val="tx1"/>
                  </w14:solidFill>
                </w14:textFill>
              </w:rPr>
              <w:t>·a）</w:t>
            </w:r>
          </w:p>
        </w:tc>
        <w:tc>
          <w:tcPr>
            <w:tcW w:w="833" w:type="pct"/>
            <w:vAlign w:val="center"/>
          </w:tcPr>
          <w:p>
            <w:pPr>
              <w:tabs>
                <w:tab w:val="left" w:pos="2760"/>
              </w:tabs>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面积（hm</w:t>
            </w:r>
            <w:r>
              <w:rPr>
                <w:b/>
                <w:bCs/>
                <w:snapToGrid w:val="0"/>
                <w:color w:val="000000" w:themeColor="text1"/>
                <w:kern w:val="0"/>
                <w:szCs w:val="21"/>
                <w:vertAlign w:val="superscript"/>
                <w14:textFill>
                  <w14:solidFill>
                    <w14:schemeClr w14:val="tx1"/>
                  </w14:solidFill>
                </w14:textFill>
              </w:rPr>
              <w:t>2</w:t>
            </w:r>
            <w:r>
              <w:rPr>
                <w:b/>
                <w:bCs/>
                <w:snapToGrid w:val="0"/>
                <w:color w:val="000000" w:themeColor="text1"/>
                <w:kern w:val="0"/>
                <w:szCs w:val="21"/>
                <w14:textFill>
                  <w14:solidFill>
                    <w14:schemeClr w14:val="tx1"/>
                  </w14:solidFill>
                </w14:textFill>
              </w:rPr>
              <w:t>）</w:t>
            </w:r>
          </w:p>
        </w:tc>
        <w:tc>
          <w:tcPr>
            <w:tcW w:w="835" w:type="pct"/>
            <w:vAlign w:val="center"/>
          </w:tcPr>
          <w:p>
            <w:pPr>
              <w:tabs>
                <w:tab w:val="left" w:pos="2760"/>
              </w:tabs>
              <w:adjustRightInd w:val="0"/>
              <w:snapToGrid w:val="0"/>
              <w:jc w:val="center"/>
              <w:rPr>
                <w:rFonts w:hint="eastAsia" w:eastAsia="宋体"/>
                <w:b/>
                <w:bCs/>
                <w:snapToGrid w:val="0"/>
                <w:color w:val="000000" w:themeColor="text1"/>
                <w:kern w:val="0"/>
                <w:szCs w:val="21"/>
                <w:lang w:val="en-US" w:eastAsia="zh-CN"/>
                <w14:textFill>
                  <w14:solidFill>
                    <w14:schemeClr w14:val="tx1"/>
                  </w14:solidFill>
                </w14:textFill>
              </w:rPr>
            </w:pPr>
            <w:r>
              <w:rPr>
                <w:rFonts w:hint="eastAsia"/>
                <w:b/>
                <w:bCs/>
                <w:snapToGrid w:val="0"/>
                <w:color w:val="000000" w:themeColor="text1"/>
                <w:kern w:val="0"/>
                <w:szCs w:val="21"/>
                <w:lang w:val="en-US" w:eastAsia="zh-CN"/>
                <w14:textFill>
                  <w14:solidFill>
                    <w14:schemeClr w14:val="tx1"/>
                  </w14:solidFill>
                </w14:textFill>
              </w:rPr>
              <w:t>生产力</w:t>
            </w:r>
            <w:r>
              <w:rPr>
                <w:b/>
                <w:bCs/>
                <w:snapToGrid w:val="0"/>
                <w:color w:val="000000" w:themeColor="text1"/>
                <w:kern w:val="0"/>
                <w:szCs w:val="21"/>
                <w14:textFill>
                  <w14:solidFill>
                    <w14:schemeClr w14:val="tx1"/>
                  </w14:solidFill>
                </w14:textFill>
              </w:rPr>
              <w:t>（t/a）</w:t>
            </w:r>
          </w:p>
        </w:tc>
        <w:tc>
          <w:tcPr>
            <w:tcW w:w="842" w:type="pct"/>
            <w:vAlign w:val="center"/>
          </w:tcPr>
          <w:p>
            <w:pPr>
              <w:tabs>
                <w:tab w:val="left" w:pos="2760"/>
              </w:tabs>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生物量（t）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000" w:type="pct"/>
            <w:gridSpan w:val="6"/>
            <w:vAlign w:val="center"/>
          </w:tcPr>
          <w:p>
            <w:pPr>
              <w:tabs>
                <w:tab w:val="left" w:pos="2760"/>
              </w:tabs>
              <w:adjustRightInd w:val="0"/>
              <w:snapToGrid w:val="0"/>
              <w:jc w:val="center"/>
              <w:rPr>
                <w:rFonts w:hint="default" w:eastAsia="宋体"/>
                <w:b/>
                <w:bCs/>
                <w:snapToGrid w:val="0"/>
                <w:color w:val="000000" w:themeColor="text1"/>
                <w:kern w:val="0"/>
                <w:szCs w:val="21"/>
                <w:lang w:val="en-US" w:eastAsia="zh-CN"/>
                <w14:textFill>
                  <w14:solidFill>
                    <w14:schemeClr w14:val="tx1"/>
                  </w14:solidFill>
                </w14:textFill>
              </w:rPr>
            </w:pPr>
            <w:r>
              <w:rPr>
                <w:rFonts w:hint="eastAsia"/>
                <w:b/>
                <w:bCs/>
                <w:snapToGrid w:val="0"/>
                <w:color w:val="000000" w:themeColor="text1"/>
                <w:kern w:val="0"/>
                <w:szCs w:val="21"/>
                <w:lang w:val="en-US" w:eastAsia="zh-CN"/>
                <w14:textFill>
                  <w14:solidFill>
                    <w14:schemeClr w14:val="tx1"/>
                  </w14:solidFill>
                </w14:textFill>
              </w:rPr>
              <w:t>井场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39" w:type="pct"/>
            <w:vAlign w:val="center"/>
          </w:tcPr>
          <w:p>
            <w:pPr>
              <w:tabs>
                <w:tab w:val="left" w:pos="2760"/>
              </w:tabs>
              <w:adjustRightInd w:val="0"/>
              <w:snapToGrid w:val="0"/>
              <w:jc w:val="center"/>
              <w:textAlignment w:val="center"/>
              <w:rPr>
                <w:rFonts w:hint="eastAsia" w:eastAsia="宋体"/>
                <w:snapToGrid w:val="0"/>
                <w:color w:val="000000" w:themeColor="text1"/>
                <w:kern w:val="0"/>
                <w:szCs w:val="28"/>
                <w:lang w:eastAsia="zh-CN"/>
                <w14:textFill>
                  <w14:solidFill>
                    <w14:schemeClr w14:val="tx1"/>
                  </w14:solidFill>
                </w14:textFill>
              </w:rPr>
            </w:pPr>
            <w:r>
              <w:rPr>
                <w:rFonts w:hint="eastAsia"/>
                <w:snapToGrid w:val="0"/>
                <w:color w:val="000000" w:themeColor="text1"/>
                <w:kern w:val="0"/>
                <w:szCs w:val="28"/>
                <w:lang w:val="en-US" w:eastAsia="zh-CN"/>
                <w14:textFill>
                  <w14:solidFill>
                    <w14:schemeClr w14:val="tx1"/>
                  </w14:solidFill>
                </w14:textFill>
              </w:rPr>
              <w:t>耕地（栽培植被）</w:t>
            </w:r>
          </w:p>
        </w:tc>
        <w:tc>
          <w:tcPr>
            <w:tcW w:w="711" w:type="pct"/>
            <w:vAlign w:val="center"/>
          </w:tcPr>
          <w:p>
            <w:pPr>
              <w:tabs>
                <w:tab w:val="left" w:pos="2760"/>
              </w:tabs>
              <w:adjustRightInd w:val="0"/>
              <w:snapToGrid w:val="0"/>
              <w:jc w:val="center"/>
              <w:textAlignment w:val="center"/>
              <w:rPr>
                <w:rFonts w:hint="eastAsia" w:eastAsia="宋体"/>
                <w:snapToGrid w:val="0"/>
                <w:color w:val="000000" w:themeColor="text1"/>
                <w:kern w:val="0"/>
                <w:szCs w:val="28"/>
                <w:lang w:val="en-US" w:eastAsia="zh-CN"/>
                <w14:textFill>
                  <w14:solidFill>
                    <w14:schemeClr w14:val="tx1"/>
                  </w14:solidFill>
                </w14:textFill>
              </w:rPr>
            </w:pPr>
            <w:r>
              <w:rPr>
                <w:rFonts w:hint="eastAsia"/>
                <w:snapToGrid w:val="0"/>
                <w:color w:val="000000" w:themeColor="text1"/>
                <w:kern w:val="0"/>
                <w:szCs w:val="28"/>
                <w:lang w:val="en-US" w:eastAsia="zh-CN"/>
                <w14:textFill>
                  <w14:solidFill>
                    <w14:schemeClr w14:val="tx1"/>
                  </w14:solidFill>
                </w14:textFill>
              </w:rPr>
              <w:t>-</w:t>
            </w:r>
          </w:p>
        </w:tc>
        <w:tc>
          <w:tcPr>
            <w:tcW w:w="837" w:type="pct"/>
            <w:vAlign w:val="center"/>
          </w:tcPr>
          <w:p>
            <w:pPr>
              <w:tabs>
                <w:tab w:val="left" w:pos="2760"/>
              </w:tabs>
              <w:adjustRightInd w:val="0"/>
              <w:snapToGrid w:val="0"/>
              <w:jc w:val="center"/>
              <w:textAlignment w:val="center"/>
              <w:rPr>
                <w:rFonts w:hint="eastAsia"/>
                <w:snapToGrid w:val="0"/>
                <w:color w:val="000000" w:themeColor="text1"/>
                <w:kern w:val="0"/>
                <w:szCs w:val="28"/>
                <w:lang w:val="en-US" w:eastAsia="zh-CN"/>
                <w14:textFill>
                  <w14:solidFill>
                    <w14:schemeClr w14:val="tx1"/>
                  </w14:solidFill>
                </w14:textFill>
              </w:rPr>
            </w:pPr>
            <w:r>
              <w:rPr>
                <w:color w:val="000000" w:themeColor="text1"/>
                <w:szCs w:val="21"/>
                <w14:textFill>
                  <w14:solidFill>
                    <w14:schemeClr w14:val="tx1"/>
                  </w14:solidFill>
                </w14:textFill>
              </w:rPr>
              <w:t>10.68</w:t>
            </w:r>
          </w:p>
        </w:tc>
        <w:tc>
          <w:tcPr>
            <w:tcW w:w="833" w:type="pct"/>
            <w:vAlign w:val="center"/>
          </w:tcPr>
          <w:p>
            <w:pPr>
              <w:tabs>
                <w:tab w:val="left" w:pos="2760"/>
              </w:tabs>
              <w:adjustRightInd w:val="0"/>
              <w:snapToGrid w:val="0"/>
              <w:jc w:val="center"/>
              <w:textAlignment w:val="center"/>
              <w:rPr>
                <w:rFonts w:hint="default" w:eastAsia="宋体"/>
                <w:snapToGrid w:val="0"/>
                <w:color w:val="000000" w:themeColor="text1"/>
                <w:kern w:val="0"/>
                <w:szCs w:val="28"/>
                <w:lang w:val="en-US" w:eastAsia="zh-CN"/>
                <w14:textFill>
                  <w14:solidFill>
                    <w14:schemeClr w14:val="tx1"/>
                  </w14:solidFill>
                </w14:textFill>
              </w:rPr>
            </w:pPr>
            <w:r>
              <w:rPr>
                <w:rFonts w:hint="eastAsia"/>
                <w:snapToGrid w:val="0"/>
                <w:color w:val="000000" w:themeColor="text1"/>
                <w:kern w:val="0"/>
                <w:szCs w:val="28"/>
                <w:lang w:val="en-US" w:eastAsia="zh-CN"/>
                <w14:textFill>
                  <w14:solidFill>
                    <w14:schemeClr w14:val="tx1"/>
                  </w14:solidFill>
                </w14:textFill>
              </w:rPr>
              <w:t>0.794</w:t>
            </w:r>
          </w:p>
        </w:tc>
        <w:tc>
          <w:tcPr>
            <w:tcW w:w="835" w:type="pct"/>
            <w:vAlign w:val="center"/>
          </w:tcPr>
          <w:p>
            <w:pPr>
              <w:tabs>
                <w:tab w:val="left" w:pos="2760"/>
              </w:tabs>
              <w:adjustRightInd w:val="0"/>
              <w:snapToGrid w:val="0"/>
              <w:jc w:val="center"/>
              <w:textAlignment w:val="center"/>
              <w:rPr>
                <w:rFonts w:hint="default"/>
                <w:snapToGrid w:val="0"/>
                <w:color w:val="000000" w:themeColor="text1"/>
                <w:kern w:val="0"/>
                <w:szCs w:val="28"/>
                <w:lang w:val="en-US" w:eastAsia="zh-CN"/>
                <w14:textFill>
                  <w14:solidFill>
                    <w14:schemeClr w14:val="tx1"/>
                  </w14:solidFill>
                </w14:textFill>
              </w:rPr>
            </w:pPr>
            <w:r>
              <w:rPr>
                <w:rFonts w:hint="eastAsia"/>
                <w:snapToGrid w:val="0"/>
                <w:color w:val="000000" w:themeColor="text1"/>
                <w:kern w:val="0"/>
                <w:szCs w:val="28"/>
                <w:lang w:val="en-US" w:eastAsia="zh-CN"/>
                <w14:textFill>
                  <w14:solidFill>
                    <w14:schemeClr w14:val="tx1"/>
                  </w14:solidFill>
                </w14:textFill>
              </w:rPr>
              <w:t>8.48</w:t>
            </w:r>
          </w:p>
        </w:tc>
        <w:tc>
          <w:tcPr>
            <w:tcW w:w="842" w:type="pct"/>
            <w:vAlign w:val="center"/>
          </w:tcPr>
          <w:p>
            <w:pPr>
              <w:tabs>
                <w:tab w:val="left" w:pos="2760"/>
              </w:tabs>
              <w:adjustRightInd w:val="0"/>
              <w:snapToGrid w:val="0"/>
              <w:jc w:val="center"/>
              <w:textAlignment w:val="center"/>
              <w:rPr>
                <w:rFonts w:hint="default" w:eastAsia="宋体"/>
                <w:snapToGrid w:val="0"/>
                <w:color w:val="000000" w:themeColor="text1"/>
                <w:kern w:val="0"/>
                <w:szCs w:val="28"/>
                <w:lang w:val="en-US" w:eastAsia="zh-CN"/>
                <w14:textFill>
                  <w14:solidFill>
                    <w14:schemeClr w14:val="tx1"/>
                  </w14:solidFill>
                </w14:textFill>
              </w:rPr>
            </w:pPr>
            <w:r>
              <w:rPr>
                <w:rFonts w:hint="eastAsia"/>
                <w:snapToGrid w:val="0"/>
                <w:color w:val="000000" w:themeColor="text1"/>
                <w:kern w:val="0"/>
                <w:szCs w:val="28"/>
                <w:lang w:val="en-US" w:eastAsia="zh-CN"/>
                <w14:textFill>
                  <w14:solidFill>
                    <w14:schemeClr w14:val="tx1"/>
                  </w14:solidFill>
                </w14:textFill>
              </w:rPr>
              <w:t>8.48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000" w:type="pct"/>
            <w:gridSpan w:val="6"/>
            <w:vAlign w:val="center"/>
          </w:tcPr>
          <w:p>
            <w:pPr>
              <w:tabs>
                <w:tab w:val="left" w:pos="2760"/>
              </w:tabs>
              <w:adjustRightInd w:val="0"/>
              <w:snapToGrid w:val="0"/>
              <w:jc w:val="center"/>
              <w:textAlignment w:val="center"/>
              <w:rPr>
                <w:rFonts w:hint="default" w:eastAsia="宋体"/>
                <w:snapToGrid w:val="0"/>
                <w:color w:val="000000" w:themeColor="text1"/>
                <w:kern w:val="0"/>
                <w:szCs w:val="28"/>
                <w:lang w:val="en-US" w:eastAsia="zh-CN"/>
                <w14:textFill>
                  <w14:solidFill>
                    <w14:schemeClr w14:val="tx1"/>
                  </w14:solidFill>
                </w14:textFill>
              </w:rPr>
            </w:pPr>
            <w:r>
              <w:rPr>
                <w:rFonts w:hint="eastAsia"/>
                <w:b/>
                <w:bCs/>
                <w:snapToGrid w:val="0"/>
                <w:color w:val="000000" w:themeColor="text1"/>
                <w:kern w:val="0"/>
                <w:szCs w:val="28"/>
                <w:lang w:val="en-US" w:eastAsia="zh-CN"/>
                <w14:textFill>
                  <w14:solidFill>
                    <w14:schemeClr w14:val="tx1"/>
                  </w14:solidFill>
                </w14:textFill>
              </w:rPr>
              <w:t>施工便道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39" w:type="pct"/>
            <w:vAlign w:val="center"/>
          </w:tcPr>
          <w:p>
            <w:pPr>
              <w:tabs>
                <w:tab w:val="left" w:pos="2760"/>
              </w:tabs>
              <w:adjustRightInd w:val="0"/>
              <w:snapToGrid w:val="0"/>
              <w:jc w:val="center"/>
              <w:textAlignment w:val="center"/>
              <w:rPr>
                <w:rFonts w:hint="default" w:eastAsia="宋体"/>
                <w:snapToGrid w:val="0"/>
                <w:color w:val="000000" w:themeColor="text1"/>
                <w:kern w:val="0"/>
                <w:szCs w:val="28"/>
                <w:lang w:val="en-US" w:eastAsia="zh-CN"/>
                <w14:textFill>
                  <w14:solidFill>
                    <w14:schemeClr w14:val="tx1"/>
                  </w14:solidFill>
                </w14:textFill>
              </w:rPr>
            </w:pPr>
            <w:r>
              <w:rPr>
                <w:rFonts w:hint="eastAsia"/>
                <w:snapToGrid w:val="0"/>
                <w:color w:val="000000" w:themeColor="text1"/>
                <w:kern w:val="0"/>
                <w:szCs w:val="28"/>
                <w:lang w:val="en-US" w:eastAsia="zh-CN"/>
                <w14:textFill>
                  <w14:solidFill>
                    <w14:schemeClr w14:val="tx1"/>
                  </w14:solidFill>
                </w14:textFill>
              </w:rPr>
              <w:t>耕地（栽培植被）</w:t>
            </w:r>
          </w:p>
        </w:tc>
        <w:tc>
          <w:tcPr>
            <w:tcW w:w="711" w:type="pct"/>
            <w:vAlign w:val="center"/>
          </w:tcPr>
          <w:p>
            <w:pPr>
              <w:tabs>
                <w:tab w:val="left" w:pos="2760"/>
              </w:tabs>
              <w:adjustRightInd w:val="0"/>
              <w:snapToGrid w:val="0"/>
              <w:jc w:val="center"/>
              <w:textAlignment w:val="center"/>
              <w:rPr>
                <w:rFonts w:hint="eastAsia" w:eastAsia="宋体"/>
                <w:snapToGrid w:val="0"/>
                <w:color w:val="000000" w:themeColor="text1"/>
                <w:kern w:val="0"/>
                <w:szCs w:val="28"/>
                <w:lang w:val="en-US" w:eastAsia="zh-CN"/>
                <w14:textFill>
                  <w14:solidFill>
                    <w14:schemeClr w14:val="tx1"/>
                  </w14:solidFill>
                </w14:textFill>
              </w:rPr>
            </w:pPr>
            <w:r>
              <w:rPr>
                <w:rFonts w:hint="eastAsia"/>
                <w:snapToGrid w:val="0"/>
                <w:color w:val="000000" w:themeColor="text1"/>
                <w:kern w:val="0"/>
                <w:szCs w:val="28"/>
                <w:lang w:val="en-US" w:eastAsia="zh-CN"/>
                <w14:textFill>
                  <w14:solidFill>
                    <w14:schemeClr w14:val="tx1"/>
                  </w14:solidFill>
                </w14:textFill>
              </w:rPr>
              <w:t>-</w:t>
            </w:r>
          </w:p>
        </w:tc>
        <w:tc>
          <w:tcPr>
            <w:tcW w:w="837" w:type="pct"/>
            <w:vAlign w:val="center"/>
          </w:tcPr>
          <w:p>
            <w:pPr>
              <w:tabs>
                <w:tab w:val="left" w:pos="2760"/>
              </w:tabs>
              <w:adjustRightInd w:val="0"/>
              <w:snapToGrid w:val="0"/>
              <w:jc w:val="center"/>
              <w:textAlignment w:val="center"/>
              <w:rPr>
                <w:rFonts w:hint="eastAsia"/>
                <w:snapToGrid w:val="0"/>
                <w:color w:val="000000" w:themeColor="text1"/>
                <w:kern w:val="0"/>
                <w:szCs w:val="28"/>
                <w:lang w:val="en-US" w:eastAsia="zh-CN"/>
                <w14:textFill>
                  <w14:solidFill>
                    <w14:schemeClr w14:val="tx1"/>
                  </w14:solidFill>
                </w14:textFill>
              </w:rPr>
            </w:pPr>
            <w:r>
              <w:rPr>
                <w:color w:val="000000" w:themeColor="text1"/>
                <w:szCs w:val="21"/>
                <w14:textFill>
                  <w14:solidFill>
                    <w14:schemeClr w14:val="tx1"/>
                  </w14:solidFill>
                </w14:textFill>
              </w:rPr>
              <w:t>10.68</w:t>
            </w:r>
          </w:p>
        </w:tc>
        <w:tc>
          <w:tcPr>
            <w:tcW w:w="833" w:type="pct"/>
            <w:vAlign w:val="center"/>
          </w:tcPr>
          <w:p>
            <w:pPr>
              <w:tabs>
                <w:tab w:val="left" w:pos="2760"/>
              </w:tabs>
              <w:adjustRightInd w:val="0"/>
              <w:snapToGrid w:val="0"/>
              <w:jc w:val="center"/>
              <w:textAlignment w:val="center"/>
              <w:rPr>
                <w:rFonts w:hint="default" w:eastAsia="宋体"/>
                <w:snapToGrid w:val="0"/>
                <w:color w:val="000000" w:themeColor="text1"/>
                <w:kern w:val="0"/>
                <w:szCs w:val="28"/>
                <w:lang w:val="en-US" w:eastAsia="zh-CN"/>
                <w14:textFill>
                  <w14:solidFill>
                    <w14:schemeClr w14:val="tx1"/>
                  </w14:solidFill>
                </w14:textFill>
              </w:rPr>
            </w:pPr>
            <w:r>
              <w:rPr>
                <w:rFonts w:hint="eastAsia"/>
                <w:snapToGrid w:val="0"/>
                <w:color w:val="000000" w:themeColor="text1"/>
                <w:kern w:val="0"/>
                <w:szCs w:val="28"/>
                <w:lang w:val="en-US" w:eastAsia="zh-CN"/>
                <w14:textFill>
                  <w14:solidFill>
                    <w14:schemeClr w14:val="tx1"/>
                  </w14:solidFill>
                </w14:textFill>
              </w:rPr>
              <w:t>0.20</w:t>
            </w:r>
          </w:p>
        </w:tc>
        <w:tc>
          <w:tcPr>
            <w:tcW w:w="835" w:type="pct"/>
            <w:vAlign w:val="center"/>
          </w:tcPr>
          <w:p>
            <w:pPr>
              <w:tabs>
                <w:tab w:val="left" w:pos="2760"/>
              </w:tabs>
              <w:adjustRightInd w:val="0"/>
              <w:snapToGrid w:val="0"/>
              <w:jc w:val="center"/>
              <w:textAlignment w:val="center"/>
              <w:rPr>
                <w:rFonts w:hint="default"/>
                <w:snapToGrid w:val="0"/>
                <w:color w:val="000000" w:themeColor="text1"/>
                <w:kern w:val="0"/>
                <w:szCs w:val="28"/>
                <w:lang w:val="en-US" w:eastAsia="zh-CN"/>
                <w14:textFill>
                  <w14:solidFill>
                    <w14:schemeClr w14:val="tx1"/>
                  </w14:solidFill>
                </w14:textFill>
              </w:rPr>
            </w:pPr>
            <w:r>
              <w:rPr>
                <w:rFonts w:hint="eastAsia"/>
                <w:snapToGrid w:val="0"/>
                <w:color w:val="000000" w:themeColor="text1"/>
                <w:kern w:val="0"/>
                <w:szCs w:val="28"/>
                <w:lang w:val="en-US" w:eastAsia="zh-CN"/>
                <w14:textFill>
                  <w14:solidFill>
                    <w14:schemeClr w14:val="tx1"/>
                  </w14:solidFill>
                </w14:textFill>
              </w:rPr>
              <w:t>2.14</w:t>
            </w:r>
          </w:p>
        </w:tc>
        <w:tc>
          <w:tcPr>
            <w:tcW w:w="842" w:type="pct"/>
            <w:vAlign w:val="center"/>
          </w:tcPr>
          <w:p>
            <w:pPr>
              <w:tabs>
                <w:tab w:val="left" w:pos="2760"/>
              </w:tabs>
              <w:adjustRightInd w:val="0"/>
              <w:snapToGrid w:val="0"/>
              <w:jc w:val="center"/>
              <w:textAlignment w:val="center"/>
              <w:rPr>
                <w:rFonts w:hint="default" w:eastAsia="宋体"/>
                <w:snapToGrid w:val="0"/>
                <w:color w:val="000000" w:themeColor="text1"/>
                <w:kern w:val="0"/>
                <w:szCs w:val="28"/>
                <w:lang w:val="en-US" w:eastAsia="zh-CN"/>
                <w14:textFill>
                  <w14:solidFill>
                    <w14:schemeClr w14:val="tx1"/>
                  </w14:solidFill>
                </w14:textFill>
              </w:rPr>
            </w:pPr>
            <w:r>
              <w:rPr>
                <w:rFonts w:hint="eastAsia"/>
                <w:snapToGrid w:val="0"/>
                <w:color w:val="000000" w:themeColor="text1"/>
                <w:kern w:val="0"/>
                <w:szCs w:val="28"/>
                <w:lang w:val="en-US" w:eastAsia="zh-CN"/>
                <w14:textFill>
                  <w14:solidFill>
                    <w14:schemeClr w14:val="tx1"/>
                  </w14:solidFill>
                </w14:textFill>
              </w:rPr>
              <w:t>2.14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39" w:type="pct"/>
            <w:vAlign w:val="center"/>
          </w:tcPr>
          <w:p>
            <w:pPr>
              <w:tabs>
                <w:tab w:val="left" w:pos="2760"/>
              </w:tabs>
              <w:adjustRightInd w:val="0"/>
              <w:snapToGrid w:val="0"/>
              <w:jc w:val="center"/>
              <w:textAlignment w:val="center"/>
              <w:rPr>
                <w:rFonts w:hint="default" w:ascii="Times New Roman" w:hAnsi="Times New Roman" w:eastAsia="宋体" w:cs="Times New Roman"/>
                <w:snapToGrid w:val="0"/>
                <w:color w:val="000000" w:themeColor="text1"/>
                <w:kern w:val="0"/>
                <w:sz w:val="21"/>
                <w:szCs w:val="28"/>
                <w:lang w:val="en-US" w:eastAsia="zh-CN" w:bidi="ar-SA"/>
                <w14:textFill>
                  <w14:solidFill>
                    <w14:schemeClr w14:val="tx1"/>
                  </w14:solidFill>
                </w14:textFill>
              </w:rPr>
            </w:pPr>
            <w:r>
              <w:rPr>
                <w:rFonts w:hint="eastAsia" w:cs="Times New Roman"/>
                <w:snapToGrid w:val="0"/>
                <w:color w:val="000000" w:themeColor="text1"/>
                <w:kern w:val="0"/>
                <w:sz w:val="21"/>
                <w:szCs w:val="28"/>
                <w:lang w:val="en-US" w:eastAsia="zh-CN" w:bidi="ar-SA"/>
                <w14:textFill>
                  <w14:solidFill>
                    <w14:schemeClr w14:val="tx1"/>
                  </w14:solidFill>
                </w14:textFill>
              </w:rPr>
              <w:t>灌草丛</w:t>
            </w:r>
          </w:p>
        </w:tc>
        <w:tc>
          <w:tcPr>
            <w:tcW w:w="711" w:type="pct"/>
            <w:vAlign w:val="center"/>
          </w:tcPr>
          <w:p>
            <w:pPr>
              <w:tabs>
                <w:tab w:val="left" w:pos="2760"/>
              </w:tabs>
              <w:adjustRightInd w:val="0"/>
              <w:snapToGrid w:val="0"/>
              <w:jc w:val="center"/>
              <w:textAlignment w:val="center"/>
              <w:rPr>
                <w:rFonts w:ascii="Times New Roman" w:hAnsi="Times New Roman" w:eastAsia="宋体" w:cs="Times New Roman"/>
                <w:snapToGrid w:val="0"/>
                <w:color w:val="000000" w:themeColor="text1"/>
                <w:kern w:val="0"/>
                <w:sz w:val="21"/>
                <w:szCs w:val="28"/>
                <w:lang w:val="en-US" w:eastAsia="zh-CN" w:bidi="ar-SA"/>
                <w14:textFill>
                  <w14:solidFill>
                    <w14:schemeClr w14:val="tx1"/>
                  </w14:solidFill>
                </w14:textFill>
              </w:rPr>
            </w:pPr>
            <w:r>
              <w:rPr>
                <w:snapToGrid w:val="0"/>
                <w:color w:val="000000" w:themeColor="text1"/>
                <w:kern w:val="0"/>
                <w:szCs w:val="28"/>
                <w14:textFill>
                  <w14:solidFill>
                    <w14:schemeClr w14:val="tx1"/>
                  </w14:solidFill>
                </w14:textFill>
              </w:rPr>
              <w:t>13.14</w:t>
            </w:r>
          </w:p>
        </w:tc>
        <w:tc>
          <w:tcPr>
            <w:tcW w:w="837" w:type="pct"/>
            <w:vAlign w:val="center"/>
          </w:tcPr>
          <w:p>
            <w:pPr>
              <w:tabs>
                <w:tab w:val="left" w:pos="2760"/>
              </w:tabs>
              <w:adjustRightInd w:val="0"/>
              <w:snapToGrid w:val="0"/>
              <w:jc w:val="center"/>
              <w:textAlignment w:val="center"/>
              <w:rPr>
                <w:rFonts w:hint="eastAsia"/>
                <w:snapToGrid w:val="0"/>
                <w:color w:val="000000" w:themeColor="text1"/>
                <w:kern w:val="0"/>
                <w:szCs w:val="28"/>
                <w:lang w:val="en-US" w:eastAsia="zh-CN"/>
                <w14:textFill>
                  <w14:solidFill>
                    <w14:schemeClr w14:val="tx1"/>
                  </w14:solidFill>
                </w14:textFill>
              </w:rPr>
            </w:pPr>
            <w:r>
              <w:rPr>
                <w:color w:val="000000" w:themeColor="text1"/>
                <w:szCs w:val="21"/>
                <w14:textFill>
                  <w14:solidFill>
                    <w14:schemeClr w14:val="tx1"/>
                  </w14:solidFill>
                </w14:textFill>
              </w:rPr>
              <w:t>8.779</w:t>
            </w:r>
          </w:p>
        </w:tc>
        <w:tc>
          <w:tcPr>
            <w:tcW w:w="833" w:type="pct"/>
            <w:vAlign w:val="center"/>
          </w:tcPr>
          <w:p>
            <w:pPr>
              <w:tabs>
                <w:tab w:val="left" w:pos="2760"/>
              </w:tabs>
              <w:adjustRightInd w:val="0"/>
              <w:snapToGrid w:val="0"/>
              <w:jc w:val="center"/>
              <w:textAlignment w:val="center"/>
              <w:rPr>
                <w:rFonts w:hint="default" w:eastAsia="宋体"/>
                <w:snapToGrid w:val="0"/>
                <w:color w:val="000000" w:themeColor="text1"/>
                <w:kern w:val="0"/>
                <w:szCs w:val="28"/>
                <w:lang w:val="en-US" w:eastAsia="zh-CN"/>
                <w14:textFill>
                  <w14:solidFill>
                    <w14:schemeClr w14:val="tx1"/>
                  </w14:solidFill>
                </w14:textFill>
              </w:rPr>
            </w:pPr>
            <w:r>
              <w:rPr>
                <w:rFonts w:hint="eastAsia"/>
                <w:snapToGrid w:val="0"/>
                <w:color w:val="000000" w:themeColor="text1"/>
                <w:kern w:val="0"/>
                <w:szCs w:val="28"/>
                <w:lang w:val="en-US" w:eastAsia="zh-CN"/>
                <w14:textFill>
                  <w14:solidFill>
                    <w14:schemeClr w14:val="tx1"/>
                  </w14:solidFill>
                </w14:textFill>
              </w:rPr>
              <w:t>1.21</w:t>
            </w:r>
          </w:p>
        </w:tc>
        <w:tc>
          <w:tcPr>
            <w:tcW w:w="835" w:type="pct"/>
            <w:vAlign w:val="center"/>
          </w:tcPr>
          <w:p>
            <w:pPr>
              <w:tabs>
                <w:tab w:val="left" w:pos="2760"/>
              </w:tabs>
              <w:adjustRightInd w:val="0"/>
              <w:snapToGrid w:val="0"/>
              <w:jc w:val="center"/>
              <w:textAlignment w:val="center"/>
              <w:rPr>
                <w:rFonts w:hint="default"/>
                <w:snapToGrid w:val="0"/>
                <w:color w:val="000000" w:themeColor="text1"/>
                <w:kern w:val="0"/>
                <w:szCs w:val="28"/>
                <w:lang w:val="en-US" w:eastAsia="zh-CN"/>
                <w14:textFill>
                  <w14:solidFill>
                    <w14:schemeClr w14:val="tx1"/>
                  </w14:solidFill>
                </w14:textFill>
              </w:rPr>
            </w:pPr>
            <w:r>
              <w:rPr>
                <w:rFonts w:hint="eastAsia"/>
                <w:snapToGrid w:val="0"/>
                <w:color w:val="000000" w:themeColor="text1"/>
                <w:kern w:val="0"/>
                <w:szCs w:val="28"/>
                <w:lang w:val="en-US" w:eastAsia="zh-CN"/>
                <w14:textFill>
                  <w14:solidFill>
                    <w14:schemeClr w14:val="tx1"/>
                  </w14:solidFill>
                </w14:textFill>
              </w:rPr>
              <w:t>10.65</w:t>
            </w:r>
          </w:p>
        </w:tc>
        <w:tc>
          <w:tcPr>
            <w:tcW w:w="842" w:type="pct"/>
            <w:vAlign w:val="center"/>
          </w:tcPr>
          <w:p>
            <w:pPr>
              <w:tabs>
                <w:tab w:val="left" w:pos="2760"/>
              </w:tabs>
              <w:adjustRightInd w:val="0"/>
              <w:snapToGrid w:val="0"/>
              <w:jc w:val="center"/>
              <w:textAlignment w:val="center"/>
              <w:rPr>
                <w:rFonts w:hint="default" w:eastAsia="宋体"/>
                <w:snapToGrid w:val="0"/>
                <w:color w:val="000000" w:themeColor="text1"/>
                <w:kern w:val="0"/>
                <w:szCs w:val="28"/>
                <w:lang w:val="en-US" w:eastAsia="zh-CN"/>
                <w14:textFill>
                  <w14:solidFill>
                    <w14:schemeClr w14:val="tx1"/>
                  </w14:solidFill>
                </w14:textFill>
              </w:rPr>
            </w:pPr>
            <w:r>
              <w:rPr>
                <w:rFonts w:hint="eastAsia"/>
                <w:snapToGrid w:val="0"/>
                <w:color w:val="000000" w:themeColor="text1"/>
                <w:kern w:val="0"/>
                <w:szCs w:val="28"/>
                <w:lang w:val="en-US" w:eastAsia="zh-CN"/>
                <w14:textFill>
                  <w14:solidFill>
                    <w14:schemeClr w14:val="tx1"/>
                  </w14:solidFill>
                </w14:textFill>
              </w:rPr>
              <w:t>15.90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39" w:type="pct"/>
            <w:vAlign w:val="center"/>
          </w:tcPr>
          <w:p>
            <w:pPr>
              <w:tabs>
                <w:tab w:val="left" w:pos="2760"/>
              </w:tabs>
              <w:adjustRightInd w:val="0"/>
              <w:snapToGrid w:val="0"/>
              <w:jc w:val="center"/>
              <w:textAlignment w:val="center"/>
              <w:rPr>
                <w:snapToGrid w:val="0"/>
                <w:color w:val="000000" w:themeColor="text1"/>
                <w:kern w:val="0"/>
                <w:szCs w:val="28"/>
                <w14:textFill>
                  <w14:solidFill>
                    <w14:schemeClr w14:val="tx1"/>
                  </w14:solidFill>
                </w14:textFill>
              </w:rPr>
            </w:pPr>
            <w:r>
              <w:rPr>
                <w:snapToGrid w:val="0"/>
                <w:color w:val="000000" w:themeColor="text1"/>
                <w:kern w:val="0"/>
                <w:szCs w:val="28"/>
                <w14:textFill>
                  <w14:solidFill>
                    <w14:schemeClr w14:val="tx1"/>
                  </w14:solidFill>
                </w14:textFill>
              </w:rPr>
              <w:t>合计</w:t>
            </w:r>
          </w:p>
        </w:tc>
        <w:tc>
          <w:tcPr>
            <w:tcW w:w="711" w:type="pct"/>
            <w:vAlign w:val="center"/>
          </w:tcPr>
          <w:p>
            <w:pPr>
              <w:tabs>
                <w:tab w:val="left" w:pos="2760"/>
              </w:tabs>
              <w:adjustRightInd w:val="0"/>
              <w:snapToGrid w:val="0"/>
              <w:jc w:val="center"/>
              <w:textAlignment w:val="center"/>
              <w:rPr>
                <w:snapToGrid w:val="0"/>
                <w:color w:val="000000" w:themeColor="text1"/>
                <w:kern w:val="0"/>
                <w:szCs w:val="28"/>
                <w14:textFill>
                  <w14:solidFill>
                    <w14:schemeClr w14:val="tx1"/>
                  </w14:solidFill>
                </w14:textFill>
              </w:rPr>
            </w:pPr>
            <w:r>
              <w:rPr>
                <w:snapToGrid w:val="0"/>
                <w:color w:val="000000" w:themeColor="text1"/>
                <w:kern w:val="0"/>
                <w:szCs w:val="28"/>
                <w14:textFill>
                  <w14:solidFill>
                    <w14:schemeClr w14:val="tx1"/>
                  </w14:solidFill>
                </w14:textFill>
              </w:rPr>
              <w:t>/</w:t>
            </w:r>
          </w:p>
        </w:tc>
        <w:tc>
          <w:tcPr>
            <w:tcW w:w="837" w:type="pct"/>
            <w:vAlign w:val="center"/>
          </w:tcPr>
          <w:p>
            <w:pPr>
              <w:tabs>
                <w:tab w:val="left" w:pos="2760"/>
              </w:tabs>
              <w:adjustRightInd w:val="0"/>
              <w:snapToGrid w:val="0"/>
              <w:jc w:val="center"/>
              <w:textAlignment w:val="center"/>
              <w:rPr>
                <w:rFonts w:hint="eastAsia"/>
                <w:snapToGrid w:val="0"/>
                <w:color w:val="000000" w:themeColor="text1"/>
                <w:kern w:val="0"/>
                <w:szCs w:val="28"/>
                <w:lang w:val="en-US" w:eastAsia="zh-CN"/>
                <w14:textFill>
                  <w14:solidFill>
                    <w14:schemeClr w14:val="tx1"/>
                  </w14:solidFill>
                </w14:textFill>
              </w:rPr>
            </w:pPr>
            <w:r>
              <w:rPr>
                <w:snapToGrid w:val="0"/>
                <w:color w:val="000000" w:themeColor="text1"/>
                <w:kern w:val="0"/>
                <w:szCs w:val="28"/>
                <w14:textFill>
                  <w14:solidFill>
                    <w14:schemeClr w14:val="tx1"/>
                  </w14:solidFill>
                </w14:textFill>
              </w:rPr>
              <w:t>/</w:t>
            </w:r>
          </w:p>
        </w:tc>
        <w:tc>
          <w:tcPr>
            <w:tcW w:w="833" w:type="pct"/>
            <w:vAlign w:val="center"/>
          </w:tcPr>
          <w:p>
            <w:pPr>
              <w:tabs>
                <w:tab w:val="left" w:pos="2760"/>
              </w:tabs>
              <w:adjustRightInd w:val="0"/>
              <w:snapToGrid w:val="0"/>
              <w:jc w:val="center"/>
              <w:textAlignment w:val="center"/>
              <w:rPr>
                <w:rFonts w:hint="default" w:eastAsia="宋体"/>
                <w:b/>
                <w:bCs/>
                <w:snapToGrid w:val="0"/>
                <w:color w:val="000000" w:themeColor="text1"/>
                <w:kern w:val="0"/>
                <w:szCs w:val="28"/>
                <w:lang w:val="en-US" w:eastAsia="zh-CN"/>
                <w14:textFill>
                  <w14:solidFill>
                    <w14:schemeClr w14:val="tx1"/>
                  </w14:solidFill>
                </w14:textFill>
              </w:rPr>
            </w:pPr>
            <w:r>
              <w:rPr>
                <w:snapToGrid w:val="0"/>
                <w:color w:val="000000" w:themeColor="text1"/>
                <w:kern w:val="0"/>
                <w:szCs w:val="28"/>
                <w14:textFill>
                  <w14:solidFill>
                    <w14:schemeClr w14:val="tx1"/>
                  </w14:solidFill>
                </w14:textFill>
              </w:rPr>
              <w:t>/</w:t>
            </w:r>
          </w:p>
        </w:tc>
        <w:tc>
          <w:tcPr>
            <w:tcW w:w="835" w:type="pct"/>
            <w:vAlign w:val="center"/>
          </w:tcPr>
          <w:p>
            <w:pPr>
              <w:tabs>
                <w:tab w:val="left" w:pos="2760"/>
              </w:tabs>
              <w:adjustRightInd w:val="0"/>
              <w:snapToGrid w:val="0"/>
              <w:jc w:val="center"/>
              <w:textAlignment w:val="center"/>
              <w:rPr>
                <w:rFonts w:hint="default"/>
                <w:snapToGrid w:val="0"/>
                <w:color w:val="000000" w:themeColor="text1"/>
                <w:kern w:val="0"/>
                <w:szCs w:val="28"/>
                <w:lang w:val="en-US" w:eastAsia="zh-CN"/>
                <w14:textFill>
                  <w14:solidFill>
                    <w14:schemeClr w14:val="tx1"/>
                  </w14:solidFill>
                </w14:textFill>
              </w:rPr>
            </w:pPr>
            <w:r>
              <w:rPr>
                <w:rFonts w:hint="eastAsia"/>
                <w:snapToGrid w:val="0"/>
                <w:color w:val="000000" w:themeColor="text1"/>
                <w:kern w:val="0"/>
                <w:szCs w:val="28"/>
                <w:lang w:val="en-US" w:eastAsia="zh-CN"/>
                <w14:textFill>
                  <w14:solidFill>
                    <w14:schemeClr w14:val="tx1"/>
                  </w14:solidFill>
                </w14:textFill>
              </w:rPr>
              <w:t>21.27</w:t>
            </w:r>
          </w:p>
        </w:tc>
        <w:tc>
          <w:tcPr>
            <w:tcW w:w="842" w:type="pct"/>
            <w:vAlign w:val="center"/>
          </w:tcPr>
          <w:p>
            <w:pPr>
              <w:tabs>
                <w:tab w:val="left" w:pos="2760"/>
              </w:tabs>
              <w:adjustRightInd w:val="0"/>
              <w:snapToGrid w:val="0"/>
              <w:jc w:val="center"/>
              <w:textAlignment w:val="center"/>
              <w:rPr>
                <w:rFonts w:hint="default" w:eastAsia="宋体"/>
                <w:snapToGrid w:val="0"/>
                <w:color w:val="000000" w:themeColor="text1"/>
                <w:kern w:val="0"/>
                <w:szCs w:val="28"/>
                <w:lang w:val="en-US" w:eastAsia="zh-CN"/>
                <w14:textFill>
                  <w14:solidFill>
                    <w14:schemeClr w14:val="tx1"/>
                  </w14:solidFill>
                </w14:textFill>
              </w:rPr>
            </w:pPr>
            <w:r>
              <w:rPr>
                <w:rFonts w:hint="eastAsia"/>
                <w:snapToGrid w:val="0"/>
                <w:color w:val="000000" w:themeColor="text1"/>
                <w:kern w:val="0"/>
                <w:szCs w:val="28"/>
                <w:lang w:val="en-US" w:eastAsia="zh-CN"/>
                <w14:textFill>
                  <w14:solidFill>
                    <w14:schemeClr w14:val="tx1"/>
                  </w14:solidFill>
                </w14:textFill>
              </w:rPr>
              <w:t>26.52</w:t>
            </w:r>
          </w:p>
        </w:tc>
      </w:tr>
    </w:tbl>
    <w:p>
      <w:pPr>
        <w:tabs>
          <w:tab w:val="left" w:pos="3000"/>
        </w:tabs>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注：表中自然植被的平均生物量参照方精云等《我国森林植被的生物量和净生产量》（生态学报，16（5）：497-508）和黄玫等《中国区域植被地上与地下生物量模拟》（生态学报，26（12）：4156-4163）中有关数据</w:t>
      </w:r>
      <w:r>
        <w:rPr>
          <w:color w:val="000000" w:themeColor="text1"/>
          <w:spacing w:val="5"/>
          <w:kern w:val="0"/>
          <w:szCs w:val="21"/>
          <w14:textFill>
            <w14:solidFill>
              <w14:schemeClr w14:val="tx1"/>
            </w14:solidFill>
          </w14:textFill>
        </w:rPr>
        <w:t>，其中针叶林参照油松的平均生物量，阔叶林参照杨树的平均生物量</w:t>
      </w:r>
      <w:r>
        <w:rPr>
          <w:color w:val="000000" w:themeColor="text1"/>
          <w:szCs w:val="21"/>
          <w14:textFill>
            <w14:solidFill>
              <w14:schemeClr w14:val="tx1"/>
            </w14:solidFill>
          </w14:textFill>
        </w:rPr>
        <w:t>。</w:t>
      </w:r>
    </w:p>
    <w:p>
      <w:pPr>
        <w:rPr>
          <w:color w:val="000000" w:themeColor="text1"/>
          <w14:textFill>
            <w14:solidFill>
              <w14:schemeClr w14:val="tx1"/>
            </w14:solidFill>
          </w14:textFill>
        </w:rPr>
      </w:pPr>
    </w:p>
    <w:p>
      <w:pPr>
        <w:spacing w:line="300" w:lineRule="auto"/>
        <w:ind w:firstLine="480" w:firstLineChars="200"/>
        <w:rPr>
          <w:color w:val="000000" w:themeColor="text1"/>
          <w:kern w:val="0"/>
          <w:sz w:val="24"/>
          <w14:textFill>
            <w14:solidFill>
              <w14:schemeClr w14:val="tx1"/>
            </w14:solidFill>
          </w14:textFill>
        </w:rPr>
      </w:pPr>
      <w:r>
        <w:rPr>
          <w:color w:val="000000" w:themeColor="text1"/>
          <w:kern w:val="0"/>
          <w:sz w:val="24"/>
          <w:szCs w:val="20"/>
          <w14:textFill>
            <w14:solidFill>
              <w14:schemeClr w14:val="tx1"/>
            </w14:solidFill>
          </w14:textFill>
        </w:rPr>
        <w:t>从</w:t>
      </w:r>
      <w:r>
        <w:rPr>
          <w:rFonts w:hint="eastAsia"/>
          <w:color w:val="000000" w:themeColor="text1"/>
          <w:kern w:val="0"/>
          <w:sz w:val="24"/>
          <w:szCs w:val="20"/>
          <w:lang w:val="en-US" w:eastAsia="zh-CN"/>
          <w14:textFill>
            <w14:solidFill>
              <w14:schemeClr w14:val="tx1"/>
            </w14:solidFill>
          </w14:textFill>
        </w:rPr>
        <w:t>插</w:t>
      </w:r>
      <w:r>
        <w:rPr>
          <w:color w:val="000000" w:themeColor="text1"/>
          <w:kern w:val="0"/>
          <w:sz w:val="24"/>
          <w:szCs w:val="20"/>
          <w14:textFill>
            <w14:solidFill>
              <w14:schemeClr w14:val="tx1"/>
            </w14:solidFill>
          </w14:textFill>
        </w:rPr>
        <w:t>表</w:t>
      </w:r>
      <w:r>
        <w:rPr>
          <w:rFonts w:hint="eastAsia"/>
          <w:color w:val="000000" w:themeColor="text1"/>
          <w:kern w:val="0"/>
          <w:sz w:val="24"/>
          <w:szCs w:val="20"/>
          <w:lang w:val="en-US" w:eastAsia="zh-CN"/>
          <w14:textFill>
            <w14:solidFill>
              <w14:schemeClr w14:val="tx1"/>
            </w14:solidFill>
          </w14:textFill>
        </w:rPr>
        <w:t>38</w:t>
      </w:r>
      <w:r>
        <w:rPr>
          <w:color w:val="000000" w:themeColor="text1"/>
          <w:kern w:val="0"/>
          <w:sz w:val="24"/>
          <w:szCs w:val="20"/>
          <w14:textFill>
            <w14:solidFill>
              <w14:schemeClr w14:val="tx1"/>
            </w14:solidFill>
          </w14:textFill>
        </w:rPr>
        <w:t>中可见，拟建公路评价范围内植被生物量为</w:t>
      </w:r>
      <w:r>
        <w:rPr>
          <w:rFonts w:hint="eastAsia"/>
          <w:color w:val="000000" w:themeColor="text1"/>
          <w:kern w:val="0"/>
          <w:sz w:val="24"/>
          <w:szCs w:val="20"/>
          <w:lang w:val="en-US" w:eastAsia="zh-CN"/>
          <w14:textFill>
            <w14:solidFill>
              <w14:schemeClr w14:val="tx1"/>
            </w14:solidFill>
          </w14:textFill>
        </w:rPr>
        <w:t>26.52</w:t>
      </w:r>
      <w:r>
        <w:rPr>
          <w:color w:val="000000" w:themeColor="text1"/>
          <w:kern w:val="0"/>
          <w:sz w:val="24"/>
          <w:szCs w:val="20"/>
          <w14:textFill>
            <w14:solidFill>
              <w14:schemeClr w14:val="tx1"/>
            </w14:solidFill>
          </w14:textFill>
        </w:rPr>
        <w:t>t，其中</w:t>
      </w:r>
      <w:r>
        <w:rPr>
          <w:rFonts w:hint="eastAsia"/>
          <w:color w:val="000000" w:themeColor="text1"/>
          <w:kern w:val="0"/>
          <w:sz w:val="24"/>
          <w:szCs w:val="20"/>
          <w:lang w:val="en-US" w:eastAsia="zh-CN"/>
          <w14:textFill>
            <w14:solidFill>
              <w14:schemeClr w14:val="tx1"/>
            </w14:solidFill>
          </w14:textFill>
        </w:rPr>
        <w:t>其他草地</w:t>
      </w:r>
      <w:r>
        <w:rPr>
          <w:color w:val="000000" w:themeColor="text1"/>
          <w:kern w:val="0"/>
          <w:sz w:val="24"/>
          <w:szCs w:val="20"/>
          <w14:textFill>
            <w14:solidFill>
              <w14:schemeClr w14:val="tx1"/>
            </w14:solidFill>
          </w14:textFill>
        </w:rPr>
        <w:t>所占比例较大。</w:t>
      </w:r>
    </w:p>
    <w:p>
      <w:pPr>
        <w:pStyle w:val="5"/>
        <w:keepNext/>
        <w:keepLines/>
        <w:pageBreakBefore w:val="0"/>
        <w:widowControl w:val="0"/>
        <w:kinsoku/>
        <w:wordWrap/>
        <w:overflowPunct/>
        <w:topLinePunct w:val="0"/>
        <w:autoSpaceDE/>
        <w:autoSpaceDN/>
        <w:bidi w:val="0"/>
        <w:adjustRightInd/>
        <w:snapToGrid/>
        <w:spacing w:before="0" w:after="0" w:line="300" w:lineRule="auto"/>
        <w:ind w:firstLine="0"/>
        <w:jc w:val="left"/>
        <w:textAlignment w:val="auto"/>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pPr>
      <w:r>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t>1.5生态环境影响</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本项目主要建设内容为</w:t>
      </w:r>
      <w:r>
        <w:rPr>
          <w:rFonts w:hint="eastAsia" w:cs="Times New Roman"/>
          <w:color w:val="000000" w:themeColor="text1"/>
          <w:sz w:val="24"/>
          <w:lang w:eastAsia="zh-CN"/>
          <w14:textFill>
            <w14:solidFill>
              <w14:schemeClr w14:val="tx1"/>
            </w14:solidFill>
          </w14:textFill>
        </w:rPr>
        <w:t>宁1井组和宁2井组</w:t>
      </w:r>
      <w:r>
        <w:rPr>
          <w:rFonts w:hint="default" w:ascii="Times New Roman" w:hAnsi="Times New Roman" w:cs="Times New Roman"/>
          <w:color w:val="000000" w:themeColor="text1"/>
          <w:sz w:val="24"/>
          <w14:textFill>
            <w14:solidFill>
              <w14:schemeClr w14:val="tx1"/>
            </w14:solidFill>
          </w14:textFill>
        </w:rPr>
        <w:t>施工便道、井场的建设(井场平整、泥浆池和</w:t>
      </w:r>
      <w:r>
        <w:rPr>
          <w:rFonts w:hint="default" w:ascii="Times New Roman" w:hAnsi="Times New Roman" w:cs="Times New Roman"/>
          <w:color w:val="000000" w:themeColor="text1"/>
          <w:sz w:val="24"/>
          <w:lang w:val="en-US" w:eastAsia="zh-CN"/>
          <w14:textFill>
            <w14:solidFill>
              <w14:schemeClr w14:val="tx1"/>
            </w14:solidFill>
          </w14:textFill>
        </w:rPr>
        <w:t>排采水</w:t>
      </w:r>
      <w:r>
        <w:rPr>
          <w:rFonts w:hint="default" w:ascii="Times New Roman" w:hAnsi="Times New Roman" w:cs="Times New Roman"/>
          <w:color w:val="000000" w:themeColor="text1"/>
          <w:sz w:val="24"/>
          <w14:textFill>
            <w14:solidFill>
              <w14:schemeClr w14:val="tx1"/>
            </w14:solidFill>
          </w14:textFill>
        </w:rPr>
        <w:t>池的建设及营房的安装等)、钻井的施工等。</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施工过程中平整场地、开挖地表，造成直接施工区域内地表植被、农作物完全破坏，以及施工区和施工便道一定范围内植被不同程度的破坏和水土流失。项目建设期对生态环境带来的不利影响主要体现在项目井场、施工便道占地以及破坏植被引发水土流失两个方面。</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次生态影响主要是井场占地范围、施工便道占地破坏了占地范围内原有地貌和植被的破坏、扰动表土结构，造成土壤抗蚀能力降低。同时施工结束前后一段时间内地表绿化工作尚未完成时，都将造成土壤裸露。遇雨时，尤其是暴雨时，将会造成水土流失。但由于项目所在区域原生态系统较简单，主要以荒草地、旱地、灌木林、乔木林地为主，地面系统扰动有限，所以对生态环境的影响并不明显。</w:t>
      </w:r>
    </w:p>
    <w:p>
      <w:pPr>
        <w:keepNext w:val="0"/>
        <w:keepLines w:val="0"/>
        <w:pageBreakBefore w:val="0"/>
        <w:widowControl/>
        <w:shd w:val="clear" w:color="auto" w:fill="FFFFFF"/>
        <w:kinsoku/>
        <w:wordWrap/>
        <w:overflowPunct/>
        <w:topLinePunct w:val="0"/>
        <w:autoSpaceDE/>
        <w:autoSpaceDN/>
        <w:bidi w:val="0"/>
        <w:adjustRightInd/>
        <w:snapToGrid/>
        <w:spacing w:line="300" w:lineRule="auto"/>
        <w:jc w:val="left"/>
        <w:textAlignment w:val="auto"/>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5</w:t>
      </w:r>
      <w:r>
        <w:rPr>
          <w:rFonts w:hint="default" w:ascii="Times New Roman" w:hAnsi="Times New Roman" w:cs="Times New Roman" w:eastAsiaTheme="minorEastAsia"/>
          <w:b/>
          <w:bCs/>
          <w:color w:val="000000" w:themeColor="text1"/>
          <w:sz w:val="24"/>
          <w:szCs w:val="24"/>
          <w14:textFill>
            <w14:solidFill>
              <w14:schemeClr w14:val="tx1"/>
            </w14:solidFill>
          </w14:textFill>
        </w:rPr>
        <w:t>.1施工期对生态环境的影响</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1</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工程建设占用土地影响分析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本项目施工过程中，会占用耕地(</w:t>
      </w:r>
      <w:r>
        <w:rPr>
          <w:rFonts w:hint="default" w:ascii="Times New Roman" w:hAnsi="Times New Roman" w:cs="Times New Roman"/>
          <w:color w:val="000000" w:themeColor="text1"/>
          <w:sz w:val="24"/>
          <w:lang w:val="en-US" w:eastAsia="zh-CN"/>
          <w14:textFill>
            <w14:solidFill>
              <w14:schemeClr w14:val="tx1"/>
            </w14:solidFill>
          </w14:textFill>
        </w:rPr>
        <w:t>旱地和田坎</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其他草地</w:t>
      </w:r>
      <w:r>
        <w:rPr>
          <w:rFonts w:hint="default" w:ascii="Times New Roman" w:hAnsi="Times New Roman" w:cs="Times New Roman"/>
          <w:color w:val="000000" w:themeColor="text1"/>
          <w:sz w:val="24"/>
          <w14:textFill>
            <w14:solidFill>
              <w14:schemeClr w14:val="tx1"/>
            </w14:solidFill>
          </w14:textFill>
        </w:rPr>
        <w:t>等，并且临时破坏了旱地(耕地)的耕作。本项目站场井场主要建设内容为施工便道、井场的建设(井场平整、泥浆池、</w:t>
      </w:r>
      <w:r>
        <w:rPr>
          <w:rFonts w:hint="default" w:ascii="Times New Roman" w:hAnsi="Times New Roman" w:cs="Times New Roman"/>
          <w:color w:val="000000" w:themeColor="text1"/>
          <w:sz w:val="24"/>
          <w:lang w:eastAsia="zh-CN"/>
          <w14:textFill>
            <w14:solidFill>
              <w14:schemeClr w14:val="tx1"/>
            </w14:solidFill>
          </w14:textFill>
        </w:rPr>
        <w:t>排采水</w:t>
      </w:r>
      <w:r>
        <w:rPr>
          <w:rFonts w:hint="default" w:ascii="Times New Roman" w:hAnsi="Times New Roman" w:cs="Times New Roman"/>
          <w:color w:val="000000" w:themeColor="text1"/>
          <w:sz w:val="24"/>
          <w14:textFill>
            <w14:solidFill>
              <w14:schemeClr w14:val="tx1"/>
            </w14:solidFill>
          </w14:textFill>
        </w:rPr>
        <w:t>池的建设及营房的安装等)、钻井的施工等。项目施工过程中平整场地、开挖地表，造成直接施工区域内地表植被、农作物完全破坏，对占地范围内土地利用性质造成影响，由于本项目为勘探期，在勘探期结束后，建设单位在按评价要求对废弃泥浆池覆土填埋、井场废弃井闭井、营房搬离施工现场，并恢复临时施工占地后，即可恢复土地利用。并且由于本项目占地面积在整体区域范围内较小，为此项目对区域的土地利用性质并不明显。</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对土壤环境的破坏分析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本项目施工区域的泥浆池、</w:t>
      </w:r>
      <w:r>
        <w:rPr>
          <w:rFonts w:hint="default" w:ascii="Times New Roman" w:hAnsi="Times New Roman" w:cs="Times New Roman"/>
          <w:color w:val="000000" w:themeColor="text1"/>
          <w:sz w:val="24"/>
          <w:lang w:eastAsia="zh-CN"/>
          <w14:textFill>
            <w14:solidFill>
              <w14:schemeClr w14:val="tx1"/>
            </w14:solidFill>
          </w14:textFill>
        </w:rPr>
        <w:t>排采水</w:t>
      </w:r>
      <w:r>
        <w:rPr>
          <w:rFonts w:hint="default" w:ascii="Times New Roman" w:hAnsi="Times New Roman" w:cs="Times New Roman"/>
          <w:color w:val="000000" w:themeColor="text1"/>
          <w:sz w:val="24"/>
          <w14:textFill>
            <w14:solidFill>
              <w14:schemeClr w14:val="tx1"/>
            </w14:solidFill>
          </w14:textFill>
        </w:rPr>
        <w:t>池开挖，以及临时施工便道</w:t>
      </w:r>
      <w:r>
        <w:rPr>
          <w:rFonts w:hint="default" w:ascii="Times New Roman" w:hAnsi="Times New Roman" w:cs="Times New Roman"/>
          <w:color w:val="000000" w:themeColor="text1"/>
          <w:sz w:val="24"/>
          <w:lang w:eastAsia="zh-CN"/>
          <w14:textFill>
            <w14:solidFill>
              <w14:schemeClr w14:val="tx1"/>
            </w14:solidFill>
          </w14:textFill>
        </w:rPr>
        <w:t>改建</w:t>
      </w:r>
      <w:r>
        <w:rPr>
          <w:rFonts w:hint="default" w:ascii="Times New Roman" w:hAnsi="Times New Roman" w:cs="Times New Roman"/>
          <w:color w:val="000000" w:themeColor="text1"/>
          <w:sz w:val="24"/>
          <w14:textFill>
            <w14:solidFill>
              <w14:schemeClr w14:val="tx1"/>
            </w14:solidFill>
          </w14:textFill>
        </w:rPr>
        <w:t>等将在较大面积范围内的不同土壤类型上进行开挖和填埋，但由于项目井场分布在2处，为此项目对区内土壤不会造成大面积的破坏，项目对土壤和生态的破坏呈斑状破坏，它对土壤环境的影响表现在：破坏土壤结构：土壤结构的形成需要漫长的时间，土壤结构是土壤质量好坏的重要指标，特别是团粒结构是土壤质量的重要指标，团粒结构占的比例越高，表明土壤质量越好，团粒结构一旦破坏，恢复需要较长时间，而且比较困难。施工现场在开挖和填埋时，不仅很容易破坏团粒结构，而且干扰了团粒结构的自然形成过程。施工过程中的机械碾压、人员践踏等活动都会对土壤结构产生不良影响。</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破坏土壤层次改变土壤质地：土壤在形成过程中具有一定的分层特性，土壤表层为腐殖质层，中层为淋溶淀积层，底层为成土母质层。本项目占用的耕作区，土壤经过人类改造，其土壤层次、深度与自然条件下形成的土壤还有一定区别，表层为耕作层，深度约为15.25cm，中层为犁底层20-40cm，40cm以下为母质层。开挖和回填过程中，必然会对土壤原有层次产生扰动和破坏，使不同层次、不同质地的土体产生混合，特别是耕作层土壤被混合后，直接影响农作物的生长和产量。</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影响土壤的紧实度：紧实度是表征土壤物理性质的指标之一。在施工机械作业中，机械设备的碾压，施工人员的践踏都会对土壤的紧实度产生影响，机械碾压的结果是使土壤紧密度增高，地表水入渗减少，土体过于紧密不利于农作物生长。</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土壤养分流失：在土壤各个土层中，就养分状况而言，表土层(腐殖质层、耕作层)远较心土层好，其有机质、全氮、全磷均较其它层次高。施工作业对原有的土体构型产生扰动，使土壤性质发生变化，土壤养分状况受到影响，从而影响农作物生长。</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评价要求建设项目井场、泥浆池、</w:t>
      </w:r>
      <w:r>
        <w:rPr>
          <w:rFonts w:hint="default" w:ascii="Times New Roman" w:hAnsi="Times New Roman" w:cs="Times New Roman"/>
          <w:color w:val="000000" w:themeColor="text1"/>
          <w:sz w:val="24"/>
          <w:lang w:eastAsia="zh-CN"/>
          <w14:textFill>
            <w14:solidFill>
              <w14:schemeClr w14:val="tx1"/>
            </w14:solidFill>
          </w14:textFill>
        </w:rPr>
        <w:t>排采水</w:t>
      </w:r>
      <w:r>
        <w:rPr>
          <w:rFonts w:hint="default" w:ascii="Times New Roman" w:hAnsi="Times New Roman" w:cs="Times New Roman"/>
          <w:color w:val="000000" w:themeColor="text1"/>
          <w:sz w:val="24"/>
          <w14:textFill>
            <w14:solidFill>
              <w14:schemeClr w14:val="tx1"/>
            </w14:solidFill>
          </w14:textFill>
        </w:rPr>
        <w:t>池等施工时要将表层土按要求堆存，施工结束后进行分层回填，将表层耕作土置于最上层，最大限度的减少施工时土壤的影响。项目施工对土壤环境的影响在经过几年的自然沉降和爬犁将恢复原状。不会影响将来土壤耕作和农作物的生长。</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3</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农作物影响</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由于项目施工开挖填埋、机械与车辆碾压，人员践踏等影响，将会破坏农作物，影响农作物的产量。</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项目造成的耕地(</w:t>
      </w:r>
      <w:r>
        <w:rPr>
          <w:rFonts w:hint="default" w:ascii="Times New Roman" w:hAnsi="Times New Roman" w:cs="Times New Roman"/>
          <w:color w:val="000000" w:themeColor="text1"/>
          <w:sz w:val="24"/>
          <w:lang w:val="en-US" w:eastAsia="zh-CN"/>
          <w14:textFill>
            <w14:solidFill>
              <w14:schemeClr w14:val="tx1"/>
            </w14:solidFill>
          </w14:textFill>
        </w:rPr>
        <w:t>旱地和田坎）</w:t>
      </w:r>
      <w:r>
        <w:rPr>
          <w:rFonts w:hint="default" w:ascii="Times New Roman" w:hAnsi="Times New Roman" w:cs="Times New Roman"/>
          <w:color w:val="000000" w:themeColor="text1"/>
          <w:sz w:val="24"/>
          <w14:textFill>
            <w14:solidFill>
              <w14:schemeClr w14:val="tx1"/>
            </w14:solidFill>
          </w14:textFill>
        </w:rPr>
        <w:t>破坏面积约</w:t>
      </w:r>
      <w:r>
        <w:rPr>
          <w:rFonts w:hint="default" w:ascii="Times New Roman" w:hAnsi="Times New Roman" w:cs="Times New Roman"/>
          <w:color w:val="000000" w:themeColor="text1"/>
          <w:sz w:val="24"/>
          <w:lang w:eastAsia="zh-CN"/>
          <w14:textFill>
            <w14:solidFill>
              <w14:schemeClr w14:val="tx1"/>
            </w14:solidFill>
          </w14:textFill>
        </w:rPr>
        <w:t>7940</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，本项目勘探期施工时年限最多不超过</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 xml:space="preserve"> 年，勘探期满后随着废弃井场的生态恢复后，将重新交由占地农户作为耕地使用，且项目占地分散在两个不同的区域，不会</w:t>
      </w:r>
      <w:r>
        <w:rPr>
          <w:rFonts w:hint="default" w:ascii="Times New Roman" w:hAnsi="Times New Roman" w:cs="Times New Roman"/>
          <w:color w:val="000000" w:themeColor="text1"/>
          <w:sz w:val="24"/>
          <w:lang w:val="en-US" w:eastAsia="zh-CN"/>
          <w14:textFill>
            <w14:solidFill>
              <w14:schemeClr w14:val="tx1"/>
            </w14:solidFill>
          </w14:textFill>
        </w:rPr>
        <w:t>对</w:t>
      </w:r>
      <w:r>
        <w:rPr>
          <w:rFonts w:hint="default" w:ascii="Times New Roman" w:hAnsi="Times New Roman" w:cs="Times New Roman"/>
          <w:color w:val="000000" w:themeColor="text1"/>
          <w:sz w:val="24"/>
          <w14:textFill>
            <w14:solidFill>
              <w14:schemeClr w14:val="tx1"/>
            </w14:solidFill>
          </w14:textFill>
        </w:rPr>
        <w:t>区内整体农作物生产造成明显影响，施工对农作物的影响不大。</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4</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对草地的影响分析</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本项目施工期施工便道会临时占用草地，项目占用的草地</w:t>
      </w:r>
      <w:r>
        <w:rPr>
          <w:rFonts w:hint="default" w:ascii="Times New Roman" w:hAnsi="Times New Roman" w:cs="Times New Roman"/>
          <w:color w:val="000000" w:themeColor="text1"/>
          <w:sz w:val="24"/>
          <w:lang w:val="en-US" w:eastAsia="zh-CN"/>
          <w14:textFill>
            <w14:solidFill>
              <w14:schemeClr w14:val="tx1"/>
            </w14:solidFill>
          </w14:textFill>
        </w:rPr>
        <w:t>以</w:t>
      </w:r>
      <w:r>
        <w:rPr>
          <w:rFonts w:hint="default" w:ascii="Times New Roman" w:hAnsi="Times New Roman" w:cs="Times New Roman"/>
          <w:color w:val="000000" w:themeColor="text1"/>
          <w:sz w:val="24"/>
          <w14:textFill>
            <w14:solidFill>
              <w14:schemeClr w14:val="tx1"/>
            </w14:solidFill>
          </w14:textFill>
        </w:rPr>
        <w:t>荒草地为主，没有特殊</w:t>
      </w:r>
      <w:r>
        <w:rPr>
          <w:rFonts w:hint="default" w:ascii="Times New Roman" w:hAnsi="Times New Roman" w:cs="Times New Roman"/>
          <w:color w:val="000000" w:themeColor="text1"/>
          <w:sz w:val="24"/>
          <w:lang w:val="en-US" w:eastAsia="zh-CN"/>
          <w14:textFill>
            <w14:solidFill>
              <w14:schemeClr w14:val="tx1"/>
            </w14:solidFill>
          </w14:textFill>
        </w:rPr>
        <w:t>保护</w:t>
      </w:r>
      <w:r>
        <w:rPr>
          <w:rFonts w:hint="default" w:ascii="Times New Roman" w:hAnsi="Times New Roman" w:cs="Times New Roman"/>
          <w:color w:val="000000" w:themeColor="text1"/>
          <w:sz w:val="24"/>
          <w14:textFill>
            <w14:solidFill>
              <w14:schemeClr w14:val="tx1"/>
            </w14:solidFill>
          </w14:textFill>
        </w:rPr>
        <w:t>性质的草地，以荒草为主要物种，为当地常见草类，评价要求施工期结束，及时对临时占用的草地进行生态恢复，在此基础上，项目对草地的影响并不明显。</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5</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施工对动植物生态环境影响</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所在区域无自然保护区，无珍稀动、植物分布。项目所在大部分地区生态系统较为简单,多为人工干扰强烈的农业生态系统，项目施工时在加强管理，严格控制占地范围，限制施工范围外的其他生态破坏和干扰后，施工对区域生态环境不会产生明显影响。</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占地为荒草地、耕地等，临时占地将造成区内农作物的减产，草地、生物生产力损失或降低。但从整体范围来看，因项目占地及施工占地而造成的农作物减少或平均生物生产力变化很小，随着勘探期结束，井场复耕及生态恢复、水土保持措施的实施及项目占地补偿，可以弥补这部分农作物减产和生物生产力的损失。因此，项目临时占地和建设对区域生态体系生产能力的影响是自然体系可以承受的。</w:t>
      </w:r>
    </w:p>
    <w:p>
      <w:pPr>
        <w:pStyle w:val="5"/>
        <w:keepNext/>
        <w:keepLines/>
        <w:pageBreakBefore w:val="0"/>
        <w:widowControl w:val="0"/>
        <w:kinsoku/>
        <w:wordWrap/>
        <w:overflowPunct/>
        <w:topLinePunct w:val="0"/>
        <w:autoSpaceDE/>
        <w:autoSpaceDN/>
        <w:bidi w:val="0"/>
        <w:adjustRightInd/>
        <w:snapToGrid/>
        <w:spacing w:before="0" w:after="0" w:line="300" w:lineRule="auto"/>
        <w:ind w:firstLine="0"/>
        <w:jc w:val="left"/>
        <w:textAlignment w:val="auto"/>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pPr>
      <w:r>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t>1.6生态影响的防治措施</w:t>
      </w:r>
    </w:p>
    <w:p>
      <w:pPr>
        <w:keepNext w:val="0"/>
        <w:keepLines w:val="0"/>
        <w:pageBreakBefore w:val="0"/>
        <w:widowControl/>
        <w:shd w:val="clear" w:color="auto" w:fill="FFFFFF"/>
        <w:kinsoku/>
        <w:wordWrap/>
        <w:overflowPunct/>
        <w:topLinePunct w:val="0"/>
        <w:autoSpaceDE/>
        <w:autoSpaceDN/>
        <w:bidi w:val="0"/>
        <w:adjustRightInd/>
        <w:snapToGrid/>
        <w:spacing w:line="300" w:lineRule="auto"/>
        <w:jc w:val="left"/>
        <w:textAlignment w:val="auto"/>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6</w:t>
      </w:r>
      <w:r>
        <w:rPr>
          <w:rFonts w:hint="default" w:ascii="Times New Roman" w:hAnsi="Times New Roman" w:cs="Times New Roman" w:eastAsiaTheme="minorEastAsia"/>
          <w:b/>
          <w:bCs/>
          <w:color w:val="000000" w:themeColor="text1"/>
          <w:sz w:val="24"/>
          <w:szCs w:val="24"/>
          <w14:textFill>
            <w14:solidFill>
              <w14:schemeClr w14:val="tx1"/>
            </w14:solidFill>
          </w14:textFill>
        </w:rPr>
        <w:t>.1生态影响防护原则</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1）本项目勘探区域必须以保护生态为前提，项目建设应突出“保护中开发、开发中保护”“点上开发、面上保护”的原则，促进经济发展，提高人民生活水平，保护生态环境。</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2）本项目勘探区域要控制在尽可能小的空间范围之内，并做到林地、草地、耕地等绿色生态空间面积不减少。</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3）严格管制项目建设的占地空间、开发强度，尽可能减少对自然生态系统的干扰，最大限度地维护生态系统的稳定性和完整性。</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4）控制新建道路，尽量利用原有道路；必须新建的，应做好水土保持工作。</w:t>
      </w:r>
    </w:p>
    <w:p>
      <w:pPr>
        <w:keepNext w:val="0"/>
        <w:keepLines w:val="0"/>
        <w:pageBreakBefore w:val="0"/>
        <w:widowControl/>
        <w:shd w:val="clear" w:color="auto" w:fill="FFFFFF"/>
        <w:kinsoku/>
        <w:wordWrap/>
        <w:overflowPunct/>
        <w:topLinePunct w:val="0"/>
        <w:autoSpaceDE/>
        <w:autoSpaceDN/>
        <w:bidi w:val="0"/>
        <w:adjustRightInd/>
        <w:snapToGrid/>
        <w:spacing w:line="300" w:lineRule="auto"/>
        <w:jc w:val="left"/>
        <w:textAlignment w:val="auto"/>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6</w:t>
      </w:r>
      <w:r>
        <w:rPr>
          <w:rFonts w:hint="default" w:ascii="Times New Roman" w:hAnsi="Times New Roman" w:cs="Times New Roman" w:eastAsiaTheme="minorEastAsia"/>
          <w:b/>
          <w:bCs/>
          <w:color w:val="000000" w:themeColor="text1"/>
          <w:sz w:val="24"/>
          <w:szCs w:val="24"/>
          <w14:textFill>
            <w14:solidFill>
              <w14:schemeClr w14:val="tx1"/>
            </w14:solidFill>
          </w14:textFill>
        </w:rPr>
        <w:t>.2避让措施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为了从源头减小对区域生态环境的影响，针对该区域生态环境特点，提出生态影响的避让措施：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（1）勘探场地避让</w:t>
      </w:r>
      <w:r>
        <w:rPr>
          <w:rFonts w:hint="default" w:ascii="Times New Roman" w:hAnsi="Times New Roman" w:cs="Times New Roman"/>
          <w:color w:val="000000" w:themeColor="text1"/>
          <w:sz w:val="24"/>
          <w:lang w:eastAsia="zh-CN"/>
          <w14:textFill>
            <w14:solidFill>
              <w14:schemeClr w14:val="tx1"/>
            </w14:solidFill>
          </w14:textFill>
        </w:rPr>
        <w:t>静乐县</w:t>
      </w:r>
      <w:r>
        <w:rPr>
          <w:rFonts w:hint="default" w:ascii="Times New Roman" w:hAnsi="Times New Roman" w:cs="Times New Roman"/>
          <w:color w:val="000000" w:themeColor="text1"/>
          <w:sz w:val="24"/>
          <w:lang w:val="en-US" w:eastAsia="zh-CN"/>
          <w14:textFill>
            <w14:solidFill>
              <w14:schemeClr w14:val="tx1"/>
            </w14:solidFill>
          </w14:textFill>
        </w:rPr>
        <w:t>偏梁</w:t>
      </w:r>
      <w:r>
        <w:rPr>
          <w:rFonts w:hint="default" w:ascii="Times New Roman" w:hAnsi="Times New Roman" w:cs="Times New Roman"/>
          <w:color w:val="000000" w:themeColor="text1"/>
          <w:sz w:val="24"/>
          <w14:textFill>
            <w14:solidFill>
              <w14:schemeClr w14:val="tx1"/>
            </w14:solidFill>
          </w14:textFill>
        </w:rPr>
        <w:t>集中供水水源地、</w:t>
      </w:r>
      <w:r>
        <w:rPr>
          <w:rFonts w:hint="default" w:ascii="Times New Roman" w:hAnsi="Times New Roman" w:cs="Times New Roman"/>
          <w:color w:val="000000" w:themeColor="text1"/>
          <w:sz w:val="24"/>
          <w:lang w:val="en-US" w:eastAsia="zh-CN"/>
          <w14:textFill>
            <w14:solidFill>
              <w14:schemeClr w14:val="tx1"/>
            </w14:solidFill>
          </w14:textFill>
        </w:rPr>
        <w:t>丰润镇</w:t>
      </w:r>
      <w:r>
        <w:rPr>
          <w:rFonts w:hint="default" w:ascii="Times New Roman" w:hAnsi="Times New Roman" w:cs="Times New Roman"/>
          <w:color w:val="000000" w:themeColor="text1"/>
          <w:sz w:val="24"/>
          <w14:textFill>
            <w14:solidFill>
              <w14:schemeClr w14:val="tx1"/>
            </w14:solidFill>
          </w14:textFill>
        </w:rPr>
        <w:t>集中供水水源地。</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（2）井场应避开永久性生态公益林、基本农田、覆盖度高的森林植被。</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（3）施工道路选线尽量利用现有道路，不随意开设施工便道，减少施工井场道路临时用地。</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（4）钻井过程中应该严格控制钻井作业面积，减少工程占地及建设的影响范围。</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（5）合理安排工作时段，避开村民休息时间段，并尽量缩短工期，减小噪声，降低对区域被栖息的野生动物的影响。</w:t>
      </w:r>
    </w:p>
    <w:p>
      <w:pPr>
        <w:keepNext w:val="0"/>
        <w:keepLines w:val="0"/>
        <w:pageBreakBefore w:val="0"/>
        <w:widowControl/>
        <w:shd w:val="clear" w:color="auto" w:fill="FFFFFF"/>
        <w:kinsoku/>
        <w:wordWrap/>
        <w:overflowPunct/>
        <w:topLinePunct w:val="0"/>
        <w:autoSpaceDE/>
        <w:autoSpaceDN/>
        <w:bidi w:val="0"/>
        <w:adjustRightInd/>
        <w:snapToGrid/>
        <w:spacing w:line="300" w:lineRule="auto"/>
        <w:jc w:val="left"/>
        <w:textAlignment w:val="auto"/>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6</w:t>
      </w:r>
      <w:r>
        <w:rPr>
          <w:rFonts w:hint="default" w:ascii="Times New Roman" w:hAnsi="Times New Roman" w:cs="Times New Roman" w:eastAsiaTheme="minorEastAsia"/>
          <w:b/>
          <w:bCs/>
          <w:color w:val="000000" w:themeColor="text1"/>
          <w:sz w:val="24"/>
          <w:szCs w:val="24"/>
          <w14:textFill>
            <w14:solidFill>
              <w14:schemeClr w14:val="tx1"/>
            </w14:solidFill>
          </w14:textFill>
        </w:rPr>
        <w:t>.3生态影响的防护措施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生态影响的防护是指采取对生态影响起到避免、削减和补偿作用的措施。本项目</w:t>
      </w:r>
      <w:r>
        <w:rPr>
          <w:rFonts w:hint="eastAsia" w:cs="Times New Roman"/>
          <w:color w:val="000000" w:themeColor="text1"/>
          <w:sz w:val="24"/>
          <w:lang w:eastAsia="zh-CN"/>
          <w14:textFill>
            <w14:solidFill>
              <w14:schemeClr w14:val="tx1"/>
            </w14:solidFill>
          </w14:textFill>
        </w:rPr>
        <w:t>宁1井组和宁2井组</w:t>
      </w:r>
      <w:r>
        <w:rPr>
          <w:rFonts w:hint="default" w:ascii="Times New Roman" w:hAnsi="Times New Roman" w:cs="Times New Roman"/>
          <w:color w:val="000000" w:themeColor="text1"/>
          <w:sz w:val="24"/>
          <w14:textFill>
            <w14:solidFill>
              <w14:schemeClr w14:val="tx1"/>
            </w14:solidFill>
          </w14:textFill>
        </w:rPr>
        <w:t>建设会改变区域土地利用格局，降低区域自然体系的生产能力，因此，应采取必要的生态防护措施，尽可能的减少对原有生态结构的改变，恢复和改善原生生态系统的功能。在</w:t>
      </w:r>
      <w:r>
        <w:rPr>
          <w:rFonts w:hint="eastAsia" w:cs="Times New Roman"/>
          <w:color w:val="000000" w:themeColor="text1"/>
          <w:sz w:val="24"/>
          <w:lang w:eastAsia="zh-CN"/>
          <w14:textFill>
            <w14:solidFill>
              <w14:schemeClr w14:val="tx1"/>
            </w14:solidFill>
          </w14:textFill>
        </w:rPr>
        <w:t>宁1井组和宁2井组</w:t>
      </w:r>
      <w:r>
        <w:rPr>
          <w:rFonts w:hint="default" w:ascii="Times New Roman" w:hAnsi="Times New Roman" w:cs="Times New Roman"/>
          <w:color w:val="000000" w:themeColor="text1"/>
          <w:sz w:val="24"/>
          <w14:textFill>
            <w14:solidFill>
              <w14:schemeClr w14:val="tx1"/>
            </w14:solidFill>
          </w14:textFill>
        </w:rPr>
        <w:t>建设时要求：</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1</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强化施工阶段的环境管理，为了保证环境保护措施得到落实，项目单位应将环境保护内容作为合同条款纳入到合同中，要求施工单位按评价要求科学、合理施工，项目单位定期对工程施工情况进行监督。</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加强施工队伍职工环境教育，规范施工人员行为。教育职工爱护生态环境，保护施工场所周围一草一木，不随意摘花折木，严禁砍伐、破坏施工带以外的作物和树木,尽量减少对植被的破坏。</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3</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项目单位要聘请有资质的监理单位进行工程监理，监理单位即要做好工程质量监理，更要做好环保监理，要求施工单位在规定的施工作业面内文明施工，禁止在施工人员进入作业面以外区域，以尽可能减小施工期对土地和植被的破坏。</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4</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在职工中宣传环境保护法规，加强施工生产和生活用火管理，要防止引起火灾，避免造成不必要的损失和破坏。加强员工的环保意识，制定和完善企业内部环境保护工作的规章制度；宣传清洁生产技术思想，进行清洁生产技术培训；积极建立清洁生产环境管理体系；同时建立安全监督机制，进行安全考核等。加强施工期环境管理，为保证环保措施的落实，项目单位应将环境保护内容作为合同条款纳入合同中，要求施工单位按评价要求进行操作。</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5</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加强井场内绿化，井场内在树种、草种的选择上，既要考虑水土保持防护功能，还要考虑环境美化。</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6</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施工结束后对于对于废弃井，应采用套管+水泥砂浆予以恰当封孔并留地面标记进行封井。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7</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对于临时占地应按照《土地复垦条例》，施工结束后临时占地应及时进行土地复垦和植被重建工作，以免造成新的水土流失。</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项目勘探期结束后，废弃的井场全部进行生态恢复，项目因占地、农作物减少、土壤扰动和水土流失等生态问题和生态扰动都将恢复。</w:t>
      </w:r>
    </w:p>
    <w:p>
      <w:pPr>
        <w:keepNext w:val="0"/>
        <w:keepLines w:val="0"/>
        <w:pageBreakBefore w:val="0"/>
        <w:widowControl/>
        <w:shd w:val="clear" w:color="auto" w:fill="FFFFFF"/>
        <w:kinsoku/>
        <w:wordWrap/>
        <w:overflowPunct/>
        <w:topLinePunct w:val="0"/>
        <w:autoSpaceDE/>
        <w:autoSpaceDN/>
        <w:bidi w:val="0"/>
        <w:adjustRightInd/>
        <w:snapToGrid/>
        <w:spacing w:line="300" w:lineRule="auto"/>
        <w:jc w:val="left"/>
        <w:textAlignment w:val="auto"/>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6</w:t>
      </w:r>
      <w:r>
        <w:rPr>
          <w:rFonts w:hint="default" w:ascii="Times New Roman" w:hAnsi="Times New Roman" w:cs="Times New Roman" w:eastAsiaTheme="minorEastAsia"/>
          <w:b/>
          <w:bCs/>
          <w:color w:val="000000" w:themeColor="text1"/>
          <w:sz w:val="24"/>
          <w:szCs w:val="24"/>
          <w14:textFill>
            <w14:solidFill>
              <w14:schemeClr w14:val="tx1"/>
            </w14:solidFill>
          </w14:textFill>
        </w:rPr>
        <w:t>.4生态影响的恢复措施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本项目的生态防护与恢复措施体系分为</w:t>
      </w:r>
      <w:r>
        <w:rPr>
          <w:rFonts w:hint="eastAsia" w:ascii="Times New Roman" w:hAnsi="Times New Roman" w:cs="Times New Roman"/>
          <w:color w:val="000000" w:themeColor="text1"/>
          <w:sz w:val="24"/>
          <w:lang w:val="en-US" w:eastAsia="zh-CN"/>
          <w14:textFill>
            <w14:solidFill>
              <w14:schemeClr w14:val="tx1"/>
            </w14:solidFill>
          </w14:textFill>
        </w:rPr>
        <w:t>2</w:t>
      </w:r>
      <w:r>
        <w:rPr>
          <w:rFonts w:hint="eastAsia" w:ascii="Times New Roman" w:hAnsi="Times New Roman" w:cs="Times New Roman"/>
          <w:color w:val="000000" w:themeColor="text1"/>
          <w:sz w:val="24"/>
          <w:lang w:eastAsia="zh-CN"/>
          <w14:textFill>
            <w14:solidFill>
              <w14:schemeClr w14:val="tx1"/>
            </w14:solidFill>
          </w14:textFill>
        </w:rPr>
        <w:t>个防治区，即井场防治区、施工道路防治区。根据</w:t>
      </w:r>
      <w:r>
        <w:rPr>
          <w:rFonts w:hint="eastAsia" w:cs="Times New Roman"/>
          <w:color w:val="000000" w:themeColor="text1"/>
          <w:sz w:val="24"/>
          <w:lang w:eastAsia="zh-CN"/>
          <w14:textFill>
            <w14:solidFill>
              <w14:schemeClr w14:val="tx1"/>
            </w14:solidFill>
          </w14:textFill>
        </w:rPr>
        <w:t>本项目</w:t>
      </w:r>
      <w:r>
        <w:rPr>
          <w:rFonts w:hint="eastAsia" w:ascii="Times New Roman" w:hAnsi="Times New Roman" w:cs="Times New Roman"/>
          <w:color w:val="000000" w:themeColor="text1"/>
          <w:sz w:val="24"/>
          <w:lang w:eastAsia="zh-CN"/>
          <w14:textFill>
            <w14:solidFill>
              <w14:schemeClr w14:val="tx1"/>
            </w14:solidFill>
          </w14:textFill>
        </w:rPr>
        <w:t>特点，结合区域自然条件，</w:t>
      </w:r>
      <w:r>
        <w:rPr>
          <w:rFonts w:hint="eastAsia" w:cs="Times New Roman"/>
          <w:color w:val="000000" w:themeColor="text1"/>
          <w:sz w:val="24"/>
          <w:lang w:eastAsia="zh-CN"/>
          <w14:textFill>
            <w14:solidFill>
              <w14:schemeClr w14:val="tx1"/>
            </w14:solidFill>
          </w14:textFill>
        </w:rPr>
        <w:t>本项目</w:t>
      </w:r>
      <w:r>
        <w:rPr>
          <w:rFonts w:hint="eastAsia" w:ascii="Times New Roman" w:hAnsi="Times New Roman" w:cs="Times New Roman"/>
          <w:color w:val="000000" w:themeColor="text1"/>
          <w:sz w:val="24"/>
          <w:lang w:eastAsia="zh-CN"/>
          <w14:textFill>
            <w14:solidFill>
              <w14:schemeClr w14:val="tx1"/>
            </w14:solidFill>
          </w14:textFill>
        </w:rPr>
        <w:t>采取的主要防治措施包括工程措施、植物措施和施工临时防护措施等。本项目各防治区植被恢复面积及具体恢复措施见</w:t>
      </w:r>
      <w:r>
        <w:rPr>
          <w:rFonts w:hint="eastAsia" w:cs="Times New Roman"/>
          <w:color w:val="000000" w:themeColor="text1"/>
          <w:sz w:val="24"/>
          <w:lang w:eastAsia="zh-CN"/>
          <w14:textFill>
            <w14:solidFill>
              <w14:schemeClr w14:val="tx1"/>
            </w14:solidFill>
          </w14:textFill>
        </w:rPr>
        <w:t>插</w:t>
      </w:r>
      <w:r>
        <w:rPr>
          <w:rFonts w:hint="eastAsia" w:ascii="Times New Roman" w:hAnsi="Times New Roman" w:cs="Times New Roman"/>
          <w:color w:val="000000" w:themeColor="text1"/>
          <w:sz w:val="24"/>
          <w:lang w:eastAsia="zh-CN"/>
          <w14:textFill>
            <w14:solidFill>
              <w14:schemeClr w14:val="tx1"/>
            </w14:solidFill>
          </w14:textFill>
        </w:rPr>
        <w:t>表</w:t>
      </w:r>
      <w:r>
        <w:rPr>
          <w:rFonts w:hint="eastAsia" w:cs="Times New Roman"/>
          <w:color w:val="000000" w:themeColor="text1"/>
          <w:sz w:val="24"/>
          <w:lang w:val="en-US" w:eastAsia="zh-CN"/>
          <w14:textFill>
            <w14:solidFill>
              <w14:schemeClr w14:val="tx1"/>
            </w14:solidFill>
          </w14:textFill>
        </w:rPr>
        <w:t>39</w:t>
      </w:r>
      <w:r>
        <w:rPr>
          <w:rFonts w:hint="eastAsia" w:ascii="Times New Roman" w:hAnsi="Times New Roman" w:cs="Times New Roman"/>
          <w:color w:val="000000" w:themeColor="text1"/>
          <w:sz w:val="24"/>
          <w:lang w:eastAsia="zh-CN"/>
          <w14:textFill>
            <w14:solidFill>
              <w14:schemeClr w14:val="tx1"/>
            </w14:solidFill>
          </w14:textFill>
        </w:rPr>
        <w:t>，各防治区典型生态保护措施平面布置见附图</w:t>
      </w:r>
      <w:r>
        <w:rPr>
          <w:rFonts w:hint="eastAsia" w:ascii="Times New Roman" w:hAnsi="Times New Roman" w:cs="Times New Roman"/>
          <w:color w:val="000000" w:themeColor="text1"/>
          <w:sz w:val="24"/>
          <w:lang w:val="en-US" w:eastAsia="zh-CN"/>
          <w14:textFill>
            <w14:solidFill>
              <w14:schemeClr w14:val="tx1"/>
            </w14:solidFill>
          </w14:textFill>
        </w:rPr>
        <w:t>1</w:t>
      </w:r>
      <w:r>
        <w:rPr>
          <w:rFonts w:hint="eastAsia" w:cs="Times New Roman"/>
          <w:color w:val="000000" w:themeColor="text1"/>
          <w:sz w:val="24"/>
          <w:lang w:val="en-US" w:eastAsia="zh-CN"/>
          <w14:textFill>
            <w14:solidFill>
              <w14:schemeClr w14:val="tx1"/>
            </w14:solidFill>
          </w14:textFill>
        </w:rPr>
        <w:t>7</w:t>
      </w:r>
      <w:r>
        <w:rPr>
          <w:rFonts w:hint="eastAsia" w:ascii="Times New Roman" w:hAnsi="Times New Roman" w:cs="Times New Roman"/>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1</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井场的生态恢复措施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本项目井场共占</w:t>
      </w:r>
      <w:r>
        <w:rPr>
          <w:rFonts w:hint="default" w:ascii="Times New Roman" w:hAnsi="Times New Roman" w:cs="Times New Roman"/>
          <w:color w:val="000000" w:themeColor="text1"/>
          <w:sz w:val="24"/>
          <w:lang w:val="en-US" w:eastAsia="zh-CN"/>
          <w14:textFill>
            <w14:solidFill>
              <w14:schemeClr w14:val="tx1"/>
            </w14:solidFill>
          </w14:textFill>
        </w:rPr>
        <w:t>耕</w:t>
      </w:r>
      <w:r>
        <w:rPr>
          <w:rFonts w:hint="default" w:ascii="Times New Roman" w:hAnsi="Times New Roman" w:cs="Times New Roman"/>
          <w:color w:val="000000" w:themeColor="text1"/>
          <w:sz w:val="24"/>
          <w14:textFill>
            <w14:solidFill>
              <w14:schemeClr w14:val="tx1"/>
            </w14:solidFill>
          </w14:textFill>
        </w:rPr>
        <w:t>地</w:t>
      </w:r>
      <w:r>
        <w:rPr>
          <w:rFonts w:hint="default" w:ascii="Times New Roman" w:hAnsi="Times New Roman" w:cs="Times New Roman"/>
          <w:color w:val="000000" w:themeColor="text1"/>
          <w:sz w:val="24"/>
          <w:lang w:eastAsia="zh-CN"/>
          <w14:textFill>
            <w14:solidFill>
              <w14:schemeClr w14:val="tx1"/>
            </w14:solidFill>
          </w14:textFill>
        </w:rPr>
        <w:t>7940</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，全部为临时占用，钻井完成后实施生态保护工程。</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宁1井组和宁2井组5口勘探井</w:t>
      </w:r>
      <w:r>
        <w:rPr>
          <w:rFonts w:hint="default" w:ascii="Times New Roman" w:hAnsi="Times New Roman" w:cs="Times New Roman"/>
          <w:color w:val="000000" w:themeColor="text1"/>
          <w:sz w:val="24"/>
          <w14:textFill>
            <w14:solidFill>
              <w14:schemeClr w14:val="tx1"/>
            </w14:solidFill>
          </w14:textFill>
        </w:rPr>
        <w:t>占用耕地的区域生态保护措施：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 xml:space="preserve">① </w:t>
      </w:r>
      <w:r>
        <w:rPr>
          <w:rFonts w:hint="default" w:ascii="Times New Roman" w:hAnsi="Times New Roman" w:cs="Times New Roman"/>
          <w:color w:val="000000" w:themeColor="text1"/>
          <w:sz w:val="24"/>
          <w14:textFill>
            <w14:solidFill>
              <w14:schemeClr w14:val="tx1"/>
            </w14:solidFill>
          </w14:textFill>
        </w:rPr>
        <w:t>施工前对表土进行剥离，剥离的表土可堆放于井场占地的空闲处，施工结束后，将剥离的表土及时回填需要进行恢复的临时占地区；</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 xml:space="preserve">② </w:t>
      </w:r>
      <w:r>
        <w:rPr>
          <w:rFonts w:hint="default" w:ascii="Times New Roman" w:hAnsi="Times New Roman" w:cs="Times New Roman"/>
          <w:color w:val="000000" w:themeColor="text1"/>
          <w:sz w:val="24"/>
          <w14:textFill>
            <w14:solidFill>
              <w14:schemeClr w14:val="tx1"/>
            </w14:solidFill>
          </w14:textFill>
        </w:rPr>
        <w:t>施工结束后进行全面整地，按照原有土地利用类型进行生态恢复；</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 xml:space="preserve">③ </w:t>
      </w:r>
      <w:r>
        <w:rPr>
          <w:rFonts w:hint="default" w:ascii="Times New Roman" w:hAnsi="Times New Roman" w:cs="Times New Roman"/>
          <w:color w:val="000000" w:themeColor="text1"/>
          <w:sz w:val="24"/>
          <w14:textFill>
            <w14:solidFill>
              <w14:schemeClr w14:val="tx1"/>
            </w14:solidFill>
          </w14:textFill>
        </w:rPr>
        <w:t>对临时占用的旱地进行复垦，交由土地所有者恢复种植农作物。</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井场的生态保护和恢复措施：钻井完成后，对井场平面布置进行优化，以井口底法兰顶面标高为±0.00，厂区地坪设计标高为-0.2m，井场场地自然放坡，坡度为0.3%。井场设通透钢网围栏，井场地面采用原土夯实，铺垫10cm厚碎石。井场征地边界外围进行绿化，种植当地植物，美化环境。</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施工道路的生态保护措施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施工道路后期将</w:t>
      </w:r>
      <w:r>
        <w:rPr>
          <w:rFonts w:hint="default" w:ascii="Times New Roman" w:hAnsi="Times New Roman" w:cs="Times New Roman"/>
          <w:color w:val="000000" w:themeColor="text1"/>
          <w:sz w:val="24"/>
          <w:lang w:val="en-US" w:eastAsia="zh-CN"/>
          <w14:textFill>
            <w14:solidFill>
              <w14:schemeClr w14:val="tx1"/>
            </w14:solidFill>
          </w14:textFill>
        </w:rPr>
        <w:t>作</w:t>
      </w:r>
      <w:r>
        <w:rPr>
          <w:rFonts w:hint="default" w:ascii="Times New Roman" w:hAnsi="Times New Roman" w:cs="Times New Roman"/>
          <w:color w:val="000000" w:themeColor="text1"/>
          <w:sz w:val="24"/>
          <w14:textFill>
            <w14:solidFill>
              <w14:schemeClr w14:val="tx1"/>
            </w14:solidFill>
          </w14:textFill>
        </w:rPr>
        <w:t>为乡村道路供当地居民使用，根据所处不同位置选用不同生态保护和恢复措施：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 xml:space="preserve">① </w:t>
      </w:r>
      <w:r>
        <w:rPr>
          <w:rFonts w:hint="default" w:ascii="Times New Roman" w:hAnsi="Times New Roman" w:cs="Times New Roman"/>
          <w:color w:val="000000" w:themeColor="text1"/>
          <w:sz w:val="24"/>
          <w14:textFill>
            <w14:solidFill>
              <w14:schemeClr w14:val="tx1"/>
            </w14:solidFill>
          </w14:textFill>
        </w:rPr>
        <w:t>梁峁道路两侧2m范围内种植油松、青杨等当地乔木；</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 xml:space="preserve">② </w:t>
      </w:r>
      <w:r>
        <w:rPr>
          <w:rFonts w:hint="default" w:ascii="Times New Roman" w:hAnsi="Times New Roman" w:cs="Times New Roman"/>
          <w:color w:val="000000" w:themeColor="text1"/>
          <w:sz w:val="24"/>
          <w14:textFill>
            <w14:solidFill>
              <w14:schemeClr w14:val="tx1"/>
            </w14:solidFill>
          </w14:textFill>
        </w:rPr>
        <w:t>坡面道路上坡方向2m，下坡方向4m栽植荆条等当地灌木树种，并撒播白羊草和披碱草等当地草种，草籽量按1:1混合，撒播量为10kg/hm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 xml:space="preserve">③ </w:t>
      </w:r>
      <w:r>
        <w:rPr>
          <w:rFonts w:hint="default" w:ascii="Times New Roman" w:hAnsi="Times New Roman" w:cs="Times New Roman"/>
          <w:color w:val="000000" w:themeColor="text1"/>
          <w:sz w:val="24"/>
          <w14:textFill>
            <w14:solidFill>
              <w14:schemeClr w14:val="tx1"/>
            </w14:solidFill>
          </w14:textFill>
        </w:rPr>
        <w:t>沟台道路两侧2m范围内栽植青杨，并撒播披白羊草和披碱草等当地草种，草籽量按1:1混合，撒播量为10kg/hm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 xml:space="preserve">④ </w:t>
      </w:r>
      <w:r>
        <w:rPr>
          <w:rFonts w:hint="default" w:ascii="Times New Roman" w:hAnsi="Times New Roman" w:cs="Times New Roman"/>
          <w:color w:val="000000" w:themeColor="text1"/>
          <w:sz w:val="24"/>
          <w14:textFill>
            <w14:solidFill>
              <w14:schemeClr w14:val="tx1"/>
            </w14:solidFill>
          </w14:textFill>
        </w:rPr>
        <w:t>两侧有边坡的道路应布设浆砌石贴坡防护，浆砌石贴坡平均高度1.5m，厚0.5m，基础埋深0.5m。</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勘探期结束后，经过评价作为开发井使用的按照环保要求完善开发阶段的环保手续后，进行下一步的开发；作为废弃井的采用套管+水泥砂浆予以恰当封孔并留地面标记。将井场内的除值班集中箱式营房以外的其它集装箱式营房等全部撤出井场，并将井场和营房建设时推出的表土回填进行复耕或生态恢复。</w:t>
      </w:r>
    </w:p>
    <w:p>
      <w:pPr>
        <w:pStyle w:val="5"/>
        <w:keepNext/>
        <w:keepLines/>
        <w:pageBreakBefore w:val="0"/>
        <w:widowControl w:val="0"/>
        <w:kinsoku/>
        <w:wordWrap/>
        <w:overflowPunct/>
        <w:topLinePunct w:val="0"/>
        <w:autoSpaceDE/>
        <w:autoSpaceDN/>
        <w:bidi w:val="0"/>
        <w:adjustRightInd/>
        <w:snapToGrid/>
        <w:spacing w:before="0" w:after="0" w:line="300" w:lineRule="auto"/>
        <w:ind w:firstLine="0"/>
        <w:jc w:val="left"/>
        <w:textAlignment w:val="auto"/>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pPr>
      <w:r>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t>1.7生态补偿措施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项目建设施工时对占用耕地等，需要缴纳相关费用进行生态补偿，专款用于耕地的恢复，具体费用由施工单位与相关部门及附近村庄村委会等协商补偿。</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略</w:t>
      </w:r>
      <w:r>
        <w:rPr>
          <w:rFonts w:hint="eastAsia" w:cs="Times New Roman"/>
          <w:color w:val="000000" w:themeColor="text1"/>
          <w:sz w:val="24"/>
          <w:lang w:eastAsia="zh-CN"/>
          <w14:textFill>
            <w14:solidFill>
              <w14:schemeClr w14:val="tx1"/>
            </w14:solidFill>
          </w14:textFill>
        </w:rPr>
        <w:t>）</w:t>
      </w:r>
    </w:p>
    <w:p>
      <w:pPr>
        <w:pStyle w:val="5"/>
        <w:keepNext/>
        <w:keepLines/>
        <w:pageBreakBefore w:val="0"/>
        <w:widowControl w:val="0"/>
        <w:kinsoku/>
        <w:wordWrap/>
        <w:overflowPunct/>
        <w:topLinePunct w:val="0"/>
        <w:autoSpaceDE/>
        <w:autoSpaceDN/>
        <w:bidi w:val="0"/>
        <w:adjustRightInd/>
        <w:snapToGrid/>
        <w:spacing w:before="0" w:after="0" w:line="300" w:lineRule="auto"/>
        <w:ind w:firstLine="0"/>
        <w:jc w:val="left"/>
        <w:textAlignment w:val="auto"/>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pPr>
      <w:r>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t>1.8水土保持</w:t>
      </w:r>
    </w:p>
    <w:p>
      <w:pPr>
        <w:keepNext w:val="0"/>
        <w:keepLines w:val="0"/>
        <w:pageBreakBefore w:val="0"/>
        <w:widowControl/>
        <w:shd w:val="clear" w:color="auto" w:fill="FFFFFF"/>
        <w:kinsoku/>
        <w:wordWrap/>
        <w:overflowPunct/>
        <w:topLinePunct w:val="0"/>
        <w:autoSpaceDE/>
        <w:autoSpaceDN/>
        <w:bidi w:val="0"/>
        <w:adjustRightInd/>
        <w:snapToGrid/>
        <w:spacing w:line="300" w:lineRule="auto"/>
        <w:jc w:val="left"/>
        <w:textAlignment w:val="auto"/>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8</w:t>
      </w:r>
      <w:r>
        <w:rPr>
          <w:rFonts w:hint="default" w:ascii="Times New Roman" w:hAnsi="Times New Roman" w:cs="Times New Roman" w:eastAsiaTheme="minorEastAsia"/>
          <w:b/>
          <w:bCs/>
          <w:color w:val="000000" w:themeColor="text1"/>
          <w:sz w:val="24"/>
          <w:szCs w:val="24"/>
          <w14:textFill>
            <w14:solidFill>
              <w14:schemeClr w14:val="tx1"/>
            </w14:solidFill>
          </w14:textFill>
        </w:rPr>
        <w:t>.1工程对水土流失影响</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水土流失又称土壤侵蚀，本项目在施工时不可避免的造成了土壤的扰动，改变了土壤层的结构，引起一定程度的水土流失。为此评价要求项目在施工期间，在占用农田时采取分层取土、分层开挖、分层回填的保护措施；井场施工在山坡地带时，及时对建设护坡等措施，减轻施工对区内的水土流失影响。</w:t>
      </w:r>
    </w:p>
    <w:p>
      <w:pPr>
        <w:keepNext w:val="0"/>
        <w:keepLines w:val="0"/>
        <w:pageBreakBefore w:val="0"/>
        <w:widowControl/>
        <w:shd w:val="clear" w:color="auto" w:fill="FFFFFF"/>
        <w:kinsoku/>
        <w:wordWrap/>
        <w:overflowPunct/>
        <w:topLinePunct w:val="0"/>
        <w:autoSpaceDE/>
        <w:autoSpaceDN/>
        <w:bidi w:val="0"/>
        <w:adjustRightInd/>
        <w:snapToGrid/>
        <w:spacing w:line="300" w:lineRule="auto"/>
        <w:jc w:val="left"/>
        <w:textAlignment w:val="auto"/>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1.</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8</w:t>
      </w:r>
      <w:r>
        <w:rPr>
          <w:rFonts w:hint="default" w:ascii="Times New Roman" w:hAnsi="Times New Roman" w:cs="Times New Roman" w:eastAsiaTheme="minorEastAsia"/>
          <w:b/>
          <w:bCs/>
          <w:color w:val="000000" w:themeColor="text1"/>
          <w:sz w:val="24"/>
          <w:szCs w:val="24"/>
          <w14:textFill>
            <w14:solidFill>
              <w14:schemeClr w14:val="tx1"/>
            </w14:solidFill>
          </w14:textFill>
        </w:rPr>
        <w:t>.2水土保持措施</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本项目应采取如下措施以减少水土流失：</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1</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临时开挖面两侧设临时拦挡措施，遇暴雨时及时用草帘等覆盖开挖断面，防止暴雨冲刷。</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表土临时剥离堆放</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对于施工临时占用耕地、</w:t>
      </w:r>
      <w:r>
        <w:rPr>
          <w:rFonts w:hint="default" w:ascii="Times New Roman" w:hAnsi="Times New Roman" w:cs="Times New Roman"/>
          <w:color w:val="000000" w:themeColor="text1"/>
          <w:sz w:val="24"/>
          <w:lang w:val="en-US" w:eastAsia="zh-CN"/>
          <w14:textFill>
            <w14:solidFill>
              <w14:schemeClr w14:val="tx1"/>
            </w14:solidFill>
          </w14:textFill>
        </w:rPr>
        <w:t>草地</w:t>
      </w:r>
      <w:r>
        <w:rPr>
          <w:rFonts w:hint="default" w:ascii="Times New Roman" w:hAnsi="Times New Roman" w:cs="Times New Roman"/>
          <w:color w:val="000000" w:themeColor="text1"/>
          <w:sz w:val="24"/>
          <w14:textFill>
            <w14:solidFill>
              <w14:schemeClr w14:val="tx1"/>
            </w14:solidFill>
          </w14:textFill>
        </w:rPr>
        <w:t>地段，为了保持该区域的生物多样性，需对表层进行剥离、临时堆放处理。</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3</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开挖临时堆积物、建筑材料堆积物临时防护</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对开挖临时堆积物及建筑材料堆积物周边采用装土编织袋围堰防护，在大风、暴雨时其表面采用草帘掩盖，防止水土流失。</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4</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设置信息系统，防患于未然。</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在施工期间，施工单位应与当地气象部门和水文部门取得联系，获取灾害性天气（暴雨和大风）预报资料，及时调整施工时序，采取各种防护措施，将水土流失控制在最小程度。</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5</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加强管理，提高施工人员水土保持意识</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严格按照本方案制定的水土保持防护体系施工。同时，加强对施工人员的水土保持法律、法规的宣传教育，使施工人员了解水土流失的危害和水土保护的重要性，在施工中自觉执行有关规定。</w:t>
      </w:r>
    </w:p>
    <w:p>
      <w:pPr>
        <w:pStyle w:val="5"/>
        <w:keepNext/>
        <w:keepLines/>
        <w:pageBreakBefore w:val="0"/>
        <w:widowControl w:val="0"/>
        <w:kinsoku/>
        <w:wordWrap/>
        <w:overflowPunct/>
        <w:topLinePunct w:val="0"/>
        <w:autoSpaceDE/>
        <w:autoSpaceDN/>
        <w:bidi w:val="0"/>
        <w:adjustRightInd/>
        <w:snapToGrid/>
        <w:spacing w:before="0" w:after="0" w:line="300" w:lineRule="auto"/>
        <w:ind w:firstLine="0"/>
        <w:jc w:val="left"/>
        <w:textAlignment w:val="auto"/>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pPr>
      <w:bookmarkStart w:id="18" w:name="_Toc361642011"/>
      <w:r>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t>1.9 结论</w:t>
      </w:r>
      <w:bookmarkEnd w:id="18"/>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从以上对评价区生态系统的影响分析可见，项目建设将使本区地貌、土壤等条件发生改变，并直接破坏和摧毁部分植被，造成占地范围内农作物减产，土地利用类型将发生改变等。水土流失，土壤恶化等消极影响将增强。</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但从项目所在区生态现状及项目建设的生态效益、社会效益进行分析来看，项目建设后可为本地区生态系统的恢复以致重建成更理想的生态系统提供经济补偿，项目所在区从农业生产综合发展出发，采取有效的覆土绿化或复耕措施，不仅可以减少或补偿开发带来的消极影响，同时可为项目所在区生态环境的改善起积极促进作用。</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通过采取的环评要求的措施后，评价区域内经项目扰动的地表及项目临时占地得到有效的恢复，可将项目造成的生态影响降至最低限度。</w:t>
      </w:r>
    </w:p>
    <w:p>
      <w:pP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br w:type="page"/>
      </w:r>
    </w:p>
    <w:p>
      <w:pPr>
        <w:keepNext w:val="0"/>
        <w:keepLines w:val="0"/>
        <w:pageBreakBefore w:val="0"/>
        <w:widowControl/>
        <w:shd w:val="clear" w:color="auto" w:fill="FFFFFF"/>
        <w:kinsoku/>
        <w:wordWrap/>
        <w:overflowPunct/>
        <w:topLinePunct w:val="0"/>
        <w:autoSpaceDE/>
        <w:autoSpaceDN/>
        <w:bidi w:val="0"/>
        <w:adjustRightInd/>
        <w:snapToGrid/>
        <w:spacing w:before="157" w:beforeLines="50" w:after="313" w:afterLines="100" w:line="300" w:lineRule="auto"/>
        <w:jc w:val="center"/>
        <w:textAlignment w:val="auto"/>
        <w:outlineLvl w:val="9"/>
        <w:rPr>
          <w:rFonts w:hint="default" w:ascii="Times New Roman" w:hAnsi="Times New Roman" w:eastAsia="黑体" w:cs="Times New Roman"/>
          <w:bCs/>
          <w:color w:val="000000" w:themeColor="text1"/>
          <w:sz w:val="32"/>
          <w:szCs w:val="32"/>
          <w:lang w:val="zh-CN" w:eastAsia="zh-CN"/>
          <w14:textFill>
            <w14:solidFill>
              <w14:schemeClr w14:val="tx1"/>
            </w14:solidFill>
          </w14:textFill>
        </w:rPr>
      </w:pPr>
      <w:r>
        <w:rPr>
          <w:rFonts w:hint="default" w:ascii="Times New Roman" w:hAnsi="Times New Roman" w:eastAsia="黑体" w:cs="Times New Roman"/>
          <w:bCs/>
          <w:color w:val="000000" w:themeColor="text1"/>
          <w:sz w:val="32"/>
          <w:szCs w:val="32"/>
          <w:lang w:val="en-US" w:eastAsia="zh-CN"/>
          <w14:textFill>
            <w14:solidFill>
              <w14:schemeClr w14:val="tx1"/>
            </w14:solidFill>
          </w14:textFill>
        </w:rPr>
        <w:t xml:space="preserve">2 </w:t>
      </w:r>
      <w:r>
        <w:rPr>
          <w:rFonts w:hint="default" w:ascii="Times New Roman" w:hAnsi="Times New Roman" w:eastAsia="黑体" w:cs="Times New Roman"/>
          <w:bCs/>
          <w:color w:val="000000" w:themeColor="text1"/>
          <w:sz w:val="32"/>
          <w:szCs w:val="32"/>
          <w:lang w:val="zh-CN" w:eastAsia="zh-CN"/>
          <w14:textFill>
            <w14:solidFill>
              <w14:schemeClr w14:val="tx1"/>
            </w14:solidFill>
          </w14:textFill>
        </w:rPr>
        <w:t>土壤环境影响评价专题</w:t>
      </w:r>
    </w:p>
    <w:p>
      <w:pPr>
        <w:pStyle w:val="22"/>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bookmarkStart w:id="19" w:name="_Toc86818211"/>
      <w:bookmarkStart w:id="20" w:name="_Toc116204250"/>
      <w:bookmarkStart w:id="21" w:name="_Toc206992882"/>
      <w:bookmarkStart w:id="22" w:name="_Toc73175161"/>
      <w:bookmarkStart w:id="23" w:name="_Toc206992935"/>
      <w:r>
        <w:rPr>
          <w:rFonts w:hint="default" w:ascii="Times New Roman" w:hAnsi="Times New Roman" w:cs="Times New Roman"/>
          <w:color w:val="000000" w:themeColor="text1"/>
          <w:sz w:val="24"/>
          <w:szCs w:val="24"/>
          <w14:textFill>
            <w14:solidFill>
              <w14:schemeClr w14:val="tx1"/>
            </w14:solidFill>
          </w14:textFill>
        </w:rPr>
        <w:t>根据《环境影响评价技术导则-土壤环境》HJ</w:t>
      </w:r>
      <w:r>
        <w:rPr>
          <w:rFonts w:hint="default" w:ascii="Times New Roman" w:hAnsi="Times New Roman" w:cs="Times New Roman"/>
          <w:color w:val="000000" w:themeColor="text1"/>
          <w:sz w:val="24"/>
          <w:szCs w:val="24"/>
          <w:lang w:eastAsia="zh-CN"/>
          <w14:textFill>
            <w14:solidFill>
              <w14:schemeClr w14:val="tx1"/>
            </w14:solidFill>
          </w14:textFill>
        </w:rPr>
        <w:t>964</w:t>
      </w:r>
      <w:r>
        <w:rPr>
          <w:rFonts w:hint="default" w:ascii="Times New Roman" w:hAnsi="Times New Roman" w:cs="Times New Roman"/>
          <w:color w:val="000000" w:themeColor="text1"/>
          <w:sz w:val="24"/>
          <w:szCs w:val="24"/>
          <w14:textFill>
            <w14:solidFill>
              <w14:schemeClr w14:val="tx1"/>
            </w14:solidFill>
          </w14:textFill>
        </w:rPr>
        <w:t>-201</w:t>
      </w:r>
      <w:r>
        <w:rPr>
          <w:rFonts w:hint="default" w:ascii="Times New Roman" w:hAnsi="Times New Roman" w:cs="Times New Roman"/>
          <w:color w:val="000000" w:themeColor="text1"/>
          <w:sz w:val="24"/>
          <w:szCs w:val="24"/>
          <w:lang w:eastAsia="zh-CN"/>
          <w14:textFill>
            <w14:solidFill>
              <w14:schemeClr w14:val="tx1"/>
            </w14:solidFill>
          </w14:textFill>
        </w:rPr>
        <w:t>8</w:t>
      </w:r>
      <w:r>
        <w:rPr>
          <w:rFonts w:hint="default" w:ascii="Times New Roman" w:hAnsi="Times New Roman" w:cs="Times New Roman"/>
          <w:color w:val="000000" w:themeColor="text1"/>
          <w:sz w:val="24"/>
          <w:szCs w:val="24"/>
          <w14:textFill>
            <w14:solidFill>
              <w14:schemeClr w14:val="tx1"/>
            </w14:solidFill>
          </w14:textFill>
        </w:rPr>
        <w:t>的要求，对本项目在</w:t>
      </w:r>
      <w:r>
        <w:rPr>
          <w:rFonts w:hint="default" w:ascii="Times New Roman" w:hAnsi="Times New Roman" w:cs="Times New Roman"/>
          <w:color w:val="000000" w:themeColor="text1"/>
          <w:sz w:val="24"/>
          <w:szCs w:val="24"/>
          <w:lang w:eastAsia="zh-CN"/>
          <w14:textFill>
            <w14:solidFill>
              <w14:schemeClr w14:val="tx1"/>
            </w14:solidFill>
          </w14:textFill>
        </w:rPr>
        <w:t>钻井期、排采期</w:t>
      </w:r>
      <w:r>
        <w:rPr>
          <w:rFonts w:hint="default" w:ascii="Times New Roman" w:hAnsi="Times New Roman" w:cs="Times New Roman"/>
          <w:color w:val="000000" w:themeColor="text1"/>
          <w:sz w:val="24"/>
          <w:szCs w:val="24"/>
          <w14:textFill>
            <w14:solidFill>
              <w14:schemeClr w14:val="tx1"/>
            </w14:solidFill>
          </w14:textFill>
        </w:rPr>
        <w:t>过程中可能产生的土壤环境问题进行分析评价，</w:t>
      </w:r>
      <w:bookmarkStart w:id="24" w:name="_Toc169144660"/>
      <w:bookmarkStart w:id="25" w:name="_Toc170756725"/>
      <w:r>
        <w:rPr>
          <w:rFonts w:hint="default" w:ascii="Times New Roman" w:hAnsi="Times New Roman" w:cs="Times New Roman"/>
          <w:color w:val="000000" w:themeColor="text1"/>
          <w:sz w:val="24"/>
          <w:szCs w:val="24"/>
          <w14:textFill>
            <w14:solidFill>
              <w14:schemeClr w14:val="tx1"/>
            </w14:solidFill>
          </w14:textFill>
        </w:rPr>
        <w:t>并有针对性地提出合理可行的污染防制措施，将项目对土壤污染的可能性降低到最小程度。</w:t>
      </w:r>
    </w:p>
    <w:p>
      <w:pPr>
        <w:pStyle w:val="5"/>
        <w:keepNext/>
        <w:keepLines/>
        <w:pageBreakBefore w:val="0"/>
        <w:widowControl w:val="0"/>
        <w:kinsoku/>
        <w:wordWrap/>
        <w:overflowPunct/>
        <w:topLinePunct w:val="0"/>
        <w:autoSpaceDE/>
        <w:autoSpaceDN/>
        <w:bidi w:val="0"/>
        <w:adjustRightInd/>
        <w:snapToGrid/>
        <w:spacing w:before="0" w:after="0" w:line="300" w:lineRule="auto"/>
        <w:ind w:firstLine="0"/>
        <w:jc w:val="left"/>
        <w:textAlignment w:val="auto"/>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pPr>
      <w:bookmarkStart w:id="26" w:name="_Toc18310709"/>
      <w:r>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t>2.1  土壤环境影响评价工作等级</w:t>
      </w:r>
      <w:bookmarkEnd w:id="26"/>
    </w:p>
    <w:p>
      <w:pPr>
        <w:keepNext w:val="0"/>
        <w:keepLines w:val="0"/>
        <w:pageBreakBefore w:val="0"/>
        <w:widowControl w:val="0"/>
        <w:kinsoku/>
        <w:wordWrap/>
        <w:overflowPunct/>
        <w:topLinePunct w:val="0"/>
        <w:autoSpaceDE/>
        <w:autoSpaceDN/>
        <w:bidi w:val="0"/>
        <w:adjustRightInd/>
        <w:snapToGrid/>
        <w:spacing w:line="300" w:lineRule="auto"/>
        <w:ind w:firstLine="629"/>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bookmarkStart w:id="27" w:name="_Toc18310710"/>
      <w:r>
        <w:rPr>
          <w:rFonts w:hint="eastAsia" w:ascii="Times New Roman" w:hAnsi="Times New Roman" w:cs="Times New Roman"/>
          <w:color w:val="000000" w:themeColor="text1"/>
          <w:kern w:val="0"/>
          <w:sz w:val="24"/>
          <w:lang w:val="en-US" w:eastAsia="zh-CN"/>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1）划分原则</w:t>
      </w:r>
      <w:bookmarkEnd w:id="27"/>
    </w:p>
    <w:p>
      <w:pPr>
        <w:keepNext w:val="0"/>
        <w:keepLines w:val="0"/>
        <w:pageBreakBefore w:val="0"/>
        <w:widowControl w:val="0"/>
        <w:kinsoku/>
        <w:wordWrap/>
        <w:overflowPunct/>
        <w:topLinePunct w:val="0"/>
        <w:autoSpaceDE/>
        <w:autoSpaceDN/>
        <w:bidi w:val="0"/>
        <w:adjustRightInd/>
        <w:snapToGrid/>
        <w:spacing w:line="300" w:lineRule="auto"/>
        <w:ind w:firstLine="629"/>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土壤环境影响评价工作等级的划分应依据建设项目行业分类和土壤环境敏感程度分级进行判定，可划分一、二、三级。</w:t>
      </w:r>
    </w:p>
    <w:p>
      <w:pPr>
        <w:keepNext w:val="0"/>
        <w:keepLines w:val="0"/>
        <w:pageBreakBefore w:val="0"/>
        <w:widowControl w:val="0"/>
        <w:kinsoku/>
        <w:wordWrap/>
        <w:overflowPunct/>
        <w:topLinePunct w:val="0"/>
        <w:autoSpaceDE/>
        <w:autoSpaceDN/>
        <w:bidi w:val="0"/>
        <w:adjustRightInd/>
        <w:snapToGrid/>
        <w:spacing w:line="300" w:lineRule="auto"/>
        <w:ind w:firstLine="629"/>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bookmarkStart w:id="28" w:name="_Toc18310711"/>
      <w:r>
        <w:rPr>
          <w:rFonts w:hint="eastAsia" w:ascii="Times New Roman" w:hAnsi="Times New Roman" w:cs="Times New Roman"/>
          <w:color w:val="000000" w:themeColor="text1"/>
          <w:kern w:val="0"/>
          <w:sz w:val="24"/>
          <w:lang w:val="en-US" w:eastAsia="zh-CN"/>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2） 评价工作等级划分</w:t>
      </w:r>
      <w:bookmarkEnd w:id="28"/>
    </w:p>
    <w:p>
      <w:pPr>
        <w:keepNext w:val="0"/>
        <w:keepLines w:val="0"/>
        <w:pageBreakBefore w:val="0"/>
        <w:widowControl w:val="0"/>
        <w:kinsoku/>
        <w:wordWrap/>
        <w:overflowPunct/>
        <w:topLinePunct w:val="0"/>
        <w:autoSpaceDE/>
        <w:autoSpaceDN/>
        <w:bidi w:val="0"/>
        <w:adjustRightInd/>
        <w:snapToGrid/>
        <w:spacing w:line="300" w:lineRule="auto"/>
        <w:ind w:firstLine="629"/>
        <w:textAlignment w:val="auto"/>
        <w:rPr>
          <w:rFonts w:hint="default" w:ascii="Times New Roman" w:hAnsi="Times New Roman" w:cs="Times New Roman"/>
          <w:color w:val="000000" w:themeColor="text1"/>
          <w:kern w:val="0"/>
          <w:sz w:val="24"/>
          <w14:textFill>
            <w14:solidFill>
              <w14:schemeClr w14:val="tx1"/>
            </w14:solidFill>
          </w14:textFill>
        </w:rPr>
      </w:pPr>
      <w:bookmarkStart w:id="29" w:name="_Toc519767383"/>
      <w:r>
        <w:rPr>
          <w:rFonts w:hint="eastAsia" w:ascii="Times New Roman" w:hAnsi="Times New Roman" w:cs="Times New Roman"/>
          <w:color w:val="000000" w:themeColor="text1"/>
          <w:kern w:val="0"/>
          <w:sz w:val="24"/>
          <w:lang w:val="en-US" w:eastAsia="zh-CN"/>
          <w14:textFill>
            <w14:solidFill>
              <w14:schemeClr w14:val="tx1"/>
            </w14:solidFill>
          </w14:textFill>
        </w:rPr>
        <w:t xml:space="preserve">① </w:t>
      </w:r>
      <w:r>
        <w:rPr>
          <w:rFonts w:hint="default" w:ascii="Times New Roman" w:hAnsi="Times New Roman" w:cs="Times New Roman"/>
          <w:color w:val="000000" w:themeColor="text1"/>
          <w:kern w:val="0"/>
          <w:sz w:val="24"/>
          <w14:textFill>
            <w14:solidFill>
              <w14:schemeClr w14:val="tx1"/>
            </w14:solidFill>
          </w14:textFill>
        </w:rPr>
        <w:t>划分依据</w:t>
      </w:r>
      <w:bookmarkEnd w:id="29"/>
    </w:p>
    <w:p>
      <w:pPr>
        <w:keepNext w:val="0"/>
        <w:keepLines w:val="0"/>
        <w:pageBreakBefore w:val="0"/>
        <w:widowControl w:val="0"/>
        <w:kinsoku/>
        <w:wordWrap/>
        <w:overflowPunct/>
        <w:topLinePunct w:val="0"/>
        <w:autoSpaceDE/>
        <w:autoSpaceDN/>
        <w:bidi w:val="0"/>
        <w:adjustRightInd/>
        <w:snapToGrid/>
        <w:spacing w:line="300" w:lineRule="auto"/>
        <w:ind w:firstLine="629"/>
        <w:textAlignment w:val="auto"/>
        <w:rPr>
          <w:rFonts w:hint="default" w:ascii="Times New Roman" w:hAnsi="Times New Roman" w:cs="Times New Roman"/>
          <w:color w:val="000000" w:themeColor="text1"/>
          <w:kern w:val="0"/>
          <w:sz w:val="24"/>
          <w14:textFill>
            <w14:solidFill>
              <w14:schemeClr w14:val="tx1"/>
            </w14:solidFill>
          </w14:textFill>
        </w:rPr>
      </w:pPr>
      <w:r>
        <w:rPr>
          <w:rFonts w:hint="eastAsia" w:ascii="Times New Roman" w:hAnsi="Times New Roman" w:cs="Times New Roman"/>
          <w:color w:val="000000" w:themeColor="text1"/>
          <w:kern w:val="0"/>
          <w:sz w:val="24"/>
          <w:lang w:val="en-US" w:eastAsia="zh-CN"/>
          <w14:textFill>
            <w14:solidFill>
              <w14:schemeClr w14:val="tx1"/>
            </w14:solidFill>
          </w14:textFill>
        </w:rPr>
        <w:t xml:space="preserve">a. </w:t>
      </w:r>
      <w:r>
        <w:rPr>
          <w:rFonts w:hint="default" w:ascii="Times New Roman" w:hAnsi="Times New Roman" w:cs="Times New Roman"/>
          <w:color w:val="000000" w:themeColor="text1"/>
          <w:kern w:val="0"/>
          <w:sz w:val="24"/>
          <w14:textFill>
            <w14:solidFill>
              <w14:schemeClr w14:val="tx1"/>
            </w14:solidFill>
          </w14:textFill>
        </w:rPr>
        <w:t>土壤环境影响评价项目类别</w:t>
      </w:r>
    </w:p>
    <w:p>
      <w:pPr>
        <w:keepNext w:val="0"/>
        <w:keepLines w:val="0"/>
        <w:pageBreakBefore w:val="0"/>
        <w:widowControl w:val="0"/>
        <w:kinsoku/>
        <w:wordWrap/>
        <w:overflowPunct/>
        <w:topLinePunct w:val="0"/>
        <w:autoSpaceDE/>
        <w:autoSpaceDN/>
        <w:bidi w:val="0"/>
        <w:adjustRightInd/>
        <w:snapToGrid/>
        <w:spacing w:line="300" w:lineRule="auto"/>
        <w:ind w:firstLine="629"/>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将建设项目占地规模分为大型（≥50hm</w:t>
      </w:r>
      <w:r>
        <w:rPr>
          <w:rFonts w:hint="default" w:ascii="Times New Roman" w:hAnsi="Times New Roman" w:cs="Times New Roman"/>
          <w:color w:val="000000" w:themeColor="text1"/>
          <w:kern w:val="0"/>
          <w:sz w:val="24"/>
          <w:vertAlign w:val="superscript"/>
          <w14:textFill>
            <w14:solidFill>
              <w14:schemeClr w14:val="tx1"/>
            </w14:solidFill>
          </w14:textFill>
        </w:rPr>
        <w:t>2</w:t>
      </w:r>
      <w:r>
        <w:rPr>
          <w:rFonts w:hint="default" w:ascii="Times New Roman" w:hAnsi="Times New Roman" w:cs="Times New Roman"/>
          <w:color w:val="000000" w:themeColor="text1"/>
          <w:kern w:val="0"/>
          <w:sz w:val="24"/>
          <w14:textFill>
            <w14:solidFill>
              <w14:schemeClr w14:val="tx1"/>
            </w14:solidFill>
          </w14:textFill>
        </w:rPr>
        <w:t>）、中型（5</w:t>
      </w:r>
      <w:r>
        <w:rPr>
          <w:rFonts w:hint="default" w:ascii="Times New Roman" w:hAnsi="Times New Roman" w:cs="Times New Roman"/>
          <w:color w:val="000000" w:themeColor="text1"/>
          <w:kern w:val="0"/>
          <w:sz w:val="24"/>
          <w:lang w:val="en-US" w:eastAsia="zh-CN"/>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50hm</w:t>
      </w:r>
      <w:r>
        <w:rPr>
          <w:rFonts w:hint="default" w:ascii="Times New Roman" w:hAnsi="Times New Roman" w:cs="Times New Roman"/>
          <w:color w:val="000000" w:themeColor="text1"/>
          <w:kern w:val="0"/>
          <w:sz w:val="24"/>
          <w:vertAlign w:val="superscript"/>
          <w14:textFill>
            <w14:solidFill>
              <w14:schemeClr w14:val="tx1"/>
            </w14:solidFill>
          </w14:textFill>
        </w:rPr>
        <w:t>2</w:t>
      </w:r>
      <w:r>
        <w:rPr>
          <w:rFonts w:hint="default" w:ascii="Times New Roman" w:hAnsi="Times New Roman" w:cs="Times New Roman"/>
          <w:color w:val="000000" w:themeColor="text1"/>
          <w:kern w:val="0"/>
          <w:sz w:val="24"/>
          <w14:textFill>
            <w14:solidFill>
              <w14:schemeClr w14:val="tx1"/>
            </w14:solidFill>
          </w14:textFill>
        </w:rPr>
        <w:t>）、小型（≤5hm</w:t>
      </w:r>
      <w:r>
        <w:rPr>
          <w:rFonts w:hint="default" w:ascii="Times New Roman" w:hAnsi="Times New Roman" w:cs="Times New Roman"/>
          <w:color w:val="000000" w:themeColor="text1"/>
          <w:kern w:val="0"/>
          <w:sz w:val="24"/>
          <w:vertAlign w:val="superscript"/>
          <w14:textFill>
            <w14:solidFill>
              <w14:schemeClr w14:val="tx1"/>
            </w14:solidFill>
          </w14:textFill>
        </w:rPr>
        <w:t>2</w:t>
      </w:r>
      <w:r>
        <w:rPr>
          <w:rFonts w:hint="default" w:ascii="Times New Roman" w:hAnsi="Times New Roman" w:cs="Times New Roman"/>
          <w:color w:val="000000" w:themeColor="text1"/>
          <w:kern w:val="0"/>
          <w:sz w:val="24"/>
          <w14:textFill>
            <w14:solidFill>
              <w14:schemeClr w14:val="tx1"/>
            </w14:solidFill>
          </w14:textFill>
        </w:rPr>
        <w:t>），建设项目占地主要为永久占地。根据附录A确定建设项目所属的土壤环境影响评价项目类别，本项目土壤环境影响评价类别为Ⅲ类。按照建设项目占地规模和建筑面积，本项目占地面积为</w:t>
      </w:r>
      <w:r>
        <w:rPr>
          <w:rFonts w:hint="default" w:ascii="Times New Roman" w:hAnsi="Times New Roman" w:cs="Times New Roman"/>
          <w:color w:val="000000" w:themeColor="text1"/>
          <w:kern w:val="0"/>
          <w:sz w:val="24"/>
          <w:lang w:val="en-US" w:eastAsia="zh-CN"/>
          <w14:textFill>
            <w14:solidFill>
              <w14:schemeClr w14:val="tx1"/>
            </w14:solidFill>
          </w14:textFill>
        </w:rPr>
        <w:t>7940</w:t>
      </w:r>
      <w:r>
        <w:rPr>
          <w:rFonts w:hint="default" w:ascii="Times New Roman" w:hAnsi="Times New Roman" w:cs="Times New Roman"/>
          <w:color w:val="000000" w:themeColor="text1"/>
          <w:kern w:val="0"/>
          <w:sz w:val="24"/>
          <w14:textFill>
            <w14:solidFill>
              <w14:schemeClr w14:val="tx1"/>
            </w14:solidFill>
          </w14:textFill>
        </w:rPr>
        <w:t>m</w:t>
      </w:r>
      <w:r>
        <w:rPr>
          <w:rFonts w:hint="default" w:ascii="Times New Roman" w:hAnsi="Times New Roman" w:cs="Times New Roman"/>
          <w:color w:val="000000" w:themeColor="text1"/>
          <w:kern w:val="0"/>
          <w:sz w:val="24"/>
          <w:vertAlign w:val="superscript"/>
          <w14:textFill>
            <w14:solidFill>
              <w14:schemeClr w14:val="tx1"/>
            </w14:solidFill>
          </w14:textFill>
        </w:rPr>
        <w:t>2</w:t>
      </w:r>
      <w:r>
        <w:rPr>
          <w:rFonts w:hint="default" w:ascii="Times New Roman" w:hAnsi="Times New Roman" w:cs="Times New Roman"/>
          <w:color w:val="000000" w:themeColor="text1"/>
          <w:kern w:val="0"/>
          <w:sz w:val="24"/>
          <w14:textFill>
            <w14:solidFill>
              <w14:schemeClr w14:val="tx1"/>
            </w14:solidFill>
          </w14:textFill>
        </w:rPr>
        <w:t>，小于5hm</w:t>
      </w:r>
      <w:r>
        <w:rPr>
          <w:rFonts w:hint="default" w:ascii="Times New Roman" w:hAnsi="Times New Roman" w:cs="Times New Roman"/>
          <w:color w:val="000000" w:themeColor="text1"/>
          <w:kern w:val="0"/>
          <w:sz w:val="24"/>
          <w:vertAlign w:val="superscript"/>
          <w14:textFill>
            <w14:solidFill>
              <w14:schemeClr w14:val="tx1"/>
            </w14:solidFill>
          </w14:textFill>
        </w:rPr>
        <w:t>2</w:t>
      </w:r>
      <w:r>
        <w:rPr>
          <w:rFonts w:hint="default" w:ascii="Times New Roman" w:hAnsi="Times New Roman" w:cs="Times New Roman"/>
          <w:color w:val="000000" w:themeColor="text1"/>
          <w:kern w:val="0"/>
          <w:sz w:val="24"/>
          <w14:textFill>
            <w14:solidFill>
              <w14:schemeClr w14:val="tx1"/>
            </w14:solidFill>
          </w14:textFill>
        </w:rPr>
        <w:t>，属于小型。</w:t>
      </w:r>
    </w:p>
    <w:p>
      <w:pPr>
        <w:keepNext w:val="0"/>
        <w:keepLines w:val="0"/>
        <w:pageBreakBefore w:val="0"/>
        <w:widowControl w:val="0"/>
        <w:kinsoku/>
        <w:wordWrap/>
        <w:overflowPunct/>
        <w:topLinePunct w:val="0"/>
        <w:autoSpaceDE/>
        <w:autoSpaceDN/>
        <w:bidi w:val="0"/>
        <w:adjustRightInd/>
        <w:snapToGrid/>
        <w:spacing w:line="300" w:lineRule="auto"/>
        <w:ind w:firstLine="629"/>
        <w:textAlignment w:val="auto"/>
        <w:rPr>
          <w:rFonts w:hint="default" w:ascii="Times New Roman" w:hAnsi="Times New Roman" w:cs="Times New Roman"/>
          <w:color w:val="000000" w:themeColor="text1"/>
          <w:kern w:val="0"/>
          <w:sz w:val="24"/>
          <w14:textFill>
            <w14:solidFill>
              <w14:schemeClr w14:val="tx1"/>
            </w14:solidFill>
          </w14:textFill>
        </w:rPr>
      </w:pPr>
      <w:r>
        <w:rPr>
          <w:rFonts w:hint="eastAsia" w:ascii="Times New Roman" w:hAnsi="Times New Roman" w:cs="Times New Roman"/>
          <w:color w:val="000000" w:themeColor="text1"/>
          <w:kern w:val="0"/>
          <w:sz w:val="24"/>
          <w:lang w:val="en-US" w:eastAsia="zh-CN"/>
          <w14:textFill>
            <w14:solidFill>
              <w14:schemeClr w14:val="tx1"/>
            </w14:solidFill>
          </w14:textFill>
        </w:rPr>
        <w:t>b.</w:t>
      </w:r>
      <w:r>
        <w:rPr>
          <w:rFonts w:hint="default" w:ascii="Times New Roman" w:hAnsi="Times New Roman" w:cs="Times New Roman"/>
          <w:color w:val="000000" w:themeColor="text1"/>
          <w:kern w:val="0"/>
          <w:sz w:val="24"/>
          <w14:textFill>
            <w14:solidFill>
              <w14:schemeClr w14:val="tx1"/>
            </w14:solidFill>
          </w14:textFill>
        </w:rPr>
        <w:t xml:space="preserve"> 土壤环境敏感程度</w:t>
      </w:r>
    </w:p>
    <w:p>
      <w:pPr>
        <w:keepNext w:val="0"/>
        <w:keepLines w:val="0"/>
        <w:pageBreakBefore w:val="0"/>
        <w:widowControl w:val="0"/>
        <w:kinsoku/>
        <w:wordWrap/>
        <w:overflowPunct/>
        <w:topLinePunct w:val="0"/>
        <w:autoSpaceDE/>
        <w:autoSpaceDN/>
        <w:bidi w:val="0"/>
        <w:adjustRightInd/>
        <w:snapToGrid/>
        <w:spacing w:line="300" w:lineRule="auto"/>
        <w:ind w:firstLine="629"/>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建设项目土壤环境敏感程度可分为敏感、较敏感、不敏感三级，分级原则见</w:t>
      </w:r>
      <w:r>
        <w:rPr>
          <w:rFonts w:hint="default" w:ascii="Times New Roman" w:hAnsi="Times New Roman" w:cs="Times New Roman"/>
          <w:color w:val="000000" w:themeColor="text1"/>
          <w:kern w:val="0"/>
          <w:sz w:val="24"/>
          <w:lang w:eastAsia="zh-CN"/>
          <w14:textFill>
            <w14:solidFill>
              <w14:schemeClr w14:val="tx1"/>
            </w14:solidFill>
          </w14:textFill>
        </w:rPr>
        <w:t>插表</w:t>
      </w:r>
      <w:r>
        <w:rPr>
          <w:rFonts w:hint="eastAsia" w:cs="Times New Roman"/>
          <w:color w:val="000000" w:themeColor="text1"/>
          <w:kern w:val="0"/>
          <w:sz w:val="24"/>
          <w:lang w:val="en-US" w:eastAsia="zh-CN"/>
          <w14:textFill>
            <w14:solidFill>
              <w14:schemeClr w14:val="tx1"/>
            </w14:solidFill>
          </w14:textFill>
        </w:rPr>
        <w:t>40</w:t>
      </w:r>
      <w:r>
        <w:rPr>
          <w:rFonts w:hint="default" w:ascii="Times New Roman" w:hAnsi="Times New Roman" w:cs="Times New Roman"/>
          <w:color w:val="000000" w:themeColor="text1"/>
          <w:kern w:val="0"/>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w:t>
      </w:r>
      <w:r>
        <w:rPr>
          <w:rFonts w:hint="eastAsia" w:cs="Times New Roman" w:eastAsiaTheme="minorEastAsia"/>
          <w:b/>
          <w:bCs w:val="0"/>
          <w:color w:val="000000" w:themeColor="text1"/>
          <w:kern w:val="0"/>
          <w:szCs w:val="21"/>
          <w:lang w:val="en-US" w:eastAsia="zh-CN"/>
          <w14:textFill>
            <w14:solidFill>
              <w14:schemeClr w14:val="tx1"/>
            </w14:solidFill>
          </w14:textFill>
        </w:rPr>
        <w:t>40</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土壤环境敏感程度分级表</w:t>
      </w:r>
    </w:p>
    <w:tbl>
      <w:tblPr>
        <w:tblStyle w:val="44"/>
        <w:tblW w:w="5000"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453"/>
        <w:gridCol w:w="7833"/>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敏感程度</w:t>
            </w:r>
          </w:p>
        </w:tc>
        <w:tc>
          <w:tcPr>
            <w:tcW w:w="42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zh-CN"/>
                <w14:textFill>
                  <w14:solidFill>
                    <w14:schemeClr w14:val="tx1"/>
                  </w14:solidFill>
                </w14:textFill>
              </w:rPr>
              <w:t>判别依据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敏感</w:t>
            </w:r>
          </w:p>
        </w:tc>
        <w:tc>
          <w:tcPr>
            <w:tcW w:w="42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zh-CN"/>
                <w14:textFill>
                  <w14:solidFill>
                    <w14:schemeClr w14:val="tx1"/>
                  </w14:solidFill>
                </w14:textFill>
              </w:rPr>
              <w:t>建设项目周边存在耕地、园地、牧草地、饮用水水源地或居民区、学校、医院、疗养院、养老院等土壤环境敏感目标的</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较敏感</w:t>
            </w:r>
          </w:p>
        </w:tc>
        <w:tc>
          <w:tcPr>
            <w:tcW w:w="42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zh-CN"/>
                <w14:textFill>
                  <w14:solidFill>
                    <w14:schemeClr w14:val="tx1"/>
                  </w14:solidFill>
                </w14:textFill>
              </w:rPr>
              <w:t>建设项目周边存在其他土壤环境敏感目标的</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不敏感</w:t>
            </w:r>
          </w:p>
        </w:tc>
        <w:tc>
          <w:tcPr>
            <w:tcW w:w="42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zh-CN"/>
                <w14:textFill>
                  <w14:solidFill>
                    <w14:schemeClr w14:val="tx1"/>
                  </w14:solidFill>
                </w14:textFill>
              </w:rPr>
              <w:t>其他情况</w:t>
            </w:r>
          </w:p>
        </w:tc>
      </w:tr>
    </w:tbl>
    <w:p>
      <w:pPr>
        <w:keepNext w:val="0"/>
        <w:keepLines w:val="0"/>
        <w:pageBreakBefore w:val="0"/>
        <w:widowControl w:val="0"/>
        <w:kinsoku/>
        <w:wordWrap/>
        <w:overflowPunct/>
        <w:topLinePunct w:val="0"/>
        <w:autoSpaceDE/>
        <w:autoSpaceDN/>
        <w:bidi w:val="0"/>
        <w:adjustRightInd/>
        <w:snapToGrid/>
        <w:spacing w:line="300" w:lineRule="auto"/>
        <w:ind w:firstLine="629"/>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629"/>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本项目宁</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1井组和宁2井组</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位于静乐县</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丰润镇</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境内，</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占地为</w:t>
      </w:r>
      <w:r>
        <w:rPr>
          <w:rFonts w:hint="default" w:ascii="Times New Roman" w:hAnsi="Times New Roman" w:cs="Times New Roman"/>
          <w:bCs/>
          <w:color w:val="000000" w:themeColor="text1"/>
          <w:sz w:val="24"/>
          <w:lang w:val="en-US" w:eastAsia="zh-CN"/>
          <w14:textFill>
            <w14:solidFill>
              <w14:schemeClr w14:val="tx1"/>
            </w14:solidFill>
          </w14:textFill>
        </w:rPr>
        <w:t>丰润镇刘庄头村集体土地耕地</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，宁2井组北侧为</w:t>
      </w:r>
      <w:r>
        <w:rPr>
          <w:rFonts w:hint="eastAsia" w:cs="Times New Roman"/>
          <w:color w:val="000000" w:themeColor="text1"/>
          <w:kern w:val="2"/>
          <w:sz w:val="24"/>
          <w:szCs w:val="24"/>
          <w:lang w:val="en-US" w:eastAsia="zh-CN" w:bidi="ar-SA"/>
          <w14:textFill>
            <w14:solidFill>
              <w14:schemeClr w14:val="tx1"/>
            </w14:solidFill>
          </w14:textFill>
        </w:rPr>
        <w:t>高粱</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地，</w:t>
      </w:r>
      <w:r>
        <w:rPr>
          <w:rFonts w:hint="default" w:ascii="Times New Roman" w:hAnsi="Times New Roman" w:cs="Times New Roman"/>
          <w:color w:val="000000" w:themeColor="text1"/>
          <w:kern w:val="0"/>
          <w:sz w:val="24"/>
          <w:lang w:val="zh-CN"/>
          <w14:textFill>
            <w14:solidFill>
              <w14:schemeClr w14:val="tx1"/>
            </w14:solidFill>
          </w14:textFill>
        </w:rPr>
        <w:t>故</w:t>
      </w:r>
      <w:r>
        <w:rPr>
          <w:rFonts w:hint="default" w:ascii="Times New Roman" w:hAnsi="Times New Roman" w:cs="Times New Roman"/>
          <w:color w:val="000000" w:themeColor="text1"/>
          <w:kern w:val="0"/>
          <w:sz w:val="24"/>
          <w14:textFill>
            <w14:solidFill>
              <w14:schemeClr w14:val="tx1"/>
            </w14:solidFill>
          </w14:textFill>
        </w:rPr>
        <w:t>本项目所在地土壤环境敏感程度为敏感。</w:t>
      </w:r>
    </w:p>
    <w:p>
      <w:pPr>
        <w:keepNext w:val="0"/>
        <w:keepLines w:val="0"/>
        <w:pageBreakBefore w:val="0"/>
        <w:widowControl w:val="0"/>
        <w:numPr>
          <w:ilvl w:val="0"/>
          <w:numId w:val="15"/>
        </w:numPr>
        <w:kinsoku/>
        <w:wordWrap/>
        <w:overflowPunct/>
        <w:topLinePunct w:val="0"/>
        <w:autoSpaceDE/>
        <w:autoSpaceDN/>
        <w:bidi w:val="0"/>
        <w:adjustRightInd/>
        <w:snapToGrid/>
        <w:spacing w:line="300" w:lineRule="auto"/>
        <w:ind w:left="0" w:leftChars="0" w:firstLine="480" w:firstLineChars="0"/>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bookmarkStart w:id="30" w:name="_Toc519767384"/>
      <w:r>
        <w:rPr>
          <w:rFonts w:hint="default" w:ascii="Times New Roman" w:hAnsi="Times New Roman" w:cs="Times New Roman"/>
          <w:color w:val="000000" w:themeColor="text1"/>
          <w:kern w:val="0"/>
          <w:sz w:val="24"/>
          <w:lang w:val="en-US" w:eastAsia="zh-CN"/>
          <w14:textFill>
            <w14:solidFill>
              <w14:schemeClr w14:val="tx1"/>
            </w14:solidFill>
          </w14:textFill>
        </w:rPr>
        <w:t>建设项目评价工作等级</w:t>
      </w:r>
      <w:bookmarkEnd w:id="30"/>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根据《环境影响评价技术导则-土壤环境（试行）》（HJ964-2018），本项目对于土壤环境属于污染影响型项目；对照附录A“土壤环境影响评价项目类别”，本项目类别属于</w:t>
      </w:r>
      <w:r>
        <w:rPr>
          <w:rFonts w:hint="default" w:ascii="Times New Roman" w:hAnsi="Times New Roman" w:cs="Times New Roman"/>
          <w:color w:val="000000" w:themeColor="text1"/>
          <w:kern w:val="0"/>
          <w:sz w:val="24"/>
          <w:lang w:eastAsia="zh-CN"/>
          <w14:textFill>
            <w14:solidFill>
              <w14:schemeClr w14:val="tx1"/>
            </w14:solidFill>
          </w14:textFill>
        </w:rPr>
        <w:t>采矿业</w:t>
      </w:r>
      <w:r>
        <w:rPr>
          <w:rFonts w:hint="default" w:ascii="Times New Roman" w:hAnsi="Times New Roman" w:cs="Times New Roman"/>
          <w:color w:val="000000" w:themeColor="text1"/>
          <w:kern w:val="0"/>
          <w:sz w:val="24"/>
          <w14:textFill>
            <w14:solidFill>
              <w14:schemeClr w14:val="tx1"/>
            </w14:solidFill>
          </w14:textFill>
        </w:rPr>
        <w:t>-</w:t>
      </w:r>
      <w:r>
        <w:rPr>
          <w:rFonts w:hint="default" w:ascii="Times New Roman" w:hAnsi="Times New Roman" w:cs="Times New Roman"/>
          <w:color w:val="000000" w:themeColor="text1"/>
          <w:kern w:val="0"/>
          <w:sz w:val="24"/>
          <w:lang w:eastAsia="zh-CN"/>
          <w14:textFill>
            <w14:solidFill>
              <w14:schemeClr w14:val="tx1"/>
            </w14:solidFill>
          </w14:textFill>
        </w:rPr>
        <w:t>其他</w:t>
      </w:r>
      <w:r>
        <w:rPr>
          <w:rFonts w:hint="default" w:ascii="Times New Roman" w:hAnsi="Times New Roman" w:cs="Times New Roman"/>
          <w:color w:val="000000" w:themeColor="text1"/>
          <w:kern w:val="0"/>
          <w:sz w:val="24"/>
          <w14:textFill>
            <w14:solidFill>
              <w14:schemeClr w14:val="tx1"/>
            </w14:solidFill>
          </w14:textFill>
        </w:rPr>
        <w:t>，为Ⅲ类项目；按照建设项目占地规模和建筑面积，本项目占地面积为</w:t>
      </w:r>
      <w:r>
        <w:rPr>
          <w:rFonts w:hint="default" w:ascii="Times New Roman" w:hAnsi="Times New Roman" w:cs="Times New Roman"/>
          <w:color w:val="000000" w:themeColor="text1"/>
          <w:kern w:val="0"/>
          <w:sz w:val="24"/>
          <w:lang w:val="en-US" w:eastAsia="zh-CN"/>
          <w14:textFill>
            <w14:solidFill>
              <w14:schemeClr w14:val="tx1"/>
            </w14:solidFill>
          </w14:textFill>
        </w:rPr>
        <w:t>7940</w:t>
      </w:r>
      <w:r>
        <w:rPr>
          <w:rFonts w:hint="default" w:ascii="Times New Roman" w:hAnsi="Times New Roman" w:cs="Times New Roman"/>
          <w:color w:val="000000" w:themeColor="text1"/>
          <w:kern w:val="0"/>
          <w:sz w:val="24"/>
          <w14:textFill>
            <w14:solidFill>
              <w14:schemeClr w14:val="tx1"/>
            </w14:solidFill>
          </w14:textFill>
        </w:rPr>
        <w:t>m</w:t>
      </w:r>
      <w:r>
        <w:rPr>
          <w:rFonts w:hint="default" w:ascii="Times New Roman" w:hAnsi="Times New Roman" w:cs="Times New Roman"/>
          <w:color w:val="000000" w:themeColor="text1"/>
          <w:kern w:val="0"/>
          <w:sz w:val="24"/>
          <w:vertAlign w:val="superscript"/>
          <w14:textFill>
            <w14:solidFill>
              <w14:schemeClr w14:val="tx1"/>
            </w14:solidFill>
          </w14:textFill>
        </w:rPr>
        <w:t>2</w:t>
      </w:r>
      <w:r>
        <w:rPr>
          <w:rFonts w:hint="default" w:ascii="Times New Roman" w:hAnsi="Times New Roman" w:cs="Times New Roman"/>
          <w:color w:val="000000" w:themeColor="text1"/>
          <w:kern w:val="0"/>
          <w:sz w:val="24"/>
          <w14:textFill>
            <w14:solidFill>
              <w14:schemeClr w14:val="tx1"/>
            </w14:solidFill>
          </w14:textFill>
        </w:rPr>
        <w:t>，小于5hm</w:t>
      </w:r>
      <w:r>
        <w:rPr>
          <w:rFonts w:hint="default" w:ascii="Times New Roman" w:hAnsi="Times New Roman" w:cs="Times New Roman"/>
          <w:color w:val="000000" w:themeColor="text1"/>
          <w:kern w:val="0"/>
          <w:sz w:val="24"/>
          <w:vertAlign w:val="superscript"/>
          <w14:textFill>
            <w14:solidFill>
              <w14:schemeClr w14:val="tx1"/>
            </w14:solidFill>
          </w14:textFill>
        </w:rPr>
        <w:t>2</w:t>
      </w:r>
      <w:r>
        <w:rPr>
          <w:rFonts w:hint="default" w:ascii="Times New Roman" w:hAnsi="Times New Roman" w:cs="Times New Roman"/>
          <w:color w:val="000000" w:themeColor="text1"/>
          <w:kern w:val="0"/>
          <w:sz w:val="24"/>
          <w14:textFill>
            <w14:solidFill>
              <w14:schemeClr w14:val="tx1"/>
            </w14:solidFill>
          </w14:textFill>
        </w:rPr>
        <w:t>，属于小型；距离本</w:t>
      </w:r>
      <w:r>
        <w:rPr>
          <w:rFonts w:hint="default" w:ascii="Times New Roman" w:hAnsi="Times New Roman" w:cs="Times New Roman"/>
          <w:color w:val="000000" w:themeColor="text1"/>
          <w:kern w:val="0"/>
          <w:sz w:val="24"/>
          <w:lang w:eastAsia="zh-CN"/>
          <w14:textFill>
            <w14:solidFill>
              <w14:schemeClr w14:val="tx1"/>
            </w14:solidFill>
          </w14:textFill>
        </w:rPr>
        <w:t>项目</w:t>
      </w:r>
      <w:r>
        <w:rPr>
          <w:rFonts w:hint="default" w:ascii="Times New Roman" w:hAnsi="Times New Roman" w:cs="Times New Roman"/>
          <w:color w:val="000000" w:themeColor="text1"/>
          <w:kern w:val="0"/>
          <w:sz w:val="24"/>
          <w14:textFill>
            <w14:solidFill>
              <w14:schemeClr w14:val="tx1"/>
            </w14:solidFill>
          </w14:textFill>
        </w:rPr>
        <w:t>50m范围内有</w:t>
      </w:r>
      <w:r>
        <w:rPr>
          <w:rFonts w:hint="default" w:ascii="Times New Roman" w:hAnsi="Times New Roman" w:cs="Times New Roman"/>
          <w:color w:val="000000" w:themeColor="text1"/>
          <w:kern w:val="0"/>
          <w:sz w:val="24"/>
          <w:lang w:eastAsia="zh-CN"/>
          <w14:textFill>
            <w14:solidFill>
              <w14:schemeClr w14:val="tx1"/>
            </w14:solidFill>
          </w14:textFill>
        </w:rPr>
        <w:t>耕地</w:t>
      </w:r>
      <w:r>
        <w:rPr>
          <w:rFonts w:hint="default" w:ascii="Times New Roman" w:hAnsi="Times New Roman" w:cs="Times New Roman"/>
          <w:color w:val="000000" w:themeColor="text1"/>
          <w:kern w:val="0"/>
          <w:sz w:val="24"/>
          <w14:textFill>
            <w14:solidFill>
              <w14:schemeClr w14:val="tx1"/>
            </w14:solidFill>
          </w14:textFill>
        </w:rPr>
        <w:t>（</w:t>
      </w:r>
      <w:r>
        <w:rPr>
          <w:rFonts w:hint="eastAsia" w:cs="Times New Roman"/>
          <w:color w:val="000000" w:themeColor="text1"/>
          <w:kern w:val="0"/>
          <w:sz w:val="24"/>
          <w:lang w:eastAsia="zh-CN"/>
          <w14:textFill>
            <w14:solidFill>
              <w14:schemeClr w14:val="tx1"/>
            </w14:solidFill>
          </w14:textFill>
        </w:rPr>
        <w:t>高粱</w:t>
      </w:r>
      <w:r>
        <w:rPr>
          <w:rFonts w:hint="default" w:ascii="Times New Roman" w:hAnsi="Times New Roman" w:cs="Times New Roman"/>
          <w:color w:val="000000" w:themeColor="text1"/>
          <w:kern w:val="0"/>
          <w:sz w:val="24"/>
          <w:lang w:eastAsia="zh-CN"/>
          <w14:textFill>
            <w14:solidFill>
              <w14:schemeClr w14:val="tx1"/>
            </w14:solidFill>
          </w14:textFill>
        </w:rPr>
        <w:t>地</w:t>
      </w:r>
      <w:r>
        <w:rPr>
          <w:rFonts w:hint="default" w:ascii="Times New Roman" w:hAnsi="Times New Roman" w:cs="Times New Roman"/>
          <w:color w:val="000000" w:themeColor="text1"/>
          <w:kern w:val="0"/>
          <w:sz w:val="24"/>
          <w14:textFill>
            <w14:solidFill>
              <w14:schemeClr w14:val="tx1"/>
            </w14:solidFill>
          </w14:textFill>
        </w:rPr>
        <w:t>）。故本项目所在地土壤环境敏感程度为敏感。</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w:t>
      </w:r>
      <w:r>
        <w:rPr>
          <w:rFonts w:hint="eastAsia" w:cs="Times New Roman" w:eastAsiaTheme="minorEastAsia"/>
          <w:b/>
          <w:bCs w:val="0"/>
          <w:color w:val="000000" w:themeColor="text1"/>
          <w:kern w:val="0"/>
          <w:szCs w:val="21"/>
          <w:lang w:val="en-US" w:eastAsia="zh-CN"/>
          <w14:textFill>
            <w14:solidFill>
              <w14:schemeClr w14:val="tx1"/>
            </w14:solidFill>
          </w14:textFill>
        </w:rPr>
        <w:t>41</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污染影响型评价工作等级划分表</w:t>
      </w:r>
    </w:p>
    <w:tbl>
      <w:tblPr>
        <w:tblStyle w:val="44"/>
        <w:tblW w:w="5000"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2943"/>
        <w:gridCol w:w="706"/>
        <w:gridCol w:w="704"/>
        <w:gridCol w:w="710"/>
        <w:gridCol w:w="706"/>
        <w:gridCol w:w="706"/>
        <w:gridCol w:w="706"/>
        <w:gridCol w:w="706"/>
        <w:gridCol w:w="706"/>
        <w:gridCol w:w="693"/>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584" w:type="pct"/>
            <w:vMerge w:val="restart"/>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mc:AlternateContent>
                <mc:Choice Requires="wpg">
                  <w:drawing>
                    <wp:anchor distT="0" distB="0" distL="114300" distR="114300" simplePos="0" relativeHeight="253636608" behindDoc="0" locked="0" layoutInCell="1" allowOverlap="1">
                      <wp:simplePos x="0" y="0"/>
                      <wp:positionH relativeFrom="column">
                        <wp:posOffset>-61595</wp:posOffset>
                      </wp:positionH>
                      <wp:positionV relativeFrom="paragraph">
                        <wp:posOffset>1270</wp:posOffset>
                      </wp:positionV>
                      <wp:extent cx="1870710" cy="448310"/>
                      <wp:effectExtent l="635" t="4445" r="14605" b="4445"/>
                      <wp:wrapNone/>
                      <wp:docPr id="162" name="组合 162"/>
                      <wp:cNvGraphicFramePr/>
                      <a:graphic xmlns:a="http://schemas.openxmlformats.org/drawingml/2006/main">
                        <a:graphicData uri="http://schemas.microsoft.com/office/word/2010/wordprocessingGroup">
                          <wpg:wgp>
                            <wpg:cNvGrpSpPr/>
                            <wpg:grpSpPr>
                              <a:xfrm>
                                <a:off x="0" y="0"/>
                                <a:ext cx="1870710" cy="448310"/>
                                <a:chOff x="1321" y="7422"/>
                                <a:chExt cx="2897" cy="822"/>
                              </a:xfrm>
                            </wpg:grpSpPr>
                            <wpg:grpSp>
                              <wpg:cNvPr id="157" name="组合 157"/>
                              <wpg:cNvGrpSpPr/>
                              <wpg:grpSpPr>
                                <a:xfrm>
                                  <a:off x="1321" y="7422"/>
                                  <a:ext cx="2892" cy="820"/>
                                  <a:chOff x="1315" y="9664"/>
                                  <a:chExt cx="2793" cy="390"/>
                                </a:xfrm>
                              </wpg:grpSpPr>
                              <wps:wsp>
                                <wps:cNvPr id="155" name="直接连接符 155"/>
                                <wps:cNvCnPr/>
                                <wps:spPr>
                                  <a:xfrm>
                                    <a:off x="2711" y="9664"/>
                                    <a:ext cx="1397" cy="390"/>
                                  </a:xfrm>
                                  <a:prstGeom prst="line">
                                    <a:avLst/>
                                  </a:prstGeom>
                                  <a:ln w="6350" cap="flat" cmpd="sng">
                                    <a:solidFill>
                                      <a:srgbClr val="000000"/>
                                    </a:solidFill>
                                    <a:prstDash val="solid"/>
                                    <a:headEnd type="none" w="med" len="med"/>
                                    <a:tailEnd type="none" w="med" len="med"/>
                                  </a:ln>
                                </wps:spPr>
                                <wps:bodyPr upright="1"/>
                              </wps:wsp>
                              <wps:wsp>
                                <wps:cNvPr id="156" name="直接连接符 156"/>
                                <wps:cNvCnPr/>
                                <wps:spPr>
                                  <a:xfrm>
                                    <a:off x="1315" y="9859"/>
                                    <a:ext cx="2793" cy="195"/>
                                  </a:xfrm>
                                  <a:prstGeom prst="line">
                                    <a:avLst/>
                                  </a:prstGeom>
                                  <a:ln w="6350" cap="flat" cmpd="sng">
                                    <a:solidFill>
                                      <a:srgbClr val="000000"/>
                                    </a:solidFill>
                                    <a:prstDash val="solid"/>
                                    <a:headEnd type="none" w="med" len="med"/>
                                    <a:tailEnd type="none" w="med" len="med"/>
                                  </a:ln>
                                </wps:spPr>
                                <wps:bodyPr upright="1"/>
                              </wps:wsp>
                            </wpg:grpSp>
                            <wps:wsp>
                              <wps:cNvPr id="158" name="文本框 158"/>
                              <wps:cNvSpPr txBox="1"/>
                              <wps:spPr>
                                <a:xfrm>
                                  <a:off x="3145" y="7422"/>
                                  <a:ext cx="1073" cy="289"/>
                                </a:xfrm>
                                <a:prstGeom prst="rect">
                                  <a:avLst/>
                                </a:prstGeom>
                                <a:noFill/>
                                <a:ln>
                                  <a:noFill/>
                                </a:ln>
                              </wps:spPr>
                              <wps:txbx>
                                <w:txbxContent>
                                  <w:p>
                                    <w:pPr>
                                      <w:rPr>
                                        <w:sz w:val="24"/>
                                      </w:rPr>
                                    </w:pPr>
                                    <w:r>
                                      <w:rPr>
                                        <w:rFonts w:hint="eastAsia"/>
                                        <w:sz w:val="21"/>
                                        <w:szCs w:val="21"/>
                                      </w:rPr>
                                      <w:t>占地规模</w:t>
                                    </w:r>
                                  </w:p>
                                </w:txbxContent>
                              </wps:txbx>
                              <wps:bodyPr lIns="0" tIns="0" rIns="0" bIns="0" upright="1"/>
                            </wps:wsp>
                            <wps:wsp>
                              <wps:cNvPr id="160" name="文本框 160"/>
                              <wps:cNvSpPr txBox="1"/>
                              <wps:spPr>
                                <a:xfrm>
                                  <a:off x="1480" y="7551"/>
                                  <a:ext cx="1525" cy="287"/>
                                </a:xfrm>
                                <a:prstGeom prst="rect">
                                  <a:avLst/>
                                </a:prstGeom>
                                <a:noFill/>
                                <a:ln>
                                  <a:noFill/>
                                </a:ln>
                              </wps:spPr>
                              <wps:txbx>
                                <w:txbxContent>
                                  <w:p>
                                    <w:pPr>
                                      <w:rPr>
                                        <w:sz w:val="21"/>
                                        <w:szCs w:val="21"/>
                                      </w:rPr>
                                    </w:pPr>
                                    <w:r>
                                      <w:rPr>
                                        <w:rFonts w:hint="eastAsia"/>
                                        <w:sz w:val="21"/>
                                        <w:szCs w:val="21"/>
                                      </w:rPr>
                                      <w:t>评价工作等级</w:t>
                                    </w:r>
                                  </w:p>
                                </w:txbxContent>
                              </wps:txbx>
                              <wps:bodyPr lIns="0" tIns="0" rIns="0" bIns="0" upright="1"/>
                            </wps:wsp>
                            <wps:wsp>
                              <wps:cNvPr id="161" name="文本框 161"/>
                              <wps:cNvSpPr txBox="1"/>
                              <wps:spPr>
                                <a:xfrm>
                                  <a:off x="1483" y="7957"/>
                                  <a:ext cx="1287" cy="287"/>
                                </a:xfrm>
                                <a:prstGeom prst="rect">
                                  <a:avLst/>
                                </a:prstGeom>
                                <a:noFill/>
                                <a:ln>
                                  <a:noFill/>
                                </a:ln>
                              </wps:spPr>
                              <wps:txbx>
                                <w:txbxContent>
                                  <w:p>
                                    <w:pPr>
                                      <w:rPr>
                                        <w:sz w:val="24"/>
                                      </w:rPr>
                                    </w:pPr>
                                    <w:r>
                                      <w:rPr>
                                        <w:rFonts w:hint="eastAsia"/>
                                        <w:sz w:val="21"/>
                                        <w:szCs w:val="21"/>
                                      </w:rPr>
                                      <w:t>敏感程度</w:t>
                                    </w:r>
                                  </w:p>
                                </w:txbxContent>
                              </wps:txbx>
                              <wps:bodyPr lIns="0" tIns="0" rIns="0" bIns="0" upright="1"/>
                            </wps:wsp>
                          </wpg:wgp>
                        </a:graphicData>
                      </a:graphic>
                    </wp:anchor>
                  </w:drawing>
                </mc:Choice>
                <mc:Fallback>
                  <w:pict>
                    <v:group id="_x0000_s1026" o:spid="_x0000_s1026" o:spt="203" style="position:absolute;left:0pt;margin-left:-4.85pt;margin-top:0.1pt;height:35.3pt;width:147.3pt;z-index:253636608;mso-width-relative:page;mso-height-relative:page;" coordorigin="1321,7422" coordsize="2897,822" o:gfxdata="UEsDBAoAAAAAAIdO4kAAAAAAAAAAAAAAAAAEAAAAZHJzL1BLAwQUAAAACACHTuJAZj5e7NcAAAAG&#10;AQAADwAAAGRycy9kb3ducmV2LnhtbE2OTU/DMBBE70j8B2uRuLV2wkfTkE2FKuBUIdEiIW7beJtE&#10;je0odpP232NOcBzN6M0rVmfTiZEH3zqLkMwVCLaV062tET53r7MMhA9kNXXOMsKFPazK66uCcu0m&#10;+8HjNtQiQqzPCaEJoc+l9FXDhvzc9Wxjd3CDoRDjUEs90BThppOpUo/SUGvjQ0M9rxuujtuTQXib&#10;aHq+S17GzfGwvnzvHt6/Ngkj3t4k6glE4HP4G8OvflSHMjrt3clqLzqE2XIRlwgpiNim2f0SxB5h&#10;oTKQZSH/65c/UEsDBBQAAAAIAIdO4kCaIhp9cgMAAOAMAAAOAAAAZHJzL2Uyb0RvYy54bWztV8tu&#10;1DAU3SPxD1b2NJPMTCYTdVqJtlRICCoVPsCTOA8psS3b7Uz3CFghVmxASCxg1SU7FnwNLZ/Bvc5j&#10;+ppCiygSahepn9f3nnPutWd1fV6VZJ8pXQg+cbyVnkMYj0VS8GziPHv64F7oEG0oT2gpOJs4B0w7&#10;62t376zOZMR8kYsyYYqAEa6jmZw4uTEycl0d56yiekVIxmEyFaqiBroqcxNFZ2C9Kl2/1wvcmVCJ&#10;VCJmWsPoZj3prFn7acpi8yRNNTOknDjgm7FfZb9T/LprqzTKFJV5ETdu0Gt4UdGCw6GdqU1qKNlT&#10;xTlTVREroUVqVmJRuSJNi5jZGCAar3cmmm0l9qSNJYtmmexgAmjP4HRts/Hj/R1FigS4C3yHcFoB&#10;Scdfn39/84rgCOAzk1kEy7aV3JU7qhnI6h6GPE9Vhf8hGDK3yB50yLK5ITEMeuGoN/KAgBjmBoOw&#10;D20LfZwDP7jN6/ueQ2B2NPDtsTSK861mux+OR/XesJ5022Nd9K5zpuv8ZaiG4M1pqGDk6lBdEHML&#10;GEQMdCBaoX8eKm9ooRoHwaCFsYNqNO7XG/tju3EpVJBweqEp/Wea2s2pZFaqGsXSamoIjjZAvfty&#10;9PrTj28f4Ht8+Jl4MGURs+s3eKMsHWkQ2QWy8kderY9F0C1WXr9Vx9mQaSSVNttMVAQbE6csOHpJ&#10;I7r/SBs4H9Bpl+Bwycls4gT9IUqVQj1KS2qgWUnIEM0zu1eLskgeFGWJO7TKphulIvsUK4z9w7jA&#10;7qlleMgm1Xm9zk7VzOWMJls8IeZAQuZxKJIOulCxxCElg5qKLTBII0OL8ndWwtElBw9msgUTW1OR&#10;HAAre1IVWQ5IeNZLnAEVYJLfiByC5XII0CF0A+Tzazl4/TYHwuG4xqeVg99lgDe2GusyYMH1rRwu&#10;l8OirN6YNOChUFeKo7cvj94fHn18ATUiPCEKvH2Imd8XeFu040uqRd8b1CVycZu08vB6o6ZAQo1F&#10;M8vloeD5cFm14AKrgE1OzDgadQMX56CZT+eNyJt0LB9yKLz4MGkbqm1M28a/TdkAnDvHCwwukvUq&#10;vHiDEOzhLT8cWg5p1PEy9IEyvPH80F6mt7zYJ+2SmzWA2/A8L11eQBG9Ii+QFMjLuH7JnOAF6fgf&#10;eLE1DZ7RNuObJz++00/27bW5+GGy9h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iBQAAW0NvbnRlbnRfVHlwZXNdLnhtbFBLAQIUAAoAAAAAAIdO&#10;4kAAAAAAAAAAAAAAAAAGAAAAAAAAAAAAEAAAAMQEAABfcmVscy9QSwECFAAUAAAACACHTuJAihRm&#10;PNEAAACUAQAACwAAAAAAAAABACAAAADoBAAAX3JlbHMvLnJlbHNQSwECFAAKAAAAAACHTuJAAAAA&#10;AAAAAAAAAAAABAAAAAAAAAAAABAAAAAAAAAAZHJzL1BLAQIUABQAAAAIAIdO4kBmPl7s1wAAAAYB&#10;AAAPAAAAAAAAAAEAIAAAACIAAABkcnMvZG93bnJldi54bWxQSwECFAAUAAAACACHTuJAmiIafXID&#10;AADgDAAADgAAAAAAAAABACAAAAAmAQAAZHJzL2Uyb0RvYy54bWxQSwUGAAAAAAYABgBZAQAACgcA&#10;AAAA&#10;">
                      <o:lock v:ext="edit" aspectratio="f"/>
                      <v:group id="_x0000_s1026" o:spid="_x0000_s1026" o:spt="203" style="position:absolute;left:1321;top:7422;height:820;width:2892;" coordorigin="1315,9664" coordsize="2793,390" o:gfxdata="UEsDBAoAAAAAAIdO4kAAAAAAAAAAAAAAAAAEAAAAZHJzL1BLAwQUAAAACACHTuJAEcAquLwAAADc&#10;AAAADwAAAGRycy9kb3ducmV2LnhtbEVPTYvCMBC9L/gfwgh7W9O6uEo1ioiKB1mwCuJtaMa22ExK&#10;E1v990ZY2Ns83ufMFg9TiZYaV1pWEA8iEMSZ1SXnCk7HzdcEhPPIGivLpOBJDhbz3scME207PlCb&#10;+lyEEHYJKii8rxMpXVaQQTewNXHgrrYx6ANscqkb7EK4qeQwin6kwZJDQ4E1rQrKbundKNh22C2/&#10;43W7v11Xz8tx9Hvex6TUZz+OpiA8Pfy/+M+902H+aAz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wCq4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2711;top:9664;height:390;width:1397;" filled="f" stroked="t" coordsize="21600,21600" o:gfxdata="UEsDBAoAAAAAAIdO4kAAAAAAAAAAAAAAAAAEAAAAZHJzL1BLAwQUAAAACACHTuJAYXH1qbkAAADc&#10;AAAADwAAAGRycy9kb3ducmV2LnhtbEVPTUvEMBC9C/6HMII3N6kQke5m9yBU9uLBVTwPzdgWm0lJ&#10;xmb11xtB8DaP9zm7wznMaqWUp8gOmo0BRdxHP/Hg4PWlu7kHlQXZ4xyZHHxRhsP+8mKHrY+Fn2k9&#10;yaBqCOcWHYwiS6t17kcKmDdxIa7ce0wBpcI0aJ+w1PAw61tj7nTAiWvDiAs9jNR/nD6DA27kbS5F&#10;ypq+7aNtbHc0T51z11eN2YISOsu/+M999HW+tfD7TL1A73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x9am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_x0000_s1026" o:spid="_x0000_s1026" o:spt="20" style="position:absolute;left:1315;top:9859;height:195;width:2793;" filled="f" stroked="t" coordsize="21600,21600" o:gfxdata="UEsDBAoAAAAAAIdO4kAAAAAAAAAAAAAAAAAEAAAAZHJzL1BLAwQUAAAACACHTuJAkaNr3roAAADc&#10;AAAADwAAAGRycy9kb3ducmV2LnhtbEVPTUsDMRC9C/0PYQrebLLCFlmb9iBs6cWDVTwPm3F3cTNZ&#10;kumm+uuNIHibx/uc3eHqJ7VQTGNgC9XGgCLughu5t/D22t49gEqC7HAKTBa+KMFhv7rZYeNC5hda&#10;ztKrEsKpQQuDyNxonbqBPKZNmIkL9xGiRykw9tpFzCXcT/remK32OHJpGHCmp4G6z/PFW+BK3qec&#10;JS/xuz7WVd2ezHNr7e26Mo+ghK7yL/5zn1yZX2/h95lygd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o2ve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group>
                      <v:shape id="_x0000_s1026" o:spid="_x0000_s1026" o:spt="202" type="#_x0000_t202" style="position:absolute;left:3145;top:7422;height:289;width:1073;" filled="f" stroked="f" coordsize="21600,21600" o:gfxdata="UEsDBAoAAAAAAIdO4kAAAAAAAAAAAAAAAAAEAAAAZHJzL1BLAwQUAAAACACHTuJASkV1eb8AAADc&#10;AAAADwAAAGRycy9kb3ducmV2LnhtbEWPQUvDQBCF74L/YZmCN7tbw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FdX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24"/>
                                </w:rPr>
                              </w:pPr>
                              <w:r>
                                <w:rPr>
                                  <w:rFonts w:hint="eastAsia"/>
                                  <w:sz w:val="21"/>
                                  <w:szCs w:val="21"/>
                                </w:rPr>
                                <w:t>占地规模</w:t>
                              </w:r>
                            </w:p>
                          </w:txbxContent>
                        </v:textbox>
                      </v:shape>
                      <v:shape id="_x0000_s1026" o:spid="_x0000_s1026" o:spt="202" type="#_x0000_t202" style="position:absolute;left:1480;top:7551;height:287;width:1525;" filled="f" stroked="f" coordsize="21600,21600" o:gfxdata="UEsDBAoAAAAAAIdO4kAAAAAAAAAAAAAAAAAEAAAAZHJzL1BLAwQUAAAACACHTuJAel+zwr8AAADc&#10;AAAADwAAAGRycy9kb3ducmV2LnhtbEWPQUvDQBCF7wX/wzKCt2a3HoLGbouIgiBI0/TQ45idJkuz&#10;szG7tvXfdw6Ctxnem/e+Wa4vYVAnmpKPbGFRGFDEbXSeOwu75m3+ACplZIdDZLLwSwnWq5vZEisX&#10;z1zTaZs7JSGcKrTQ5zxWWqe2p4CpiCOxaIc4BcyyTp12E54lPAz63phSB/QsDT2O9NJTe9z+BAvP&#10;e65f/ffn16Y+1L5pHg1/lEdr724X5glUpkv+N/9dvzvBLwVf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fs8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21"/>
                                  <w:szCs w:val="21"/>
                                </w:rPr>
                              </w:pPr>
                              <w:r>
                                <w:rPr>
                                  <w:rFonts w:hint="eastAsia"/>
                                  <w:sz w:val="21"/>
                                  <w:szCs w:val="21"/>
                                </w:rPr>
                                <w:t>评价工作等级</w:t>
                              </w:r>
                            </w:p>
                          </w:txbxContent>
                        </v:textbox>
                      </v:shape>
                      <v:shape id="_x0000_s1026" o:spid="_x0000_s1026" o:spt="202" type="#_x0000_t202" style="position:absolute;left:1483;top:7957;height:287;width:1287;" filled="f" stroked="f" coordsize="21600,21600" o:gfxdata="UEsDBAoAAAAAAIdO4kAAAAAAAAAAAAAAAAAEAAAAZHJzL1BLAwQUAAAACACHTuJAFRMWWbwAAADc&#10;AAAADwAAAGRycy9kb3ducmV2LnhtbEVPS2sCMRC+F/wPYQq91WR7WOxqlFIUCkJxXQ8ep5txN7iZ&#10;rJv4+vemUOhtPr7nzBY314kLDcF61pCNFQji2hvLjYZdtXqdgAgR2WDnmTTcKcBiPnqaYWH8lUu6&#10;bGMjUgiHAjW0MfaFlKFuyWEY+544cQc/OIwJDo00A15TuOvkm1K5dGg5NbTY02dL9XF7dho+9lwu&#10;7en7Z1MeSltV74rX+VHrl+dMTUFEusV/8Z/7y6T5eQa/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TFl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 w:val="24"/>
                                </w:rPr>
                              </w:pPr>
                              <w:r>
                                <w:rPr>
                                  <w:rFonts w:hint="eastAsia"/>
                                  <w:sz w:val="21"/>
                                  <w:szCs w:val="21"/>
                                </w:rPr>
                                <w:t>敏感程度</w:t>
                              </w:r>
                            </w:p>
                          </w:txbxContent>
                        </v:textbox>
                      </v:shape>
                    </v:group>
                  </w:pict>
                </mc:Fallback>
              </mc:AlternateContent>
            </w:r>
          </w:p>
        </w:tc>
        <w:tc>
          <w:tcPr>
            <w:tcW w:w="1141" w:type="pct"/>
            <w:gridSpan w:val="3"/>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I类</w:t>
            </w:r>
          </w:p>
        </w:tc>
        <w:tc>
          <w:tcPr>
            <w:tcW w:w="1140" w:type="pct"/>
            <w:gridSpan w:val="3"/>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Ⅱ类</w:t>
            </w:r>
          </w:p>
        </w:tc>
        <w:tc>
          <w:tcPr>
            <w:tcW w:w="1133" w:type="pct"/>
            <w:gridSpan w:val="3"/>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Ⅲ类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584" w:type="pct"/>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大</w:t>
            </w:r>
          </w:p>
        </w:tc>
        <w:tc>
          <w:tcPr>
            <w:tcW w:w="379"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中</w:t>
            </w:r>
          </w:p>
        </w:tc>
        <w:tc>
          <w:tcPr>
            <w:tcW w:w="38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小</w:t>
            </w: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大</w:t>
            </w: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中</w:t>
            </w: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小</w:t>
            </w: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大</w:t>
            </w: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中</w:t>
            </w:r>
          </w:p>
        </w:tc>
        <w:tc>
          <w:tcPr>
            <w:tcW w:w="37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小</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584"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敏感</w:t>
            </w: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一级</w:t>
            </w:r>
          </w:p>
        </w:tc>
        <w:tc>
          <w:tcPr>
            <w:tcW w:w="379"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一级</w:t>
            </w:r>
          </w:p>
        </w:tc>
        <w:tc>
          <w:tcPr>
            <w:tcW w:w="38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一级</w:t>
            </w: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二级</w:t>
            </w: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二级</w:t>
            </w: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二级</w:t>
            </w: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三级</w:t>
            </w: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三级</w:t>
            </w:r>
          </w:p>
        </w:tc>
        <w:tc>
          <w:tcPr>
            <w:tcW w:w="37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三级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trPr>
        <w:tc>
          <w:tcPr>
            <w:tcW w:w="1584"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较敏感</w:t>
            </w: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一级</w:t>
            </w:r>
          </w:p>
        </w:tc>
        <w:tc>
          <w:tcPr>
            <w:tcW w:w="379"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一级</w:t>
            </w:r>
          </w:p>
        </w:tc>
        <w:tc>
          <w:tcPr>
            <w:tcW w:w="38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二级</w:t>
            </w: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二级</w:t>
            </w: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二级</w:t>
            </w: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三级</w:t>
            </w: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三级</w:t>
            </w: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三级</w:t>
            </w:r>
          </w:p>
        </w:tc>
        <w:tc>
          <w:tcPr>
            <w:tcW w:w="37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584"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不敏感</w:t>
            </w: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一级</w:t>
            </w:r>
          </w:p>
        </w:tc>
        <w:tc>
          <w:tcPr>
            <w:tcW w:w="379"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二级</w:t>
            </w:r>
          </w:p>
        </w:tc>
        <w:tc>
          <w:tcPr>
            <w:tcW w:w="38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二级</w:t>
            </w: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二级</w:t>
            </w: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三级</w:t>
            </w: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三级</w:t>
            </w: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三级</w:t>
            </w:r>
          </w:p>
        </w:tc>
        <w:tc>
          <w:tcPr>
            <w:tcW w:w="38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p>
        </w:tc>
        <w:tc>
          <w:tcPr>
            <w:tcW w:w="37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spacing w:line="300" w:lineRule="auto"/>
        <w:ind w:firstLine="629"/>
        <w:textAlignment w:val="auto"/>
        <w:rPr>
          <w:rFonts w:hint="default" w:ascii="Times New Roman" w:hAnsi="Times New Roman" w:cs="Times New Roman"/>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629"/>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根据土壤环境影响评价项目类别、占地规模与敏感程度划分评价工作等级，本项目土壤环境影响评价等级属于三级。</w:t>
      </w:r>
    </w:p>
    <w:p>
      <w:pPr>
        <w:pStyle w:val="5"/>
        <w:keepNext/>
        <w:keepLines/>
        <w:pageBreakBefore w:val="0"/>
        <w:widowControl w:val="0"/>
        <w:kinsoku/>
        <w:wordWrap/>
        <w:overflowPunct/>
        <w:topLinePunct w:val="0"/>
        <w:autoSpaceDE/>
        <w:autoSpaceDN/>
        <w:bidi w:val="0"/>
        <w:adjustRightInd/>
        <w:snapToGrid/>
        <w:spacing w:before="0" w:after="0" w:line="300" w:lineRule="auto"/>
        <w:ind w:firstLine="0"/>
        <w:jc w:val="left"/>
        <w:textAlignment w:val="auto"/>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pPr>
      <w:r>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t>2.2  评价范围</w:t>
      </w:r>
    </w:p>
    <w:p>
      <w:pPr>
        <w:keepNext w:val="0"/>
        <w:keepLines w:val="0"/>
        <w:pageBreakBefore w:val="0"/>
        <w:widowControl w:val="0"/>
        <w:kinsoku/>
        <w:wordWrap/>
        <w:overflowPunct/>
        <w:topLinePunct w:val="0"/>
        <w:autoSpaceDE/>
        <w:autoSpaceDN/>
        <w:bidi w:val="0"/>
        <w:adjustRightInd/>
        <w:snapToGrid/>
        <w:spacing w:line="300" w:lineRule="auto"/>
        <w:ind w:firstLine="629"/>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土壤环境影响评价等级属于三级。评价范围为项目所在区域以及区域外50m范围内。</w:t>
      </w:r>
    </w:p>
    <w:p>
      <w:pPr>
        <w:pStyle w:val="5"/>
        <w:keepNext/>
        <w:keepLines/>
        <w:pageBreakBefore w:val="0"/>
        <w:widowControl w:val="0"/>
        <w:kinsoku/>
        <w:wordWrap/>
        <w:overflowPunct/>
        <w:topLinePunct w:val="0"/>
        <w:autoSpaceDE/>
        <w:autoSpaceDN/>
        <w:bidi w:val="0"/>
        <w:adjustRightInd/>
        <w:snapToGrid/>
        <w:spacing w:before="0" w:after="0" w:line="300" w:lineRule="auto"/>
        <w:ind w:firstLine="0"/>
        <w:jc w:val="left"/>
        <w:textAlignment w:val="auto"/>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pPr>
      <w:bookmarkStart w:id="31" w:name="_Toc18310712"/>
      <w:r>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t>2.3  区域土壤环境现状调查</w:t>
      </w:r>
      <w:bookmarkEnd w:id="31"/>
    </w:p>
    <w:p>
      <w:pPr>
        <w:pStyle w:val="233"/>
        <w:keepNext w:val="0"/>
        <w:keepLines w:val="0"/>
        <w:pageBreakBefore w:val="0"/>
        <w:widowControl w:val="0"/>
        <w:tabs>
          <w:tab w:val="left" w:pos="7500"/>
        </w:tabs>
        <w:kinsoku/>
        <w:wordWrap/>
        <w:overflowPunct/>
        <w:topLinePunct w:val="0"/>
        <w:autoSpaceDE/>
        <w:autoSpaceDN/>
        <w:bidi w:val="0"/>
        <w:adjustRightInd w:val="0"/>
        <w:snapToGrid w:val="0"/>
        <w:spacing w:line="300" w:lineRule="auto"/>
        <w:ind w:left="0" w:right="0" w:firstLine="480" w:firstLineChars="200"/>
        <w:textAlignment w:val="auto"/>
        <w:outlineLvl w:val="9"/>
        <w:rPr>
          <w:rFonts w:hint="default" w:ascii="Times New Roman" w:hAnsi="Times New Roman" w:cs="Times New Roman"/>
          <w:color w:val="000000" w:themeColor="text1"/>
          <w:kern w:val="2"/>
          <w:sz w:val="24"/>
          <w:szCs w:val="24"/>
          <w:lang w:val="en-US" w:eastAsia="zh-CN" w:bidi="ar-SA"/>
          <w14:textFill>
            <w14:solidFill>
              <w14:schemeClr w14:val="tx1"/>
            </w14:solidFill>
          </w14:textFill>
        </w:rPr>
      </w:pPr>
      <w:bookmarkStart w:id="32" w:name="_Toc18310713"/>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静乐县土壤分为褐土、棕壤、草甸土三大类，9个亚类，48个土属。褐土为分布最广的一种区域地带性土壤，主要有山地淋溶褐土和山地褐土。</w:t>
      </w:r>
      <w:r>
        <w:rPr>
          <w:rFonts w:hint="eastAsia" w:cs="Times New Roman"/>
          <w:color w:val="000000" w:themeColor="text1"/>
          <w:kern w:val="2"/>
          <w:sz w:val="24"/>
          <w:szCs w:val="24"/>
          <w:lang w:val="en-US" w:eastAsia="zh-CN" w:bidi="ar-SA"/>
          <w14:textFill>
            <w14:solidFill>
              <w14:schemeClr w14:val="tx1"/>
            </w14:solidFill>
          </w14:textFill>
        </w:rPr>
        <w:t>项目厂区为褐色粉土。</w:t>
      </w:r>
    </w:p>
    <w:p>
      <w:pPr>
        <w:pStyle w:val="5"/>
        <w:keepNext/>
        <w:keepLines/>
        <w:pageBreakBefore w:val="0"/>
        <w:widowControl w:val="0"/>
        <w:kinsoku/>
        <w:wordWrap/>
        <w:overflowPunct/>
        <w:topLinePunct w:val="0"/>
        <w:autoSpaceDE/>
        <w:autoSpaceDN/>
        <w:bidi w:val="0"/>
        <w:adjustRightInd/>
        <w:snapToGrid/>
        <w:spacing w:before="0" w:after="0" w:line="300" w:lineRule="auto"/>
        <w:ind w:firstLine="0"/>
        <w:jc w:val="left"/>
        <w:textAlignment w:val="auto"/>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pPr>
      <w:r>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t>2.4  土壤环境质量现状监测与评价</w:t>
      </w:r>
      <w:bookmarkEnd w:id="32"/>
    </w:p>
    <w:p>
      <w:pPr>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Cs/>
          <w:color w:val="000000" w:themeColor="text1"/>
          <w:sz w:val="24"/>
          <w:lang w:val="en-US" w:eastAsia="zh-CN"/>
          <w14:textFill>
            <w14:solidFill>
              <w14:schemeClr w14:val="tx1"/>
            </w14:solidFill>
          </w14:textFill>
        </w:rPr>
      </w:pPr>
      <w:bookmarkStart w:id="33" w:name="_Toc18310714"/>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1） 土壤环境质量现状监测</w:t>
      </w:r>
      <w:bookmarkEnd w:id="33"/>
    </w:p>
    <w:p>
      <w:pPr>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Cs/>
          <w:color w:val="000000" w:themeColor="text1"/>
          <w:sz w:val="24"/>
          <w14:textFill>
            <w14:solidFill>
              <w14:schemeClr w14:val="tx1"/>
            </w14:solidFill>
          </w14:textFill>
        </w:rPr>
      </w:pPr>
      <w:r>
        <w:rPr>
          <w:rFonts w:hint="eastAsia" w:ascii="Times New Roman" w:hAnsi="Times New Roman" w:cs="Times New Roman"/>
          <w:bCs/>
          <w:color w:val="000000" w:themeColor="text1"/>
          <w:sz w:val="24"/>
          <w:lang w:val="en-US" w:eastAsia="zh-CN"/>
          <w14:textFill>
            <w14:solidFill>
              <w14:schemeClr w14:val="tx1"/>
            </w14:solidFill>
          </w14:textFill>
        </w:rPr>
        <w:t xml:space="preserve">① </w:t>
      </w:r>
      <w:r>
        <w:rPr>
          <w:rFonts w:hint="default" w:ascii="Times New Roman" w:hAnsi="Times New Roman" w:cs="Times New Roman"/>
          <w:bCs/>
          <w:color w:val="000000" w:themeColor="text1"/>
          <w:sz w:val="24"/>
          <w14:textFill>
            <w14:solidFill>
              <w14:schemeClr w14:val="tx1"/>
            </w14:solidFill>
          </w14:textFill>
        </w:rPr>
        <w:t>监测点位布置</w:t>
      </w:r>
    </w:p>
    <w:p>
      <w:pPr>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为了全面反映调查评价区土壤环境质量，结合本项目土壤环境影响类型、评价等级、土地利用类型、厂区位置、污染源分布等，根据《环境影响评价技术导则 土壤环境》（试行）（HJ964-2018），采用均布性与代表性相结合的原则，在厂区内设3个表层样点。</w:t>
      </w:r>
      <w:bookmarkStart w:id="34" w:name="_Toc348002482"/>
      <w:r>
        <w:rPr>
          <w:rFonts w:hint="default" w:ascii="Times New Roman" w:hAnsi="Times New Roman" w:cs="Times New Roman"/>
          <w:bCs/>
          <w:color w:val="000000" w:themeColor="text1"/>
          <w:sz w:val="24"/>
          <w14:textFill>
            <w14:solidFill>
              <w14:schemeClr w14:val="tx1"/>
            </w14:solidFill>
          </w14:textFill>
        </w:rPr>
        <w:t>表层样点取0-0.2m土样</w:t>
      </w:r>
      <w:bookmarkEnd w:id="34"/>
      <w:r>
        <w:rPr>
          <w:rFonts w:hint="default" w:ascii="Times New Roman" w:hAnsi="Times New Roman" w:cs="Times New Roman"/>
          <w:bCs/>
          <w:color w:val="000000" w:themeColor="text1"/>
          <w:sz w:val="24"/>
          <w14:textFill>
            <w14:solidFill>
              <w14:schemeClr w14:val="tx1"/>
            </w14:solidFill>
          </w14:textFill>
        </w:rPr>
        <w:t>。</w:t>
      </w:r>
      <w:r>
        <w:rPr>
          <w:rFonts w:hint="default" w:ascii="Times New Roman" w:hAnsi="Times New Roman" w:cs="Times New Roman"/>
          <w:bCs/>
          <w:color w:val="000000" w:themeColor="text1"/>
          <w:sz w:val="24"/>
          <w:lang w:eastAsia="zh-CN"/>
          <w14:textFill>
            <w14:solidFill>
              <w14:schemeClr w14:val="tx1"/>
            </w14:solidFill>
          </w14:textFill>
        </w:rPr>
        <w:t>插表</w:t>
      </w:r>
      <w:r>
        <w:rPr>
          <w:rFonts w:hint="eastAsia" w:cs="Times New Roman"/>
          <w:bCs/>
          <w:color w:val="000000" w:themeColor="text1"/>
          <w:sz w:val="24"/>
          <w:lang w:val="en-US" w:eastAsia="zh-CN"/>
          <w14:textFill>
            <w14:solidFill>
              <w14:schemeClr w14:val="tx1"/>
            </w14:solidFill>
          </w14:textFill>
        </w:rPr>
        <w:t>42</w:t>
      </w:r>
      <w:r>
        <w:rPr>
          <w:rFonts w:hint="default" w:ascii="Times New Roman" w:hAnsi="Times New Roman" w:cs="Times New Roman"/>
          <w:bCs/>
          <w:color w:val="000000" w:themeColor="text1"/>
          <w:sz w:val="24"/>
          <w14:textFill>
            <w14:solidFill>
              <w14:schemeClr w14:val="tx1"/>
            </w14:solidFill>
          </w14:textFill>
        </w:rPr>
        <w:t>给出了各监测点位置等情况，具体点位示于专题</w:t>
      </w:r>
      <w:r>
        <w:rPr>
          <w:rFonts w:hint="default" w:ascii="Times New Roman" w:hAnsi="Times New Roman" w:cs="Times New Roman"/>
          <w:bCs/>
          <w:color w:val="000000" w:themeColor="text1"/>
          <w:sz w:val="24"/>
          <w:lang w:eastAsia="zh-CN"/>
          <w14:textFill>
            <w14:solidFill>
              <w14:schemeClr w14:val="tx1"/>
            </w14:solidFill>
          </w14:textFill>
        </w:rPr>
        <w:t>插图</w:t>
      </w:r>
      <w:r>
        <w:rPr>
          <w:rFonts w:hint="default" w:ascii="Times New Roman" w:hAnsi="Times New Roman" w:cs="Times New Roman"/>
          <w:bCs/>
          <w:color w:val="000000" w:themeColor="text1"/>
          <w:sz w:val="24"/>
          <w:lang w:val="en-US" w:eastAsia="zh-CN"/>
          <w14:textFill>
            <w14:solidFill>
              <w14:schemeClr w14:val="tx1"/>
            </w14:solidFill>
          </w14:textFill>
        </w:rPr>
        <w:t>1</w:t>
      </w:r>
      <w:r>
        <w:rPr>
          <w:rFonts w:hint="eastAsia" w:cs="Times New Roman"/>
          <w:bCs/>
          <w:color w:val="000000" w:themeColor="text1"/>
          <w:sz w:val="24"/>
          <w:lang w:val="en-US" w:eastAsia="zh-CN"/>
          <w14:textFill>
            <w14:solidFill>
              <w14:schemeClr w14:val="tx1"/>
            </w14:solidFill>
          </w14:textFill>
        </w:rPr>
        <w:t>6</w:t>
      </w:r>
      <w:r>
        <w:rPr>
          <w:rFonts w:hint="default" w:ascii="Times New Roman" w:hAnsi="Times New Roman" w:cs="Times New Roman"/>
          <w:bCs/>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w:t>
      </w:r>
      <w:r>
        <w:rPr>
          <w:rFonts w:hint="eastAsia" w:cs="Times New Roman" w:eastAsiaTheme="minorEastAsia"/>
          <w:b/>
          <w:bCs w:val="0"/>
          <w:color w:val="000000" w:themeColor="text1"/>
          <w:kern w:val="0"/>
          <w:szCs w:val="21"/>
          <w:lang w:val="en-US" w:eastAsia="zh-CN"/>
          <w14:textFill>
            <w14:solidFill>
              <w14:schemeClr w14:val="tx1"/>
            </w14:solidFill>
          </w14:textFill>
        </w:rPr>
        <w:t>42</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w:t>
      </w:r>
      <w:r>
        <w:rPr>
          <w:rFonts w:hint="eastAsia" w:cs="Times New Roman" w:eastAsiaTheme="minorEastAsia"/>
          <w:b/>
          <w:bCs w:val="0"/>
          <w:color w:val="000000" w:themeColor="text1"/>
          <w:kern w:val="0"/>
          <w:szCs w:val="21"/>
          <w:lang w:val="en-US" w:eastAsia="zh-CN"/>
          <w14:textFill>
            <w14:solidFill>
              <w14:schemeClr w14:val="tx1"/>
            </w14:solidFill>
          </w14:textFill>
        </w:rPr>
        <w:t xml:space="preserve"> </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监测点布置汇总表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100"/>
        <w:gridCol w:w="4688"/>
        <w:gridCol w:w="1956"/>
        <w:gridCol w:w="154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编号</w:t>
            </w:r>
          </w:p>
        </w:tc>
        <w:tc>
          <w:tcPr>
            <w:tcW w:w="25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w:t>
            </w:r>
          </w:p>
        </w:tc>
        <w:tc>
          <w:tcPr>
            <w:tcW w:w="10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取样深度</w:t>
            </w:r>
          </w:p>
        </w:tc>
        <w:tc>
          <w:tcPr>
            <w:tcW w:w="8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2523"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宁1井组厂区</w:t>
            </w:r>
            <w:r>
              <w:rPr>
                <w:rFonts w:hint="eastAsia" w:cs="Times New Roman"/>
                <w:color w:val="000000" w:themeColor="text1"/>
                <w:sz w:val="21"/>
                <w:szCs w:val="21"/>
                <w:lang w:val="en-US" w:eastAsia="zh-CN"/>
                <w14:textFill>
                  <w14:solidFill>
                    <w14:schemeClr w14:val="tx1"/>
                  </w14:solidFill>
                </w14:textFill>
              </w:rPr>
              <w:t>内</w:t>
            </w:r>
            <w:r>
              <w:rPr>
                <w:rFonts w:hint="default" w:ascii="Times New Roman" w:hAnsi="Times New Roman" w:eastAsia="宋体" w:cs="Times New Roman"/>
                <w:color w:val="000000" w:themeColor="text1"/>
                <w:sz w:val="21"/>
                <w:szCs w:val="21"/>
                <w14:textFill>
                  <w14:solidFill>
                    <w14:schemeClr w14:val="tx1"/>
                  </w14:solidFill>
                </w14:textFill>
              </w:rPr>
              <w:t>距离厂区南边界10m</w:t>
            </w:r>
          </w:p>
        </w:tc>
        <w:tc>
          <w:tcPr>
            <w:tcW w:w="10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0-0.2m</w:t>
            </w:r>
          </w:p>
        </w:tc>
        <w:tc>
          <w:tcPr>
            <w:tcW w:w="83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表层样点</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2523"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宁1井组厂区</w:t>
            </w:r>
            <w:r>
              <w:rPr>
                <w:rFonts w:hint="eastAsia" w:cs="Times New Roman"/>
                <w:color w:val="000000" w:themeColor="text1"/>
                <w:sz w:val="21"/>
                <w:szCs w:val="21"/>
                <w:lang w:val="en-US" w:eastAsia="zh-CN"/>
                <w14:textFill>
                  <w14:solidFill>
                    <w14:schemeClr w14:val="tx1"/>
                  </w14:solidFill>
                </w14:textFill>
              </w:rPr>
              <w:t>内</w:t>
            </w:r>
            <w:r>
              <w:rPr>
                <w:rFonts w:hint="default" w:ascii="Times New Roman" w:hAnsi="Times New Roman" w:cs="Times New Roman"/>
                <w:color w:val="000000" w:themeColor="text1"/>
                <w:sz w:val="21"/>
                <w:szCs w:val="21"/>
                <w:lang w:val="en-US" w:eastAsia="zh-CN"/>
                <w14:textFill>
                  <w14:solidFill>
                    <w14:schemeClr w14:val="tx1"/>
                  </w14:solidFill>
                </w14:textFill>
              </w:rPr>
              <w:t>北侧</w:t>
            </w:r>
          </w:p>
        </w:tc>
        <w:tc>
          <w:tcPr>
            <w:tcW w:w="10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0-0.2m</w:t>
            </w:r>
          </w:p>
        </w:tc>
        <w:tc>
          <w:tcPr>
            <w:tcW w:w="83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p>
        </w:tc>
        <w:tc>
          <w:tcPr>
            <w:tcW w:w="2523" w:type="pct"/>
            <w:tcBorders>
              <w:tl2br w:val="nil"/>
              <w:tr2bl w:val="nil"/>
            </w:tcBorders>
            <w:noWrap w:val="0"/>
            <w:vAlign w:val="center"/>
          </w:tcPr>
          <w:p>
            <w:pPr>
              <w:pStyle w:val="69"/>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宁2井组厂区</w:t>
            </w:r>
            <w:r>
              <w:rPr>
                <w:rFonts w:hint="eastAsia" w:cs="Times New Roman"/>
                <w:color w:val="000000" w:themeColor="text1"/>
                <w:sz w:val="21"/>
                <w:szCs w:val="21"/>
                <w:lang w:val="en-US" w:eastAsia="zh-CN"/>
                <w14:textFill>
                  <w14:solidFill>
                    <w14:schemeClr w14:val="tx1"/>
                  </w14:solidFill>
                </w14:textFill>
              </w:rPr>
              <w:t>内</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西</w:t>
            </w:r>
            <w:r>
              <w:rPr>
                <w:rFonts w:hint="default" w:ascii="Times New Roman" w:hAnsi="Times New Roman" w:eastAsia="宋体" w:cs="Times New Roman"/>
                <w:color w:val="000000" w:themeColor="text1"/>
                <w:sz w:val="21"/>
                <w:szCs w:val="21"/>
                <w14:textFill>
                  <w14:solidFill>
                    <w14:schemeClr w14:val="tx1"/>
                  </w14:solidFill>
                </w14:textFill>
              </w:rPr>
              <w:t>北侧</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距离厂区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西</w:t>
            </w:r>
            <w:r>
              <w:rPr>
                <w:rFonts w:hint="default" w:ascii="Times New Roman" w:hAnsi="Times New Roman" w:eastAsia="宋体" w:cs="Times New Roman"/>
                <w:color w:val="000000" w:themeColor="text1"/>
                <w:sz w:val="21"/>
                <w:szCs w:val="21"/>
                <w14:textFill>
                  <w14:solidFill>
                    <w14:schemeClr w14:val="tx1"/>
                  </w14:solidFill>
                </w14:textFill>
              </w:rPr>
              <w:t>北边界10m</w:t>
            </w:r>
          </w:p>
        </w:tc>
        <w:tc>
          <w:tcPr>
            <w:tcW w:w="10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0-0.2m</w:t>
            </w:r>
          </w:p>
        </w:tc>
        <w:tc>
          <w:tcPr>
            <w:tcW w:w="83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Cs/>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Cs/>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mc:AlternateContent>
          <mc:Choice Requires="wps">
            <w:drawing>
              <wp:anchor distT="0" distB="0" distL="114300" distR="114300" simplePos="0" relativeHeight="253635584" behindDoc="0" locked="0" layoutInCell="1" allowOverlap="1">
                <wp:simplePos x="0" y="0"/>
                <wp:positionH relativeFrom="column">
                  <wp:posOffset>2593340</wp:posOffset>
                </wp:positionH>
                <wp:positionV relativeFrom="paragraph">
                  <wp:posOffset>5431790</wp:posOffset>
                </wp:positionV>
                <wp:extent cx="4298950" cy="4095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4298950" cy="409575"/>
                        </a:xfrm>
                        <a:prstGeom prst="rect">
                          <a:avLst/>
                        </a:prstGeom>
                        <a:noFill/>
                        <a:ln>
                          <a:noFill/>
                        </a:ln>
                      </wps:spPr>
                      <wps:txbx>
                        <w:txbxContent>
                          <w:p/>
                        </w:txbxContent>
                      </wps:txbx>
                      <wps:bodyPr upright="1"/>
                    </wps:wsp>
                  </a:graphicData>
                </a:graphic>
              </wp:anchor>
            </w:drawing>
          </mc:Choice>
          <mc:Fallback>
            <w:pict>
              <v:shape id="_x0000_s1026" o:spid="_x0000_s1026" o:spt="202" type="#_x0000_t202" style="position:absolute;left:0pt;margin-left:204.2pt;margin-top:427.7pt;height:32.25pt;width:338.5pt;z-index:253635584;mso-width-relative:page;mso-height-relative:page;" filled="f" stroked="f" coordsize="21600,21600" o:gfxdata="UEsDBAoAAAAAAIdO4kAAAAAAAAAAAAAAAAAEAAAAZHJzL1BLAwQUAAAACACHTuJAFxL4u9cAAAAM&#10;AQAADwAAAGRycy9kb3ducmV2LnhtbE2PTU+EMBCG7yb+h2ZMvLktBgwgwx40Xt24fiTeunQWiHRK&#10;aHdh/73lpLd3Mk/eeabaLnYQZ5p87xgh2SgQxI0zPbcIH+8vdzkIHzQbPTgmhAt52NbXV5UujZv5&#10;jc770IpYwr7UCF0IYymlbzqy2m/cSBx3RzdZHeI4tdJMeo7ldpD3Sj1Iq3uOFzo90lNHzc/+ZBE+&#10;X4/fX6natc82G2e3KMm2kIi3N4l6BBFoCX8wrPpRHerodHAnNl4MCKnK04gi5FkWw0qofE0HhCIp&#10;CpB1Jf8/Uf8CUEsDBBQAAAAIAIdO4kCJ3m/ukQEAAAQDAAAOAAAAZHJzL2Uyb0RvYy54bWytUk1O&#10;6zAQ3iNxB8t76rSiQKOmSAjBBvGQgAO4jt1Yij2WbZr0AnADVm/z9pyr52Ds/sCDHWIzsb+ZfDPf&#10;N56e96YlS+mDBlvR4aCgRFoBtbaLij4+XB2dURIitzVvwcqKrmSg57PDg2nnSjmCBtpaeoIkNpSd&#10;q2gToysZC6KRhocBOGkxqcAbHvHqF6z2vEN207JRUZywDnztPAgZAqKXmySdZX6lpIh/lAoykrai&#10;OFvM0ec4T5HNprxceO4aLbZj8B9MYbi22HRPdckjJ09ef6MyWngIoOJAgGGglBYya0A1w+KLmvuG&#10;O5m1oDnB7W0Kv0crbpd3nugadzceUmK5wSWtX1/Wf9/W/55JAtGizoUSK+8d1sb+Anos3+EBwaS8&#10;V96kL2oimEezV3uDZR+JQPB4NDmbjDElMHdcTMan40TDPv52PsRrCYakQ0U9LjD7ypc3IW5KdyWp&#10;mYUr3bZ5ia39D0DOhLA0+mbEdIr9vN/qmUO9QjlPzutFg62yoFyOVueZts8i7fLzPZN+PN7Z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cS+LvXAAAADAEAAA8AAAAAAAAAAQAgAAAAIgAAAGRycy9k&#10;b3ducmV2LnhtbFBLAQIUABQAAAAIAIdO4kCJ3m/ukQEAAAQDAAAOAAAAAAAAAAEAIAAAACYBAABk&#10;cnMvZTJvRG9jLnhtbFBLBQYAAAAABgAGAFkBAAApBQAAAAA=&#10;">
                <v:fill on="f" focussize="0,0"/>
                <v:stroke on="f"/>
                <v:imagedata o:title=""/>
                <o:lock v:ext="edit" aspectratio="f"/>
                <v:textbox>
                  <w:txbxContent>
                    <w:p/>
                  </w:txbxContent>
                </v:textbox>
              </v:shape>
            </w:pict>
          </mc:Fallback>
        </mc:AlternateContent>
      </w:r>
      <w:r>
        <w:rPr>
          <w:rFonts w:hint="default" w:ascii="Times New Roman" w:hAnsi="Times New Roman" w:cs="Times New Roman"/>
          <w:bCs/>
          <w:color w:val="000000" w:themeColor="text1"/>
          <w:sz w:val="24"/>
          <w:lang w:val="en-US" w:eastAsia="zh-CN"/>
          <w14:textFill>
            <w14:solidFill>
              <w14:schemeClr w14:val="tx1"/>
            </w14:solidFill>
          </w14:textFill>
        </w:rPr>
        <w:t>（2）监测项目</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根据本项目的排污特点，确定监测项目为：砷、镉、铬（六价）、铜、铅、汞、镍、四氯化碳、氯仿、氯甲烷、1,1-二氯乙烷、1,2-二氯乙烷、1,1-二氯乙烯、顺-1,2-二氯乙烯、反-1,2-二氯乙烯、二氯甲烷、1,2-二氯丙烷、l,l,l,2-四氯乙烷、l,1,2,2-四氯乙烷、四氯乙烯、1,1,1-三氯乙烷、1,1,2-三氯乙烷、三氯乙烯、1,2,3-三氯丙烷、氯乙烯、苯、氯</w:t>
      </w:r>
      <w:r>
        <w:rPr>
          <w:rFonts w:hint="default" w:ascii="Times New Roman" w:hAnsi="Times New Roman" w:cs="Times New Roman"/>
          <w:color w:val="000000" w:themeColor="text1"/>
          <w14:textFill>
            <w14:solidFill>
              <w14:schemeClr w14:val="tx1"/>
            </w14:solidFill>
          </w14:textFill>
        </w:rPr>
        <w:drawing>
          <wp:anchor distT="0" distB="0" distL="114300" distR="114300" simplePos="0" relativeHeight="253647872" behindDoc="0" locked="0" layoutInCell="1" allowOverlap="1">
            <wp:simplePos x="0" y="0"/>
            <wp:positionH relativeFrom="column">
              <wp:posOffset>1390650</wp:posOffset>
            </wp:positionH>
            <wp:positionV relativeFrom="paragraph">
              <wp:posOffset>1041400</wp:posOffset>
            </wp:positionV>
            <wp:extent cx="2954020" cy="2242185"/>
            <wp:effectExtent l="0" t="0" r="17780" b="5715"/>
            <wp:wrapSquare wrapText="bothSides"/>
            <wp:docPr id="1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3"/>
                    <pic:cNvPicPr>
                      <a:picLocks noChangeAspect="1"/>
                    </pic:cNvPicPr>
                  </pic:nvPicPr>
                  <pic:blipFill>
                    <a:blip r:embed="rId25"/>
                    <a:srcRect l="23200" t="15431" r="31461" b="23393"/>
                    <a:stretch>
                      <a:fillRect/>
                    </a:stretch>
                  </pic:blipFill>
                  <pic:spPr>
                    <a:xfrm>
                      <a:off x="0" y="0"/>
                      <a:ext cx="2954020" cy="2242185"/>
                    </a:xfrm>
                    <a:prstGeom prst="rect">
                      <a:avLst/>
                    </a:prstGeom>
                    <a:noFill/>
                    <a:ln>
                      <a:noFill/>
                    </a:ln>
                  </pic:spPr>
                </pic:pic>
              </a:graphicData>
            </a:graphic>
          </wp:anchor>
        </w:drawing>
      </w:r>
      <w:r>
        <w:rPr>
          <w:rFonts w:hint="default" w:ascii="Times New Roman" w:hAnsi="Times New Roman" w:cs="Times New Roman"/>
          <w:bCs/>
          <w:color w:val="000000" w:themeColor="text1"/>
          <w:sz w:val="24"/>
          <w:szCs w:val="24"/>
          <w14:textFill>
            <w14:solidFill>
              <w14:schemeClr w14:val="tx1"/>
            </w14:solidFill>
          </w14:textFill>
        </w:rPr>
        <w:t>苯、1,2-二氯苯、1,4-二氯苯、乙苯、苯乙烯、甲苯、间二甲苯＋对二甲苯、邻二甲苯、硝基苯、苯胺、2-氯酚、苯并</w:t>
      </w:r>
      <w:r>
        <w:rPr>
          <w:rFonts w:hint="eastAsia" w:cs="Times New Roman"/>
          <w:bCs/>
          <w:color w:val="000000" w:themeColor="text1"/>
          <w:sz w:val="24"/>
          <w:szCs w:val="24"/>
          <w:lang w:eastAsia="zh-CN"/>
          <w14:textFill>
            <w14:solidFill>
              <w14:schemeClr w14:val="tx1"/>
            </w14:solidFill>
          </w14:textFill>
        </w:rPr>
        <w:t>﹝</w:t>
      </w:r>
      <w:r>
        <w:rPr>
          <w:rFonts w:hint="default" w:ascii="Times New Roman" w:hAnsi="Times New Roman" w:cs="Times New Roman"/>
          <w:bCs/>
          <w:color w:val="000000" w:themeColor="text1"/>
          <w:sz w:val="24"/>
          <w:szCs w:val="24"/>
          <w14:textFill>
            <w14:solidFill>
              <w14:schemeClr w14:val="tx1"/>
            </w14:solidFill>
          </w14:textFill>
        </w:rPr>
        <w:t>a</w:t>
      </w:r>
      <w:r>
        <w:rPr>
          <w:rFonts w:hint="eastAsia" w:cs="Times New Roman"/>
          <w:bCs/>
          <w:color w:val="000000" w:themeColor="text1"/>
          <w:sz w:val="24"/>
          <w:szCs w:val="24"/>
          <w:lang w:eastAsia="zh-CN"/>
          <w14:textFill>
            <w14:solidFill>
              <w14:schemeClr w14:val="tx1"/>
            </w14:solidFill>
          </w14:textFill>
        </w:rPr>
        <w:t>﹞</w:t>
      </w:r>
      <w:r>
        <w:rPr>
          <w:rFonts w:hint="default" w:ascii="Times New Roman" w:hAnsi="Times New Roman" w:cs="Times New Roman"/>
          <w:bCs/>
          <w:color w:val="000000" w:themeColor="text1"/>
          <w:sz w:val="24"/>
          <w:szCs w:val="24"/>
          <w14:textFill>
            <w14:solidFill>
              <w14:schemeClr w14:val="tx1"/>
            </w14:solidFill>
          </w14:textFill>
        </w:rPr>
        <w:t>蒽、苯并</w:t>
      </w:r>
      <w:r>
        <w:rPr>
          <w:rFonts w:hint="eastAsia" w:cs="Times New Roman"/>
          <w:bCs/>
          <w:color w:val="000000" w:themeColor="text1"/>
          <w:sz w:val="24"/>
          <w:szCs w:val="24"/>
          <w:lang w:eastAsia="zh-CN"/>
          <w14:textFill>
            <w14:solidFill>
              <w14:schemeClr w14:val="tx1"/>
            </w14:solidFill>
          </w14:textFill>
        </w:rPr>
        <w:t>﹝</w:t>
      </w:r>
      <w:r>
        <w:rPr>
          <w:rFonts w:hint="default" w:ascii="Times New Roman" w:hAnsi="Times New Roman" w:cs="Times New Roman"/>
          <w:bCs/>
          <w:color w:val="000000" w:themeColor="text1"/>
          <w:sz w:val="24"/>
          <w:szCs w:val="24"/>
          <w14:textFill>
            <w14:solidFill>
              <w14:schemeClr w14:val="tx1"/>
            </w14:solidFill>
          </w14:textFill>
        </w:rPr>
        <w:t>a</w:t>
      </w:r>
      <w:r>
        <w:rPr>
          <w:rFonts w:hint="eastAsia" w:cs="Times New Roman"/>
          <w:bCs/>
          <w:color w:val="000000" w:themeColor="text1"/>
          <w:sz w:val="24"/>
          <w:szCs w:val="24"/>
          <w:lang w:eastAsia="zh-CN"/>
          <w14:textFill>
            <w14:solidFill>
              <w14:schemeClr w14:val="tx1"/>
            </w14:solidFill>
          </w14:textFill>
        </w:rPr>
        <w:t>﹞</w:t>
      </w:r>
      <w:r>
        <w:rPr>
          <w:rFonts w:hint="default" w:ascii="Times New Roman" w:hAnsi="Times New Roman" w:cs="Times New Roman"/>
          <w:bCs/>
          <w:color w:val="000000" w:themeColor="text1"/>
          <w:sz w:val="24"/>
          <w:szCs w:val="24"/>
          <w14:textFill>
            <w14:solidFill>
              <w14:schemeClr w14:val="tx1"/>
            </w14:solidFill>
          </w14:textFill>
        </w:rPr>
        <w:t>芘、苯并</w:t>
      </w:r>
      <w:r>
        <w:rPr>
          <w:rFonts w:hint="eastAsia" w:cs="Times New Roman"/>
          <w:bCs/>
          <w:color w:val="000000" w:themeColor="text1"/>
          <w:sz w:val="24"/>
          <w:szCs w:val="24"/>
          <w:lang w:eastAsia="zh-CN"/>
          <w14:textFill>
            <w14:solidFill>
              <w14:schemeClr w14:val="tx1"/>
            </w14:solidFill>
          </w14:textFill>
        </w:rPr>
        <w:t>﹝</w:t>
      </w:r>
      <w:r>
        <w:rPr>
          <w:rFonts w:hint="default" w:ascii="Times New Roman" w:hAnsi="Times New Roman" w:cs="Times New Roman"/>
          <w:bCs/>
          <w:color w:val="000000" w:themeColor="text1"/>
          <w:sz w:val="24"/>
          <w:szCs w:val="24"/>
          <w14:textFill>
            <w14:solidFill>
              <w14:schemeClr w14:val="tx1"/>
            </w14:solidFill>
          </w14:textFill>
        </w:rPr>
        <w:t>b</w:t>
      </w:r>
      <w:r>
        <w:rPr>
          <w:rFonts w:hint="eastAsia" w:cs="Times New Roman"/>
          <w:bCs/>
          <w:color w:val="000000" w:themeColor="text1"/>
          <w:sz w:val="24"/>
          <w:szCs w:val="24"/>
          <w:lang w:eastAsia="zh-CN"/>
          <w14:textFill>
            <w14:solidFill>
              <w14:schemeClr w14:val="tx1"/>
            </w14:solidFill>
          </w14:textFill>
        </w:rPr>
        <w:t>﹞</w:t>
      </w:r>
      <w:r>
        <w:rPr>
          <w:rFonts w:hint="default" w:ascii="Times New Roman" w:hAnsi="Times New Roman" w:cs="Times New Roman"/>
          <w:bCs/>
          <w:color w:val="000000" w:themeColor="text1"/>
          <w:sz w:val="24"/>
          <w:szCs w:val="24"/>
          <w14:textFill>
            <w14:solidFill>
              <w14:schemeClr w14:val="tx1"/>
            </w14:solidFill>
          </w14:textFill>
        </w:rPr>
        <w:t>荧蒽、苯并</w:t>
      </w:r>
      <w:r>
        <w:rPr>
          <w:rFonts w:hint="eastAsia" w:cs="Times New Roman"/>
          <w:bCs/>
          <w:color w:val="000000" w:themeColor="text1"/>
          <w:sz w:val="24"/>
          <w:szCs w:val="24"/>
          <w:lang w:eastAsia="zh-CN"/>
          <w14:textFill>
            <w14:solidFill>
              <w14:schemeClr w14:val="tx1"/>
            </w14:solidFill>
          </w14:textFill>
        </w:rPr>
        <w:t>﹝</w:t>
      </w:r>
      <w:r>
        <w:rPr>
          <w:rFonts w:hint="default" w:ascii="Times New Roman" w:hAnsi="Times New Roman" w:cs="Times New Roman"/>
          <w:bCs/>
          <w:color w:val="000000" w:themeColor="text1"/>
          <w:sz w:val="24"/>
          <w:szCs w:val="24"/>
          <w14:textFill>
            <w14:solidFill>
              <w14:schemeClr w14:val="tx1"/>
            </w14:solidFill>
          </w14:textFill>
        </w:rPr>
        <w:t>k</w:t>
      </w:r>
      <w:r>
        <w:rPr>
          <w:rFonts w:hint="eastAsia" w:cs="Times New Roman"/>
          <w:bCs/>
          <w:color w:val="000000" w:themeColor="text1"/>
          <w:sz w:val="24"/>
          <w:szCs w:val="24"/>
          <w:lang w:eastAsia="zh-CN"/>
          <w14:textFill>
            <w14:solidFill>
              <w14:schemeClr w14:val="tx1"/>
            </w14:solidFill>
          </w14:textFill>
        </w:rPr>
        <w:t>﹞</w:t>
      </w:r>
      <w:r>
        <w:rPr>
          <w:rFonts w:hint="default" w:ascii="Times New Roman" w:hAnsi="Times New Roman" w:cs="Times New Roman"/>
          <w:bCs/>
          <w:color w:val="000000" w:themeColor="text1"/>
          <w:sz w:val="24"/>
          <w:szCs w:val="24"/>
          <w14:textFill>
            <w14:solidFill>
              <w14:schemeClr w14:val="tx1"/>
            </w14:solidFill>
          </w14:textFill>
        </w:rPr>
        <w:t>荧蒽、䓛、二苯并</w:t>
      </w:r>
      <w:r>
        <w:rPr>
          <w:rFonts w:hint="eastAsia" w:cs="Times New Roman"/>
          <w:bCs/>
          <w:color w:val="000000" w:themeColor="text1"/>
          <w:sz w:val="24"/>
          <w:szCs w:val="24"/>
          <w:lang w:eastAsia="zh-CN"/>
          <w14:textFill>
            <w14:solidFill>
              <w14:schemeClr w14:val="tx1"/>
            </w14:solidFill>
          </w14:textFill>
        </w:rPr>
        <w:t>﹝</w:t>
      </w:r>
      <w:r>
        <w:rPr>
          <w:rFonts w:hint="default" w:ascii="Times New Roman" w:hAnsi="Times New Roman" w:cs="Times New Roman"/>
          <w:bCs/>
          <w:color w:val="000000" w:themeColor="text1"/>
          <w:sz w:val="24"/>
          <w:szCs w:val="24"/>
          <w14:textFill>
            <w14:solidFill>
              <w14:schemeClr w14:val="tx1"/>
            </w14:solidFill>
          </w14:textFill>
        </w:rPr>
        <w:t>a,h］蒽、茚并［l,2,3-cd］芘、萘45项基本项；石油烃1项其他项。</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color w:val="000000" w:themeColor="text1"/>
          <w14:textFill>
            <w14:solidFill>
              <w14:schemeClr w14:val="tx1"/>
            </w14:solidFill>
          </w14:textFill>
        </w:rPr>
      </w:pPr>
    </w:p>
    <w:p>
      <w:pPr>
        <w:rPr>
          <w:rFonts w:hint="default" w:ascii="Times New Roman" w:hAnsi="Times New Roman" w:cs="Times New Roman"/>
          <w:color w:val="000000" w:themeColor="text1"/>
          <w14:textFill>
            <w14:solidFill>
              <w14:schemeClr w14:val="tx1"/>
            </w14:solidFill>
          </w14:textFill>
        </w:rPr>
      </w:pPr>
    </w:p>
    <w:p>
      <w:pPr>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color w:val="000000" w:themeColor="text1"/>
          <w14:textFill>
            <w14:solidFill>
              <w14:schemeClr w14:val="tx1"/>
            </w14:solidFill>
          </w14:textFill>
        </w:rPr>
      </w:pPr>
    </w:p>
    <w:p>
      <w:pPr>
        <w:rPr>
          <w:rFonts w:hint="default" w:ascii="Times New Roman" w:hAnsi="Times New Roman" w:cs="Times New Roman"/>
          <w:color w:val="000000" w:themeColor="text1"/>
          <w14:textFill>
            <w14:solidFill>
              <w14:schemeClr w14:val="tx1"/>
            </w14:solidFill>
          </w14:textFill>
        </w:rPr>
      </w:pPr>
    </w:p>
    <w:p>
      <w:pPr>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color w:val="000000" w:themeColor="text1"/>
          <w14:textFill>
            <w14:solidFill>
              <w14:schemeClr w14:val="tx1"/>
            </w14:solidFill>
          </w14:textFill>
        </w:rPr>
      </w:pPr>
    </w:p>
    <w:p>
      <w:pPr>
        <w:rPr>
          <w:rFonts w:hint="default" w:ascii="Times New Roman" w:hAnsi="Times New Roman" w:cs="Times New Roman"/>
          <w:color w:val="000000" w:themeColor="text1"/>
          <w14:textFill>
            <w14:solidFill>
              <w14:schemeClr w14:val="tx1"/>
            </w14:solidFill>
          </w14:textFill>
        </w:rPr>
      </w:pPr>
    </w:p>
    <w:p>
      <w:pPr>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center"/>
        <w:textAlignment w:val="auto"/>
        <w:rPr>
          <w:rFonts w:hint="default" w:ascii="Times New Roman" w:hAnsi="Times New Roman" w:cs="Times New Roman"/>
          <w:bCs/>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center"/>
        <w:textAlignment w:val="auto"/>
        <w:rPr>
          <w:rFonts w:hint="default" w:ascii="Times New Roman" w:hAnsi="Times New Roman" w:cs="Times New Roman"/>
          <w:bCs/>
          <w:color w:val="000000" w:themeColor="text1"/>
          <w:sz w:val="24"/>
          <w:szCs w:val="24"/>
          <w:lang w:val="en-US" w:eastAsia="zh-CN"/>
          <w14:textFill>
            <w14:solidFill>
              <w14:schemeClr w14:val="tx1"/>
            </w14:solidFill>
          </w14:textFill>
        </w:rPr>
      </w:pPr>
    </w:p>
    <w:p>
      <w:pPr>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Cs/>
          <w:color w:val="000000" w:themeColor="text1"/>
          <w:sz w:val="24"/>
          <w:szCs w:val="24"/>
          <w:lang w:val="en-US" w:eastAsia="zh-CN"/>
          <w14:textFill>
            <w14:solidFill>
              <w14:schemeClr w14:val="tx1"/>
            </w14:solidFill>
          </w14:textFill>
        </w:rPr>
      </w:pPr>
    </w:p>
    <w:p>
      <w:pPr>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bCs w:val="0"/>
          <w:color w:val="000000" w:themeColor="text1"/>
          <w:sz w:val="21"/>
          <w:szCs w:val="21"/>
          <w:lang w:val="en-US" w:eastAsia="zh-CN"/>
          <w14:textFill>
            <w14:solidFill>
              <w14:schemeClr w14:val="tx1"/>
            </w14:solidFill>
          </w14:textFill>
        </w:rPr>
      </w:pPr>
    </w:p>
    <w:p>
      <w:pPr>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插图1</w:t>
      </w:r>
      <w:r>
        <w:rPr>
          <w:rFonts w:hint="eastAsia" w:cs="Times New Roman"/>
          <w:b/>
          <w:bCs w:val="0"/>
          <w:color w:val="000000" w:themeColor="text1"/>
          <w:sz w:val="21"/>
          <w:szCs w:val="21"/>
          <w:lang w:val="en-US" w:eastAsia="zh-CN"/>
          <w14:textFill>
            <w14:solidFill>
              <w14:schemeClr w14:val="tx1"/>
            </w14:solidFill>
          </w14:textFill>
        </w:rPr>
        <w:t>6</w:t>
      </w:r>
      <w:r>
        <w:rPr>
          <w:rFonts w:hint="default" w:ascii="Times New Roman" w:hAnsi="Times New Roman" w:cs="Times New Roman"/>
          <w:b/>
          <w:bCs w:val="0"/>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b/>
          <w:bCs w:val="0"/>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bCs w:val="0"/>
          <w:color w:val="000000" w:themeColor="text1"/>
          <w:sz w:val="21"/>
          <w:szCs w:val="21"/>
          <w:lang w:val="en-US" w:eastAsia="zh-CN"/>
          <w14:textFill>
            <w14:solidFill>
              <w14:schemeClr w14:val="tx1"/>
            </w14:solidFill>
          </w14:textFill>
        </w:rPr>
        <w:t>土壤监测点位图</w:t>
      </w:r>
    </w:p>
    <w:p>
      <w:pPr>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Cs/>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（3） 监测时间及频率</w:t>
      </w:r>
    </w:p>
    <w:p>
      <w:pPr>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Cs/>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20</w:t>
      </w:r>
      <w:r>
        <w:rPr>
          <w:rFonts w:hint="eastAsia" w:cs="Times New Roman"/>
          <w:bCs/>
          <w:color w:val="000000" w:themeColor="text1"/>
          <w:sz w:val="24"/>
          <w:lang w:val="en-US" w:eastAsia="zh-CN"/>
          <w14:textFill>
            <w14:solidFill>
              <w14:schemeClr w14:val="tx1"/>
            </w14:solidFill>
          </w14:textFill>
        </w:rPr>
        <w:t>20</w:t>
      </w:r>
      <w:r>
        <w:rPr>
          <w:rFonts w:hint="default" w:ascii="Times New Roman" w:hAnsi="Times New Roman" w:cs="Times New Roman"/>
          <w:bCs/>
          <w:color w:val="000000" w:themeColor="text1"/>
          <w:sz w:val="24"/>
          <w:lang w:val="en-US" w:eastAsia="zh-CN"/>
          <w14:textFill>
            <w14:solidFill>
              <w14:schemeClr w14:val="tx1"/>
            </w14:solidFill>
          </w14:textFill>
        </w:rPr>
        <w:t>年</w:t>
      </w:r>
      <w:r>
        <w:rPr>
          <w:rFonts w:hint="eastAsia" w:cs="Times New Roman"/>
          <w:bCs/>
          <w:color w:val="000000" w:themeColor="text1"/>
          <w:sz w:val="24"/>
          <w:lang w:val="en-US" w:eastAsia="zh-CN"/>
          <w14:textFill>
            <w14:solidFill>
              <w14:schemeClr w14:val="tx1"/>
            </w14:solidFill>
          </w14:textFill>
        </w:rPr>
        <w:t>3</w:t>
      </w:r>
      <w:r>
        <w:rPr>
          <w:rFonts w:hint="default" w:ascii="Times New Roman" w:hAnsi="Times New Roman" w:cs="Times New Roman"/>
          <w:bCs/>
          <w:color w:val="000000" w:themeColor="text1"/>
          <w:sz w:val="24"/>
          <w:lang w:val="en-US" w:eastAsia="zh-CN"/>
          <w14:textFill>
            <w14:solidFill>
              <w14:schemeClr w14:val="tx1"/>
            </w14:solidFill>
          </w14:textFill>
        </w:rPr>
        <w:t>月</w:t>
      </w:r>
      <w:r>
        <w:rPr>
          <w:rFonts w:hint="eastAsia" w:cs="Times New Roman"/>
          <w:bCs/>
          <w:color w:val="000000" w:themeColor="text1"/>
          <w:sz w:val="24"/>
          <w:lang w:val="en-US" w:eastAsia="zh-CN"/>
          <w14:textFill>
            <w14:solidFill>
              <w14:schemeClr w14:val="tx1"/>
            </w14:solidFill>
          </w14:textFill>
        </w:rPr>
        <w:t>25日</w:t>
      </w:r>
      <w:r>
        <w:rPr>
          <w:rFonts w:hint="default" w:ascii="Times New Roman" w:hAnsi="Times New Roman" w:cs="Times New Roman"/>
          <w:bCs/>
          <w:color w:val="000000" w:themeColor="text1"/>
          <w:sz w:val="24"/>
          <w:lang w:val="en-US" w:eastAsia="zh-CN"/>
          <w14:textFill>
            <w14:solidFill>
              <w14:schemeClr w14:val="tx1"/>
            </w14:solidFill>
          </w14:textFill>
        </w:rPr>
        <w:t>，每个点位监测一次。</w:t>
      </w:r>
    </w:p>
    <w:p>
      <w:pPr>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Cs/>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（4） 监测结果</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评价区土壤现状监测结果分别列于</w:t>
      </w:r>
      <w:r>
        <w:rPr>
          <w:rFonts w:hint="default" w:ascii="Times New Roman" w:hAnsi="Times New Roman" w:cs="Times New Roman"/>
          <w:bCs/>
          <w:color w:val="000000" w:themeColor="text1"/>
          <w:sz w:val="24"/>
          <w:szCs w:val="24"/>
          <w:lang w:eastAsia="zh-CN"/>
          <w14:textFill>
            <w14:solidFill>
              <w14:schemeClr w14:val="tx1"/>
            </w14:solidFill>
          </w14:textFill>
        </w:rPr>
        <w:t>插表</w:t>
      </w:r>
      <w:r>
        <w:rPr>
          <w:rFonts w:hint="eastAsia" w:ascii="Times New Roman" w:hAnsi="Times New Roman" w:cs="Times New Roman"/>
          <w:bCs/>
          <w:color w:val="000000" w:themeColor="text1"/>
          <w:sz w:val="24"/>
          <w:szCs w:val="24"/>
          <w:lang w:val="en-US" w:eastAsia="zh-CN"/>
          <w14:textFill>
            <w14:solidFill>
              <w14:schemeClr w14:val="tx1"/>
            </w14:solidFill>
          </w14:textFill>
        </w:rPr>
        <w:t>4</w:t>
      </w:r>
      <w:r>
        <w:rPr>
          <w:rFonts w:hint="eastAsia" w:cs="Times New Roman"/>
          <w:bCs/>
          <w:color w:val="000000" w:themeColor="text1"/>
          <w:sz w:val="24"/>
          <w:szCs w:val="24"/>
          <w:lang w:val="en-US" w:eastAsia="zh-CN"/>
          <w14:textFill>
            <w14:solidFill>
              <w14:schemeClr w14:val="tx1"/>
            </w14:solidFill>
          </w14:textFill>
        </w:rPr>
        <w:t>0</w:t>
      </w:r>
      <w:r>
        <w:rPr>
          <w:rFonts w:hint="default" w:ascii="Times New Roman" w:hAnsi="Times New Roman" w:cs="Times New Roman"/>
          <w:bCs/>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Cs/>
          <w:color w:val="000000" w:themeColor="text1"/>
          <w:sz w:val="24"/>
          <w:lang w:val="en-US" w:eastAsia="zh-CN"/>
          <w14:textFill>
            <w14:solidFill>
              <w14:schemeClr w14:val="tx1"/>
            </w14:solidFill>
          </w14:textFill>
        </w:rPr>
      </w:pPr>
      <w:bookmarkStart w:id="35" w:name="_Toc348333626"/>
      <w:bookmarkStart w:id="36" w:name="_Toc185759542"/>
      <w:bookmarkStart w:id="37" w:name="_Toc191810508"/>
      <w:bookmarkStart w:id="38" w:name="_Toc184038281"/>
      <w:bookmarkStart w:id="39" w:name="_Toc410024082"/>
      <w:bookmarkStart w:id="40" w:name="_Toc18310715"/>
      <w:r>
        <w:rPr>
          <w:rFonts w:hint="eastAsia" w:cs="Times New Roman"/>
          <w:bCs/>
          <w:color w:val="000000" w:themeColor="text1"/>
          <w:sz w:val="24"/>
          <w:lang w:val="en-US" w:eastAsia="zh-CN"/>
          <w14:textFill>
            <w14:solidFill>
              <w14:schemeClr w14:val="tx1"/>
            </w14:solidFill>
          </w14:textFill>
        </w:rPr>
        <w:t>（5</w:t>
      </w:r>
      <w:r>
        <w:rPr>
          <w:rFonts w:hint="default" w:ascii="Times New Roman" w:hAnsi="Times New Roman" w:cs="Times New Roman"/>
          <w:bCs/>
          <w:color w:val="000000" w:themeColor="text1"/>
          <w:sz w:val="24"/>
          <w:lang w:val="en-US" w:eastAsia="zh-CN"/>
          <w14:textFill>
            <w14:solidFill>
              <w14:schemeClr w14:val="tx1"/>
            </w14:solidFill>
          </w14:textFill>
        </w:rPr>
        <w:t>）土壤环境质量现状评价</w:t>
      </w:r>
      <w:bookmarkEnd w:id="35"/>
      <w:bookmarkEnd w:id="36"/>
      <w:bookmarkEnd w:id="37"/>
      <w:bookmarkEnd w:id="38"/>
      <w:bookmarkEnd w:id="39"/>
      <w:bookmarkEnd w:id="40"/>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Cs/>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① 评价方法</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采用标准指数法进行评价，其计算公式如下：</w:t>
      </w:r>
    </w:p>
    <w:p>
      <w:pPr>
        <w:keepNext w:val="0"/>
        <w:keepLines w:val="0"/>
        <w:pageBreakBefore w:val="0"/>
        <w:widowControl w:val="0"/>
        <w:kinsoku/>
        <w:wordWrap/>
        <w:overflowPunct/>
        <w:topLinePunct w:val="0"/>
        <w:autoSpaceDE/>
        <w:autoSpaceDN/>
        <w:bidi w:val="0"/>
        <w:adjustRightInd/>
        <w:snapToGrid/>
        <w:spacing w:line="300" w:lineRule="auto"/>
        <w:ind w:firstLine="1200" w:firstLineChars="5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drawing>
          <wp:inline distT="0" distB="0" distL="114300" distR="114300">
            <wp:extent cx="1095375" cy="400050"/>
            <wp:effectExtent l="0" t="0" r="9525" b="0"/>
            <wp:docPr id="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
                    <pic:cNvPicPr>
                      <a:picLocks noChangeAspect="1"/>
                    </pic:cNvPicPr>
                  </pic:nvPicPr>
                  <pic:blipFill>
                    <a:blip r:embed="rId26"/>
                    <a:stretch>
                      <a:fillRect/>
                    </a:stretch>
                  </pic:blipFill>
                  <pic:spPr>
                    <a:xfrm>
                      <a:off x="0" y="0"/>
                      <a:ext cx="1095375" cy="4000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式中：Pi—第i个监测因子的标准指数；</w:t>
      </w:r>
    </w:p>
    <w:p>
      <w:pPr>
        <w:keepNext w:val="0"/>
        <w:keepLines w:val="0"/>
        <w:pageBreakBefore w:val="0"/>
        <w:widowControl w:val="0"/>
        <w:kinsoku/>
        <w:wordWrap/>
        <w:overflowPunct/>
        <w:topLinePunct w:val="0"/>
        <w:autoSpaceDE/>
        <w:autoSpaceDN/>
        <w:bidi w:val="0"/>
        <w:adjustRightInd/>
        <w:snapToGrid/>
        <w:spacing w:line="300" w:lineRule="auto"/>
        <w:ind w:firstLine="1200" w:firstLineChars="500"/>
        <w:textAlignment w:val="auto"/>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Ci—第i个监测因子的监测值，mg/kg；</w:t>
      </w:r>
    </w:p>
    <w:p>
      <w:pPr>
        <w:keepNext w:val="0"/>
        <w:keepLines w:val="0"/>
        <w:pageBreakBefore w:val="0"/>
        <w:widowControl w:val="0"/>
        <w:kinsoku/>
        <w:wordWrap/>
        <w:overflowPunct/>
        <w:topLinePunct w:val="0"/>
        <w:autoSpaceDE/>
        <w:autoSpaceDN/>
        <w:bidi w:val="0"/>
        <w:adjustRightInd/>
        <w:snapToGrid/>
        <w:spacing w:line="300" w:lineRule="auto"/>
        <w:ind w:firstLine="1200" w:firstLineChars="500"/>
        <w:textAlignment w:val="auto"/>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Coi—第i个监测因子的筛选值，mg/kg。</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Cs/>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② 评价结果</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Cs/>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运用标准指数法进行统计分析的结果列于插表</w:t>
      </w:r>
      <w:r>
        <w:rPr>
          <w:rFonts w:hint="eastAsia" w:cs="Times New Roman"/>
          <w:bCs/>
          <w:color w:val="000000" w:themeColor="text1"/>
          <w:sz w:val="24"/>
          <w:lang w:val="en-US" w:eastAsia="zh-CN"/>
          <w14:textFill>
            <w14:solidFill>
              <w14:schemeClr w14:val="tx1"/>
            </w14:solidFill>
          </w14:textFill>
        </w:rPr>
        <w:t>43</w:t>
      </w:r>
      <w:r>
        <w:rPr>
          <w:rFonts w:hint="default" w:ascii="Times New Roman" w:hAnsi="Times New Roman" w:cs="Times New Roman"/>
          <w:bCs/>
          <w:color w:val="000000" w:themeColor="text1"/>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Cs/>
          <w:color w:val="000000" w:themeColor="text1"/>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Cs/>
          <w:color w:val="000000" w:themeColor="text1"/>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Cs/>
          <w:color w:val="000000" w:themeColor="text1"/>
          <w:sz w:val="24"/>
          <w14:textFill>
            <w14:solidFill>
              <w14:schemeClr w14:val="tx1"/>
            </w14:solidFill>
          </w14:textFill>
        </w:rPr>
        <w:sectPr>
          <w:footerReference r:id="rId16" w:type="default"/>
          <w:pgSz w:w="11906" w:h="16838"/>
          <w:pgMar w:top="1588" w:right="1418" w:bottom="1474" w:left="1418"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jc w:val="center"/>
        <w:rPr>
          <w:rFonts w:hint="eastAsia" w:ascii="Times New Roman" w:hAnsi="Times New Roman" w:eastAsia="宋体" w:cs="Times New Roman"/>
          <w:b/>
          <w:color w:val="000000" w:themeColor="text1"/>
          <w:lang w:val="en-US" w:eastAsia="zh-CN"/>
          <w14:textFill>
            <w14:solidFill>
              <w14:schemeClr w14:val="tx1"/>
            </w14:solidFill>
          </w14:textFill>
        </w:rPr>
      </w:pPr>
      <w:r>
        <w:rPr>
          <w:rFonts w:hint="eastAsia" w:ascii="Times New Roman" w:hAnsi="Times New Roman" w:cs="Times New Roman"/>
          <w:b/>
          <w:color w:val="000000" w:themeColor="text1"/>
          <w:lang w:val="en-US" w:eastAsia="zh-CN"/>
          <w14:textFill>
            <w14:solidFill>
              <w14:schemeClr w14:val="tx1"/>
            </w14:solidFill>
          </w14:textFill>
        </w:rPr>
        <w:t>插表4</w:t>
      </w:r>
      <w:r>
        <w:rPr>
          <w:rFonts w:hint="eastAsia" w:cs="Times New Roman"/>
          <w:b/>
          <w:color w:val="000000" w:themeColor="text1"/>
          <w:lang w:val="en-US" w:eastAsia="zh-CN"/>
          <w14:textFill>
            <w14:solidFill>
              <w14:schemeClr w14:val="tx1"/>
            </w14:solidFill>
          </w14:textFill>
        </w:rPr>
        <w:t>3</w:t>
      </w:r>
      <w:r>
        <w:rPr>
          <w:rFonts w:hint="eastAsia" w:ascii="Times New Roman" w:hAnsi="Times New Roman" w:cs="Times New Roman"/>
          <w:b/>
          <w:color w:val="000000" w:themeColor="text1"/>
          <w:lang w:val="en-US" w:eastAsia="zh-CN"/>
          <w14:textFill>
            <w14:solidFill>
              <w14:schemeClr w14:val="tx1"/>
            </w14:solidFill>
          </w14:textFill>
        </w:rPr>
        <w:t xml:space="preserve">  </w:t>
      </w:r>
      <w:r>
        <w:rPr>
          <w:rFonts w:ascii="Times New Roman" w:hAnsi="Times New Roman" w:cs="Times New Roman"/>
          <w:b/>
          <w:color w:val="000000" w:themeColor="text1"/>
          <w14:textFill>
            <w14:solidFill>
              <w14:schemeClr w14:val="tx1"/>
            </w14:solidFill>
          </w14:textFill>
        </w:rPr>
        <w:t>土壤监测结果统计</w:t>
      </w:r>
      <w:r>
        <w:rPr>
          <w:rFonts w:hint="eastAsia" w:ascii="Times New Roman" w:hAnsi="Times New Roman" w:cs="Times New Roman"/>
          <w:b/>
          <w:color w:val="000000" w:themeColor="text1"/>
          <w:lang w:val="en-US" w:eastAsia="zh-CN"/>
          <w14:textFill>
            <w14:solidFill>
              <w14:schemeClr w14:val="tx1"/>
            </w14:solidFill>
          </w14:textFill>
        </w:rPr>
        <w:t>表</w:t>
      </w:r>
      <w:r>
        <w:rPr>
          <w:rFonts w:hint="eastAsia" w:cs="Times New Roman"/>
          <w:b/>
          <w:color w:val="000000" w:themeColor="text1"/>
          <w:lang w:val="en-US" w:eastAsia="zh-CN"/>
          <w14:textFill>
            <w14:solidFill>
              <w14:schemeClr w14:val="tx1"/>
            </w14:solidFill>
          </w14:textFill>
        </w:rPr>
        <w:t>（略）</w:t>
      </w:r>
    </w:p>
    <w:p>
      <w:pPr>
        <w:jc w:val="center"/>
        <w:rPr>
          <w:rFonts w:hint="eastAsia"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color w:val="000000" w:themeColor="text1"/>
          <w:sz w:val="21"/>
          <w:szCs w:val="21"/>
          <w:lang w:val="en-US" w:eastAsia="zh-CN"/>
          <w14:textFill>
            <w14:solidFill>
              <w14:schemeClr w14:val="tx1"/>
            </w14:solidFill>
          </w14:textFill>
        </w:rPr>
        <w:t>插表4</w:t>
      </w:r>
      <w:r>
        <w:rPr>
          <w:rFonts w:hint="eastAsia" w:cs="Times New Roman"/>
          <w:b/>
          <w:color w:val="000000" w:themeColor="text1"/>
          <w:sz w:val="21"/>
          <w:szCs w:val="21"/>
          <w:lang w:val="en-US" w:eastAsia="zh-CN"/>
          <w14:textFill>
            <w14:solidFill>
              <w14:schemeClr w14:val="tx1"/>
            </w14:solidFill>
          </w14:textFill>
        </w:rPr>
        <w:t>3</w:t>
      </w:r>
      <w:r>
        <w:rPr>
          <w:rFonts w:hint="eastAsia" w:ascii="Times New Roman" w:hAnsi="Times New Roman" w:cs="Times New Roman"/>
          <w:b/>
          <w:color w:val="000000" w:themeColor="text1"/>
          <w:sz w:val="21"/>
          <w:szCs w:val="21"/>
          <w:lang w:val="en-US" w:eastAsia="zh-CN"/>
          <w14:textFill>
            <w14:solidFill>
              <w14:schemeClr w14:val="tx1"/>
            </w14:solidFill>
          </w14:textFill>
        </w:rPr>
        <w:t xml:space="preserve">  </w:t>
      </w:r>
      <w:r>
        <w:rPr>
          <w:rFonts w:ascii="Times New Roman" w:hAnsi="Times New Roman" w:cs="Times New Roman"/>
          <w:b/>
          <w:color w:val="000000" w:themeColor="text1"/>
          <w:sz w:val="21"/>
          <w:szCs w:val="21"/>
          <w14:textFill>
            <w14:solidFill>
              <w14:schemeClr w14:val="tx1"/>
            </w14:solidFill>
          </w14:textFill>
        </w:rPr>
        <w:t>土壤监测结果统计</w:t>
      </w:r>
      <w:r>
        <w:rPr>
          <w:rFonts w:hint="eastAsia" w:ascii="Times New Roman" w:hAnsi="Times New Roman" w:cs="Times New Roman"/>
          <w:b/>
          <w:color w:val="000000" w:themeColor="text1"/>
          <w:sz w:val="21"/>
          <w:szCs w:val="21"/>
          <w:lang w:val="en-US" w:eastAsia="zh-CN"/>
          <w14:textFill>
            <w14:solidFill>
              <w14:schemeClr w14:val="tx1"/>
            </w14:solidFill>
          </w14:textFill>
        </w:rPr>
        <w:t>表</w:t>
      </w:r>
      <w:r>
        <w:rPr>
          <w:rFonts w:hint="eastAsia" w:cs="Times New Roman"/>
          <w:b/>
          <w:bCs/>
          <w:color w:val="000000" w:themeColor="text1"/>
          <w:sz w:val="21"/>
          <w:szCs w:val="21"/>
          <w:lang w:val="en-US" w:eastAsia="zh-CN"/>
          <w14:textFill>
            <w14:solidFill>
              <w14:schemeClr w14:val="tx1"/>
            </w14:solidFill>
          </w14:textFill>
        </w:rPr>
        <w:t>（续）</w:t>
      </w:r>
      <w:r>
        <w:rPr>
          <w:rFonts w:hint="eastAsia" w:cs="Times New Roman"/>
          <w:b/>
          <w:color w:val="000000" w:themeColor="text1"/>
          <w:lang w:val="en-US" w:eastAsia="zh-CN"/>
          <w14:textFill>
            <w14:solidFill>
              <w14:schemeClr w14:val="tx1"/>
            </w14:solidFill>
          </w14:textFill>
        </w:rPr>
        <w:t>（略）</w:t>
      </w:r>
    </w:p>
    <w:p>
      <w:pPr>
        <w:jc w:val="center"/>
        <w:rPr>
          <w:rFonts w:hint="eastAsia" w:ascii="Times New Roman" w:hAnsi="Times New Roman" w:cs="Times New Roman"/>
          <w:b/>
          <w:color w:val="000000" w:themeColor="text1"/>
          <w:sz w:val="21"/>
          <w:szCs w:val="21"/>
          <w:lang w:val="en-US" w:eastAsia="zh-CN"/>
          <w14:textFill>
            <w14:solidFill>
              <w14:schemeClr w14:val="tx1"/>
            </w14:solidFill>
          </w14:textFill>
        </w:rPr>
      </w:pPr>
    </w:p>
    <w:p>
      <w:pPr>
        <w:jc w:val="center"/>
        <w:rPr>
          <w:rFonts w:hint="eastAsia"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color w:val="000000" w:themeColor="text1"/>
          <w:sz w:val="21"/>
          <w:szCs w:val="21"/>
          <w:lang w:val="en-US" w:eastAsia="zh-CN"/>
          <w14:textFill>
            <w14:solidFill>
              <w14:schemeClr w14:val="tx1"/>
            </w14:solidFill>
          </w14:textFill>
        </w:rPr>
        <w:t>插表4</w:t>
      </w:r>
      <w:r>
        <w:rPr>
          <w:rFonts w:hint="eastAsia" w:cs="Times New Roman"/>
          <w:b/>
          <w:color w:val="000000" w:themeColor="text1"/>
          <w:sz w:val="21"/>
          <w:szCs w:val="21"/>
          <w:lang w:val="en-US" w:eastAsia="zh-CN"/>
          <w14:textFill>
            <w14:solidFill>
              <w14:schemeClr w14:val="tx1"/>
            </w14:solidFill>
          </w14:textFill>
        </w:rPr>
        <w:t>3</w:t>
      </w:r>
      <w:r>
        <w:rPr>
          <w:rFonts w:hint="eastAsia" w:ascii="Times New Roman" w:hAnsi="Times New Roman" w:cs="Times New Roman"/>
          <w:b/>
          <w:color w:val="000000" w:themeColor="text1"/>
          <w:sz w:val="21"/>
          <w:szCs w:val="21"/>
          <w:lang w:val="en-US" w:eastAsia="zh-CN"/>
          <w14:textFill>
            <w14:solidFill>
              <w14:schemeClr w14:val="tx1"/>
            </w14:solidFill>
          </w14:textFill>
        </w:rPr>
        <w:t xml:space="preserve">  </w:t>
      </w:r>
      <w:r>
        <w:rPr>
          <w:rFonts w:ascii="Times New Roman" w:hAnsi="Times New Roman" w:cs="Times New Roman"/>
          <w:b/>
          <w:color w:val="000000" w:themeColor="text1"/>
          <w:sz w:val="21"/>
          <w:szCs w:val="21"/>
          <w14:textFill>
            <w14:solidFill>
              <w14:schemeClr w14:val="tx1"/>
            </w14:solidFill>
          </w14:textFill>
        </w:rPr>
        <w:t>土壤监测结果统计</w:t>
      </w:r>
      <w:r>
        <w:rPr>
          <w:rFonts w:hint="eastAsia" w:ascii="Times New Roman" w:hAnsi="Times New Roman" w:cs="Times New Roman"/>
          <w:b/>
          <w:color w:val="000000" w:themeColor="text1"/>
          <w:sz w:val="21"/>
          <w:szCs w:val="21"/>
          <w:lang w:val="en-US" w:eastAsia="zh-CN"/>
          <w14:textFill>
            <w14:solidFill>
              <w14:schemeClr w14:val="tx1"/>
            </w14:solidFill>
          </w14:textFill>
        </w:rPr>
        <w:t>表</w:t>
      </w:r>
      <w:r>
        <w:rPr>
          <w:rFonts w:hint="eastAsia" w:cs="Times New Roman"/>
          <w:b/>
          <w:bCs/>
          <w:color w:val="000000" w:themeColor="text1"/>
          <w:sz w:val="21"/>
          <w:szCs w:val="21"/>
          <w:lang w:val="en-US" w:eastAsia="zh-CN"/>
          <w14:textFill>
            <w14:solidFill>
              <w14:schemeClr w14:val="tx1"/>
            </w14:solidFill>
          </w14:textFill>
        </w:rPr>
        <w:t>（续）</w:t>
      </w:r>
      <w:r>
        <w:rPr>
          <w:rFonts w:hint="eastAsia" w:cs="Times New Roman"/>
          <w:b/>
          <w:color w:val="000000" w:themeColor="text1"/>
          <w:lang w:val="en-US" w:eastAsia="zh-CN"/>
          <w14:textFill>
            <w14:solidFill>
              <w14:schemeClr w14:val="tx1"/>
            </w14:solidFill>
          </w14:textFill>
        </w:rPr>
        <w:t>（略）</w:t>
      </w:r>
    </w:p>
    <w:p>
      <w:pPr>
        <w:pStyle w:val="2"/>
        <w:rPr>
          <w:rFonts w:hint="default"/>
          <w:color w:val="000000" w:themeColor="text1"/>
          <w:lang w:val="en-US" w:eastAsia="zh-CN"/>
          <w14:textFill>
            <w14:solidFill>
              <w14:schemeClr w14:val="tx1"/>
            </w14:solidFill>
          </w14:textFill>
        </w:rPr>
        <w:sectPr>
          <w:pgSz w:w="16783" w:h="11850" w:orient="landscape"/>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bookmarkStart w:id="51" w:name="_GoBack"/>
      <w:bookmarkEnd w:id="51"/>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由</w:t>
      </w:r>
      <w:r>
        <w:rPr>
          <w:rFonts w:hint="eastAsia" w:cs="Times New Roman"/>
          <w:bCs/>
          <w:color w:val="000000" w:themeColor="text1"/>
          <w:sz w:val="24"/>
          <w:lang w:val="en-US" w:eastAsia="zh-CN"/>
          <w14:textFill>
            <w14:solidFill>
              <w14:schemeClr w14:val="tx1"/>
            </w14:solidFill>
          </w14:textFill>
        </w:rPr>
        <w:t>上</w:t>
      </w:r>
      <w:r>
        <w:rPr>
          <w:rFonts w:hint="default" w:ascii="Times New Roman" w:hAnsi="Times New Roman" w:cs="Times New Roman"/>
          <w:bCs/>
          <w:color w:val="000000" w:themeColor="text1"/>
          <w:sz w:val="24"/>
          <w14:textFill>
            <w14:solidFill>
              <w14:schemeClr w14:val="tx1"/>
            </w14:solidFill>
          </w14:textFill>
        </w:rPr>
        <w:t>表可见，检出物质中各监测点位的</w:t>
      </w:r>
      <w:r>
        <w:rPr>
          <w:rFonts w:hint="eastAsia" w:cs="Times New Roman"/>
          <w:bCs/>
          <w:color w:val="000000" w:themeColor="text1"/>
          <w:sz w:val="24"/>
          <w:lang w:val="en-US" w:eastAsia="zh-CN"/>
          <w14:textFill>
            <w14:solidFill>
              <w14:schemeClr w14:val="tx1"/>
            </w14:solidFill>
          </w14:textFill>
        </w:rPr>
        <w:t>各项检测因子</w:t>
      </w:r>
      <w:r>
        <w:rPr>
          <w:rFonts w:hint="default" w:ascii="Times New Roman" w:hAnsi="Times New Roman" w:cs="Times New Roman"/>
          <w:bCs/>
          <w:color w:val="000000" w:themeColor="text1"/>
          <w:sz w:val="24"/>
          <w14:textFill>
            <w14:solidFill>
              <w14:schemeClr w14:val="tx1"/>
            </w14:solidFill>
          </w14:textFill>
        </w:rPr>
        <w:t>均低于《土壤环境质量建设用地土壤污染风险管控标准（试行）》（GB36600-2018）表1建设用地土壤污染风险中第二类用地筛选值。总体来讲，项目所在场地土壤环境质量良好。</w:t>
      </w:r>
    </w:p>
    <w:bookmarkEnd w:id="24"/>
    <w:bookmarkEnd w:id="25"/>
    <w:p>
      <w:pPr>
        <w:pStyle w:val="5"/>
        <w:keepNext/>
        <w:keepLines/>
        <w:pageBreakBefore w:val="0"/>
        <w:widowControl w:val="0"/>
        <w:kinsoku/>
        <w:wordWrap/>
        <w:overflowPunct/>
        <w:topLinePunct w:val="0"/>
        <w:autoSpaceDE/>
        <w:autoSpaceDN/>
        <w:bidi w:val="0"/>
        <w:adjustRightInd/>
        <w:snapToGrid/>
        <w:spacing w:before="0" w:after="0" w:line="300" w:lineRule="auto"/>
        <w:ind w:firstLine="0"/>
        <w:jc w:val="left"/>
        <w:textAlignment w:val="auto"/>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pPr>
      <w:bookmarkStart w:id="41" w:name="_Toc13691784"/>
      <w:bookmarkStart w:id="42" w:name="_Toc18310716"/>
      <w:bookmarkStart w:id="43" w:name="_Toc25213"/>
      <w:bookmarkStart w:id="44" w:name="_Toc435708588"/>
      <w:bookmarkStart w:id="45" w:name="_Toc434144903"/>
      <w:r>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t>2.5  土壤环境影响分析</w:t>
      </w:r>
      <w:bookmarkEnd w:id="41"/>
      <w:bookmarkEnd w:id="42"/>
    </w:p>
    <w:p>
      <w:pPr>
        <w:spacing w:line="420" w:lineRule="exact"/>
        <w:ind w:firstLine="496" w:firstLineChars="200"/>
        <w:rPr>
          <w:rFonts w:hint="default" w:ascii="Times New Roman" w:hAnsi="Times New Roman" w:cs="Times New Roman"/>
          <w:color w:val="000000" w:themeColor="text1"/>
          <w:spacing w:val="4"/>
          <w:sz w:val="24"/>
          <w:lang w:val="en-US" w:eastAsia="zh-CN"/>
          <w14:textFill>
            <w14:solidFill>
              <w14:schemeClr w14:val="tx1"/>
            </w14:solidFill>
          </w14:textFill>
        </w:rPr>
      </w:pPr>
      <w:bookmarkStart w:id="46" w:name="_Toc18310717"/>
      <w:r>
        <w:rPr>
          <w:rFonts w:hint="eastAsia" w:cs="Times New Roman"/>
          <w:color w:val="000000" w:themeColor="text1"/>
          <w:spacing w:val="4"/>
          <w:sz w:val="24"/>
          <w:lang w:val="en-US" w:eastAsia="zh-CN"/>
          <w14:textFill>
            <w14:solidFill>
              <w14:schemeClr w14:val="tx1"/>
            </w14:solidFill>
          </w14:textFill>
        </w:rPr>
        <w:t>（</w:t>
      </w:r>
      <w:r>
        <w:rPr>
          <w:rFonts w:hint="default" w:ascii="Times New Roman" w:hAnsi="Times New Roman" w:cs="Times New Roman"/>
          <w:color w:val="000000" w:themeColor="text1"/>
          <w:spacing w:val="4"/>
          <w:sz w:val="24"/>
          <w:lang w:val="en-US" w:eastAsia="zh-CN"/>
          <w14:textFill>
            <w14:solidFill>
              <w14:schemeClr w14:val="tx1"/>
            </w14:solidFill>
          </w14:textFill>
        </w:rPr>
        <w:t>1）评价时段</w:t>
      </w:r>
      <w:bookmarkEnd w:id="46"/>
    </w:p>
    <w:p>
      <w:pPr>
        <w:spacing w:line="420" w:lineRule="exact"/>
        <w:ind w:firstLine="496" w:firstLineChars="200"/>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pacing w:val="4"/>
          <w:sz w:val="24"/>
          <w14:textFill>
            <w14:solidFill>
              <w14:schemeClr w14:val="tx1"/>
            </w14:solidFill>
          </w14:textFill>
        </w:rPr>
        <w:t>本项目重点预测时段为项目运行期。</w:t>
      </w:r>
    </w:p>
    <w:p>
      <w:pPr>
        <w:spacing w:line="420" w:lineRule="exact"/>
        <w:ind w:firstLine="496" w:firstLineChars="200"/>
        <w:rPr>
          <w:rFonts w:hint="default" w:ascii="Times New Roman" w:hAnsi="Times New Roman" w:cs="Times New Roman"/>
          <w:color w:val="000000" w:themeColor="text1"/>
          <w:spacing w:val="4"/>
          <w:sz w:val="24"/>
          <w:lang w:val="en-US" w:eastAsia="zh-CN"/>
          <w14:textFill>
            <w14:solidFill>
              <w14:schemeClr w14:val="tx1"/>
            </w14:solidFill>
          </w14:textFill>
        </w:rPr>
      </w:pPr>
      <w:bookmarkStart w:id="47" w:name="_Toc18310718"/>
      <w:r>
        <w:rPr>
          <w:rFonts w:hint="eastAsia" w:cs="Times New Roman"/>
          <w:color w:val="000000" w:themeColor="text1"/>
          <w:spacing w:val="4"/>
          <w:sz w:val="24"/>
          <w:lang w:val="en-US" w:eastAsia="zh-CN"/>
          <w14:textFill>
            <w14:solidFill>
              <w14:schemeClr w14:val="tx1"/>
            </w14:solidFill>
          </w14:textFill>
        </w:rPr>
        <w:t>（</w:t>
      </w:r>
      <w:r>
        <w:rPr>
          <w:rFonts w:hint="default" w:ascii="Times New Roman" w:hAnsi="Times New Roman" w:cs="Times New Roman"/>
          <w:color w:val="000000" w:themeColor="text1"/>
          <w:spacing w:val="4"/>
          <w:sz w:val="24"/>
          <w:lang w:val="en-US" w:eastAsia="zh-CN"/>
          <w14:textFill>
            <w14:solidFill>
              <w14:schemeClr w14:val="tx1"/>
            </w14:solidFill>
          </w14:textFill>
        </w:rPr>
        <w:t>2</w:t>
      </w:r>
      <w:r>
        <w:rPr>
          <w:rFonts w:hint="eastAsia" w:cs="Times New Roman"/>
          <w:color w:val="000000" w:themeColor="text1"/>
          <w:spacing w:val="4"/>
          <w:sz w:val="24"/>
          <w:lang w:val="en-US" w:eastAsia="zh-CN"/>
          <w14:textFill>
            <w14:solidFill>
              <w14:schemeClr w14:val="tx1"/>
            </w14:solidFill>
          </w14:textFill>
        </w:rPr>
        <w:t>）</w:t>
      </w:r>
      <w:r>
        <w:rPr>
          <w:rFonts w:hint="default" w:ascii="Times New Roman" w:hAnsi="Times New Roman" w:cs="Times New Roman"/>
          <w:color w:val="000000" w:themeColor="text1"/>
          <w:spacing w:val="4"/>
          <w:sz w:val="24"/>
          <w:lang w:val="en-US" w:eastAsia="zh-CN"/>
          <w14:textFill>
            <w14:solidFill>
              <w14:schemeClr w14:val="tx1"/>
            </w14:solidFill>
          </w14:textFill>
        </w:rPr>
        <w:t>土壤污染途径分析</w:t>
      </w:r>
      <w:bookmarkEnd w:id="47"/>
    </w:p>
    <w:p>
      <w:pPr>
        <w:spacing w:line="420" w:lineRule="exact"/>
        <w:ind w:firstLine="496" w:firstLineChars="200"/>
        <w:rPr>
          <w:rFonts w:hint="default" w:ascii="Times New Roman" w:hAnsi="Times New Roman" w:cs="Times New Roman"/>
          <w:color w:val="000000" w:themeColor="text1"/>
          <w:spacing w:val="4"/>
          <w:sz w:val="24"/>
          <w:lang w:val="en-US" w:eastAsia="zh-CN"/>
          <w14:textFill>
            <w14:solidFill>
              <w14:schemeClr w14:val="tx1"/>
            </w14:solidFill>
          </w14:textFill>
        </w:rPr>
      </w:pPr>
      <w:r>
        <w:rPr>
          <w:rFonts w:hint="default" w:ascii="Times New Roman" w:hAnsi="Times New Roman" w:cs="Times New Roman"/>
          <w:color w:val="000000" w:themeColor="text1"/>
          <w:spacing w:val="4"/>
          <w:sz w:val="24"/>
          <w:lang w:val="en-US" w:eastAsia="zh-CN"/>
          <w14:textFill>
            <w14:solidFill>
              <w14:schemeClr w14:val="tx1"/>
            </w14:solidFill>
          </w14:textFill>
        </w:rPr>
        <w:t>据项目工程分析，本项目不涉及重金属使用，不涉及有毒有害物质排放，主要生产废气为少量有机废气，产生量较少，本次评价不考虑大气污染物沉降污染。重点考虑油罐区和危废暂存间废液通过垂直下渗的形式渗入项目区土壤的污染途径。</w:t>
      </w:r>
    </w:p>
    <w:p>
      <w:pPr>
        <w:spacing w:line="420" w:lineRule="exact"/>
        <w:ind w:firstLine="496" w:firstLineChars="200"/>
        <w:rPr>
          <w:rFonts w:hint="default" w:ascii="Times New Roman" w:hAnsi="Times New Roman" w:cs="Times New Roman"/>
          <w:color w:val="000000" w:themeColor="text1"/>
          <w:spacing w:val="4"/>
          <w:sz w:val="24"/>
          <w:lang w:val="en-US" w:eastAsia="zh-CN"/>
          <w14:textFill>
            <w14:solidFill>
              <w14:schemeClr w14:val="tx1"/>
            </w14:solidFill>
          </w14:textFill>
        </w:rPr>
      </w:pPr>
      <w:r>
        <w:rPr>
          <w:rFonts w:hint="default" w:ascii="Times New Roman" w:hAnsi="Times New Roman" w:cs="Times New Roman"/>
          <w:color w:val="000000" w:themeColor="text1"/>
          <w:spacing w:val="4"/>
          <w:sz w:val="24"/>
          <w:lang w:val="en-US" w:eastAsia="zh-CN"/>
          <w14:textFill>
            <w14:solidFill>
              <w14:schemeClr w14:val="tx1"/>
            </w14:solidFill>
          </w14:textFill>
        </w:rPr>
        <w:t>正常工况下，本项目潜在土壤污染源均达到设计要求，防渗性能完好，对土壤影响较小；非正常工况下，项目土壤环境影响源及影响因子识别如插表</w:t>
      </w:r>
      <w:r>
        <w:rPr>
          <w:rFonts w:hint="eastAsia" w:ascii="Times New Roman" w:hAnsi="Times New Roman" w:cs="Times New Roman"/>
          <w:color w:val="000000" w:themeColor="text1"/>
          <w:spacing w:val="4"/>
          <w:sz w:val="24"/>
          <w:lang w:val="en-US" w:eastAsia="zh-CN"/>
          <w14:textFill>
            <w14:solidFill>
              <w14:schemeClr w14:val="tx1"/>
            </w14:solidFill>
          </w14:textFill>
        </w:rPr>
        <w:t>4</w:t>
      </w:r>
      <w:r>
        <w:rPr>
          <w:rFonts w:hint="eastAsia" w:cs="Times New Roman"/>
          <w:color w:val="000000" w:themeColor="text1"/>
          <w:spacing w:val="4"/>
          <w:sz w:val="24"/>
          <w:lang w:val="en-US" w:eastAsia="zh-CN"/>
          <w14:textFill>
            <w14:solidFill>
              <w14:schemeClr w14:val="tx1"/>
            </w14:solidFill>
          </w14:textFill>
        </w:rPr>
        <w:t>4</w:t>
      </w:r>
      <w:r>
        <w:rPr>
          <w:rFonts w:hint="default" w:ascii="Times New Roman" w:hAnsi="Times New Roman" w:cs="Times New Roman"/>
          <w:color w:val="000000" w:themeColor="text1"/>
          <w:spacing w:val="4"/>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w:t>
      </w:r>
      <w:r>
        <w:rPr>
          <w:rFonts w:hint="eastAsia" w:cs="Times New Roman" w:eastAsiaTheme="minorEastAsia"/>
          <w:b/>
          <w:bCs w:val="0"/>
          <w:color w:val="000000" w:themeColor="text1"/>
          <w:kern w:val="0"/>
          <w:szCs w:val="21"/>
          <w:lang w:val="en-US" w:eastAsia="zh-CN"/>
          <w14:textFill>
            <w14:solidFill>
              <w14:schemeClr w14:val="tx1"/>
            </w14:solidFill>
          </w14:textFill>
        </w:rPr>
        <w:t>44</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土壤环境影响源及影响因子识别表</w:t>
      </w:r>
    </w:p>
    <w:tbl>
      <w:tblPr>
        <w:tblStyle w:val="44"/>
        <w:tblW w:w="5000"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235"/>
        <w:gridCol w:w="1842"/>
        <w:gridCol w:w="3304"/>
        <w:gridCol w:w="190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203" w:type="pct"/>
            <w:tcBorders>
              <w:tl2br w:val="nil"/>
              <w:tr2bl w:val="nil"/>
            </w:tcBorders>
            <w:shd w:val="clear" w:color="auto" w:fill="auto"/>
            <w:noWrap/>
            <w:vAlign w:val="center"/>
          </w:tcPr>
          <w:p>
            <w:pPr>
              <w:widowControl/>
              <w:adjustRightInd w:val="0"/>
              <w:snapToGrid w:val="0"/>
              <w:spacing w:line="32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污染源</w:t>
            </w:r>
          </w:p>
        </w:tc>
        <w:tc>
          <w:tcPr>
            <w:tcW w:w="992" w:type="pct"/>
            <w:tcBorders>
              <w:tl2br w:val="nil"/>
              <w:tr2bl w:val="nil"/>
            </w:tcBorders>
            <w:shd w:val="clear" w:color="auto" w:fill="auto"/>
            <w:noWrap/>
            <w:vAlign w:val="center"/>
          </w:tcPr>
          <w:p>
            <w:pPr>
              <w:widowControl/>
              <w:adjustRightInd w:val="0"/>
              <w:snapToGrid w:val="0"/>
              <w:spacing w:line="32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非正常工况</w:t>
            </w:r>
          </w:p>
        </w:tc>
        <w:tc>
          <w:tcPr>
            <w:tcW w:w="1779" w:type="pct"/>
            <w:tcBorders>
              <w:tl2br w:val="nil"/>
              <w:tr2bl w:val="nil"/>
            </w:tcBorders>
            <w:shd w:val="clear" w:color="auto" w:fill="auto"/>
            <w:noWrap/>
            <w:vAlign w:val="center"/>
          </w:tcPr>
          <w:p>
            <w:pPr>
              <w:widowControl/>
              <w:adjustRightInd w:val="0"/>
              <w:snapToGrid w:val="0"/>
              <w:spacing w:line="32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潜在污染途径</w:t>
            </w:r>
          </w:p>
        </w:tc>
        <w:tc>
          <w:tcPr>
            <w:tcW w:w="1026" w:type="pct"/>
            <w:tcBorders>
              <w:tl2br w:val="nil"/>
              <w:tr2bl w:val="nil"/>
            </w:tcBorders>
            <w:shd w:val="clear" w:color="auto" w:fill="auto"/>
            <w:noWrap/>
            <w:vAlign w:val="center"/>
          </w:tcPr>
          <w:p>
            <w:pPr>
              <w:widowControl/>
              <w:adjustRightInd w:val="0"/>
              <w:snapToGrid w:val="0"/>
              <w:spacing w:line="32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主要污染物</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203" w:type="pct"/>
            <w:tcBorders>
              <w:tl2br w:val="nil"/>
              <w:tr2bl w:val="nil"/>
            </w:tcBorders>
            <w:shd w:val="clear" w:color="auto" w:fill="auto"/>
            <w:noWrap/>
            <w:vAlign w:val="center"/>
          </w:tcPr>
          <w:p>
            <w:pPr>
              <w:widowControl/>
              <w:adjustRightInd w:val="0"/>
              <w:snapToGrid w:val="0"/>
              <w:spacing w:line="32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油罐区</w:t>
            </w:r>
          </w:p>
        </w:tc>
        <w:tc>
          <w:tcPr>
            <w:tcW w:w="992" w:type="pct"/>
            <w:tcBorders>
              <w:tl2br w:val="nil"/>
              <w:tr2bl w:val="nil"/>
            </w:tcBorders>
            <w:shd w:val="clear" w:color="auto" w:fill="auto"/>
            <w:noWrap/>
            <w:vAlign w:val="center"/>
          </w:tcPr>
          <w:p>
            <w:pPr>
              <w:adjustRightInd w:val="0"/>
              <w:snapToGrid w:val="0"/>
              <w:spacing w:line="32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油罐裂缝</w:t>
            </w:r>
          </w:p>
        </w:tc>
        <w:tc>
          <w:tcPr>
            <w:tcW w:w="1779" w:type="pct"/>
            <w:tcBorders>
              <w:tl2br w:val="nil"/>
              <w:tr2bl w:val="nil"/>
            </w:tcBorders>
            <w:shd w:val="clear" w:color="auto" w:fill="auto"/>
            <w:noWrap/>
            <w:vAlign w:val="center"/>
          </w:tcPr>
          <w:p>
            <w:pPr>
              <w:widowControl/>
              <w:adjustRightInd w:val="0"/>
              <w:snapToGrid w:val="0"/>
              <w:spacing w:line="32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油罐产生裂缝，罐体泄漏，污染物垂直下渗污染土壤环境</w:t>
            </w:r>
          </w:p>
        </w:tc>
        <w:tc>
          <w:tcPr>
            <w:tcW w:w="1026" w:type="pct"/>
            <w:tcBorders>
              <w:tl2br w:val="nil"/>
              <w:tr2bl w:val="nil"/>
            </w:tcBorders>
            <w:shd w:val="clear" w:color="auto" w:fill="auto"/>
            <w:noWrap/>
            <w:vAlign w:val="center"/>
          </w:tcPr>
          <w:p>
            <w:pPr>
              <w:widowControl/>
              <w:adjustRightInd w:val="0"/>
              <w:snapToGrid w:val="0"/>
              <w:spacing w:line="32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石油烃</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203" w:type="pct"/>
            <w:tcBorders>
              <w:tl2br w:val="nil"/>
              <w:tr2bl w:val="nil"/>
            </w:tcBorders>
            <w:shd w:val="clear" w:color="auto" w:fill="auto"/>
            <w:noWrap/>
            <w:vAlign w:val="center"/>
          </w:tcPr>
          <w:p>
            <w:pPr>
              <w:adjustRightInd w:val="0"/>
              <w:snapToGrid w:val="0"/>
              <w:spacing w:line="32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危废暂存区</w:t>
            </w:r>
          </w:p>
        </w:tc>
        <w:tc>
          <w:tcPr>
            <w:tcW w:w="992" w:type="pct"/>
            <w:tcBorders>
              <w:tl2br w:val="nil"/>
              <w:tr2bl w:val="nil"/>
            </w:tcBorders>
            <w:shd w:val="clear" w:color="auto" w:fill="auto"/>
            <w:noWrap/>
            <w:vAlign w:val="center"/>
          </w:tcPr>
          <w:p>
            <w:pPr>
              <w:adjustRightInd w:val="0"/>
              <w:snapToGrid w:val="0"/>
              <w:spacing w:line="32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地面产生裂缝</w:t>
            </w:r>
          </w:p>
        </w:tc>
        <w:tc>
          <w:tcPr>
            <w:tcW w:w="1779" w:type="pct"/>
            <w:tcBorders>
              <w:tl2br w:val="nil"/>
              <w:tr2bl w:val="nil"/>
            </w:tcBorders>
            <w:shd w:val="clear" w:color="auto" w:fill="auto"/>
            <w:noWrap/>
            <w:vAlign w:val="center"/>
          </w:tcPr>
          <w:p>
            <w:pPr>
              <w:widowControl/>
              <w:adjustRightInd w:val="0"/>
              <w:snapToGrid w:val="0"/>
              <w:spacing w:line="32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地面产生裂缝，污染物垂直下渗污染土壤环境</w:t>
            </w:r>
          </w:p>
        </w:tc>
        <w:tc>
          <w:tcPr>
            <w:tcW w:w="1026" w:type="pct"/>
            <w:tcBorders>
              <w:tl2br w:val="nil"/>
              <w:tr2bl w:val="nil"/>
            </w:tcBorders>
            <w:shd w:val="clear" w:color="auto" w:fill="auto"/>
            <w:noWrap/>
            <w:vAlign w:val="center"/>
          </w:tcPr>
          <w:p>
            <w:pPr>
              <w:widowControl/>
              <w:adjustRightInd w:val="0"/>
              <w:snapToGrid w:val="0"/>
              <w:spacing w:line="320" w:lineRule="exact"/>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石油烃</w:t>
            </w:r>
          </w:p>
        </w:tc>
      </w:tr>
    </w:tbl>
    <w:p>
      <w:pPr>
        <w:spacing w:line="420" w:lineRule="exact"/>
        <w:ind w:firstLine="496" w:firstLineChars="200"/>
        <w:rPr>
          <w:rFonts w:hint="default" w:ascii="Times New Roman" w:hAnsi="Times New Roman" w:cs="Times New Roman"/>
          <w:color w:val="000000" w:themeColor="text1"/>
          <w:spacing w:val="4"/>
          <w:sz w:val="24"/>
          <w:lang w:val="en-US" w:eastAsia="zh-CN"/>
          <w14:textFill>
            <w14:solidFill>
              <w14:schemeClr w14:val="tx1"/>
            </w14:solidFill>
          </w14:textFill>
        </w:rPr>
      </w:pPr>
      <w:bookmarkStart w:id="48" w:name="_Toc18310719"/>
    </w:p>
    <w:p>
      <w:pPr>
        <w:spacing w:line="420" w:lineRule="exact"/>
        <w:ind w:firstLine="496" w:firstLineChars="200"/>
        <w:rPr>
          <w:rFonts w:hint="default" w:ascii="Times New Roman" w:hAnsi="Times New Roman" w:cs="Times New Roman"/>
          <w:color w:val="000000" w:themeColor="text1"/>
          <w:spacing w:val="4"/>
          <w:sz w:val="24"/>
          <w:lang w:val="en-US" w:eastAsia="zh-CN"/>
          <w14:textFill>
            <w14:solidFill>
              <w14:schemeClr w14:val="tx1"/>
            </w14:solidFill>
          </w14:textFill>
        </w:rPr>
      </w:pPr>
      <w:r>
        <w:rPr>
          <w:rFonts w:hint="eastAsia" w:cs="Times New Roman"/>
          <w:color w:val="000000" w:themeColor="text1"/>
          <w:spacing w:val="4"/>
          <w:sz w:val="24"/>
          <w:lang w:val="en-US" w:eastAsia="zh-CN"/>
          <w14:textFill>
            <w14:solidFill>
              <w14:schemeClr w14:val="tx1"/>
            </w14:solidFill>
          </w14:textFill>
        </w:rPr>
        <w:t>（</w:t>
      </w:r>
      <w:r>
        <w:rPr>
          <w:rFonts w:hint="default" w:ascii="Times New Roman" w:hAnsi="Times New Roman" w:cs="Times New Roman"/>
          <w:color w:val="000000" w:themeColor="text1"/>
          <w:spacing w:val="4"/>
          <w:sz w:val="24"/>
          <w:lang w:val="en-US" w:eastAsia="zh-CN"/>
          <w14:textFill>
            <w14:solidFill>
              <w14:schemeClr w14:val="tx1"/>
            </w14:solidFill>
          </w14:textFill>
        </w:rPr>
        <w:t>3</w:t>
      </w:r>
      <w:r>
        <w:rPr>
          <w:rFonts w:hint="eastAsia" w:cs="Times New Roman"/>
          <w:color w:val="000000" w:themeColor="text1"/>
          <w:spacing w:val="4"/>
          <w:sz w:val="24"/>
          <w:lang w:val="en-US" w:eastAsia="zh-CN"/>
          <w14:textFill>
            <w14:solidFill>
              <w14:schemeClr w14:val="tx1"/>
            </w14:solidFill>
          </w14:textFill>
        </w:rPr>
        <w:t>）</w:t>
      </w:r>
      <w:r>
        <w:rPr>
          <w:rFonts w:hint="default" w:ascii="Times New Roman" w:hAnsi="Times New Roman" w:cs="Times New Roman"/>
          <w:color w:val="000000" w:themeColor="text1"/>
          <w:spacing w:val="4"/>
          <w:sz w:val="24"/>
          <w:lang w:val="en-US" w:eastAsia="zh-CN"/>
          <w14:textFill>
            <w14:solidFill>
              <w14:schemeClr w14:val="tx1"/>
            </w14:solidFill>
          </w14:textFill>
        </w:rPr>
        <w:t xml:space="preserve"> 项目采取的土壤防治措施</w:t>
      </w:r>
      <w:bookmarkEnd w:id="48"/>
    </w:p>
    <w:p>
      <w:pPr>
        <w:spacing w:line="420" w:lineRule="exact"/>
        <w:ind w:firstLine="496" w:firstLineChars="200"/>
        <w:rPr>
          <w:rFonts w:hint="default" w:ascii="Times New Roman" w:hAnsi="Times New Roman" w:cs="Times New Roman"/>
          <w:color w:val="000000" w:themeColor="text1"/>
          <w:spacing w:val="4"/>
          <w:sz w:val="24"/>
          <w:lang w:val="en-US" w:eastAsia="zh-CN"/>
          <w14:textFill>
            <w14:solidFill>
              <w14:schemeClr w14:val="tx1"/>
            </w14:solidFill>
          </w14:textFill>
        </w:rPr>
      </w:pPr>
      <w:r>
        <w:rPr>
          <w:rFonts w:hint="default" w:ascii="Times New Roman" w:hAnsi="Times New Roman" w:cs="Times New Roman"/>
          <w:color w:val="000000" w:themeColor="text1"/>
          <w:spacing w:val="4"/>
          <w:sz w:val="24"/>
          <w:lang w:val="en-US" w:eastAsia="zh-CN"/>
          <w14:textFill>
            <w14:solidFill>
              <w14:schemeClr w14:val="tx1"/>
            </w14:solidFill>
          </w14:textFill>
        </w:rPr>
        <w:t>本项目占地范围内的土壤环境质量无超标点位。对土壤可能产生影响的途径为石油通过地面垂直下渗的形式渗入土壤，重点防治区域为油罐区及危废暂存区。</w:t>
      </w:r>
    </w:p>
    <w:p>
      <w:pPr>
        <w:spacing w:line="420" w:lineRule="exact"/>
        <w:ind w:firstLine="496" w:firstLineChars="200"/>
        <w:rPr>
          <w:rFonts w:hint="default" w:ascii="Times New Roman" w:hAnsi="Times New Roman" w:cs="Times New Roman"/>
          <w:color w:val="000000" w:themeColor="text1"/>
          <w:spacing w:val="4"/>
          <w:sz w:val="24"/>
          <w:lang w:val="en-US" w:eastAsia="zh-CN"/>
          <w14:textFill>
            <w14:solidFill>
              <w14:schemeClr w14:val="tx1"/>
            </w14:solidFill>
          </w14:textFill>
        </w:rPr>
      </w:pPr>
      <w:r>
        <w:rPr>
          <w:rFonts w:hint="default" w:ascii="Times New Roman" w:hAnsi="Times New Roman" w:cs="Times New Roman"/>
          <w:color w:val="000000" w:themeColor="text1"/>
          <w:spacing w:val="4"/>
          <w:sz w:val="24"/>
          <w:lang w:val="en-US" w:eastAsia="zh-CN"/>
          <w14:textFill>
            <w14:solidFill>
              <w14:schemeClr w14:val="tx1"/>
            </w14:solidFill>
          </w14:textFill>
        </w:rPr>
        <w:t>采取的</w:t>
      </w:r>
      <w:r>
        <w:rPr>
          <w:rFonts w:hint="eastAsia" w:cs="Times New Roman"/>
          <w:color w:val="000000" w:themeColor="text1"/>
          <w:spacing w:val="4"/>
          <w:sz w:val="24"/>
          <w:lang w:val="en-US" w:eastAsia="zh-CN"/>
          <w14:textFill>
            <w14:solidFill>
              <w14:schemeClr w14:val="tx1"/>
            </w14:solidFill>
          </w14:textFill>
        </w:rPr>
        <w:t>防渗</w:t>
      </w:r>
      <w:r>
        <w:rPr>
          <w:rFonts w:hint="default" w:ascii="Times New Roman" w:hAnsi="Times New Roman" w:cs="Times New Roman"/>
          <w:color w:val="000000" w:themeColor="text1"/>
          <w:spacing w:val="4"/>
          <w:sz w:val="24"/>
          <w:lang w:val="en-US" w:eastAsia="zh-CN"/>
          <w14:textFill>
            <w14:solidFill>
              <w14:schemeClr w14:val="tx1"/>
            </w14:solidFill>
          </w14:textFill>
        </w:rPr>
        <w:t>措施：</w:t>
      </w:r>
    </w:p>
    <w:p>
      <w:pPr>
        <w:spacing w:line="420" w:lineRule="exact"/>
        <w:ind w:firstLine="496" w:firstLineChars="200"/>
        <w:rPr>
          <w:rFonts w:hint="default" w:ascii="Times New Roman" w:hAnsi="Times New Roman" w:cs="Times New Roman"/>
          <w:color w:val="000000" w:themeColor="text1"/>
          <w:spacing w:val="4"/>
          <w:sz w:val="24"/>
          <w:lang w:val="en-US" w:eastAsia="zh-CN"/>
          <w14:textFill>
            <w14:solidFill>
              <w14:schemeClr w14:val="tx1"/>
            </w14:solidFill>
          </w14:textFill>
        </w:rPr>
      </w:pPr>
      <w:r>
        <w:rPr>
          <w:rFonts w:hint="eastAsia" w:cs="Times New Roman"/>
          <w:color w:val="000000" w:themeColor="text1"/>
          <w:spacing w:val="4"/>
          <w:sz w:val="24"/>
          <w:lang w:val="en-US" w:eastAsia="zh-CN"/>
          <w14:textFill>
            <w14:solidFill>
              <w14:schemeClr w14:val="tx1"/>
            </w14:solidFill>
          </w14:textFill>
        </w:rPr>
        <w:t xml:space="preserve">① </w:t>
      </w:r>
      <w:r>
        <w:rPr>
          <w:rFonts w:hint="default" w:ascii="Times New Roman" w:hAnsi="Times New Roman" w:cs="Times New Roman"/>
          <w:color w:val="000000" w:themeColor="text1"/>
          <w:spacing w:val="4"/>
          <w:sz w:val="24"/>
          <w:lang w:val="en-US" w:eastAsia="zh-CN"/>
          <w14:textFill>
            <w14:solidFill>
              <w14:schemeClr w14:val="tx1"/>
            </w14:solidFill>
          </w14:textFill>
        </w:rPr>
        <w:t>本项目储油罐采用的是双层钢制</w:t>
      </w:r>
      <w:r>
        <w:rPr>
          <w:rFonts w:hint="eastAsia" w:cs="Times New Roman"/>
          <w:color w:val="000000" w:themeColor="text1"/>
          <w:spacing w:val="4"/>
          <w:sz w:val="24"/>
          <w:lang w:val="en-US" w:eastAsia="zh-CN"/>
          <w14:textFill>
            <w14:solidFill>
              <w14:schemeClr w14:val="tx1"/>
            </w14:solidFill>
          </w14:textFill>
        </w:rPr>
        <w:t>储</w:t>
      </w:r>
      <w:r>
        <w:rPr>
          <w:rFonts w:hint="default" w:ascii="Times New Roman" w:hAnsi="Times New Roman" w:cs="Times New Roman"/>
          <w:color w:val="000000" w:themeColor="text1"/>
          <w:spacing w:val="4"/>
          <w:sz w:val="24"/>
          <w:lang w:val="en-US" w:eastAsia="zh-CN"/>
          <w14:textFill>
            <w14:solidFill>
              <w14:schemeClr w14:val="tx1"/>
            </w14:solidFill>
          </w14:textFill>
        </w:rPr>
        <w:t>罐，设有泄漏检测仪，一旦发生油品泄漏，检测仪发出警报，不会对土壤产生影响。</w:t>
      </w:r>
    </w:p>
    <w:p>
      <w:pPr>
        <w:spacing w:line="420" w:lineRule="exact"/>
        <w:ind w:firstLine="496" w:firstLineChars="200"/>
        <w:rPr>
          <w:rFonts w:hint="default" w:ascii="Times New Roman" w:hAnsi="Times New Roman" w:cs="Times New Roman"/>
          <w:color w:val="000000" w:themeColor="text1"/>
          <w:spacing w:val="4"/>
          <w:sz w:val="24"/>
          <w:lang w:val="en-US" w:eastAsia="zh-CN"/>
          <w14:textFill>
            <w14:solidFill>
              <w14:schemeClr w14:val="tx1"/>
            </w14:solidFill>
          </w14:textFill>
        </w:rPr>
      </w:pPr>
      <w:r>
        <w:rPr>
          <w:rFonts w:hint="eastAsia" w:cs="Times New Roman"/>
          <w:color w:val="000000" w:themeColor="text1"/>
          <w:spacing w:val="4"/>
          <w:sz w:val="24"/>
          <w:lang w:val="en-US" w:eastAsia="zh-CN"/>
          <w14:textFill>
            <w14:solidFill>
              <w14:schemeClr w14:val="tx1"/>
            </w14:solidFill>
          </w14:textFill>
        </w:rPr>
        <w:t xml:space="preserve">② </w:t>
      </w:r>
      <w:r>
        <w:rPr>
          <w:rFonts w:hint="default" w:ascii="Times New Roman" w:hAnsi="Times New Roman" w:cs="Times New Roman"/>
          <w:color w:val="000000" w:themeColor="text1"/>
          <w:spacing w:val="4"/>
          <w:sz w:val="24"/>
          <w:lang w:val="en-US" w:eastAsia="zh-CN"/>
          <w14:textFill>
            <w14:solidFill>
              <w14:schemeClr w14:val="tx1"/>
            </w14:solidFill>
          </w14:textFill>
        </w:rPr>
        <w:t>工艺管线的外表面防腐设计：采用加强级防腐绝缘保护层，即采用热沥青的加强防腐层。</w:t>
      </w:r>
    </w:p>
    <w:p>
      <w:pPr>
        <w:spacing w:line="420" w:lineRule="exact"/>
        <w:ind w:firstLine="496" w:firstLineChars="200"/>
        <w:rPr>
          <w:rFonts w:hint="default" w:ascii="Times New Roman" w:hAnsi="Times New Roman" w:cs="Times New Roman"/>
          <w:color w:val="000000" w:themeColor="text1"/>
          <w:spacing w:val="4"/>
          <w:sz w:val="24"/>
          <w:lang w:val="en-US" w:eastAsia="zh-CN"/>
          <w14:textFill>
            <w14:solidFill>
              <w14:schemeClr w14:val="tx1"/>
            </w14:solidFill>
          </w14:textFill>
        </w:rPr>
      </w:pPr>
      <w:r>
        <w:rPr>
          <w:rFonts w:hint="eastAsia" w:cs="Times New Roman"/>
          <w:color w:val="000000" w:themeColor="text1"/>
          <w:spacing w:val="4"/>
          <w:sz w:val="24"/>
          <w:lang w:val="en-US" w:eastAsia="zh-CN"/>
          <w14:textFill>
            <w14:solidFill>
              <w14:schemeClr w14:val="tx1"/>
            </w14:solidFill>
          </w14:textFill>
        </w:rPr>
        <w:t xml:space="preserve">③ </w:t>
      </w:r>
      <w:r>
        <w:rPr>
          <w:rFonts w:hint="default" w:ascii="Times New Roman" w:hAnsi="Times New Roman" w:cs="Times New Roman"/>
          <w:color w:val="000000" w:themeColor="text1"/>
          <w:spacing w:val="4"/>
          <w:sz w:val="24"/>
          <w:lang w:val="en-US" w:eastAsia="zh-CN"/>
          <w14:textFill>
            <w14:solidFill>
              <w14:schemeClr w14:val="tx1"/>
            </w14:solidFill>
          </w14:textFill>
        </w:rPr>
        <w:t>项目场区地面除绿化外，全部硬化处理。</w:t>
      </w:r>
    </w:p>
    <w:p>
      <w:pPr>
        <w:spacing w:line="420" w:lineRule="exact"/>
        <w:ind w:firstLine="496" w:firstLineChars="200"/>
        <w:rPr>
          <w:rFonts w:hint="default" w:ascii="Times New Roman" w:hAnsi="Times New Roman" w:cs="Times New Roman"/>
          <w:color w:val="000000" w:themeColor="text1"/>
          <w:spacing w:val="4"/>
          <w:sz w:val="24"/>
          <w:lang w:val="en-US" w:eastAsia="zh-CN"/>
          <w14:textFill>
            <w14:solidFill>
              <w14:schemeClr w14:val="tx1"/>
            </w14:solidFill>
          </w14:textFill>
        </w:rPr>
      </w:pPr>
      <w:r>
        <w:rPr>
          <w:rFonts w:hint="eastAsia" w:cs="Times New Roman"/>
          <w:color w:val="000000" w:themeColor="text1"/>
          <w:spacing w:val="4"/>
          <w:sz w:val="24"/>
          <w:lang w:val="en-US" w:eastAsia="zh-CN"/>
          <w14:textFill>
            <w14:solidFill>
              <w14:schemeClr w14:val="tx1"/>
            </w14:solidFill>
          </w14:textFill>
        </w:rPr>
        <w:t xml:space="preserve">④ </w:t>
      </w:r>
      <w:r>
        <w:rPr>
          <w:rFonts w:hint="default" w:ascii="Times New Roman" w:hAnsi="Times New Roman" w:cs="Times New Roman"/>
          <w:color w:val="000000" w:themeColor="text1"/>
          <w:spacing w:val="4"/>
          <w:sz w:val="24"/>
          <w:lang w:val="en-US" w:eastAsia="zh-CN"/>
          <w14:textFill>
            <w14:solidFill>
              <w14:schemeClr w14:val="tx1"/>
            </w14:solidFill>
          </w14:textFill>
        </w:rPr>
        <w:t>评价要求：建设1</w:t>
      </w:r>
      <w:r>
        <w:rPr>
          <w:rFonts w:hint="eastAsia" w:cs="Times New Roman"/>
          <w:color w:val="000000" w:themeColor="text1"/>
          <w:spacing w:val="4"/>
          <w:sz w:val="24"/>
          <w:lang w:val="en-US" w:eastAsia="zh-CN"/>
          <w14:textFill>
            <w14:solidFill>
              <w14:schemeClr w14:val="tx1"/>
            </w14:solidFill>
          </w14:textFill>
        </w:rPr>
        <w:t>座</w:t>
      </w:r>
      <w:r>
        <w:rPr>
          <w:rFonts w:hint="default" w:ascii="Times New Roman" w:hAnsi="Times New Roman" w:cs="Times New Roman"/>
          <w:color w:val="000000" w:themeColor="text1"/>
          <w:spacing w:val="4"/>
          <w:sz w:val="24"/>
          <w:lang w:val="en-US" w:eastAsia="zh-CN"/>
          <w14:textFill>
            <w14:solidFill>
              <w14:schemeClr w14:val="tx1"/>
            </w14:solidFill>
          </w14:textFill>
        </w:rPr>
        <w:t>10m</w:t>
      </w:r>
      <w:r>
        <w:rPr>
          <w:rFonts w:hint="default" w:ascii="Times New Roman" w:hAnsi="Times New Roman" w:cs="Times New Roman"/>
          <w:color w:val="000000" w:themeColor="text1"/>
          <w:spacing w:val="4"/>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pacing w:val="4"/>
          <w:sz w:val="24"/>
          <w:lang w:val="en-US" w:eastAsia="zh-CN"/>
          <w14:textFill>
            <w14:solidFill>
              <w14:schemeClr w14:val="tx1"/>
            </w14:solidFill>
          </w14:textFill>
        </w:rPr>
        <w:t>危废暂存间，针对危废暂存间提出如下防渗要求：</w:t>
      </w:r>
    </w:p>
    <w:p>
      <w:pPr>
        <w:spacing w:line="420" w:lineRule="exact"/>
        <w:ind w:firstLine="496" w:firstLineChars="200"/>
        <w:rPr>
          <w:rFonts w:hint="default" w:ascii="Times New Roman" w:hAnsi="Times New Roman" w:cs="Times New Roman"/>
          <w:color w:val="000000" w:themeColor="text1"/>
          <w:spacing w:val="4"/>
          <w:sz w:val="24"/>
          <w:lang w:val="en-US" w:eastAsia="zh-CN"/>
          <w14:textFill>
            <w14:solidFill>
              <w14:schemeClr w14:val="tx1"/>
            </w14:solidFill>
          </w14:textFill>
        </w:rPr>
      </w:pPr>
      <w:r>
        <w:rPr>
          <w:rFonts w:hint="default" w:ascii="Times New Roman" w:hAnsi="Times New Roman" w:cs="Times New Roman"/>
          <w:color w:val="000000" w:themeColor="text1"/>
          <w:spacing w:val="4"/>
          <w:sz w:val="24"/>
          <w:lang w:val="en-US" w:eastAsia="zh-CN"/>
          <w14:textFill>
            <w14:solidFill>
              <w14:schemeClr w14:val="tx1"/>
            </w14:solidFill>
          </w14:textFill>
        </w:rPr>
        <w:t>暂存间地面与裙脚要用坚固、防渗的材料建造，防渗层为至少1m厚粘土层（渗透系数≤10</w:t>
      </w:r>
      <w:r>
        <w:rPr>
          <w:rFonts w:hint="default" w:ascii="Times New Roman" w:hAnsi="Times New Roman" w:cs="Times New Roman"/>
          <w:color w:val="000000" w:themeColor="text1"/>
          <w:spacing w:val="4"/>
          <w:sz w:val="24"/>
          <w:vertAlign w:val="superscript"/>
          <w:lang w:val="en-US" w:eastAsia="zh-CN"/>
          <w14:textFill>
            <w14:solidFill>
              <w14:schemeClr w14:val="tx1"/>
            </w14:solidFill>
          </w14:textFill>
        </w:rPr>
        <w:t>-7</w:t>
      </w:r>
      <w:r>
        <w:rPr>
          <w:rFonts w:hint="default" w:ascii="Times New Roman" w:hAnsi="Times New Roman" w:cs="Times New Roman"/>
          <w:color w:val="000000" w:themeColor="text1"/>
          <w:spacing w:val="4"/>
          <w:sz w:val="24"/>
          <w:lang w:val="en-US" w:eastAsia="zh-CN"/>
          <w14:textFill>
            <w14:solidFill>
              <w14:schemeClr w14:val="tx1"/>
            </w14:solidFill>
          </w14:textFill>
        </w:rPr>
        <w:t>cm/s），或2mm厚高密度聚乙烯（渗透系数≤10</w:t>
      </w:r>
      <w:r>
        <w:rPr>
          <w:rFonts w:hint="default" w:ascii="Times New Roman" w:hAnsi="Times New Roman" w:cs="Times New Roman"/>
          <w:color w:val="000000" w:themeColor="text1"/>
          <w:spacing w:val="4"/>
          <w:sz w:val="24"/>
          <w:vertAlign w:val="superscript"/>
          <w:lang w:val="en-US" w:eastAsia="zh-CN"/>
          <w14:textFill>
            <w14:solidFill>
              <w14:schemeClr w14:val="tx1"/>
            </w14:solidFill>
          </w14:textFill>
        </w:rPr>
        <w:t>-7</w:t>
      </w:r>
      <w:r>
        <w:rPr>
          <w:rFonts w:hint="default" w:ascii="Times New Roman" w:hAnsi="Times New Roman" w:cs="Times New Roman"/>
          <w:color w:val="000000" w:themeColor="text1"/>
          <w:spacing w:val="4"/>
          <w:sz w:val="24"/>
          <w:lang w:val="en-US" w:eastAsia="zh-CN"/>
          <w14:textFill>
            <w14:solidFill>
              <w14:schemeClr w14:val="tx1"/>
            </w14:solidFill>
          </w14:textFill>
        </w:rPr>
        <w:t>cm/s）。</w:t>
      </w:r>
    </w:p>
    <w:p>
      <w:pPr>
        <w:spacing w:line="420" w:lineRule="exact"/>
        <w:ind w:firstLine="496" w:firstLineChars="200"/>
        <w:rPr>
          <w:rFonts w:hint="default" w:ascii="Times New Roman" w:hAnsi="Times New Roman" w:cs="Times New Roman"/>
          <w:color w:val="000000" w:themeColor="text1"/>
          <w:spacing w:val="4"/>
          <w:sz w:val="24"/>
          <w:lang w:val="en-US" w:eastAsia="zh-CN"/>
          <w14:textFill>
            <w14:solidFill>
              <w14:schemeClr w14:val="tx1"/>
            </w14:solidFill>
          </w14:textFill>
        </w:rPr>
      </w:pPr>
      <w:r>
        <w:rPr>
          <w:rFonts w:hint="default" w:ascii="Times New Roman" w:hAnsi="Times New Roman" w:cs="Times New Roman"/>
          <w:color w:val="000000" w:themeColor="text1"/>
          <w:spacing w:val="4"/>
          <w:sz w:val="24"/>
          <w:lang w:val="en-US" w:eastAsia="zh-CN"/>
          <w14:textFill>
            <w14:solidFill>
              <w14:schemeClr w14:val="tx1"/>
            </w14:solidFill>
          </w14:textFill>
        </w:rPr>
        <w:t>项目贮罐渗漏的补救措施</w:t>
      </w:r>
    </w:p>
    <w:p>
      <w:pPr>
        <w:spacing w:line="420" w:lineRule="exact"/>
        <w:ind w:firstLine="496" w:firstLineChars="200"/>
        <w:rPr>
          <w:rFonts w:hint="default" w:ascii="Times New Roman" w:hAnsi="Times New Roman" w:cs="Times New Roman"/>
          <w:color w:val="000000" w:themeColor="text1"/>
          <w:spacing w:val="4"/>
          <w:sz w:val="24"/>
          <w:lang w:val="en-US" w:eastAsia="zh-CN"/>
          <w14:textFill>
            <w14:solidFill>
              <w14:schemeClr w14:val="tx1"/>
            </w14:solidFill>
          </w14:textFill>
        </w:rPr>
      </w:pPr>
      <w:r>
        <w:rPr>
          <w:rFonts w:hint="default" w:ascii="Times New Roman" w:hAnsi="Times New Roman" w:cs="Times New Roman"/>
          <w:color w:val="000000" w:themeColor="text1"/>
          <w:spacing w:val="4"/>
          <w:sz w:val="24"/>
          <w:lang w:val="en-US" w:eastAsia="zh-CN"/>
          <w14:textFill>
            <w14:solidFill>
              <w14:schemeClr w14:val="tx1"/>
            </w14:solidFill>
          </w14:textFill>
        </w:rPr>
        <w:t>应对其周边及罐下方土壤进行取样监测，并视不同的污染程度对土壤进行不同程度的更换，换出的土壤应交有危险废物处理处置资质的专业单位进行处理。</w:t>
      </w:r>
    </w:p>
    <w:p>
      <w:pPr>
        <w:spacing w:line="420" w:lineRule="exact"/>
        <w:ind w:firstLine="496" w:firstLineChars="200"/>
        <w:rPr>
          <w:rFonts w:hint="default" w:ascii="Times New Roman" w:hAnsi="Times New Roman" w:cs="Times New Roman"/>
          <w:color w:val="000000" w:themeColor="text1"/>
          <w:spacing w:val="4"/>
          <w:sz w:val="24"/>
          <w:lang w:val="en-US" w:eastAsia="zh-CN"/>
          <w14:textFill>
            <w14:solidFill>
              <w14:schemeClr w14:val="tx1"/>
            </w14:solidFill>
          </w14:textFill>
        </w:rPr>
      </w:pPr>
      <w:r>
        <w:rPr>
          <w:rFonts w:hint="default" w:ascii="Times New Roman" w:hAnsi="Times New Roman" w:cs="Times New Roman"/>
          <w:color w:val="000000" w:themeColor="text1"/>
          <w:spacing w:val="4"/>
          <w:sz w:val="24"/>
          <w:lang w:val="en-US" w:eastAsia="zh-CN"/>
          <w14:textFill>
            <w14:solidFill>
              <w14:schemeClr w14:val="tx1"/>
            </w14:solidFill>
          </w14:textFill>
        </w:rPr>
        <w:t>此外，建设单位在项目运行期还应充分重视其自身环保行为，将从源头控制、过程防控和跟踪监测方面进一步加强对土壤环境的保护措施。</w:t>
      </w:r>
    </w:p>
    <w:p>
      <w:pPr>
        <w:spacing w:line="420" w:lineRule="exact"/>
        <w:ind w:firstLine="496" w:firstLineChars="200"/>
        <w:rPr>
          <w:rFonts w:hint="default" w:ascii="Times New Roman" w:hAnsi="Times New Roman" w:cs="Times New Roman"/>
          <w:color w:val="000000" w:themeColor="text1"/>
          <w:spacing w:val="4"/>
          <w:sz w:val="24"/>
          <w:lang w:val="en-US" w:eastAsia="zh-CN"/>
          <w14:textFill>
            <w14:solidFill>
              <w14:schemeClr w14:val="tx1"/>
            </w14:solidFill>
          </w14:textFill>
        </w:rPr>
      </w:pPr>
      <w:r>
        <w:rPr>
          <w:rFonts w:hint="default" w:ascii="Times New Roman" w:hAnsi="Times New Roman" w:cs="Times New Roman"/>
          <w:color w:val="000000" w:themeColor="text1"/>
          <w:spacing w:val="4"/>
          <w:sz w:val="24"/>
          <w:lang w:val="en-US" w:eastAsia="zh-CN"/>
          <w14:textFill>
            <w14:solidFill>
              <w14:schemeClr w14:val="tx1"/>
            </w14:solidFill>
          </w14:textFill>
        </w:rPr>
        <w:t>源头控制：在物料输送和贮存过程中，加强跑冒滴漏管理，降低物质泄漏和污染土壤环境的隐患。</w:t>
      </w:r>
    </w:p>
    <w:p>
      <w:pPr>
        <w:keepNext w:val="0"/>
        <w:keepLines w:val="0"/>
        <w:pageBreakBefore w:val="0"/>
        <w:widowControl w:val="0"/>
        <w:kinsoku/>
        <w:wordWrap/>
        <w:overflowPunct/>
        <w:topLinePunct w:val="0"/>
        <w:autoSpaceDE/>
        <w:autoSpaceDN/>
        <w:bidi w:val="0"/>
        <w:adjustRightInd/>
        <w:snapToGrid/>
        <w:spacing w:line="300" w:lineRule="auto"/>
        <w:ind w:firstLine="496" w:firstLineChars="200"/>
        <w:textAlignment w:val="auto"/>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pacing w:val="4"/>
          <w:sz w:val="24"/>
          <w:lang w:val="en-US" w:eastAsia="zh-CN"/>
          <w14:textFill>
            <w14:solidFill>
              <w14:schemeClr w14:val="tx1"/>
            </w14:solidFill>
          </w14:textFill>
        </w:rPr>
        <w:t>过程防控：厂区内涉及柴油储存区域，设置为硬化地面或围堰；根据分区防渗原则，厂区内各装置区、仓库区、危废暂存间等通过分区防渗和严格管理，地面防渗措</w:t>
      </w:r>
      <w:r>
        <w:rPr>
          <w:rFonts w:hint="default" w:ascii="Times New Roman" w:hAnsi="Times New Roman" w:cs="Times New Roman"/>
          <w:color w:val="000000" w:themeColor="text1"/>
          <w:spacing w:val="4"/>
          <w:sz w:val="24"/>
          <w14:textFill>
            <w14:solidFill>
              <w14:schemeClr w14:val="tx1"/>
            </w14:solidFill>
          </w14:textFill>
        </w:rPr>
        <w:t>施满足《环境影响评价技术导则 土壤环境》（HJ610-2016）和《危险废物贮存污染控制标准》（GB18597-2001）规定的防渗要求，</w:t>
      </w:r>
    </w:p>
    <w:p>
      <w:pPr>
        <w:keepNext w:val="0"/>
        <w:keepLines w:val="0"/>
        <w:pageBreakBefore w:val="0"/>
        <w:widowControl w:val="0"/>
        <w:kinsoku/>
        <w:wordWrap/>
        <w:overflowPunct/>
        <w:topLinePunct w:val="0"/>
        <w:autoSpaceDE/>
        <w:autoSpaceDN/>
        <w:bidi w:val="0"/>
        <w:adjustRightInd/>
        <w:snapToGrid/>
        <w:spacing w:line="300" w:lineRule="auto"/>
        <w:ind w:firstLine="496" w:firstLineChars="200"/>
        <w:textAlignment w:val="auto"/>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pacing w:val="4"/>
          <w:sz w:val="24"/>
          <w14:textFill>
            <w14:solidFill>
              <w14:schemeClr w14:val="tx1"/>
            </w14:solidFill>
          </w14:textFill>
        </w:rPr>
        <w:t>综上，本项目厂区各监测点土壤监测指标均不超标，低于GB36600-2018第二类建设用地筛选值。本项目油罐，危废暂存间均采取有效的防渗措施，能有效降低对土壤的污染影响。本项目在落实土壤保护措施的前提下，项目建设对厂区及周围土壤环境的影响可接受。</w:t>
      </w:r>
    </w:p>
    <w:p>
      <w:pPr>
        <w:pStyle w:val="5"/>
        <w:keepNext/>
        <w:keepLines/>
        <w:pageBreakBefore w:val="0"/>
        <w:widowControl w:val="0"/>
        <w:kinsoku/>
        <w:wordWrap/>
        <w:overflowPunct/>
        <w:topLinePunct w:val="0"/>
        <w:autoSpaceDE/>
        <w:autoSpaceDN/>
        <w:bidi w:val="0"/>
        <w:adjustRightInd/>
        <w:snapToGrid/>
        <w:spacing w:before="0" w:after="0" w:line="300" w:lineRule="auto"/>
        <w:ind w:firstLine="0"/>
        <w:jc w:val="left"/>
        <w:textAlignment w:val="auto"/>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pPr>
      <w:bookmarkStart w:id="49" w:name="_Toc18310720"/>
      <w:r>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t>2.6  评价结论</w:t>
      </w:r>
      <w:bookmarkEnd w:id="49"/>
    </w:p>
    <w:p>
      <w:pPr>
        <w:keepNext w:val="0"/>
        <w:keepLines w:val="0"/>
        <w:pageBreakBefore w:val="0"/>
        <w:widowControl w:val="0"/>
        <w:kinsoku/>
        <w:wordWrap/>
        <w:overflowPunct/>
        <w:topLinePunct w:val="0"/>
        <w:autoSpaceDE/>
        <w:autoSpaceDN/>
        <w:bidi w:val="0"/>
        <w:adjustRightInd/>
        <w:snapToGrid/>
        <w:spacing w:line="300" w:lineRule="auto"/>
        <w:ind w:firstLine="496" w:firstLineChars="200"/>
        <w:textAlignment w:val="auto"/>
        <w:rPr>
          <w:rFonts w:hint="default" w:ascii="Times New Roman" w:hAnsi="Times New Roman" w:cs="Times New Roman"/>
          <w:color w:val="000000" w:themeColor="text1"/>
          <w:spacing w:val="4"/>
          <w:sz w:val="24"/>
          <w14:textFill>
            <w14:solidFill>
              <w14:schemeClr w14:val="tx1"/>
            </w14:solidFill>
          </w14:textFill>
        </w:rPr>
      </w:pPr>
      <w:r>
        <w:rPr>
          <w:rFonts w:hint="eastAsia" w:cs="Times New Roman"/>
          <w:color w:val="000000" w:themeColor="text1"/>
          <w:spacing w:val="4"/>
          <w:sz w:val="24"/>
          <w:lang w:eastAsia="zh-CN"/>
          <w14:textFill>
            <w14:solidFill>
              <w14:schemeClr w14:val="tx1"/>
            </w14:solidFill>
          </w14:textFill>
        </w:rPr>
        <w:t>（</w:t>
      </w:r>
      <w:r>
        <w:rPr>
          <w:rFonts w:hint="default" w:ascii="Times New Roman" w:hAnsi="Times New Roman" w:cs="Times New Roman"/>
          <w:color w:val="000000" w:themeColor="text1"/>
          <w:spacing w:val="4"/>
          <w:sz w:val="24"/>
          <w14:textFill>
            <w14:solidFill>
              <w14:schemeClr w14:val="tx1"/>
            </w14:solidFill>
          </w14:textFill>
        </w:rPr>
        <w:t>1）现状土壤环境质量监测结果表明：本项目各监测点土壤监测指标均不超标，低于GB36600-2018第二类建设用地筛选值，项目区域土壤现状环境质量良好。</w:t>
      </w:r>
    </w:p>
    <w:p>
      <w:pPr>
        <w:keepNext w:val="0"/>
        <w:keepLines w:val="0"/>
        <w:pageBreakBefore w:val="0"/>
        <w:widowControl w:val="0"/>
        <w:kinsoku/>
        <w:wordWrap/>
        <w:overflowPunct/>
        <w:topLinePunct w:val="0"/>
        <w:autoSpaceDE/>
        <w:autoSpaceDN/>
        <w:bidi w:val="0"/>
        <w:adjustRightInd/>
        <w:snapToGrid/>
        <w:spacing w:line="300" w:lineRule="auto"/>
        <w:ind w:firstLine="496" w:firstLineChars="200"/>
        <w:textAlignment w:val="auto"/>
        <w:rPr>
          <w:rFonts w:hint="default" w:ascii="Times New Roman" w:hAnsi="Times New Roman" w:cs="Times New Roman"/>
          <w:color w:val="000000" w:themeColor="text1"/>
          <w:spacing w:val="4"/>
          <w:sz w:val="24"/>
          <w14:textFill>
            <w14:solidFill>
              <w14:schemeClr w14:val="tx1"/>
            </w14:solidFill>
          </w14:textFill>
        </w:rPr>
      </w:pPr>
      <w:r>
        <w:rPr>
          <w:rFonts w:hint="eastAsia" w:cs="Times New Roman"/>
          <w:color w:val="000000" w:themeColor="text1"/>
          <w:spacing w:val="4"/>
          <w:sz w:val="24"/>
          <w:lang w:eastAsia="zh-CN"/>
          <w14:textFill>
            <w14:solidFill>
              <w14:schemeClr w14:val="tx1"/>
            </w14:solidFill>
          </w14:textFill>
        </w:rPr>
        <w:t>（</w:t>
      </w:r>
      <w:r>
        <w:rPr>
          <w:rFonts w:hint="default" w:ascii="Times New Roman" w:hAnsi="Times New Roman" w:cs="Times New Roman"/>
          <w:color w:val="000000" w:themeColor="text1"/>
          <w:spacing w:val="4"/>
          <w:sz w:val="24"/>
          <w14:textFill>
            <w14:solidFill>
              <w14:schemeClr w14:val="tx1"/>
            </w14:solidFill>
          </w14:textFill>
        </w:rPr>
        <w:t>2）本项目在非正常工况下防渗池产生裂隙，</w:t>
      </w:r>
      <w:r>
        <w:rPr>
          <w:rFonts w:hint="default" w:ascii="Times New Roman" w:hAnsi="Times New Roman" w:cs="Times New Roman"/>
          <w:color w:val="000000" w:themeColor="text1"/>
          <w:spacing w:val="4"/>
          <w:sz w:val="24"/>
          <w:lang w:eastAsia="zh-CN"/>
          <w14:textFill>
            <w14:solidFill>
              <w14:schemeClr w14:val="tx1"/>
            </w14:solidFill>
          </w14:textFill>
        </w:rPr>
        <w:t>柴油</w:t>
      </w:r>
      <w:r>
        <w:rPr>
          <w:rFonts w:hint="default" w:ascii="Times New Roman" w:hAnsi="Times New Roman" w:cs="Times New Roman"/>
          <w:color w:val="000000" w:themeColor="text1"/>
          <w:spacing w:val="4"/>
          <w:sz w:val="24"/>
          <w14:textFill>
            <w14:solidFill>
              <w14:schemeClr w14:val="tx1"/>
            </w14:solidFill>
          </w14:textFill>
        </w:rPr>
        <w:t>通过地裂缝垂直下渗至土壤环境，可能会污染土壤环境。</w:t>
      </w:r>
    </w:p>
    <w:p>
      <w:pPr>
        <w:keepNext w:val="0"/>
        <w:keepLines w:val="0"/>
        <w:pageBreakBefore w:val="0"/>
        <w:widowControl w:val="0"/>
        <w:kinsoku/>
        <w:wordWrap/>
        <w:overflowPunct/>
        <w:topLinePunct w:val="0"/>
        <w:autoSpaceDE/>
        <w:autoSpaceDN/>
        <w:bidi w:val="0"/>
        <w:adjustRightInd/>
        <w:snapToGrid/>
        <w:spacing w:line="300" w:lineRule="auto"/>
        <w:ind w:firstLine="496" w:firstLineChars="200"/>
        <w:textAlignment w:val="auto"/>
        <w:rPr>
          <w:rFonts w:hint="default" w:ascii="Times New Roman" w:hAnsi="Times New Roman" w:cs="Times New Roman"/>
          <w:color w:val="000000" w:themeColor="text1"/>
          <w:spacing w:val="4"/>
          <w:sz w:val="24"/>
          <w14:textFill>
            <w14:solidFill>
              <w14:schemeClr w14:val="tx1"/>
            </w14:solidFill>
          </w14:textFill>
        </w:rPr>
      </w:pPr>
      <w:r>
        <w:rPr>
          <w:rFonts w:hint="eastAsia" w:cs="Times New Roman"/>
          <w:color w:val="000000" w:themeColor="text1"/>
          <w:spacing w:val="4"/>
          <w:sz w:val="24"/>
          <w:lang w:eastAsia="zh-CN"/>
          <w14:textFill>
            <w14:solidFill>
              <w14:schemeClr w14:val="tx1"/>
            </w14:solidFill>
          </w14:textFill>
        </w:rPr>
        <w:t>（</w:t>
      </w:r>
      <w:r>
        <w:rPr>
          <w:rFonts w:hint="default" w:ascii="Times New Roman" w:hAnsi="Times New Roman" w:cs="Times New Roman"/>
          <w:color w:val="000000" w:themeColor="text1"/>
          <w:spacing w:val="4"/>
          <w:sz w:val="24"/>
          <w14:textFill>
            <w14:solidFill>
              <w14:schemeClr w14:val="tx1"/>
            </w14:solidFill>
          </w14:textFill>
        </w:rPr>
        <w:t>3）本项目采取源头控制、过程防控和跟踪监测方面的污染防控措施后，可有效降低项目建设对土壤环境的影响，项目建设对厂区及周围土壤环境的影响可接受。</w:t>
      </w:r>
    </w:p>
    <w:p>
      <w:pPr>
        <w:pStyle w:val="5"/>
        <w:keepNext/>
        <w:keepLines/>
        <w:pageBreakBefore w:val="0"/>
        <w:widowControl w:val="0"/>
        <w:kinsoku/>
        <w:wordWrap/>
        <w:overflowPunct/>
        <w:topLinePunct w:val="0"/>
        <w:autoSpaceDE/>
        <w:autoSpaceDN/>
        <w:bidi w:val="0"/>
        <w:adjustRightInd/>
        <w:snapToGrid/>
        <w:spacing w:before="0" w:after="0" w:line="300" w:lineRule="auto"/>
        <w:ind w:firstLine="0"/>
        <w:jc w:val="left"/>
        <w:textAlignment w:val="auto"/>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pPr>
      <w:bookmarkStart w:id="50" w:name="_Toc18310721"/>
      <w:r>
        <w:rPr>
          <w:rFonts w:hint="default" w:ascii="Times New Roman" w:hAnsi="Times New Roman" w:cs="Times New Roman" w:eastAsiaTheme="majorEastAsia"/>
          <w:color w:val="000000" w:themeColor="text1"/>
          <w:sz w:val="28"/>
          <w:szCs w:val="28"/>
          <w:lang w:val="en-US" w:eastAsia="zh-CN"/>
          <w14:textFill>
            <w14:solidFill>
              <w14:schemeClr w14:val="tx1"/>
            </w14:solidFill>
          </w14:textFill>
        </w:rPr>
        <w:t>2.7  土壤环境影响评价自查表</w:t>
      </w:r>
      <w:bookmarkEnd w:id="50"/>
    </w:p>
    <w:p>
      <w:pPr>
        <w:keepNext w:val="0"/>
        <w:keepLines w:val="0"/>
        <w:pageBreakBefore w:val="0"/>
        <w:widowControl w:val="0"/>
        <w:kinsoku/>
        <w:wordWrap/>
        <w:overflowPunct/>
        <w:topLinePunct w:val="0"/>
        <w:autoSpaceDE/>
        <w:autoSpaceDN/>
        <w:bidi w:val="0"/>
        <w:adjustRightInd/>
        <w:snapToGrid/>
        <w:spacing w:line="300" w:lineRule="auto"/>
        <w:ind w:firstLine="496" w:firstLineChars="200"/>
        <w:textAlignment w:val="auto"/>
        <w:rPr>
          <w:rFonts w:hint="default" w:ascii="Times New Roman" w:hAnsi="Times New Roman" w:cs="Times New Roman"/>
          <w:color w:val="000000" w:themeColor="text1"/>
          <w:spacing w:val="4"/>
          <w:sz w:val="24"/>
          <w14:textFill>
            <w14:solidFill>
              <w14:schemeClr w14:val="tx1"/>
            </w14:solidFill>
          </w14:textFill>
        </w:rPr>
        <w:sectPr>
          <w:pgSz w:w="11906" w:h="16838"/>
          <w:pgMar w:top="1588" w:right="1418" w:bottom="1474" w:left="1418"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color w:val="000000" w:themeColor="text1"/>
          <w:spacing w:val="4"/>
          <w:sz w:val="24"/>
          <w14:textFill>
            <w14:solidFill>
              <w14:schemeClr w14:val="tx1"/>
            </w14:solidFill>
          </w14:textFill>
        </w:rPr>
        <w:t>根据前述土壤环境影响评价情况，对土壤环境影响评价主要内容与结论进行自查，见</w:t>
      </w:r>
      <w:r>
        <w:rPr>
          <w:rFonts w:hint="default" w:ascii="Times New Roman" w:hAnsi="Times New Roman" w:cs="Times New Roman"/>
          <w:color w:val="000000" w:themeColor="text1"/>
          <w:spacing w:val="4"/>
          <w:sz w:val="24"/>
          <w:lang w:eastAsia="zh-CN"/>
          <w14:textFill>
            <w14:solidFill>
              <w14:schemeClr w14:val="tx1"/>
            </w14:solidFill>
          </w14:textFill>
        </w:rPr>
        <w:t>插表</w:t>
      </w:r>
      <w:r>
        <w:rPr>
          <w:rFonts w:hint="default" w:ascii="Times New Roman" w:hAnsi="Times New Roman" w:cs="Times New Roman"/>
          <w:color w:val="000000" w:themeColor="text1"/>
          <w:spacing w:val="4"/>
          <w:sz w:val="24"/>
          <w:lang w:val="en-US" w:eastAsia="zh-CN"/>
          <w14:textFill>
            <w14:solidFill>
              <w14:schemeClr w14:val="tx1"/>
            </w14:solidFill>
          </w14:textFill>
        </w:rPr>
        <w:t>4</w:t>
      </w:r>
      <w:r>
        <w:rPr>
          <w:rFonts w:hint="eastAsia" w:cs="Times New Roman"/>
          <w:color w:val="000000" w:themeColor="text1"/>
          <w:spacing w:val="4"/>
          <w:sz w:val="24"/>
          <w:lang w:val="en-US" w:eastAsia="zh-CN"/>
          <w14:textFill>
            <w14:solidFill>
              <w14:schemeClr w14:val="tx1"/>
            </w14:solidFill>
          </w14:textFill>
        </w:rPr>
        <w:t>5</w:t>
      </w:r>
      <w:r>
        <w:rPr>
          <w:rFonts w:hint="default" w:ascii="Times New Roman" w:hAnsi="Times New Roman" w:cs="Times New Roman"/>
          <w:color w:val="000000" w:themeColor="text1"/>
          <w:spacing w:val="4"/>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插表4</w:t>
      </w:r>
      <w:r>
        <w:rPr>
          <w:rFonts w:hint="eastAsia" w:cs="Times New Roman" w:eastAsiaTheme="minorEastAsia"/>
          <w:b/>
          <w:bCs w:val="0"/>
          <w:color w:val="000000" w:themeColor="text1"/>
          <w:kern w:val="0"/>
          <w:szCs w:val="21"/>
          <w:lang w:val="en-US" w:eastAsia="zh-CN"/>
          <w14:textFill>
            <w14:solidFill>
              <w14:schemeClr w14:val="tx1"/>
            </w14:solidFill>
          </w14:textFill>
        </w:rPr>
        <w:t>5</w:t>
      </w:r>
      <w:r>
        <w:rPr>
          <w:rFonts w:hint="default" w:ascii="Times New Roman" w:hAnsi="Times New Roman" w:cs="Times New Roman" w:eastAsiaTheme="minorEastAsia"/>
          <w:b/>
          <w:bCs w:val="0"/>
          <w:color w:val="000000" w:themeColor="text1"/>
          <w:kern w:val="0"/>
          <w:szCs w:val="21"/>
          <w:lang w:val="en-US" w:eastAsia="zh-CN"/>
          <w14:textFill>
            <w14:solidFill>
              <w14:schemeClr w14:val="tx1"/>
            </w14:solidFill>
          </w14:textFill>
        </w:rPr>
        <w:t xml:space="preserve">   建设项目土壤环境影响评价自查表</w:t>
      </w:r>
    </w:p>
    <w:tbl>
      <w:tblPr>
        <w:tblStyle w:val="44"/>
        <w:tblW w:w="5000"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468"/>
        <w:gridCol w:w="1650"/>
        <w:gridCol w:w="1573"/>
        <w:gridCol w:w="483"/>
        <w:gridCol w:w="970"/>
        <w:gridCol w:w="966"/>
        <w:gridCol w:w="487"/>
        <w:gridCol w:w="1071"/>
        <w:gridCol w:w="161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140" w:type="pct"/>
            <w:gridSpan w:val="2"/>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工作内容</w:t>
            </w:r>
          </w:p>
        </w:tc>
        <w:tc>
          <w:tcPr>
            <w:tcW w:w="2988" w:type="pct"/>
            <w:gridSpan w:val="6"/>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完成情况</w:t>
            </w:r>
          </w:p>
        </w:tc>
        <w:tc>
          <w:tcPr>
            <w:tcW w:w="87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51" w:type="pct"/>
            <w:vMerge w:val="restar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影响识别</w:t>
            </w:r>
          </w:p>
        </w:tc>
        <w:tc>
          <w:tcPr>
            <w:tcW w:w="88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影响类型</w:t>
            </w:r>
          </w:p>
        </w:tc>
        <w:tc>
          <w:tcPr>
            <w:tcW w:w="2988" w:type="pct"/>
            <w:gridSpan w:val="6"/>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污染影响型</w:t>
            </w:r>
            <w:r>
              <w:rPr>
                <w:rFonts w:hint="eastAsia" w:eastAsia="宋体" w:cs="Times New Roman"/>
                <w:color w:val="000000" w:themeColor="text1"/>
                <w:kern w:val="0"/>
                <w:sz w:val="21"/>
                <w:szCs w:val="21"/>
                <w:lang w:eastAsia="zh-CN"/>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；生态影响型□；两种兼有□</w:t>
            </w:r>
          </w:p>
        </w:tc>
        <w:tc>
          <w:tcPr>
            <w:tcW w:w="87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51" w:type="pct"/>
            <w:vMerge w:val="continue"/>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88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土地利用类型</w:t>
            </w:r>
          </w:p>
        </w:tc>
        <w:tc>
          <w:tcPr>
            <w:tcW w:w="2988" w:type="pct"/>
            <w:gridSpan w:val="6"/>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建设用地</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；农用地□；未利用地□</w:t>
            </w:r>
          </w:p>
        </w:tc>
        <w:tc>
          <w:tcPr>
            <w:tcW w:w="87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right="-105" w:rightChars="-50"/>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土地利用类型图</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51" w:type="pct"/>
            <w:vMerge w:val="continue"/>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88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占地规模</w:t>
            </w:r>
          </w:p>
        </w:tc>
        <w:tc>
          <w:tcPr>
            <w:tcW w:w="2988" w:type="pct"/>
            <w:gridSpan w:val="6"/>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（0.</w:t>
            </w:r>
            <w:r>
              <w:rPr>
                <w:rFonts w:hint="eastAsia" w:cs="Times New Roman"/>
                <w:color w:val="000000" w:themeColor="text1"/>
                <w:kern w:val="0"/>
                <w:sz w:val="21"/>
                <w:szCs w:val="21"/>
                <w:lang w:val="en-US" w:eastAsia="zh-CN"/>
                <w14:textFill>
                  <w14:solidFill>
                    <w14:schemeClr w14:val="tx1"/>
                  </w14:solidFill>
                </w14:textFill>
              </w:rPr>
              <w:t>794</w:t>
            </w:r>
            <w:r>
              <w:rPr>
                <w:rFonts w:hint="default" w:ascii="Times New Roman" w:hAnsi="Times New Roman" w:cs="Times New Roman"/>
                <w:color w:val="000000" w:themeColor="text1"/>
                <w:kern w:val="0"/>
                <w:sz w:val="21"/>
                <w:szCs w:val="21"/>
                <w14:textFill>
                  <w14:solidFill>
                    <w14:schemeClr w14:val="tx1"/>
                  </w14:solidFill>
                </w14:textFill>
              </w:rPr>
              <w:t>）hm</w:t>
            </w:r>
            <w:r>
              <w:rPr>
                <w:rFonts w:hint="default" w:ascii="Times New Roman" w:hAnsi="Times New Roman" w:cs="Times New Roman"/>
                <w:color w:val="000000" w:themeColor="text1"/>
                <w:kern w:val="0"/>
                <w:sz w:val="21"/>
                <w:szCs w:val="21"/>
                <w:vertAlign w:val="superscript"/>
                <w14:textFill>
                  <w14:solidFill>
                    <w14:schemeClr w14:val="tx1"/>
                  </w14:solidFill>
                </w14:textFill>
              </w:rPr>
              <w:t>2</w:t>
            </w:r>
          </w:p>
        </w:tc>
        <w:tc>
          <w:tcPr>
            <w:tcW w:w="87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51" w:type="pct"/>
            <w:vMerge w:val="continue"/>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88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敏感目标信息</w:t>
            </w:r>
          </w:p>
        </w:tc>
        <w:tc>
          <w:tcPr>
            <w:tcW w:w="2988" w:type="pct"/>
            <w:gridSpan w:val="6"/>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敏感目标（</w:t>
            </w:r>
            <w:r>
              <w:rPr>
                <w:rFonts w:hint="default" w:ascii="Times New Roman" w:hAnsi="Times New Roman" w:cs="Times New Roman"/>
                <w:color w:val="000000" w:themeColor="text1"/>
                <w:kern w:val="0"/>
                <w:sz w:val="21"/>
                <w:szCs w:val="21"/>
                <w:lang w:eastAsia="zh-CN"/>
                <w14:textFill>
                  <w14:solidFill>
                    <w14:schemeClr w14:val="tx1"/>
                  </w14:solidFill>
                </w14:textFill>
              </w:rPr>
              <w:t>耕地</w:t>
            </w:r>
            <w:r>
              <w:rPr>
                <w:rFonts w:hint="default" w:ascii="Times New Roman" w:hAnsi="Times New Roman" w:cs="Times New Roman"/>
                <w:color w:val="000000" w:themeColor="text1"/>
                <w:kern w:val="0"/>
                <w:sz w:val="21"/>
                <w:szCs w:val="21"/>
                <w14:textFill>
                  <w14:solidFill>
                    <w14:schemeClr w14:val="tx1"/>
                  </w14:solidFill>
                </w14:textFill>
              </w:rPr>
              <w:t>）、方位（北）、距离（</w:t>
            </w:r>
            <w:r>
              <w:rPr>
                <w:rFonts w:hint="eastAsia" w:cs="Times New Roman"/>
                <w:color w:val="000000" w:themeColor="text1"/>
                <w:kern w:val="0"/>
                <w:sz w:val="21"/>
                <w:szCs w:val="21"/>
                <w:lang w:val="en-US" w:eastAsia="zh-CN"/>
                <w14:textFill>
                  <w14:solidFill>
                    <w14:schemeClr w14:val="tx1"/>
                  </w14:solidFill>
                </w14:textFill>
              </w:rPr>
              <w:t>5m</w:t>
            </w:r>
            <w:r>
              <w:rPr>
                <w:rFonts w:hint="default" w:ascii="Times New Roman" w:hAnsi="Times New Roman" w:cs="Times New Roman"/>
                <w:color w:val="000000" w:themeColor="text1"/>
                <w:kern w:val="0"/>
                <w:sz w:val="21"/>
                <w:szCs w:val="21"/>
                <w14:textFill>
                  <w14:solidFill>
                    <w14:schemeClr w14:val="tx1"/>
                  </w14:solidFill>
                </w14:textFill>
              </w:rPr>
              <w:t>）</w:t>
            </w:r>
          </w:p>
        </w:tc>
        <w:tc>
          <w:tcPr>
            <w:tcW w:w="87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51" w:type="pct"/>
            <w:vMerge w:val="continue"/>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88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影响途径</w:t>
            </w:r>
          </w:p>
        </w:tc>
        <w:tc>
          <w:tcPr>
            <w:tcW w:w="2988" w:type="pct"/>
            <w:gridSpan w:val="6"/>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大气沉降□；地面漫流</w:t>
            </w:r>
            <w:r>
              <w:rPr>
                <w:rFonts w:hint="eastAsia" w:eastAsia="宋体" w:cs="Times New Roman"/>
                <w:color w:val="000000" w:themeColor="text1"/>
                <w:kern w:val="0"/>
                <w:sz w:val="21"/>
                <w:szCs w:val="21"/>
                <w:lang w:eastAsia="zh-CN"/>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；垂直入渗</w:t>
            </w:r>
            <w:r>
              <w:rPr>
                <w:rFonts w:hint="eastAsia" w:eastAsia="宋体" w:cs="Times New Roman"/>
                <w:color w:val="000000" w:themeColor="text1"/>
                <w:kern w:val="0"/>
                <w:sz w:val="21"/>
                <w:szCs w:val="21"/>
                <w:lang w:eastAsia="zh-CN"/>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；地下水位□；其他□</w:t>
            </w:r>
          </w:p>
        </w:tc>
        <w:tc>
          <w:tcPr>
            <w:tcW w:w="87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51" w:type="pct"/>
            <w:vMerge w:val="continue"/>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88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全部污染物</w:t>
            </w:r>
          </w:p>
        </w:tc>
        <w:tc>
          <w:tcPr>
            <w:tcW w:w="2988" w:type="pct"/>
            <w:gridSpan w:val="6"/>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石油烃</w:t>
            </w:r>
          </w:p>
        </w:tc>
        <w:tc>
          <w:tcPr>
            <w:tcW w:w="87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51" w:type="pct"/>
            <w:vMerge w:val="continue"/>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88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特征因子</w:t>
            </w:r>
          </w:p>
        </w:tc>
        <w:tc>
          <w:tcPr>
            <w:tcW w:w="2988" w:type="pct"/>
            <w:gridSpan w:val="6"/>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石油烃</w:t>
            </w:r>
          </w:p>
        </w:tc>
        <w:tc>
          <w:tcPr>
            <w:tcW w:w="87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51" w:type="pct"/>
            <w:vMerge w:val="continue"/>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88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right="-105" w:rightChars="-50"/>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所属土壤环境影响评价项目类别</w:t>
            </w:r>
          </w:p>
        </w:tc>
        <w:tc>
          <w:tcPr>
            <w:tcW w:w="2988" w:type="pct"/>
            <w:gridSpan w:val="6"/>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Ⅰ类□；Ⅱ类□；Ⅲ类</w:t>
            </w:r>
            <w:r>
              <w:rPr>
                <w:rFonts w:hint="eastAsia" w:eastAsia="宋体" w:cs="Times New Roman"/>
                <w:color w:val="000000" w:themeColor="text1"/>
                <w:kern w:val="0"/>
                <w:sz w:val="21"/>
                <w:szCs w:val="21"/>
                <w:lang w:eastAsia="zh-CN"/>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；Ⅳ类□</w:t>
            </w:r>
          </w:p>
        </w:tc>
        <w:tc>
          <w:tcPr>
            <w:tcW w:w="87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51" w:type="pct"/>
            <w:vMerge w:val="continue"/>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88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敏感程度</w:t>
            </w:r>
          </w:p>
        </w:tc>
        <w:tc>
          <w:tcPr>
            <w:tcW w:w="2988" w:type="pct"/>
            <w:gridSpan w:val="6"/>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敏感</w:t>
            </w:r>
            <w:r>
              <w:rPr>
                <w:rFonts w:hint="eastAsia" w:eastAsia="宋体" w:cs="Times New Roman"/>
                <w:color w:val="000000" w:themeColor="text1"/>
                <w:kern w:val="0"/>
                <w:sz w:val="21"/>
                <w:szCs w:val="21"/>
                <w:lang w:eastAsia="zh-CN"/>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；较敏感□；不敏感□</w:t>
            </w:r>
          </w:p>
        </w:tc>
        <w:tc>
          <w:tcPr>
            <w:tcW w:w="87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140" w:type="pct"/>
            <w:gridSpan w:val="2"/>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评价工作等级</w:t>
            </w:r>
          </w:p>
        </w:tc>
        <w:tc>
          <w:tcPr>
            <w:tcW w:w="2988" w:type="pct"/>
            <w:gridSpan w:val="6"/>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一级□；二级□；三级</w:t>
            </w:r>
            <w:r>
              <w:rPr>
                <w:rFonts w:hint="eastAsia" w:eastAsia="宋体" w:cs="Times New Roman"/>
                <w:color w:val="000000" w:themeColor="text1"/>
                <w:kern w:val="0"/>
                <w:sz w:val="21"/>
                <w:szCs w:val="21"/>
                <w:lang w:eastAsia="zh-CN"/>
                <w14:textFill>
                  <w14:solidFill>
                    <w14:schemeClr w14:val="tx1"/>
                  </w14:solidFill>
                </w14:textFill>
              </w:rPr>
              <w:sym w:font="Wingdings 2" w:char="0052"/>
            </w:r>
          </w:p>
        </w:tc>
        <w:tc>
          <w:tcPr>
            <w:tcW w:w="87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51" w:type="pct"/>
            <w:vMerge w:val="restar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现状调查内容</w:t>
            </w:r>
          </w:p>
        </w:tc>
        <w:tc>
          <w:tcPr>
            <w:tcW w:w="88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资料收集</w:t>
            </w:r>
          </w:p>
        </w:tc>
        <w:tc>
          <w:tcPr>
            <w:tcW w:w="2988" w:type="pct"/>
            <w:gridSpan w:val="6"/>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a)</w:t>
            </w:r>
            <w:r>
              <w:rPr>
                <w:rFonts w:hint="default" w:ascii="Times New Roman" w:hAnsi="Times New Roman" w:eastAsia="MS Mincho" w:cs="Times New Roman"/>
                <w:color w:val="000000" w:themeColor="text1"/>
                <w:sz w:val="21"/>
                <w:szCs w:val="21"/>
                <w14:textFill>
                  <w14:solidFill>
                    <w14:schemeClr w14:val="tx1"/>
                  </w14:solidFill>
                </w14:textFill>
              </w:rPr>
              <w:t xml:space="preserve"> </w:t>
            </w:r>
            <w:r>
              <w:rPr>
                <w:rFonts w:hint="eastAsia" w:eastAsia="宋体" w:cs="Times New Roman"/>
                <w:color w:val="000000" w:themeColor="text1"/>
                <w:kern w:val="0"/>
                <w:sz w:val="21"/>
                <w:szCs w:val="21"/>
                <w:lang w:eastAsia="zh-CN"/>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；b)</w:t>
            </w:r>
            <w:r>
              <w:rPr>
                <w:rFonts w:hint="default" w:ascii="Times New Roman" w:hAnsi="Times New Roman" w:eastAsia="MS Mincho" w:cs="Times New Roman"/>
                <w:color w:val="000000" w:themeColor="text1"/>
                <w:sz w:val="21"/>
                <w:szCs w:val="21"/>
                <w14:textFill>
                  <w14:solidFill>
                    <w14:schemeClr w14:val="tx1"/>
                  </w14:solidFill>
                </w14:textFill>
              </w:rPr>
              <w:t xml:space="preserve"> </w:t>
            </w:r>
            <w:r>
              <w:rPr>
                <w:rFonts w:hint="eastAsia" w:eastAsia="宋体" w:cs="Times New Roman"/>
                <w:color w:val="000000" w:themeColor="text1"/>
                <w:kern w:val="0"/>
                <w:sz w:val="21"/>
                <w:szCs w:val="21"/>
                <w:lang w:eastAsia="zh-CN"/>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；c)</w:t>
            </w:r>
            <w:r>
              <w:rPr>
                <w:rFonts w:hint="default" w:ascii="Times New Roman" w:hAnsi="Times New Roman" w:eastAsia="MS Mincho" w:cs="Times New Roman"/>
                <w:color w:val="000000" w:themeColor="text1"/>
                <w:sz w:val="21"/>
                <w:szCs w:val="21"/>
                <w14:textFill>
                  <w14:solidFill>
                    <w14:schemeClr w14:val="tx1"/>
                  </w14:solidFill>
                </w14:textFill>
              </w:rPr>
              <w:t xml:space="preserve"> </w:t>
            </w:r>
            <w:r>
              <w:rPr>
                <w:rFonts w:hint="eastAsia" w:eastAsia="宋体" w:cs="Times New Roman"/>
                <w:color w:val="000000" w:themeColor="text1"/>
                <w:kern w:val="0"/>
                <w:sz w:val="21"/>
                <w:szCs w:val="21"/>
                <w:lang w:eastAsia="zh-CN"/>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；d）□</w:t>
            </w:r>
          </w:p>
        </w:tc>
        <w:tc>
          <w:tcPr>
            <w:tcW w:w="87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51" w:type="pct"/>
            <w:vMerge w:val="continue"/>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88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理化特性</w:t>
            </w:r>
          </w:p>
        </w:tc>
        <w:tc>
          <w:tcPr>
            <w:tcW w:w="2988" w:type="pct"/>
            <w:gridSpan w:val="6"/>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褐色粉土</w:t>
            </w:r>
          </w:p>
        </w:tc>
        <w:tc>
          <w:tcPr>
            <w:tcW w:w="87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同附录C</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51" w:type="pct"/>
            <w:vMerge w:val="continue"/>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888" w:type="pct"/>
            <w:vMerge w:val="restar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现状监测点位</w:t>
            </w:r>
          </w:p>
        </w:tc>
        <w:tc>
          <w:tcPr>
            <w:tcW w:w="846"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bCs/>
                <w:color w:val="000000" w:themeColor="text1"/>
                <w:kern w:val="0"/>
                <w:sz w:val="21"/>
                <w:szCs w:val="21"/>
                <w14:textFill>
                  <w14:solidFill>
                    <w14:schemeClr w14:val="tx1"/>
                  </w14:solidFill>
                </w14:textFill>
              </w:rPr>
            </w:pPr>
          </w:p>
        </w:tc>
        <w:tc>
          <w:tcPr>
            <w:tcW w:w="782" w:type="pct"/>
            <w:gridSpan w:val="2"/>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占地范围内</w:t>
            </w:r>
          </w:p>
        </w:tc>
        <w:tc>
          <w:tcPr>
            <w:tcW w:w="782" w:type="pct"/>
            <w:gridSpan w:val="2"/>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占地范围外</w:t>
            </w:r>
          </w:p>
        </w:tc>
        <w:tc>
          <w:tcPr>
            <w:tcW w:w="576"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深度</w:t>
            </w:r>
          </w:p>
        </w:tc>
        <w:tc>
          <w:tcPr>
            <w:tcW w:w="871" w:type="pct"/>
            <w:vMerge w:val="restar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专题</w:t>
            </w:r>
            <w:r>
              <w:rPr>
                <w:rFonts w:hint="eastAsia" w:cs="Times New Roman"/>
                <w:color w:val="000000" w:themeColor="text1"/>
                <w:kern w:val="0"/>
                <w:sz w:val="21"/>
                <w:szCs w:val="21"/>
                <w:lang w:val="en-US" w:eastAsia="zh-CN"/>
                <w14:textFill>
                  <w14:solidFill>
                    <w14:schemeClr w14:val="tx1"/>
                  </w14:solidFill>
                </w14:textFill>
              </w:rPr>
              <w:t>插图15</w:t>
            </w:r>
            <w:r>
              <w:rPr>
                <w:rFonts w:hint="default" w:ascii="Times New Roman" w:hAnsi="Times New Roman" w:cs="Times New Roman"/>
                <w:color w:val="000000" w:themeColor="text1"/>
                <w:kern w:val="0"/>
                <w:sz w:val="21"/>
                <w:szCs w:val="21"/>
                <w14:textFill>
                  <w14:solidFill>
                    <w14:schemeClr w14:val="tx1"/>
                  </w14:solidFill>
                </w14:textFill>
              </w:rPr>
              <w:t xml:space="preserve"> 土壤现状监测布点图</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51" w:type="pct"/>
            <w:vMerge w:val="continue"/>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888" w:type="pct"/>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846"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表层样点数</w:t>
            </w:r>
          </w:p>
        </w:tc>
        <w:tc>
          <w:tcPr>
            <w:tcW w:w="782" w:type="pct"/>
            <w:gridSpan w:val="2"/>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pacing w:val="4"/>
                <w:sz w:val="21"/>
                <w:szCs w:val="21"/>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3</w:t>
            </w:r>
          </w:p>
        </w:tc>
        <w:tc>
          <w:tcPr>
            <w:tcW w:w="782" w:type="pct"/>
            <w:gridSpan w:val="2"/>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spacing w:val="4"/>
                <w:sz w:val="21"/>
                <w:szCs w:val="21"/>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0</w:t>
            </w:r>
          </w:p>
        </w:tc>
        <w:tc>
          <w:tcPr>
            <w:tcW w:w="576" w:type="pct"/>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00" w:themeColor="text1"/>
                <w:position w:val="-24"/>
                <w:sz w:val="21"/>
                <w:szCs w:val="21"/>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0</w:t>
            </w:r>
            <w:r>
              <w:rPr>
                <w:rFonts w:hint="default" w:ascii="Times New Roman" w:hAnsi="Times New Roman" w:cs="Times New Roman"/>
                <w:color w:val="000000" w:themeColor="text1"/>
                <w:spacing w:val="4"/>
                <w:sz w:val="21"/>
                <w:szCs w:val="21"/>
                <w:lang w:val="en-US" w:eastAsia="zh-CN"/>
                <w14:textFill>
                  <w14:solidFill>
                    <w14:schemeClr w14:val="tx1"/>
                  </w14:solidFill>
                </w14:textFill>
              </w:rPr>
              <w:t>-</w:t>
            </w:r>
            <w:r>
              <w:rPr>
                <w:rFonts w:hint="default" w:ascii="Times New Roman" w:hAnsi="Times New Roman" w:cs="Times New Roman"/>
                <w:color w:val="000000" w:themeColor="text1"/>
                <w:spacing w:val="4"/>
                <w:sz w:val="21"/>
                <w:szCs w:val="21"/>
                <w14:textFill>
                  <w14:solidFill>
                    <w14:schemeClr w14:val="tx1"/>
                  </w14:solidFill>
                </w14:textFill>
              </w:rPr>
              <w:t>0.2</w:t>
            </w:r>
          </w:p>
        </w:tc>
        <w:tc>
          <w:tcPr>
            <w:tcW w:w="871" w:type="pct"/>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51" w:type="pct"/>
            <w:vMerge w:val="continue"/>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888" w:type="pct"/>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846"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柱状样点数</w:t>
            </w:r>
          </w:p>
        </w:tc>
        <w:tc>
          <w:tcPr>
            <w:tcW w:w="782" w:type="pct"/>
            <w:gridSpan w:val="2"/>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cs="Times New Roman"/>
                <w:bCs/>
                <w:color w:val="000000" w:themeColor="text1"/>
                <w:kern w:val="0"/>
                <w:sz w:val="21"/>
                <w:szCs w:val="21"/>
                <w:lang w:val="en-US" w:eastAsia="zh-CN"/>
                <w14:textFill>
                  <w14:solidFill>
                    <w14:schemeClr w14:val="tx1"/>
                  </w14:solidFill>
                </w14:textFill>
              </w:rPr>
              <w:t xml:space="preserve">      --</w:t>
            </w:r>
          </w:p>
        </w:tc>
        <w:tc>
          <w:tcPr>
            <w:tcW w:w="782" w:type="pct"/>
            <w:gridSpan w:val="2"/>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cs="Times New Roman"/>
                <w:bCs/>
                <w:color w:val="000000" w:themeColor="text1"/>
                <w:kern w:val="0"/>
                <w:sz w:val="21"/>
                <w:szCs w:val="21"/>
                <w:lang w:val="en-US" w:eastAsia="zh-CN"/>
                <w14:textFill>
                  <w14:solidFill>
                    <w14:schemeClr w14:val="tx1"/>
                  </w14:solidFill>
                </w14:textFill>
              </w:rPr>
              <w:t>--</w:t>
            </w:r>
          </w:p>
        </w:tc>
        <w:tc>
          <w:tcPr>
            <w:tcW w:w="576"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cs="Times New Roman"/>
                <w:bCs/>
                <w:color w:val="000000" w:themeColor="text1"/>
                <w:kern w:val="0"/>
                <w:sz w:val="21"/>
                <w:szCs w:val="21"/>
                <w:lang w:val="en-US" w:eastAsia="zh-CN"/>
                <w14:textFill>
                  <w14:solidFill>
                    <w14:schemeClr w14:val="tx1"/>
                  </w14:solidFill>
                </w14:textFill>
              </w:rPr>
              <w:t xml:space="preserve">    --</w:t>
            </w:r>
          </w:p>
        </w:tc>
        <w:tc>
          <w:tcPr>
            <w:tcW w:w="871" w:type="pct"/>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51" w:type="pct"/>
            <w:vMerge w:val="continue"/>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88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现状监测因子</w:t>
            </w:r>
          </w:p>
        </w:tc>
        <w:tc>
          <w:tcPr>
            <w:tcW w:w="2988" w:type="pct"/>
            <w:gridSpan w:val="6"/>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t>砷、镉、铬（六价）、铜、铅、汞、镍、四氯化碳、氯仿、氯甲烷、1,1-二氯乙烷、1,2-二氯乙烷、1,1-二氯乙烯、顺-1,2-二氯乙烯、反-1,2-二氯乙烯、二氯甲烷、1,2-二氯丙烷、l,l,l,2-四氯乙烷、l,1,2,2-四氯乙烷、四氯乙烯、1,1,1-三氯乙烷、1,1,2-三氯乙烷、三氯乙烯、1,2,3-三氯丙烷、氯乙烯、苯、氯苯、1,2-二氯苯、1,4-二氯苯、乙苯、苯乙烯、甲苯、间二甲苯＋对二甲苯、邻二甲苯、硝基苯、苯胺、2-氯酚、苯并</w:t>
            </w:r>
            <w:r>
              <w:rPr>
                <w:rFonts w:hint="eastAsia" w:cs="Times New Roman"/>
                <w:color w:val="000000" w:themeColor="text1"/>
                <w:spacing w:val="4"/>
                <w:sz w:val="21"/>
                <w:szCs w:val="21"/>
                <w:lang w:eastAsia="zh-CN"/>
                <w14:textFill>
                  <w14:solidFill>
                    <w14:schemeClr w14:val="tx1"/>
                  </w14:solidFill>
                </w14:textFill>
              </w:rPr>
              <w:t>﹝</w:t>
            </w:r>
            <w:r>
              <w:rPr>
                <w:rFonts w:hint="default" w:ascii="Times New Roman" w:hAnsi="Times New Roman" w:cs="Times New Roman"/>
                <w:color w:val="000000" w:themeColor="text1"/>
                <w:spacing w:val="4"/>
                <w:sz w:val="21"/>
                <w:szCs w:val="21"/>
                <w14:textFill>
                  <w14:solidFill>
                    <w14:schemeClr w14:val="tx1"/>
                  </w14:solidFill>
                </w14:textFill>
              </w:rPr>
              <w:t>a</w:t>
            </w:r>
            <w:r>
              <w:rPr>
                <w:rFonts w:hint="eastAsia" w:cs="Times New Roman"/>
                <w:color w:val="000000" w:themeColor="text1"/>
                <w:spacing w:val="4"/>
                <w:sz w:val="21"/>
                <w:szCs w:val="21"/>
                <w:lang w:eastAsia="zh-CN"/>
                <w14:textFill>
                  <w14:solidFill>
                    <w14:schemeClr w14:val="tx1"/>
                  </w14:solidFill>
                </w14:textFill>
              </w:rPr>
              <w:t>﹞</w:t>
            </w:r>
            <w:r>
              <w:rPr>
                <w:rFonts w:hint="default" w:ascii="Times New Roman" w:hAnsi="Times New Roman" w:cs="Times New Roman"/>
                <w:color w:val="000000" w:themeColor="text1"/>
                <w:spacing w:val="4"/>
                <w:sz w:val="21"/>
                <w:szCs w:val="21"/>
                <w14:textFill>
                  <w14:solidFill>
                    <w14:schemeClr w14:val="tx1"/>
                  </w14:solidFill>
                </w14:textFill>
              </w:rPr>
              <w:t>蒽、苯并</w:t>
            </w:r>
            <w:r>
              <w:rPr>
                <w:rFonts w:hint="eastAsia" w:cs="Times New Roman"/>
                <w:color w:val="000000" w:themeColor="text1"/>
                <w:spacing w:val="4"/>
                <w:sz w:val="21"/>
                <w:szCs w:val="21"/>
                <w:lang w:eastAsia="zh-CN"/>
                <w14:textFill>
                  <w14:solidFill>
                    <w14:schemeClr w14:val="tx1"/>
                  </w14:solidFill>
                </w14:textFill>
              </w:rPr>
              <w:t>﹝</w:t>
            </w:r>
            <w:r>
              <w:rPr>
                <w:rFonts w:hint="default" w:ascii="Times New Roman" w:hAnsi="Times New Roman" w:cs="Times New Roman"/>
                <w:color w:val="000000" w:themeColor="text1"/>
                <w:spacing w:val="4"/>
                <w:sz w:val="21"/>
                <w:szCs w:val="21"/>
                <w14:textFill>
                  <w14:solidFill>
                    <w14:schemeClr w14:val="tx1"/>
                  </w14:solidFill>
                </w14:textFill>
              </w:rPr>
              <w:t>a</w:t>
            </w:r>
            <w:r>
              <w:rPr>
                <w:rFonts w:hint="eastAsia" w:cs="Times New Roman"/>
                <w:color w:val="000000" w:themeColor="text1"/>
                <w:spacing w:val="4"/>
                <w:sz w:val="21"/>
                <w:szCs w:val="21"/>
                <w:lang w:eastAsia="zh-CN"/>
                <w14:textFill>
                  <w14:solidFill>
                    <w14:schemeClr w14:val="tx1"/>
                  </w14:solidFill>
                </w14:textFill>
              </w:rPr>
              <w:t>﹞</w:t>
            </w:r>
            <w:r>
              <w:rPr>
                <w:rFonts w:hint="default" w:ascii="Times New Roman" w:hAnsi="Times New Roman" w:cs="Times New Roman"/>
                <w:color w:val="000000" w:themeColor="text1"/>
                <w:spacing w:val="4"/>
                <w:sz w:val="21"/>
                <w:szCs w:val="21"/>
                <w14:textFill>
                  <w14:solidFill>
                    <w14:schemeClr w14:val="tx1"/>
                  </w14:solidFill>
                </w14:textFill>
              </w:rPr>
              <w:t>芘、苯并</w:t>
            </w:r>
            <w:r>
              <w:rPr>
                <w:rFonts w:hint="eastAsia" w:cs="Times New Roman"/>
                <w:color w:val="000000" w:themeColor="text1"/>
                <w:spacing w:val="4"/>
                <w:sz w:val="21"/>
                <w:szCs w:val="21"/>
                <w:lang w:eastAsia="zh-CN"/>
                <w14:textFill>
                  <w14:solidFill>
                    <w14:schemeClr w14:val="tx1"/>
                  </w14:solidFill>
                </w14:textFill>
              </w:rPr>
              <w:t>﹝</w:t>
            </w:r>
            <w:r>
              <w:rPr>
                <w:rFonts w:hint="default" w:ascii="Times New Roman" w:hAnsi="Times New Roman" w:cs="Times New Roman"/>
                <w:color w:val="000000" w:themeColor="text1"/>
                <w:spacing w:val="4"/>
                <w:sz w:val="21"/>
                <w:szCs w:val="21"/>
                <w14:textFill>
                  <w14:solidFill>
                    <w14:schemeClr w14:val="tx1"/>
                  </w14:solidFill>
                </w14:textFill>
              </w:rPr>
              <w:t>b</w:t>
            </w:r>
            <w:r>
              <w:rPr>
                <w:rFonts w:hint="eastAsia" w:cs="Times New Roman"/>
                <w:color w:val="000000" w:themeColor="text1"/>
                <w:spacing w:val="4"/>
                <w:sz w:val="21"/>
                <w:szCs w:val="21"/>
                <w:lang w:eastAsia="zh-CN"/>
                <w14:textFill>
                  <w14:solidFill>
                    <w14:schemeClr w14:val="tx1"/>
                  </w14:solidFill>
                </w14:textFill>
              </w:rPr>
              <w:t>﹞</w:t>
            </w:r>
            <w:r>
              <w:rPr>
                <w:rFonts w:hint="default" w:ascii="Times New Roman" w:hAnsi="Times New Roman" w:cs="Times New Roman"/>
                <w:color w:val="000000" w:themeColor="text1"/>
                <w:spacing w:val="4"/>
                <w:sz w:val="21"/>
                <w:szCs w:val="21"/>
                <w14:textFill>
                  <w14:solidFill>
                    <w14:schemeClr w14:val="tx1"/>
                  </w14:solidFill>
                </w14:textFill>
              </w:rPr>
              <w:t>荧蒽、苯并</w:t>
            </w:r>
            <w:r>
              <w:rPr>
                <w:rFonts w:hint="eastAsia" w:cs="Times New Roman"/>
                <w:color w:val="000000" w:themeColor="text1"/>
                <w:spacing w:val="4"/>
                <w:sz w:val="21"/>
                <w:szCs w:val="21"/>
                <w:lang w:eastAsia="zh-CN"/>
                <w14:textFill>
                  <w14:solidFill>
                    <w14:schemeClr w14:val="tx1"/>
                  </w14:solidFill>
                </w14:textFill>
              </w:rPr>
              <w:t>﹝</w:t>
            </w:r>
            <w:r>
              <w:rPr>
                <w:rFonts w:hint="default" w:ascii="Times New Roman" w:hAnsi="Times New Roman" w:cs="Times New Roman"/>
                <w:color w:val="000000" w:themeColor="text1"/>
                <w:spacing w:val="4"/>
                <w:sz w:val="21"/>
                <w:szCs w:val="21"/>
                <w14:textFill>
                  <w14:solidFill>
                    <w14:schemeClr w14:val="tx1"/>
                  </w14:solidFill>
                </w14:textFill>
              </w:rPr>
              <w:t>k</w:t>
            </w:r>
            <w:r>
              <w:rPr>
                <w:rFonts w:hint="eastAsia" w:cs="Times New Roman"/>
                <w:color w:val="000000" w:themeColor="text1"/>
                <w:spacing w:val="4"/>
                <w:sz w:val="21"/>
                <w:szCs w:val="21"/>
                <w:lang w:eastAsia="zh-CN"/>
                <w14:textFill>
                  <w14:solidFill>
                    <w14:schemeClr w14:val="tx1"/>
                  </w14:solidFill>
                </w14:textFill>
              </w:rPr>
              <w:t>﹞</w:t>
            </w:r>
            <w:r>
              <w:rPr>
                <w:rFonts w:hint="default" w:ascii="Times New Roman" w:hAnsi="Times New Roman" w:cs="Times New Roman"/>
                <w:color w:val="000000" w:themeColor="text1"/>
                <w:spacing w:val="4"/>
                <w:sz w:val="21"/>
                <w:szCs w:val="21"/>
                <w14:textFill>
                  <w14:solidFill>
                    <w14:schemeClr w14:val="tx1"/>
                  </w14:solidFill>
                </w14:textFill>
              </w:rPr>
              <w:t>荧蒽、䓛、二苯并</w:t>
            </w:r>
            <w:r>
              <w:rPr>
                <w:rFonts w:hint="eastAsia" w:cs="Times New Roman"/>
                <w:color w:val="000000" w:themeColor="text1"/>
                <w:spacing w:val="4"/>
                <w:sz w:val="21"/>
                <w:szCs w:val="21"/>
                <w:lang w:eastAsia="zh-CN"/>
                <w14:textFill>
                  <w14:solidFill>
                    <w14:schemeClr w14:val="tx1"/>
                  </w14:solidFill>
                </w14:textFill>
              </w:rPr>
              <w:t>﹝</w:t>
            </w:r>
            <w:r>
              <w:rPr>
                <w:rFonts w:hint="default" w:ascii="Times New Roman" w:hAnsi="Times New Roman" w:cs="Times New Roman"/>
                <w:color w:val="000000" w:themeColor="text1"/>
                <w:spacing w:val="4"/>
                <w:sz w:val="21"/>
                <w:szCs w:val="21"/>
                <w14:textFill>
                  <w14:solidFill>
                    <w14:schemeClr w14:val="tx1"/>
                  </w14:solidFill>
                </w14:textFill>
              </w:rPr>
              <w:t>a,h］蒽、茚并［l,2,3-cd］芘、萘45项基本项；石油烃1项其他项</w:t>
            </w:r>
          </w:p>
        </w:tc>
        <w:tc>
          <w:tcPr>
            <w:tcW w:w="87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51" w:type="pct"/>
            <w:vMerge w:val="restar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现状评价</w:t>
            </w:r>
          </w:p>
        </w:tc>
        <w:tc>
          <w:tcPr>
            <w:tcW w:w="88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评价因子</w:t>
            </w:r>
          </w:p>
        </w:tc>
        <w:tc>
          <w:tcPr>
            <w:tcW w:w="2988" w:type="pct"/>
            <w:gridSpan w:val="6"/>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GB36600-2018表1中45项基本项目</w:t>
            </w:r>
          </w:p>
        </w:tc>
        <w:tc>
          <w:tcPr>
            <w:tcW w:w="87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51" w:type="pct"/>
            <w:vMerge w:val="continue"/>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88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评价标准</w:t>
            </w:r>
          </w:p>
        </w:tc>
        <w:tc>
          <w:tcPr>
            <w:tcW w:w="2988" w:type="pct"/>
            <w:gridSpan w:val="6"/>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GB15618□；GB36600</w:t>
            </w:r>
            <w:r>
              <w:rPr>
                <w:rFonts w:hint="eastAsia" w:eastAsia="宋体" w:cs="Times New Roman"/>
                <w:color w:val="000000" w:themeColor="text1"/>
                <w:kern w:val="0"/>
                <w:sz w:val="21"/>
                <w:szCs w:val="21"/>
                <w:lang w:eastAsia="zh-CN"/>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；表D.1□；D.2□；其他□</w:t>
            </w:r>
          </w:p>
        </w:tc>
        <w:tc>
          <w:tcPr>
            <w:tcW w:w="87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51" w:type="pct"/>
            <w:vMerge w:val="continue"/>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88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现状评价结论</w:t>
            </w:r>
          </w:p>
        </w:tc>
        <w:tc>
          <w:tcPr>
            <w:tcW w:w="2988" w:type="pct"/>
            <w:gridSpan w:val="6"/>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监测点各监测因子均能够满足GB 36600-2018中第二类用地筛选值要求</w:t>
            </w:r>
          </w:p>
        </w:tc>
        <w:tc>
          <w:tcPr>
            <w:tcW w:w="87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51" w:type="pct"/>
            <w:vMerge w:val="restar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影响预测</w:t>
            </w:r>
          </w:p>
        </w:tc>
        <w:tc>
          <w:tcPr>
            <w:tcW w:w="88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预测因子</w:t>
            </w:r>
          </w:p>
        </w:tc>
        <w:tc>
          <w:tcPr>
            <w:tcW w:w="2988" w:type="pct"/>
            <w:gridSpan w:val="6"/>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w:t>
            </w:r>
          </w:p>
        </w:tc>
        <w:tc>
          <w:tcPr>
            <w:tcW w:w="87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51" w:type="pct"/>
            <w:vMerge w:val="continue"/>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88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预测方法</w:t>
            </w:r>
          </w:p>
        </w:tc>
        <w:tc>
          <w:tcPr>
            <w:tcW w:w="2988" w:type="pct"/>
            <w:gridSpan w:val="6"/>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附录E□；附录F□；其他（</w:t>
            </w:r>
            <w:r>
              <w:rPr>
                <w:rFonts w:hint="eastAsia"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w:t>
            </w:r>
          </w:p>
        </w:tc>
        <w:tc>
          <w:tcPr>
            <w:tcW w:w="87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51" w:type="pct"/>
            <w:vMerge w:val="continue"/>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88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预测分析内容</w:t>
            </w:r>
          </w:p>
        </w:tc>
        <w:tc>
          <w:tcPr>
            <w:tcW w:w="2988" w:type="pct"/>
            <w:gridSpan w:val="6"/>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影响范围（）影响程度（</w:t>
            </w:r>
            <w:r>
              <w:rPr>
                <w:rFonts w:hint="eastAsia"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w:t>
            </w:r>
          </w:p>
        </w:tc>
        <w:tc>
          <w:tcPr>
            <w:tcW w:w="87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51" w:type="pct"/>
            <w:vMerge w:val="continue"/>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88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预测结论</w:t>
            </w:r>
          </w:p>
        </w:tc>
        <w:tc>
          <w:tcPr>
            <w:tcW w:w="2988" w:type="pct"/>
            <w:gridSpan w:val="6"/>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达标结论：a)</w:t>
            </w:r>
            <w:r>
              <w:rPr>
                <w:rFonts w:hint="default" w:ascii="Times New Roman" w:hAnsi="Times New Roman" w:eastAsia="MS Mincho" w:cs="Times New Roman"/>
                <w:color w:val="000000" w:themeColor="text1"/>
                <w:sz w:val="21"/>
                <w:szCs w:val="21"/>
                <w14:textFill>
                  <w14:solidFill>
                    <w14:schemeClr w14:val="tx1"/>
                  </w14:solidFill>
                </w14:textFill>
              </w:rPr>
              <w:t xml:space="preserve"> </w:t>
            </w:r>
            <w:r>
              <w:rPr>
                <w:rFonts w:hint="eastAsia" w:eastAsia="宋体" w:cs="Times New Roman"/>
                <w:color w:val="000000" w:themeColor="text1"/>
                <w:kern w:val="0"/>
                <w:sz w:val="21"/>
                <w:szCs w:val="21"/>
                <w:lang w:eastAsia="zh-CN"/>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；b)□；c)</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不达标结论：a)□；b)□</w:t>
            </w:r>
          </w:p>
        </w:tc>
        <w:tc>
          <w:tcPr>
            <w:tcW w:w="87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51" w:type="pct"/>
            <w:vMerge w:val="restar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防治措施</w:t>
            </w:r>
          </w:p>
        </w:tc>
        <w:tc>
          <w:tcPr>
            <w:tcW w:w="88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防控措施</w:t>
            </w:r>
          </w:p>
        </w:tc>
        <w:tc>
          <w:tcPr>
            <w:tcW w:w="2988" w:type="pct"/>
            <w:gridSpan w:val="6"/>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right="-105" w:rightChars="-50"/>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土壤环境质量现状保障□；源头控制</w:t>
            </w:r>
            <w:r>
              <w:rPr>
                <w:rFonts w:hint="eastAsia" w:eastAsia="宋体" w:cs="Times New Roman"/>
                <w:color w:val="000000" w:themeColor="text1"/>
                <w:kern w:val="0"/>
                <w:sz w:val="21"/>
                <w:szCs w:val="21"/>
                <w:lang w:eastAsia="zh-CN"/>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；过程防控</w:t>
            </w:r>
            <w:r>
              <w:rPr>
                <w:rFonts w:hint="eastAsia" w:eastAsia="宋体" w:cs="Times New Roman"/>
                <w:color w:val="000000" w:themeColor="text1"/>
                <w:kern w:val="0"/>
                <w:sz w:val="21"/>
                <w:szCs w:val="21"/>
                <w:lang w:eastAsia="zh-CN"/>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；其他（）</w:t>
            </w:r>
          </w:p>
        </w:tc>
        <w:tc>
          <w:tcPr>
            <w:tcW w:w="87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51" w:type="pct"/>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888" w:type="pct"/>
            <w:vMerge w:val="restar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跟踪监测</w:t>
            </w:r>
          </w:p>
        </w:tc>
        <w:tc>
          <w:tcPr>
            <w:tcW w:w="1107" w:type="pct"/>
            <w:gridSpan w:val="2"/>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监测点数</w:t>
            </w:r>
          </w:p>
        </w:tc>
        <w:tc>
          <w:tcPr>
            <w:tcW w:w="1042" w:type="pct"/>
            <w:gridSpan w:val="2"/>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监测指标</w:t>
            </w:r>
          </w:p>
        </w:tc>
        <w:tc>
          <w:tcPr>
            <w:tcW w:w="838" w:type="pct"/>
            <w:gridSpan w:val="2"/>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监测频次</w:t>
            </w:r>
          </w:p>
        </w:tc>
        <w:tc>
          <w:tcPr>
            <w:tcW w:w="87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51" w:type="pct"/>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888" w:type="pct"/>
            <w:vMerge w:val="continue"/>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1107" w:type="pct"/>
            <w:gridSpan w:val="2"/>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000000" w:themeColor="text1"/>
                <w:spacing w:val="4"/>
                <w:sz w:val="21"/>
                <w:szCs w:val="21"/>
                <w:lang w:eastAsia="zh-CN"/>
                <w14:textFill>
                  <w14:solidFill>
                    <w14:schemeClr w14:val="tx1"/>
                  </w14:solidFill>
                </w14:textFill>
              </w:rPr>
            </w:pPr>
            <w:r>
              <w:rPr>
                <w:rFonts w:hint="eastAsia" w:cs="Times New Roman"/>
                <w:color w:val="000000" w:themeColor="text1"/>
                <w:spacing w:val="4"/>
                <w:sz w:val="21"/>
                <w:szCs w:val="21"/>
                <w:lang w:val="en-US" w:eastAsia="zh-CN"/>
                <w14:textFill>
                  <w14:solidFill>
                    <w14:schemeClr w14:val="tx1"/>
                  </w14:solidFill>
                </w14:textFill>
              </w:rPr>
              <w:t>/</w:t>
            </w:r>
          </w:p>
        </w:tc>
        <w:tc>
          <w:tcPr>
            <w:tcW w:w="1042" w:type="pct"/>
            <w:gridSpan w:val="2"/>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000000" w:themeColor="text1"/>
                <w:spacing w:val="4"/>
                <w:sz w:val="21"/>
                <w:szCs w:val="21"/>
                <w:lang w:eastAsia="zh-CN"/>
                <w14:textFill>
                  <w14:solidFill>
                    <w14:schemeClr w14:val="tx1"/>
                  </w14:solidFill>
                </w14:textFill>
              </w:rPr>
            </w:pPr>
            <w:r>
              <w:rPr>
                <w:rFonts w:hint="eastAsia" w:cs="Times New Roman"/>
                <w:color w:val="000000" w:themeColor="text1"/>
                <w:spacing w:val="4"/>
                <w:sz w:val="21"/>
                <w:szCs w:val="21"/>
                <w:lang w:val="en-US" w:eastAsia="zh-CN"/>
                <w14:textFill>
                  <w14:solidFill>
                    <w14:schemeClr w14:val="tx1"/>
                  </w14:solidFill>
                </w14:textFill>
              </w:rPr>
              <w:t>/</w:t>
            </w:r>
          </w:p>
        </w:tc>
        <w:tc>
          <w:tcPr>
            <w:tcW w:w="838" w:type="pct"/>
            <w:gridSpan w:val="2"/>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000000" w:themeColor="text1"/>
                <w:spacing w:val="4"/>
                <w:sz w:val="21"/>
                <w:szCs w:val="21"/>
                <w:lang w:eastAsia="zh-CN"/>
                <w14:textFill>
                  <w14:solidFill>
                    <w14:schemeClr w14:val="tx1"/>
                  </w14:solidFill>
                </w14:textFill>
              </w:rPr>
            </w:pPr>
            <w:r>
              <w:rPr>
                <w:rFonts w:hint="eastAsia" w:cs="Times New Roman"/>
                <w:color w:val="000000" w:themeColor="text1"/>
                <w:spacing w:val="4"/>
                <w:sz w:val="21"/>
                <w:szCs w:val="21"/>
                <w:lang w:val="en-US" w:eastAsia="zh-CN"/>
                <w14:textFill>
                  <w14:solidFill>
                    <w14:schemeClr w14:val="tx1"/>
                  </w14:solidFill>
                </w14:textFill>
              </w:rPr>
              <w:t>/</w:t>
            </w:r>
          </w:p>
        </w:tc>
        <w:tc>
          <w:tcPr>
            <w:tcW w:w="87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51" w:type="pct"/>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88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信息公开指标</w:t>
            </w:r>
          </w:p>
        </w:tc>
        <w:tc>
          <w:tcPr>
            <w:tcW w:w="2988" w:type="pct"/>
            <w:gridSpan w:val="6"/>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87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r>
    </w:tbl>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sectPr>
          <w:footerReference r:id="rId17" w:type="default"/>
          <w:pgSz w:w="11906" w:h="16838"/>
          <w:pgMar w:top="1418" w:right="1418" w:bottom="1418" w:left="1418" w:header="851" w:footer="851" w:gutter="0"/>
          <w:pgBorders>
            <w:top w:val="none" w:sz="0" w:space="0"/>
            <w:left w:val="none" w:sz="0" w:space="0"/>
            <w:bottom w:val="none" w:sz="0" w:space="0"/>
            <w:right w:val="none" w:sz="0" w:space="0"/>
          </w:pgBorders>
          <w:pgNumType w:fmt="decimal"/>
          <w:cols w:space="425" w:num="1"/>
          <w:docGrid w:type="linesAndChars" w:linePitch="312" w:charSpace="0"/>
        </w:sectPr>
      </w:pPr>
    </w:p>
    <w:tbl>
      <w:tblPr>
        <w:tblStyle w:val="44"/>
        <w:tblW w:w="5000"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118"/>
        <w:gridCol w:w="5550"/>
        <w:gridCol w:w="161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140"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评价结论</w:t>
            </w:r>
          </w:p>
        </w:tc>
        <w:tc>
          <w:tcPr>
            <w:tcW w:w="298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项目建设对厂区及周围土壤环境的影响可接受。</w:t>
            </w:r>
          </w:p>
        </w:tc>
        <w:tc>
          <w:tcPr>
            <w:tcW w:w="87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000" w:type="pct"/>
            <w:gridSpan w:val="3"/>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注1：“□”为沟选项，可√；“（）”为内容填写项；“备注”为其他补充内容。</w:t>
            </w:r>
          </w:p>
          <w:p>
            <w:pPr>
              <w:keepNext w:val="0"/>
              <w:keepLines w:val="0"/>
              <w:pageBreakBefore w:val="0"/>
              <w:widowControl/>
              <w:kinsoku/>
              <w:wordWrap/>
              <w:overflowPunct/>
              <w:topLinePunct w:val="0"/>
              <w:autoSpaceDE/>
              <w:autoSpaceDN/>
              <w:bidi w:val="0"/>
              <w:adjustRightInd/>
              <w:spacing w:line="240" w:lineRule="auto"/>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注2：需要分别开展土壤环境影响评级工作的，分别填写自查表。</w:t>
            </w:r>
          </w:p>
        </w:tc>
      </w:tr>
      <w:bookmarkEnd w:id="19"/>
      <w:bookmarkEnd w:id="20"/>
      <w:bookmarkEnd w:id="21"/>
      <w:bookmarkEnd w:id="22"/>
      <w:bookmarkEnd w:id="23"/>
      <w:bookmarkEnd w:id="43"/>
      <w:bookmarkEnd w:id="44"/>
      <w:bookmarkEnd w:id="45"/>
    </w:tbl>
    <w:p>
      <w:pPr>
        <w:pStyle w:val="2"/>
        <w:rPr>
          <w:rFonts w:hint="default" w:ascii="Times New Roman" w:hAnsi="Times New Roman" w:cs="Times New Roman"/>
          <w:color w:val="000000" w:themeColor="text1"/>
          <w14:textFill>
            <w14:solidFill>
              <w14:schemeClr w14:val="tx1"/>
            </w14:solidFill>
          </w14:textFill>
        </w:rPr>
      </w:pPr>
    </w:p>
    <w:sectPr>
      <w:footerReference r:id="rId18" w:type="default"/>
      <w:pgSz w:w="11906" w:h="16838"/>
      <w:pgMar w:top="1418" w:right="1418" w:bottom="1418" w:left="1418" w:header="851" w:footer="851" w:gutter="0"/>
      <w:pgBorders>
        <w:top w:val="none" w:sz="0" w:space="0"/>
        <w:left w:val="none" w:sz="0" w:space="0"/>
        <w:bottom w:val="none" w:sz="0" w:space="0"/>
        <w:right w:val="none" w:sz="0" w:space="0"/>
      </w:pgBorders>
      <w:pgNumType w:fmt="decimal"/>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Georgia">
    <w:panose1 w:val="02040502050405020303"/>
    <w:charset w:val="00"/>
    <w:family w:val="roman"/>
    <w:pitch w:val="default"/>
    <w:sig w:usb0="00000287" w:usb1="00000000" w:usb2="00000000" w:usb3="00000000" w:csb0="2000009F"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roman"/>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ambria Math">
    <w:panose1 w:val="02040503050406030204"/>
    <w:charset w:val="00"/>
    <w:family w:val="roman"/>
    <w:pitch w:val="default"/>
    <w:sig w:usb0="E00006FF" w:usb1="420024FF" w:usb2="02000000" w:usb3="00000000" w:csb0="2000019F" w:csb1="00000000"/>
  </w:font>
  <w:font w:name="MS Mincho">
    <w:panose1 w:val="02020609040205080304"/>
    <w:charset w:val="80"/>
    <w:family w:val="modern"/>
    <w:pitch w:val="default"/>
    <w:sig w:usb0="A00002BF" w:usb1="68C7FCFB" w:usb2="00000010" w:usb3="00000000" w:csb0="4002009F" w:csb1="DFD70000"/>
  </w:font>
  <w:font w:name="MS Gothic">
    <w:panose1 w:val="020B0609070205080204"/>
    <w:charset w:val="80"/>
    <w:family w:val="modern"/>
    <w:pitch w:val="default"/>
    <w:sig w:usb0="E00002FF" w:usb1="6AC7FDFB" w:usb2="08000012" w:usb3="00000000" w:csb0="4002009F" w:csb1="DFD7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default"/>
        <w:lang w:val="en-US" w:eastAsia="zh-CN"/>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U7AsVAgAAFwQAAA4AAABkcnMvZTJvRG9jLnhtbK1Ty47TMBTdI/EP&#10;lvc0aRFVqZ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sTuXk8p0UxhSedvX8/fH88/vpCoBESt9XN4bi18Q/fGdHAf9B7KOHlX&#10;ORVvzERgB9inK8CiC4THoNlkNsth4rAND+TPnsKt8+GtMIpEoaAOG0zAsuPGh951cInVtFk3UqYt&#10;Sk3agk5fvspTwNWC5FKjRhyibzZKodt1l8l2pjxhMGd6dnjL1w2Kb5gPD8yBDmgYFA/3OCppUMRc&#10;JEpq4z7/TR/9sSVYKWlBr4Jq8J8S+U5je5GJg+AGYTcI+qBuDfg6xtexPIkIcEEOYuWM+gTer2IN&#10;mJjmqFTQMIi3oac4/g0Xq1VyOljX7Os+ANyzLGz01vJYJgLp7eoQAGbCOALUo3LBDexLW7r8lEjv&#10;X9/J6+k/L3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qU7AsVAgAAFwQAAA4AAAAAAAAA&#10;AQAgAAAAHwEAAGRycy9lMm9Eb2MueG1sUEsFBgAAAAAGAAYAWQEAAKYFAAAAAA==&#10;">
              <v:fill on="f" focussize="0,0"/>
              <v:stroke on="f" weight="0.5pt"/>
              <v:imagedata o:title=""/>
              <o:lock v:ext="edit" aspectratio="f"/>
              <v:textbox inset="0mm,0mm,0mm,0mm" style="mso-fit-shape-to-text:t;">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87</w:t>
                    </w:r>
                    <w:r>
                      <w:rPr>
                        <w:rFonts w:hint="eastAsia"/>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default"/>
        <w:lang w:val="en-US" w:eastAsia="zh-CN"/>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bBFUVAgAAFwQAAA4AAABkcnMvZTJvRG9jLnhtbK1Ty47TMBTdI/EP&#10;lvc0aRGjTtV0VGZUhFQxIxXE2nWcJpJfst0m5QPgD1ixYc939Ts4dpoOmmGF2NjX933PPZ7fdEqS&#10;g3C+Mbqg41FOidDclI3eFfTTx9WrKSU+MF0yabQo6FF4erN4+WLe2pmYmNrIUjiCJNrPWlvQOgQ7&#10;yzLPa6GYHxkrNIyVcYoFPN0uKx1rkV3JbJLnV1lrXGmd4cJ7aO96I12k/FUleLivKi8CkQVFbyGd&#10;Lp3beGaLOZvtHLN1w89tsH/oQrFGo+gl1R0LjOxd8yyVargz3lRhxI3KTFU1XKQZMM04fzLNpmZW&#10;pFkAjrcXmPz/S8s/HB4caUrs7vqaEs0UlnT6/u3049fp51cSlYCotX4Gz42Fb+jemg7ug95DGSfv&#10;KqfijZkI7AD7eAFYdIHwGDSdTKc5TBy24YH82WO4dT68E0aRKBTUYYMJWHZY+9C7Di6xmjarRsq0&#10;RalJW9Cr12/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dbBFUVAgAAFwQAAA4AAAAAAAAA&#10;AQAgAAAAHwEAAGRycy9lMm9Eb2MueG1sUEsFBgAAAAAGAAYAWQEAAKYFAAAAAA==&#10;">
              <v:fill on="f" focussize="0,0"/>
              <v:stroke on="f" weight="0.5pt"/>
              <v:imagedata o:title=""/>
              <o:lock v:ext="edit" aspectratio="f"/>
              <v:textbox inset="0mm,0mm,0mm,0mm" style="mso-fit-shape-to-text:t;">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90</w:t>
                    </w:r>
                    <w:r>
                      <w:rPr>
                        <w:rFonts w:hint="eastAsia"/>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ogoAWAgAAFwQAAA4AAABkcnMvZTJvRG9jLnhtbK1TzY7TMBC+I/EO&#10;lu80bRGrqmq6KrsqQqrYlQri7Dp2E8l/st0m5QHgDThx4c5z9Tn47DRdBJwQF2fimflm5pvPi9tO&#10;K3IUPjTWlHQyGlMiDLdVY/Yl/fB+/WJGSYjMVExZI0p6EoHeLp8/W7RuLqa2tqoSngDEhHnrSlrH&#10;6OZFEXgtNAsj64SBU1qvWcSv3xeVZy3QtSqm4/FN0VpfOW+5CAG3972TLjO+lILHBymDiESVFL3F&#10;fPp87tJZLBdsvvfM1Q2/tMH+oQvNGoOiV6h7Fhk5+OYPKN1wb4OVccStLqyUDRd5BkwzGf82zbZm&#10;TuRZQE5wV5rC/4Pl746PnjRVScEmJYZpLOn89cv524/z988kXYKi1oU5IrcOsbF7bTusergPuEyT&#10;d9Lr9MVMBH6Ana4Eiy4SnpJm09ks1eHwDT/AL57SnQ/xjbCaJKOkHhvMxLLjJsQ+dAhJ1YxdN0rl&#10;LSpD2pLevHw1zglXD8CVQY00RN9ssmK36y6T7Wx1wmDe9uoIjq8bFN+wEB+ZhxzQMCQeH3BIZVHE&#10;XixKaus//e0+xWNL8FLSQl4lNdA/JeqtwfYAGAfDD8ZuMMxB31nodYKn43g2keCjGkzprf4I3a9S&#10;DbiY4ahU0jiYd7GXON4NF6tVDjo43+zrPgHacyxuzNbxVCYRGdzqEEFm5jgR1LNy4Q3qy1u6vJQk&#10;71//c9TTe17+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UaIKAFgIAABcEAAAOAAAAAAAA&#10;AAEAIAAAAB8BAABkcnMvZTJvRG9jLnhtbFBLBQYAAAAABgAGAFkBAACnBQAAAAA=&#10;">
              <v:fill on="f" focussize="0,0"/>
              <v:stroke on="f" weight="0.5pt"/>
              <v:imagedata o:title=""/>
              <o:lock v:ext="edit" aspectratio="f"/>
              <v:textbox inset="0mm,0mm,0mm,0mm" style="mso-fit-shape-to-text:t;">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108</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default" w:eastAsia="宋体"/>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b4U0VAgAAFw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bsc/GimsKTL1y+Xbz8u3z+TeAmKWusXiNxZxIbutekQPt57XMbJ&#10;u8qp+MVMBH6Ana8Eiy4QHpPms/k81uHwjT/Az57SrfPhjTCKRKOgDhtMxLLT1oc+dAyJ1bTZNFKm&#10;LUpN2oLevHyVp4SrB+BSo0Ycom82WqHbd8Nke1OeMZgzvTq85ZsGxbfMh0fmIAc0DImHBxyVNChi&#10;BouS2rhPf7uP8dgSvJS0kFdBNfRPiXyrsT0AhtFwo7EfDX1UdwZ6neLpWJ5MJLggR7NyRn2E7tex&#10;BlxMc1QqaBjNu9BLHO+Gi/U6BR2taw51nwDtWRa2emd5LBOJ9HZ9DCAzcRwJ6lkZeIP60paGlxLl&#10;/et/inp6z6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sb4U0VAgAAFwQAAA4AAAAAAAAA&#10;AQAgAAAAHwEAAGRycy9lMm9Eb2MueG1sUEsFBgAAAAAGAAYAWQEAAKYFAAAAAA==&#10;">
              <v:fill on="f" focussize="0,0"/>
              <v:stroke on="f" weight="0.5pt"/>
              <v:imagedata o:title=""/>
              <o:lock v:ext="edit" aspectratio="f"/>
              <v:textbox inset="0mm,0mm,0mm,0mm" style="mso-fit-shape-to-text:t;">
                <w:txbxContent>
                  <w:p>
                    <w:pPr>
                      <w:pStyle w:val="27"/>
                      <w:rPr>
                        <w:rFonts w:hint="default" w:eastAsia="宋体"/>
                        <w:lang w:val="en-US" w:eastAsia="zh-CN"/>
                      </w:rPr>
                    </w:pP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UHBwTAgAAFwQAAA4AAABkcnMvZTJvRG9jLnhtbK1Ty47TMBTdI/EP&#10;lvc0mSJGVdV0VGZUhFQxIw2Ites4jSW/ZLtNygfAH7Biw57v6ndw7DQdBKwQG/v6vu+5x4ubXity&#10;ED5Iayp6NSkpEYbbWppdRT+8X7+YURIiMzVT1oiKHkWgN8vnzxadm4upba2qhSdIYsK8cxVtY3Tz&#10;ogi8FZqFiXXCwNhYr1nE0++K2rMO2bUqpmV5XXTW185bLkKA9m4w0mXO3zSCx/umCSISVVH0FvPp&#10;87lNZ7FcsPnOM9dKfm6D/UMXmkmDopdUdywysvfyj1Racm+DbeKEW13YppFc5BkwzVX52zSPLXMi&#10;zwJwgrvAFP5fWv7u8OCJrCuK+pQYprGk09cvp28/Tt8/k6QERJ0Lc3g+OvjG/rXtsepRH6BMk/eN&#10;1+nGTAR2gH28ACz6SHgKmk1nsxImDtv4QP7iKdz5EN8Iq0kSKuqxwQwsO2xCHFxHl1TN2LVUKm9R&#10;GdJV9PrlqzIHXCxIrgxqpCGGZpMU+21/nmxr6yMG83ZgR3B8LVF8w0J8YB50QMOgeLzH0SiLIvYs&#10;UdJa/+lv+uSPLcFKSQd6VdSA/5SotwbbS0wcBT8K21Ewe31rwVfsA71kEQE+qlFsvNUfwftVqgET&#10;MxyVKhpH8TYOFMe/4WK1yk575+WuHQLAPcfixjw6nsokIINb7SPAzBgngAZUzriBfXlL55+S6P3r&#10;O3s9/ef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1BwcEwIAABcEAAAOAAAAAAAAAAEA&#10;IAAAAB8BAABkcnMvZTJvRG9jLnhtbFBLBQYAAAAABgAGAFkBAACkBQAAAAA=&#10;">
              <v:fill on="f" focussize="0,0"/>
              <v:stroke on="f" weight="0.5pt"/>
              <v:imagedata o:title=""/>
              <o:lock v:ext="edit" aspectratio="f"/>
              <v:textbox inset="0mm,0mm,0mm,0mm" style="mso-fit-shape-to-text:t;">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109</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0Ojk0V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fQtJZopLOn04/vp58Pp1zcSlYCotX4Gz42Fb+jemQ7ug95DGSfv&#10;KqfijZkI7AD7eAFYdIHwGDSdTKc5TBy24YH82WO4dT68F0aRKBTUYYMJWHZY+9C7Di6xmjarRsq0&#10;RalJW9Cr12/yFHCxILnUqBGH6JuNUui23XmyrSmPGMyZnh3e8lWD4mvmwz1zoAMaBsXDHY5KGhQx&#10;Z4mS2rivf9NHf2wJVkpa0KugGvynRH7Q2F5k4iC4QdgOgt6rGwO+jvF1LE8iAlyQg1g5o76A98tY&#10;AyamOSoVNAziTegpjn/DxXKZnPbWNbu6DwD3LAtrvbE8lolAervcB4CZMI4A9aiccQP70pbOPyXS&#10;++k7eT3+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0Ojk0VAgAAFwQAAA4AAAAAAAAA&#10;AQAgAAAAHwEAAGRycy9lMm9Eb2MueG1sUEsFBgAAAAAGAAYAWQEAAKYFAAAAAA==&#10;">
              <v:fill on="f" focussize="0,0"/>
              <v:stroke on="f" weight="0.5pt"/>
              <v:imagedata o:title=""/>
              <o:lock v:ext="edit" aspectratio="f"/>
              <v:textbox inset="0mm,0mm,0mm,0mm" style="mso-fit-shape-to-text:t;">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BZhMUAgAAFwQAAA4AAABkcnMvZTJvRG9jLnhtbK1Ty47TMBTdI/EP&#10;lvc0aRGjqGo6KjMqQqqYkQpi7TpOE8kv2W6T8gHwB6zYsOe7+h0cO00HASvExr6+73vu8eK2V5Ic&#10;hfOt0SWdTnJKhOamavW+pB/er18UlPjAdMWk0aKkJ+Hp7fL5s0Vn52JmGiMr4QiSaD/vbEmbEOw8&#10;yzxvhGJ+YqzQMNbGKRbwdPuscqxDdiWzWZ7fZJ1xlXWGC++hvR+MdJny17Xg4aGuvQhElhS9hXS6&#10;dO7imS0XbL53zDYtv7TB/qELxVqNotdU9ywwcnDtH6lUy53xpg4TblRm6rrlIs2Aaab5b9NsG2ZF&#10;mgXgeHuFyf+/tPzd8dGRtsLuCqxKM4Ulnb9+OX/7cf7+mUQlIOqsn8Nza+Eb+temh/uo91DGyfva&#10;qXhjJgI7wD5dARZ9IDwGFbOiyGHisI0P5M+ewq3z4Y0wikShpA4bTMCy48aHwXV0idW0WbdSpi1K&#10;TbqS3rx8laeAqwXJpUaNOMTQbJRCv+svk+1MdcJgzgzs8JavWxTfMB8emQMd0DAoHh5w1NKgiLlI&#10;lDTGffqbPvpjS7BS0oFeJdXgPyXyrcb2IhNHwY3CbhT0Qd0Z8HWKr2N5EhHgghzF2hn1EbxfxRow&#10;Mc1RqaRhFO/CQHH8Gy5Wq+R0sK7dN0MAuGdZ2Oit5bFMBNLb1SEAzIRxBGhA5YIb2Je2dPkpkd6/&#10;vpPX039e/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0MFmExQCAAAXBAAADgAAAAAAAAAB&#10;ACAAAAAfAQAAZHJzL2Uyb0RvYy54bWxQSwUGAAAAAAYABgBZAQAApQUAAAAA&#10;">
              <v:fill on="f" focussize="0,0"/>
              <v:stroke on="f" weight="0.5pt"/>
              <v:imagedata o:title=""/>
              <o:lock v:ext="edit" aspectratio="f"/>
              <v:textbox inset="0mm,0mm,0mm,0mm" style="mso-fit-shape-to-text:t;">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84</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3qoOkVAgAAFwQAAA4AAABkcnMvZTJvRG9jLnhtbK1Ty47TMBTdI/EP&#10;lvc0aYFR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CV29+YVJZopLOn07evp+8/Tjy8kKgFRa/0MnhsL39C9NR3cB72HMk7e&#10;VU7FGzMR2AH28QKw6ALhMWg6mU5zmDhswwP5s8dw63x4J4wiUSiowwYTsOyw9qF3HVxiNW1WjZRp&#10;i1KTtqBXL1/nKeBiQXKpUSMO0TcbpdBtu/NkW1MeMZgzPTu85asGxdfMh3vmQAc0DIqHOxyVNChi&#10;zhIltXGf/6aP/tgSrJS0oFdBNfhPiXyvsb3IxEFwg7AdBL1XNwZ8HePrWJ5EBLggB7FyRj2A98tY&#10;AyamOSoVNAziTegpjn/DxXKZnPbWNbu6DwD3LAtrvbE8lolAervcB4CZMI4A9aiccQP70pbOPyXS&#10;++k7eT3+58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3qoOkVAgAAFwQAAA4AAAAAAAAA&#10;AQAgAAAAHwEAAGRycy9lMm9Eb2MueG1sUEsFBgAAAAAGAAYAWQEAAKYFAAAAAA==&#10;">
              <v:fill on="f" focussize="0,0"/>
              <v:stroke on="f" weight="0.5pt"/>
              <v:imagedata o:title=""/>
              <o:lock v:ext="edit" aspectratio="f"/>
              <v:textbox inset="0mm,0mm,0mm,0mm" style="mso-fit-shape-to-text:t;">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WPnUVAgAAFwQAAA4AAABkcnMvZTJvRG9jLnhtbK1Ty47TMBTdI/EP&#10;lvc0adG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s0VJZopLOn0/dvpx6/Tz68kKgFRa/0MnhsL39C9NR3cB72HMk7e&#10;VU7FGzMR2AH28QKw6ALhMWg6mU5zmDhswwP5s8dw63x4J4wiUSiowwYTsOyw9qF3HVxiNW1WjZRp&#10;i1KTtqDXr6/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ZWPnUVAgAAFwQAAA4AAAAAAAAA&#10;AQAgAAAAHwEAAGRycy9lMm9Eb2MueG1sUEsFBgAAAAAGAAYAWQEAAKYFAAAAAA==&#10;">
              <v:fill on="f" focussize="0,0"/>
              <v:stroke on="f" weight="0.5pt"/>
              <v:imagedata o:title=""/>
              <o:lock v:ext="edit" aspectratio="f"/>
              <v:textbox inset="0mm,0mm,0mm,0mm" style="mso-fit-shape-to-text:t;">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0A9C35"/>
    <w:multiLevelType w:val="singleLevel"/>
    <w:tmpl w:val="970A9C35"/>
    <w:lvl w:ilvl="0" w:tentative="0">
      <w:start w:val="1"/>
      <w:numFmt w:val="decimal"/>
      <w:suff w:val="space"/>
      <w:lvlText w:val="%1."/>
      <w:lvlJc w:val="left"/>
    </w:lvl>
  </w:abstractNum>
  <w:abstractNum w:abstractNumId="1">
    <w:nsid w:val="B8E936F0"/>
    <w:multiLevelType w:val="singleLevel"/>
    <w:tmpl w:val="B8E936F0"/>
    <w:lvl w:ilvl="0" w:tentative="0">
      <w:start w:val="5"/>
      <w:numFmt w:val="decimal"/>
      <w:suff w:val="space"/>
      <w:lvlText w:val="%1."/>
      <w:lvlJc w:val="left"/>
      <w:pPr>
        <w:ind w:left="330" w:leftChars="0" w:firstLine="0" w:firstLineChars="0"/>
      </w:pPr>
    </w:lvl>
  </w:abstractNum>
  <w:abstractNum w:abstractNumId="2">
    <w:nsid w:val="C1D4DA45"/>
    <w:multiLevelType w:val="singleLevel"/>
    <w:tmpl w:val="C1D4DA45"/>
    <w:lvl w:ilvl="0" w:tentative="0">
      <w:start w:val="2"/>
      <w:numFmt w:val="decimal"/>
      <w:suff w:val="nothing"/>
      <w:lvlText w:val="（%1）"/>
      <w:lvlJc w:val="left"/>
    </w:lvl>
  </w:abstractNum>
  <w:abstractNum w:abstractNumId="3">
    <w:nsid w:val="C2980EB5"/>
    <w:multiLevelType w:val="singleLevel"/>
    <w:tmpl w:val="C2980EB5"/>
    <w:lvl w:ilvl="0" w:tentative="0">
      <w:start w:val="1"/>
      <w:numFmt w:val="lowerLetter"/>
      <w:suff w:val="space"/>
      <w:lvlText w:val="%1."/>
      <w:lvlJc w:val="left"/>
    </w:lvl>
  </w:abstractNum>
  <w:abstractNum w:abstractNumId="4">
    <w:nsid w:val="C56F237F"/>
    <w:multiLevelType w:val="singleLevel"/>
    <w:tmpl w:val="C56F237F"/>
    <w:lvl w:ilvl="0" w:tentative="0">
      <w:start w:val="1"/>
      <w:numFmt w:val="lowerLetter"/>
      <w:suff w:val="space"/>
      <w:lvlText w:val="%1."/>
      <w:lvlJc w:val="left"/>
      <w:pPr>
        <w:ind w:left="600" w:leftChars="0" w:firstLine="0" w:firstLineChars="0"/>
      </w:pPr>
    </w:lvl>
  </w:abstractNum>
  <w:abstractNum w:abstractNumId="5">
    <w:nsid w:val="DD548A40"/>
    <w:multiLevelType w:val="singleLevel"/>
    <w:tmpl w:val="DD548A40"/>
    <w:lvl w:ilvl="0" w:tentative="0">
      <w:start w:val="1"/>
      <w:numFmt w:val="decimal"/>
      <w:suff w:val="space"/>
      <w:lvlText w:val="%1."/>
      <w:lvlJc w:val="left"/>
    </w:lvl>
  </w:abstractNum>
  <w:abstractNum w:abstractNumId="6">
    <w:nsid w:val="E066B27E"/>
    <w:multiLevelType w:val="singleLevel"/>
    <w:tmpl w:val="E066B27E"/>
    <w:lvl w:ilvl="0" w:tentative="0">
      <w:start w:val="1"/>
      <w:numFmt w:val="lowerLetter"/>
      <w:suff w:val="space"/>
      <w:lvlText w:val="%1."/>
      <w:lvlJc w:val="left"/>
    </w:lvl>
  </w:abstractNum>
  <w:abstractNum w:abstractNumId="7">
    <w:nsid w:val="E8836AB5"/>
    <w:multiLevelType w:val="singleLevel"/>
    <w:tmpl w:val="E8836AB5"/>
    <w:lvl w:ilvl="0" w:tentative="0">
      <w:start w:val="1"/>
      <w:numFmt w:val="decimal"/>
      <w:suff w:val="space"/>
      <w:lvlText w:val="%1."/>
      <w:lvlJc w:val="left"/>
    </w:lvl>
  </w:abstractNum>
  <w:abstractNum w:abstractNumId="8">
    <w:nsid w:val="EB2B32A0"/>
    <w:multiLevelType w:val="singleLevel"/>
    <w:tmpl w:val="EB2B32A0"/>
    <w:lvl w:ilvl="0" w:tentative="0">
      <w:start w:val="1"/>
      <w:numFmt w:val="chineseCounting"/>
      <w:suff w:val="nothing"/>
      <w:lvlText w:val="（%1）"/>
      <w:lvlJc w:val="left"/>
      <w:rPr>
        <w:rFonts w:hint="eastAsia"/>
      </w:rPr>
    </w:lvl>
  </w:abstractNum>
  <w:abstractNum w:abstractNumId="9">
    <w:nsid w:val="EF18DAFF"/>
    <w:multiLevelType w:val="singleLevel"/>
    <w:tmpl w:val="EF18DAFF"/>
    <w:lvl w:ilvl="0" w:tentative="0">
      <w:start w:val="2"/>
      <w:numFmt w:val="decimal"/>
      <w:suff w:val="space"/>
      <w:lvlText w:val="%1."/>
      <w:lvlJc w:val="left"/>
    </w:lvl>
  </w:abstractNum>
  <w:abstractNum w:abstractNumId="10">
    <w:nsid w:val="F15B4EDA"/>
    <w:multiLevelType w:val="singleLevel"/>
    <w:tmpl w:val="F15B4EDA"/>
    <w:lvl w:ilvl="0" w:tentative="0">
      <w:start w:val="2"/>
      <w:numFmt w:val="decimal"/>
      <w:suff w:val="space"/>
      <w:lvlText w:val="%1."/>
      <w:lvlJc w:val="left"/>
    </w:lvl>
  </w:abstractNum>
  <w:abstractNum w:abstractNumId="11">
    <w:nsid w:val="0F93AE9F"/>
    <w:multiLevelType w:val="singleLevel"/>
    <w:tmpl w:val="0F93AE9F"/>
    <w:lvl w:ilvl="0" w:tentative="0">
      <w:start w:val="1"/>
      <w:numFmt w:val="lowerLetter"/>
      <w:suff w:val="space"/>
      <w:lvlText w:val="%1."/>
      <w:lvlJc w:val="left"/>
    </w:lvl>
  </w:abstractNum>
  <w:abstractNum w:abstractNumId="12">
    <w:nsid w:val="25609144"/>
    <w:multiLevelType w:val="singleLevel"/>
    <w:tmpl w:val="25609144"/>
    <w:lvl w:ilvl="0" w:tentative="0">
      <w:start w:val="1"/>
      <w:numFmt w:val="lowerLetter"/>
      <w:suff w:val="space"/>
      <w:lvlText w:val="%1."/>
      <w:lvlJc w:val="left"/>
    </w:lvl>
  </w:abstractNum>
  <w:abstractNum w:abstractNumId="13">
    <w:nsid w:val="43CFD52B"/>
    <w:multiLevelType w:val="singleLevel"/>
    <w:tmpl w:val="43CFD52B"/>
    <w:lvl w:ilvl="0" w:tentative="0">
      <w:start w:val="1"/>
      <w:numFmt w:val="lowerLetter"/>
      <w:suff w:val="space"/>
      <w:lvlText w:val="%1."/>
      <w:lvlJc w:val="left"/>
    </w:lvl>
  </w:abstractNum>
  <w:abstractNum w:abstractNumId="14">
    <w:nsid w:val="4B6CB280"/>
    <w:multiLevelType w:val="singleLevel"/>
    <w:tmpl w:val="4B6CB280"/>
    <w:lvl w:ilvl="0" w:tentative="0">
      <w:start w:val="2"/>
      <w:numFmt w:val="decimal"/>
      <w:suff w:val="space"/>
      <w:lvlText w:val="%1."/>
      <w:lvlJc w:val="left"/>
    </w:lvl>
  </w:abstractNum>
  <w:abstractNum w:abstractNumId="15">
    <w:nsid w:val="54B1A1ED"/>
    <w:multiLevelType w:val="singleLevel"/>
    <w:tmpl w:val="54B1A1ED"/>
    <w:lvl w:ilvl="0" w:tentative="0">
      <w:start w:val="7"/>
      <w:numFmt w:val="decimal"/>
      <w:suff w:val="space"/>
      <w:lvlText w:val="%1."/>
      <w:lvlJc w:val="left"/>
    </w:lvl>
  </w:abstractNum>
  <w:abstractNum w:abstractNumId="16">
    <w:nsid w:val="5BE9F1F5"/>
    <w:multiLevelType w:val="singleLevel"/>
    <w:tmpl w:val="5BE9F1F5"/>
    <w:lvl w:ilvl="0" w:tentative="0">
      <w:start w:val="1"/>
      <w:numFmt w:val="lowerLetter"/>
      <w:suff w:val="space"/>
      <w:lvlText w:val="%1."/>
      <w:lvlJc w:val="left"/>
    </w:lvl>
  </w:abstractNum>
  <w:abstractNum w:abstractNumId="17">
    <w:nsid w:val="61DEA402"/>
    <w:multiLevelType w:val="singleLevel"/>
    <w:tmpl w:val="61DEA402"/>
    <w:lvl w:ilvl="0" w:tentative="0">
      <w:start w:val="8"/>
      <w:numFmt w:val="decimal"/>
      <w:suff w:val="nothing"/>
      <w:lvlText w:val="%1、"/>
      <w:lvlJc w:val="left"/>
    </w:lvl>
  </w:abstractNum>
  <w:abstractNum w:abstractNumId="18">
    <w:nsid w:val="6FF2C8E7"/>
    <w:multiLevelType w:val="singleLevel"/>
    <w:tmpl w:val="6FF2C8E7"/>
    <w:lvl w:ilvl="0" w:tentative="0">
      <w:start w:val="2"/>
      <w:numFmt w:val="decimal"/>
      <w:suff w:val="space"/>
      <w:lvlText w:val="%1."/>
      <w:lvlJc w:val="left"/>
    </w:lvl>
  </w:abstractNum>
  <w:num w:numId="1">
    <w:abstractNumId w:val="5"/>
  </w:num>
  <w:num w:numId="2">
    <w:abstractNumId w:val="17"/>
  </w:num>
  <w:num w:numId="3">
    <w:abstractNumId w:val="0"/>
  </w:num>
  <w:num w:numId="4">
    <w:abstractNumId w:val="15"/>
  </w:num>
  <w:num w:numId="5">
    <w:abstractNumId w:val="8"/>
  </w:num>
  <w:num w:numId="6">
    <w:abstractNumId w:val="10"/>
  </w:num>
  <w:num w:numId="7">
    <w:abstractNumId w:val="1"/>
  </w:num>
  <w:num w:numId="8">
    <w:abstractNumId w:val="3"/>
  </w:num>
  <w:num w:numId="9">
    <w:abstractNumId w:val="6"/>
  </w:num>
  <w:num w:numId="10">
    <w:abstractNumId w:val="7"/>
  </w:num>
  <w:num w:numId="11">
    <w:abstractNumId w:val="13"/>
  </w:num>
  <w:num w:numId="12">
    <w:abstractNumId w:val="4"/>
  </w:num>
  <w:num w:numId="13">
    <w:abstractNumId w:val="14"/>
  </w:num>
  <w:num w:numId="14">
    <w:abstractNumId w:val="2"/>
  </w:num>
  <w:num w:numId="15">
    <w:abstractNumId w:val="16"/>
  </w:num>
  <w:num w:numId="16">
    <w:abstractNumId w:val="11"/>
  </w:num>
  <w:num w:numId="17">
    <w:abstractNumId w:val="12"/>
  </w:num>
  <w:num w:numId="18">
    <w:abstractNumId w:val="9"/>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D41"/>
    <w:rsid w:val="000018E2"/>
    <w:rsid w:val="000020E6"/>
    <w:rsid w:val="000021B9"/>
    <w:rsid w:val="0000347D"/>
    <w:rsid w:val="0000454C"/>
    <w:rsid w:val="000045DD"/>
    <w:rsid w:val="0000469B"/>
    <w:rsid w:val="00004BAD"/>
    <w:rsid w:val="000051A8"/>
    <w:rsid w:val="0000638F"/>
    <w:rsid w:val="0000740A"/>
    <w:rsid w:val="00007EC3"/>
    <w:rsid w:val="00010C60"/>
    <w:rsid w:val="00010CC0"/>
    <w:rsid w:val="000115F3"/>
    <w:rsid w:val="0001203A"/>
    <w:rsid w:val="00012572"/>
    <w:rsid w:val="00013104"/>
    <w:rsid w:val="000131EF"/>
    <w:rsid w:val="000136FB"/>
    <w:rsid w:val="000138D2"/>
    <w:rsid w:val="00013D0E"/>
    <w:rsid w:val="0001403C"/>
    <w:rsid w:val="00014B70"/>
    <w:rsid w:val="00014C35"/>
    <w:rsid w:val="0001562A"/>
    <w:rsid w:val="000158BD"/>
    <w:rsid w:val="00015A46"/>
    <w:rsid w:val="00015B86"/>
    <w:rsid w:val="00016030"/>
    <w:rsid w:val="000167AE"/>
    <w:rsid w:val="00016DC3"/>
    <w:rsid w:val="00016DD6"/>
    <w:rsid w:val="0001772E"/>
    <w:rsid w:val="00017FF7"/>
    <w:rsid w:val="00020AAB"/>
    <w:rsid w:val="00020B63"/>
    <w:rsid w:val="00020C35"/>
    <w:rsid w:val="000213B6"/>
    <w:rsid w:val="00021876"/>
    <w:rsid w:val="00021C24"/>
    <w:rsid w:val="00022533"/>
    <w:rsid w:val="000228E3"/>
    <w:rsid w:val="00022FDF"/>
    <w:rsid w:val="00023E75"/>
    <w:rsid w:val="00024486"/>
    <w:rsid w:val="000265AB"/>
    <w:rsid w:val="00026637"/>
    <w:rsid w:val="00027796"/>
    <w:rsid w:val="00030EA5"/>
    <w:rsid w:val="00030FC3"/>
    <w:rsid w:val="00031CB7"/>
    <w:rsid w:val="000327D7"/>
    <w:rsid w:val="0003298B"/>
    <w:rsid w:val="00032C51"/>
    <w:rsid w:val="00034052"/>
    <w:rsid w:val="00034173"/>
    <w:rsid w:val="000342FE"/>
    <w:rsid w:val="00034432"/>
    <w:rsid w:val="00034DEA"/>
    <w:rsid w:val="000364C1"/>
    <w:rsid w:val="000367AF"/>
    <w:rsid w:val="00036BEB"/>
    <w:rsid w:val="000376E7"/>
    <w:rsid w:val="00040F29"/>
    <w:rsid w:val="000413D1"/>
    <w:rsid w:val="00041FD2"/>
    <w:rsid w:val="00042364"/>
    <w:rsid w:val="000423B0"/>
    <w:rsid w:val="000428E3"/>
    <w:rsid w:val="00042F99"/>
    <w:rsid w:val="000431A8"/>
    <w:rsid w:val="00043A2C"/>
    <w:rsid w:val="00043F22"/>
    <w:rsid w:val="00044378"/>
    <w:rsid w:val="00045582"/>
    <w:rsid w:val="00047C3F"/>
    <w:rsid w:val="000502EE"/>
    <w:rsid w:val="00050A65"/>
    <w:rsid w:val="00050D47"/>
    <w:rsid w:val="00051A1C"/>
    <w:rsid w:val="00051FB0"/>
    <w:rsid w:val="00052583"/>
    <w:rsid w:val="00052B03"/>
    <w:rsid w:val="00052BBC"/>
    <w:rsid w:val="000533B6"/>
    <w:rsid w:val="000535C7"/>
    <w:rsid w:val="0005391B"/>
    <w:rsid w:val="00053C9B"/>
    <w:rsid w:val="00053D2B"/>
    <w:rsid w:val="000549D4"/>
    <w:rsid w:val="00054D90"/>
    <w:rsid w:val="00055117"/>
    <w:rsid w:val="0005531A"/>
    <w:rsid w:val="000557A2"/>
    <w:rsid w:val="00055A7E"/>
    <w:rsid w:val="0005604B"/>
    <w:rsid w:val="00056067"/>
    <w:rsid w:val="000563FD"/>
    <w:rsid w:val="000571C1"/>
    <w:rsid w:val="000575C9"/>
    <w:rsid w:val="00057CA4"/>
    <w:rsid w:val="00057DA1"/>
    <w:rsid w:val="00060118"/>
    <w:rsid w:val="0006100A"/>
    <w:rsid w:val="000613AC"/>
    <w:rsid w:val="000614AB"/>
    <w:rsid w:val="000624EC"/>
    <w:rsid w:val="00062536"/>
    <w:rsid w:val="0006260F"/>
    <w:rsid w:val="00062F72"/>
    <w:rsid w:val="000630F6"/>
    <w:rsid w:val="0006386B"/>
    <w:rsid w:val="000642C0"/>
    <w:rsid w:val="000648FB"/>
    <w:rsid w:val="00064B05"/>
    <w:rsid w:val="00065C5B"/>
    <w:rsid w:val="00065D1D"/>
    <w:rsid w:val="000662B9"/>
    <w:rsid w:val="00066F08"/>
    <w:rsid w:val="00067D47"/>
    <w:rsid w:val="00067F91"/>
    <w:rsid w:val="00070AC1"/>
    <w:rsid w:val="000713EF"/>
    <w:rsid w:val="00071A88"/>
    <w:rsid w:val="00072133"/>
    <w:rsid w:val="00072D75"/>
    <w:rsid w:val="00073C14"/>
    <w:rsid w:val="0007436C"/>
    <w:rsid w:val="000743D2"/>
    <w:rsid w:val="00074495"/>
    <w:rsid w:val="00074BF9"/>
    <w:rsid w:val="00074D2D"/>
    <w:rsid w:val="00074EB2"/>
    <w:rsid w:val="00074FF2"/>
    <w:rsid w:val="00075435"/>
    <w:rsid w:val="0007548A"/>
    <w:rsid w:val="000755AF"/>
    <w:rsid w:val="00075ED1"/>
    <w:rsid w:val="0007664F"/>
    <w:rsid w:val="0007759A"/>
    <w:rsid w:val="0007769A"/>
    <w:rsid w:val="00080B9E"/>
    <w:rsid w:val="00080EE0"/>
    <w:rsid w:val="00082110"/>
    <w:rsid w:val="000821D5"/>
    <w:rsid w:val="00082903"/>
    <w:rsid w:val="000832B5"/>
    <w:rsid w:val="00083473"/>
    <w:rsid w:val="00083AFF"/>
    <w:rsid w:val="00083C79"/>
    <w:rsid w:val="00084680"/>
    <w:rsid w:val="00084CE8"/>
    <w:rsid w:val="000856D4"/>
    <w:rsid w:val="0008599A"/>
    <w:rsid w:val="00085B9F"/>
    <w:rsid w:val="00085E6A"/>
    <w:rsid w:val="000862E1"/>
    <w:rsid w:val="00086752"/>
    <w:rsid w:val="00086928"/>
    <w:rsid w:val="00087A83"/>
    <w:rsid w:val="000904DE"/>
    <w:rsid w:val="00090579"/>
    <w:rsid w:val="000905AC"/>
    <w:rsid w:val="00090A8B"/>
    <w:rsid w:val="00090EDB"/>
    <w:rsid w:val="000916B4"/>
    <w:rsid w:val="00091716"/>
    <w:rsid w:val="00092D5E"/>
    <w:rsid w:val="0009375C"/>
    <w:rsid w:val="0009387E"/>
    <w:rsid w:val="000939B0"/>
    <w:rsid w:val="00093A6B"/>
    <w:rsid w:val="00093BE5"/>
    <w:rsid w:val="00093CA4"/>
    <w:rsid w:val="00094B47"/>
    <w:rsid w:val="00094CE0"/>
    <w:rsid w:val="00094F12"/>
    <w:rsid w:val="0009593D"/>
    <w:rsid w:val="00095A19"/>
    <w:rsid w:val="000964E4"/>
    <w:rsid w:val="00096582"/>
    <w:rsid w:val="0009658D"/>
    <w:rsid w:val="00097384"/>
    <w:rsid w:val="00097B7C"/>
    <w:rsid w:val="000A001E"/>
    <w:rsid w:val="000A0411"/>
    <w:rsid w:val="000A0F5A"/>
    <w:rsid w:val="000A1223"/>
    <w:rsid w:val="000A134C"/>
    <w:rsid w:val="000A1632"/>
    <w:rsid w:val="000A1CCE"/>
    <w:rsid w:val="000A267B"/>
    <w:rsid w:val="000A33B2"/>
    <w:rsid w:val="000A36E7"/>
    <w:rsid w:val="000A43C4"/>
    <w:rsid w:val="000A456F"/>
    <w:rsid w:val="000A468F"/>
    <w:rsid w:val="000A4F00"/>
    <w:rsid w:val="000A5280"/>
    <w:rsid w:val="000A5FD8"/>
    <w:rsid w:val="000A6644"/>
    <w:rsid w:val="000A66BE"/>
    <w:rsid w:val="000A695E"/>
    <w:rsid w:val="000A75DE"/>
    <w:rsid w:val="000A7E70"/>
    <w:rsid w:val="000B02AE"/>
    <w:rsid w:val="000B0FBE"/>
    <w:rsid w:val="000B1220"/>
    <w:rsid w:val="000B22CD"/>
    <w:rsid w:val="000B388D"/>
    <w:rsid w:val="000B3959"/>
    <w:rsid w:val="000B3A86"/>
    <w:rsid w:val="000B4323"/>
    <w:rsid w:val="000B4434"/>
    <w:rsid w:val="000B4838"/>
    <w:rsid w:val="000B4ABB"/>
    <w:rsid w:val="000B5FDF"/>
    <w:rsid w:val="000B61DA"/>
    <w:rsid w:val="000B6361"/>
    <w:rsid w:val="000B71D5"/>
    <w:rsid w:val="000B7F64"/>
    <w:rsid w:val="000C01F7"/>
    <w:rsid w:val="000C03BE"/>
    <w:rsid w:val="000C19AD"/>
    <w:rsid w:val="000C2042"/>
    <w:rsid w:val="000C2099"/>
    <w:rsid w:val="000C27EF"/>
    <w:rsid w:val="000C2D87"/>
    <w:rsid w:val="000C2F38"/>
    <w:rsid w:val="000C3CB9"/>
    <w:rsid w:val="000C40BE"/>
    <w:rsid w:val="000C4FEF"/>
    <w:rsid w:val="000C5463"/>
    <w:rsid w:val="000C577F"/>
    <w:rsid w:val="000C5C34"/>
    <w:rsid w:val="000C61F3"/>
    <w:rsid w:val="000C65F4"/>
    <w:rsid w:val="000C67D7"/>
    <w:rsid w:val="000C6DBD"/>
    <w:rsid w:val="000C740B"/>
    <w:rsid w:val="000C7D86"/>
    <w:rsid w:val="000D1198"/>
    <w:rsid w:val="000D1625"/>
    <w:rsid w:val="000D1E75"/>
    <w:rsid w:val="000D2723"/>
    <w:rsid w:val="000D2993"/>
    <w:rsid w:val="000D2D0E"/>
    <w:rsid w:val="000D3AE5"/>
    <w:rsid w:val="000D5BD7"/>
    <w:rsid w:val="000D6AC5"/>
    <w:rsid w:val="000D79AE"/>
    <w:rsid w:val="000D7C85"/>
    <w:rsid w:val="000E0753"/>
    <w:rsid w:val="000E0835"/>
    <w:rsid w:val="000E08D4"/>
    <w:rsid w:val="000E0C01"/>
    <w:rsid w:val="000E0C07"/>
    <w:rsid w:val="000E130D"/>
    <w:rsid w:val="000E1DA7"/>
    <w:rsid w:val="000E265C"/>
    <w:rsid w:val="000E2C71"/>
    <w:rsid w:val="000E360C"/>
    <w:rsid w:val="000E3BC8"/>
    <w:rsid w:val="000E49B2"/>
    <w:rsid w:val="000E4AD5"/>
    <w:rsid w:val="000E4C69"/>
    <w:rsid w:val="000E5574"/>
    <w:rsid w:val="000E56A4"/>
    <w:rsid w:val="000E57D7"/>
    <w:rsid w:val="000E5AA3"/>
    <w:rsid w:val="000E5BC3"/>
    <w:rsid w:val="000E6EF9"/>
    <w:rsid w:val="000E714F"/>
    <w:rsid w:val="000E7A24"/>
    <w:rsid w:val="000F0A9C"/>
    <w:rsid w:val="000F10C6"/>
    <w:rsid w:val="000F1154"/>
    <w:rsid w:val="000F1351"/>
    <w:rsid w:val="000F26DA"/>
    <w:rsid w:val="000F2C17"/>
    <w:rsid w:val="000F3901"/>
    <w:rsid w:val="000F3B61"/>
    <w:rsid w:val="000F3B9A"/>
    <w:rsid w:val="000F42BD"/>
    <w:rsid w:val="000F5286"/>
    <w:rsid w:val="000F5689"/>
    <w:rsid w:val="000F5E43"/>
    <w:rsid w:val="000F5F22"/>
    <w:rsid w:val="000F62A7"/>
    <w:rsid w:val="000F6651"/>
    <w:rsid w:val="000F6803"/>
    <w:rsid w:val="000F6EA3"/>
    <w:rsid w:val="000F758B"/>
    <w:rsid w:val="000F7BEC"/>
    <w:rsid w:val="001006D3"/>
    <w:rsid w:val="001014EF"/>
    <w:rsid w:val="001016C0"/>
    <w:rsid w:val="001017CE"/>
    <w:rsid w:val="0010230D"/>
    <w:rsid w:val="0010238D"/>
    <w:rsid w:val="001025EE"/>
    <w:rsid w:val="00102672"/>
    <w:rsid w:val="00102D60"/>
    <w:rsid w:val="00102E34"/>
    <w:rsid w:val="00103662"/>
    <w:rsid w:val="00104121"/>
    <w:rsid w:val="0010447B"/>
    <w:rsid w:val="00104886"/>
    <w:rsid w:val="00105DA2"/>
    <w:rsid w:val="00105EC2"/>
    <w:rsid w:val="001061D1"/>
    <w:rsid w:val="0010671D"/>
    <w:rsid w:val="0010766E"/>
    <w:rsid w:val="0011062E"/>
    <w:rsid w:val="00111146"/>
    <w:rsid w:val="001117EA"/>
    <w:rsid w:val="00111A98"/>
    <w:rsid w:val="00111BD8"/>
    <w:rsid w:val="001130FB"/>
    <w:rsid w:val="001132B1"/>
    <w:rsid w:val="00113A4C"/>
    <w:rsid w:val="00113BA2"/>
    <w:rsid w:val="00114326"/>
    <w:rsid w:val="001151E0"/>
    <w:rsid w:val="00115AC3"/>
    <w:rsid w:val="00115F9C"/>
    <w:rsid w:val="0011608B"/>
    <w:rsid w:val="00116235"/>
    <w:rsid w:val="001162BE"/>
    <w:rsid w:val="001162BF"/>
    <w:rsid w:val="001164D0"/>
    <w:rsid w:val="001166ED"/>
    <w:rsid w:val="001176E1"/>
    <w:rsid w:val="00120069"/>
    <w:rsid w:val="00120A02"/>
    <w:rsid w:val="001213E3"/>
    <w:rsid w:val="00121402"/>
    <w:rsid w:val="00121FF8"/>
    <w:rsid w:val="00122A71"/>
    <w:rsid w:val="00122BC8"/>
    <w:rsid w:val="00122C9E"/>
    <w:rsid w:val="00122FDC"/>
    <w:rsid w:val="00124803"/>
    <w:rsid w:val="00124F55"/>
    <w:rsid w:val="0012524D"/>
    <w:rsid w:val="001252DD"/>
    <w:rsid w:val="001255A1"/>
    <w:rsid w:val="00125FC8"/>
    <w:rsid w:val="00126251"/>
    <w:rsid w:val="001263E8"/>
    <w:rsid w:val="00126C23"/>
    <w:rsid w:val="00127019"/>
    <w:rsid w:val="001278D6"/>
    <w:rsid w:val="00127982"/>
    <w:rsid w:val="00127ABA"/>
    <w:rsid w:val="00127E31"/>
    <w:rsid w:val="0013062F"/>
    <w:rsid w:val="0013079D"/>
    <w:rsid w:val="00130825"/>
    <w:rsid w:val="00131C3E"/>
    <w:rsid w:val="0013214D"/>
    <w:rsid w:val="001322B3"/>
    <w:rsid w:val="0013272F"/>
    <w:rsid w:val="00132B8C"/>
    <w:rsid w:val="00132C20"/>
    <w:rsid w:val="00133282"/>
    <w:rsid w:val="001339D0"/>
    <w:rsid w:val="00133F7F"/>
    <w:rsid w:val="00134146"/>
    <w:rsid w:val="00134CE9"/>
    <w:rsid w:val="0013551C"/>
    <w:rsid w:val="001355CA"/>
    <w:rsid w:val="0013610A"/>
    <w:rsid w:val="00136382"/>
    <w:rsid w:val="00136CF1"/>
    <w:rsid w:val="00136CF2"/>
    <w:rsid w:val="00136F46"/>
    <w:rsid w:val="001370A0"/>
    <w:rsid w:val="001371C9"/>
    <w:rsid w:val="001375D0"/>
    <w:rsid w:val="00137AE9"/>
    <w:rsid w:val="00137C63"/>
    <w:rsid w:val="001408E6"/>
    <w:rsid w:val="00140F0B"/>
    <w:rsid w:val="001412D5"/>
    <w:rsid w:val="00142A48"/>
    <w:rsid w:val="00142D47"/>
    <w:rsid w:val="00142D93"/>
    <w:rsid w:val="00143DC6"/>
    <w:rsid w:val="0014498A"/>
    <w:rsid w:val="00144B25"/>
    <w:rsid w:val="00144E1F"/>
    <w:rsid w:val="00144EDD"/>
    <w:rsid w:val="00145279"/>
    <w:rsid w:val="00146DEE"/>
    <w:rsid w:val="0014731D"/>
    <w:rsid w:val="00147427"/>
    <w:rsid w:val="001504ED"/>
    <w:rsid w:val="0015076C"/>
    <w:rsid w:val="00150DA0"/>
    <w:rsid w:val="001521AB"/>
    <w:rsid w:val="00152507"/>
    <w:rsid w:val="00153268"/>
    <w:rsid w:val="0015415A"/>
    <w:rsid w:val="001542D8"/>
    <w:rsid w:val="00154339"/>
    <w:rsid w:val="00154BE7"/>
    <w:rsid w:val="00154C52"/>
    <w:rsid w:val="00154D73"/>
    <w:rsid w:val="00154FDF"/>
    <w:rsid w:val="001559DA"/>
    <w:rsid w:val="00155AA7"/>
    <w:rsid w:val="00156C2C"/>
    <w:rsid w:val="001571E3"/>
    <w:rsid w:val="00157434"/>
    <w:rsid w:val="00157626"/>
    <w:rsid w:val="0015769B"/>
    <w:rsid w:val="00160830"/>
    <w:rsid w:val="00161317"/>
    <w:rsid w:val="00161C3D"/>
    <w:rsid w:val="00162184"/>
    <w:rsid w:val="001621C1"/>
    <w:rsid w:val="001623E6"/>
    <w:rsid w:val="00162428"/>
    <w:rsid w:val="001632B0"/>
    <w:rsid w:val="00163757"/>
    <w:rsid w:val="00163A2A"/>
    <w:rsid w:val="00163CA2"/>
    <w:rsid w:val="001648F2"/>
    <w:rsid w:val="00164A5C"/>
    <w:rsid w:val="00164C0C"/>
    <w:rsid w:val="001657A7"/>
    <w:rsid w:val="00165D02"/>
    <w:rsid w:val="001664EB"/>
    <w:rsid w:val="00166638"/>
    <w:rsid w:val="0016723B"/>
    <w:rsid w:val="00170FC2"/>
    <w:rsid w:val="00171119"/>
    <w:rsid w:val="001715A2"/>
    <w:rsid w:val="001724B3"/>
    <w:rsid w:val="0017278C"/>
    <w:rsid w:val="00172DED"/>
    <w:rsid w:val="00173A8D"/>
    <w:rsid w:val="00174126"/>
    <w:rsid w:val="00174BB4"/>
    <w:rsid w:val="00174EDE"/>
    <w:rsid w:val="001753FC"/>
    <w:rsid w:val="00176053"/>
    <w:rsid w:val="001763F2"/>
    <w:rsid w:val="001766B5"/>
    <w:rsid w:val="001779C4"/>
    <w:rsid w:val="00177AB3"/>
    <w:rsid w:val="00180D6F"/>
    <w:rsid w:val="00180EFC"/>
    <w:rsid w:val="00182900"/>
    <w:rsid w:val="00182E0B"/>
    <w:rsid w:val="00183880"/>
    <w:rsid w:val="00183DC7"/>
    <w:rsid w:val="00183E03"/>
    <w:rsid w:val="00183F69"/>
    <w:rsid w:val="00184720"/>
    <w:rsid w:val="00184A0C"/>
    <w:rsid w:val="001859D5"/>
    <w:rsid w:val="001864D1"/>
    <w:rsid w:val="0018688E"/>
    <w:rsid w:val="00186C75"/>
    <w:rsid w:val="00186E2A"/>
    <w:rsid w:val="00187766"/>
    <w:rsid w:val="001925F4"/>
    <w:rsid w:val="001929BE"/>
    <w:rsid w:val="001931F8"/>
    <w:rsid w:val="00193317"/>
    <w:rsid w:val="0019399F"/>
    <w:rsid w:val="00193CA8"/>
    <w:rsid w:val="00193CAB"/>
    <w:rsid w:val="00193EEA"/>
    <w:rsid w:val="00194CF9"/>
    <w:rsid w:val="00194FAC"/>
    <w:rsid w:val="0019516B"/>
    <w:rsid w:val="00195608"/>
    <w:rsid w:val="001956E4"/>
    <w:rsid w:val="00195E5C"/>
    <w:rsid w:val="001964CD"/>
    <w:rsid w:val="001967FC"/>
    <w:rsid w:val="00196B19"/>
    <w:rsid w:val="00196C0A"/>
    <w:rsid w:val="00196EC0"/>
    <w:rsid w:val="0019775A"/>
    <w:rsid w:val="001A090E"/>
    <w:rsid w:val="001A0E02"/>
    <w:rsid w:val="001A0FBD"/>
    <w:rsid w:val="001A119E"/>
    <w:rsid w:val="001A1269"/>
    <w:rsid w:val="001A17EF"/>
    <w:rsid w:val="001A2266"/>
    <w:rsid w:val="001A252A"/>
    <w:rsid w:val="001A2757"/>
    <w:rsid w:val="001A297A"/>
    <w:rsid w:val="001A3013"/>
    <w:rsid w:val="001A33B8"/>
    <w:rsid w:val="001A3CD3"/>
    <w:rsid w:val="001A40F9"/>
    <w:rsid w:val="001A42B3"/>
    <w:rsid w:val="001A440E"/>
    <w:rsid w:val="001A4CED"/>
    <w:rsid w:val="001A4D65"/>
    <w:rsid w:val="001A5038"/>
    <w:rsid w:val="001A589B"/>
    <w:rsid w:val="001A5FC7"/>
    <w:rsid w:val="001A69A8"/>
    <w:rsid w:val="001B00EE"/>
    <w:rsid w:val="001B0BDA"/>
    <w:rsid w:val="001B12E2"/>
    <w:rsid w:val="001B14E9"/>
    <w:rsid w:val="001B183E"/>
    <w:rsid w:val="001B18BC"/>
    <w:rsid w:val="001B1B9A"/>
    <w:rsid w:val="001B1F19"/>
    <w:rsid w:val="001B24F4"/>
    <w:rsid w:val="001B2A82"/>
    <w:rsid w:val="001B2BBE"/>
    <w:rsid w:val="001B5FA9"/>
    <w:rsid w:val="001B7696"/>
    <w:rsid w:val="001B79D6"/>
    <w:rsid w:val="001C0727"/>
    <w:rsid w:val="001C122D"/>
    <w:rsid w:val="001C1799"/>
    <w:rsid w:val="001C1E53"/>
    <w:rsid w:val="001C2646"/>
    <w:rsid w:val="001C281D"/>
    <w:rsid w:val="001C3172"/>
    <w:rsid w:val="001C3ED7"/>
    <w:rsid w:val="001C3F5B"/>
    <w:rsid w:val="001C4280"/>
    <w:rsid w:val="001C4E95"/>
    <w:rsid w:val="001C5427"/>
    <w:rsid w:val="001C54D5"/>
    <w:rsid w:val="001C6267"/>
    <w:rsid w:val="001C62CC"/>
    <w:rsid w:val="001C6C50"/>
    <w:rsid w:val="001C79AF"/>
    <w:rsid w:val="001D0609"/>
    <w:rsid w:val="001D1299"/>
    <w:rsid w:val="001D3428"/>
    <w:rsid w:val="001D348D"/>
    <w:rsid w:val="001D3FF8"/>
    <w:rsid w:val="001D46BD"/>
    <w:rsid w:val="001D4B10"/>
    <w:rsid w:val="001D5F90"/>
    <w:rsid w:val="001D781A"/>
    <w:rsid w:val="001D7BDD"/>
    <w:rsid w:val="001E0DC1"/>
    <w:rsid w:val="001E0DFC"/>
    <w:rsid w:val="001E1223"/>
    <w:rsid w:val="001E1384"/>
    <w:rsid w:val="001E224B"/>
    <w:rsid w:val="001E2360"/>
    <w:rsid w:val="001E24F6"/>
    <w:rsid w:val="001E2681"/>
    <w:rsid w:val="001E2837"/>
    <w:rsid w:val="001E3643"/>
    <w:rsid w:val="001E3A84"/>
    <w:rsid w:val="001E3B16"/>
    <w:rsid w:val="001E3E04"/>
    <w:rsid w:val="001E4754"/>
    <w:rsid w:val="001E4DBB"/>
    <w:rsid w:val="001E5E65"/>
    <w:rsid w:val="001E66C7"/>
    <w:rsid w:val="001E6DF5"/>
    <w:rsid w:val="001E7A0C"/>
    <w:rsid w:val="001E7D5F"/>
    <w:rsid w:val="001E7E9F"/>
    <w:rsid w:val="001E7FF7"/>
    <w:rsid w:val="001F00B9"/>
    <w:rsid w:val="001F00F1"/>
    <w:rsid w:val="001F022A"/>
    <w:rsid w:val="001F0535"/>
    <w:rsid w:val="001F0B02"/>
    <w:rsid w:val="001F0D7F"/>
    <w:rsid w:val="001F0F8E"/>
    <w:rsid w:val="001F2656"/>
    <w:rsid w:val="001F2A3B"/>
    <w:rsid w:val="001F2BBF"/>
    <w:rsid w:val="001F2F0C"/>
    <w:rsid w:val="001F3557"/>
    <w:rsid w:val="001F3602"/>
    <w:rsid w:val="001F3B1D"/>
    <w:rsid w:val="001F3D96"/>
    <w:rsid w:val="001F4087"/>
    <w:rsid w:val="001F440C"/>
    <w:rsid w:val="001F4DF8"/>
    <w:rsid w:val="001F5A46"/>
    <w:rsid w:val="001F5F5C"/>
    <w:rsid w:val="001F6A0B"/>
    <w:rsid w:val="001F6A49"/>
    <w:rsid w:val="001F6FED"/>
    <w:rsid w:val="001F72C5"/>
    <w:rsid w:val="001F7AD2"/>
    <w:rsid w:val="001F7D29"/>
    <w:rsid w:val="001F7E99"/>
    <w:rsid w:val="00200090"/>
    <w:rsid w:val="00200157"/>
    <w:rsid w:val="0020027F"/>
    <w:rsid w:val="00200686"/>
    <w:rsid w:val="002016A9"/>
    <w:rsid w:val="00201A83"/>
    <w:rsid w:val="00202F80"/>
    <w:rsid w:val="00203FED"/>
    <w:rsid w:val="002040F9"/>
    <w:rsid w:val="002048B7"/>
    <w:rsid w:val="00204926"/>
    <w:rsid w:val="002057FA"/>
    <w:rsid w:val="00205AFE"/>
    <w:rsid w:val="00205E8E"/>
    <w:rsid w:val="002063F0"/>
    <w:rsid w:val="00207534"/>
    <w:rsid w:val="002076DE"/>
    <w:rsid w:val="002077AE"/>
    <w:rsid w:val="00210B85"/>
    <w:rsid w:val="00210FDD"/>
    <w:rsid w:val="00211149"/>
    <w:rsid w:val="00211228"/>
    <w:rsid w:val="002118A1"/>
    <w:rsid w:val="00212165"/>
    <w:rsid w:val="0021391E"/>
    <w:rsid w:val="00214D9F"/>
    <w:rsid w:val="00215D66"/>
    <w:rsid w:val="002168FF"/>
    <w:rsid w:val="00216CA8"/>
    <w:rsid w:val="0021799F"/>
    <w:rsid w:val="00220153"/>
    <w:rsid w:val="002204D8"/>
    <w:rsid w:val="002218DE"/>
    <w:rsid w:val="00221D7B"/>
    <w:rsid w:val="0022277C"/>
    <w:rsid w:val="00223024"/>
    <w:rsid w:val="002230D8"/>
    <w:rsid w:val="00223294"/>
    <w:rsid w:val="00223452"/>
    <w:rsid w:val="00223558"/>
    <w:rsid w:val="0022381D"/>
    <w:rsid w:val="00224FC6"/>
    <w:rsid w:val="00225B82"/>
    <w:rsid w:val="002263BC"/>
    <w:rsid w:val="0022690F"/>
    <w:rsid w:val="00227049"/>
    <w:rsid w:val="00227E5B"/>
    <w:rsid w:val="002304DD"/>
    <w:rsid w:val="00230E43"/>
    <w:rsid w:val="002310BE"/>
    <w:rsid w:val="00232580"/>
    <w:rsid w:val="00232A9F"/>
    <w:rsid w:val="00233975"/>
    <w:rsid w:val="00233A84"/>
    <w:rsid w:val="00234694"/>
    <w:rsid w:val="002353E2"/>
    <w:rsid w:val="00235BD2"/>
    <w:rsid w:val="00236101"/>
    <w:rsid w:val="002361A4"/>
    <w:rsid w:val="00236401"/>
    <w:rsid w:val="00236959"/>
    <w:rsid w:val="0023752E"/>
    <w:rsid w:val="002377B7"/>
    <w:rsid w:val="0023785A"/>
    <w:rsid w:val="00240B1C"/>
    <w:rsid w:val="00242691"/>
    <w:rsid w:val="00242E7E"/>
    <w:rsid w:val="002436E8"/>
    <w:rsid w:val="00243995"/>
    <w:rsid w:val="00244470"/>
    <w:rsid w:val="00245D35"/>
    <w:rsid w:val="00246C53"/>
    <w:rsid w:val="00247FEE"/>
    <w:rsid w:val="00250058"/>
    <w:rsid w:val="002504CF"/>
    <w:rsid w:val="0025054D"/>
    <w:rsid w:val="00250E62"/>
    <w:rsid w:val="00250FCC"/>
    <w:rsid w:val="00251371"/>
    <w:rsid w:val="00251444"/>
    <w:rsid w:val="00252067"/>
    <w:rsid w:val="00252321"/>
    <w:rsid w:val="00252372"/>
    <w:rsid w:val="0025313E"/>
    <w:rsid w:val="002546BC"/>
    <w:rsid w:val="0025474E"/>
    <w:rsid w:val="002547B4"/>
    <w:rsid w:val="002560DB"/>
    <w:rsid w:val="002565A5"/>
    <w:rsid w:val="002574AC"/>
    <w:rsid w:val="002575F1"/>
    <w:rsid w:val="002576D0"/>
    <w:rsid w:val="002576F5"/>
    <w:rsid w:val="00257F29"/>
    <w:rsid w:val="0026023E"/>
    <w:rsid w:val="00260393"/>
    <w:rsid w:val="002605E0"/>
    <w:rsid w:val="00260C76"/>
    <w:rsid w:val="00261165"/>
    <w:rsid w:val="002614A7"/>
    <w:rsid w:val="002614D8"/>
    <w:rsid w:val="002616A4"/>
    <w:rsid w:val="002629F3"/>
    <w:rsid w:val="00262D5B"/>
    <w:rsid w:val="00262F62"/>
    <w:rsid w:val="002643D1"/>
    <w:rsid w:val="00264E2A"/>
    <w:rsid w:val="00265637"/>
    <w:rsid w:val="00265B99"/>
    <w:rsid w:val="00265D11"/>
    <w:rsid w:val="002669A4"/>
    <w:rsid w:val="0026772A"/>
    <w:rsid w:val="0026776A"/>
    <w:rsid w:val="0027007F"/>
    <w:rsid w:val="00270856"/>
    <w:rsid w:val="00270A23"/>
    <w:rsid w:val="00271C6B"/>
    <w:rsid w:val="00271F22"/>
    <w:rsid w:val="002723D5"/>
    <w:rsid w:val="002724E0"/>
    <w:rsid w:val="00273364"/>
    <w:rsid w:val="002749C1"/>
    <w:rsid w:val="00274CAA"/>
    <w:rsid w:val="0027544E"/>
    <w:rsid w:val="0027573E"/>
    <w:rsid w:val="002758F4"/>
    <w:rsid w:val="00275F44"/>
    <w:rsid w:val="002762E9"/>
    <w:rsid w:val="00277BFE"/>
    <w:rsid w:val="00277D4B"/>
    <w:rsid w:val="0028018B"/>
    <w:rsid w:val="002801CB"/>
    <w:rsid w:val="002808F6"/>
    <w:rsid w:val="002810E0"/>
    <w:rsid w:val="0028160B"/>
    <w:rsid w:val="002818D4"/>
    <w:rsid w:val="00281A04"/>
    <w:rsid w:val="00281EEB"/>
    <w:rsid w:val="00282966"/>
    <w:rsid w:val="00282E8B"/>
    <w:rsid w:val="00283CEB"/>
    <w:rsid w:val="00283DB4"/>
    <w:rsid w:val="00283DFD"/>
    <w:rsid w:val="00284347"/>
    <w:rsid w:val="00284755"/>
    <w:rsid w:val="00284828"/>
    <w:rsid w:val="002850C5"/>
    <w:rsid w:val="0028516D"/>
    <w:rsid w:val="0028570E"/>
    <w:rsid w:val="0028573A"/>
    <w:rsid w:val="00286D50"/>
    <w:rsid w:val="00286F8E"/>
    <w:rsid w:val="002879C3"/>
    <w:rsid w:val="00290614"/>
    <w:rsid w:val="0029073B"/>
    <w:rsid w:val="00290CE3"/>
    <w:rsid w:val="0029147B"/>
    <w:rsid w:val="00291C3E"/>
    <w:rsid w:val="0029209D"/>
    <w:rsid w:val="00292141"/>
    <w:rsid w:val="0029215B"/>
    <w:rsid w:val="00292994"/>
    <w:rsid w:val="00292BC9"/>
    <w:rsid w:val="00292DBA"/>
    <w:rsid w:val="00292EE4"/>
    <w:rsid w:val="002931AF"/>
    <w:rsid w:val="00293232"/>
    <w:rsid w:val="00293B6F"/>
    <w:rsid w:val="00293C3F"/>
    <w:rsid w:val="00294B27"/>
    <w:rsid w:val="00295262"/>
    <w:rsid w:val="00295390"/>
    <w:rsid w:val="002955AB"/>
    <w:rsid w:val="00295D32"/>
    <w:rsid w:val="00295F70"/>
    <w:rsid w:val="0029621E"/>
    <w:rsid w:val="00296728"/>
    <w:rsid w:val="0029687D"/>
    <w:rsid w:val="0029763E"/>
    <w:rsid w:val="00297677"/>
    <w:rsid w:val="00297D96"/>
    <w:rsid w:val="002A1544"/>
    <w:rsid w:val="002A1685"/>
    <w:rsid w:val="002A1BA3"/>
    <w:rsid w:val="002A1BC0"/>
    <w:rsid w:val="002A21B1"/>
    <w:rsid w:val="002A27B2"/>
    <w:rsid w:val="002A27B9"/>
    <w:rsid w:val="002A2A38"/>
    <w:rsid w:val="002A2A53"/>
    <w:rsid w:val="002A333F"/>
    <w:rsid w:val="002A3BC6"/>
    <w:rsid w:val="002A426B"/>
    <w:rsid w:val="002A54A7"/>
    <w:rsid w:val="002A5A2A"/>
    <w:rsid w:val="002A5FEE"/>
    <w:rsid w:val="002A645E"/>
    <w:rsid w:val="002A650C"/>
    <w:rsid w:val="002A66FA"/>
    <w:rsid w:val="002A6EE4"/>
    <w:rsid w:val="002A7443"/>
    <w:rsid w:val="002A7A94"/>
    <w:rsid w:val="002A7BD1"/>
    <w:rsid w:val="002A7E7E"/>
    <w:rsid w:val="002B073F"/>
    <w:rsid w:val="002B0F51"/>
    <w:rsid w:val="002B169B"/>
    <w:rsid w:val="002B16F6"/>
    <w:rsid w:val="002B1EE4"/>
    <w:rsid w:val="002B1F5F"/>
    <w:rsid w:val="002B1FFC"/>
    <w:rsid w:val="002B211D"/>
    <w:rsid w:val="002B22F2"/>
    <w:rsid w:val="002B344F"/>
    <w:rsid w:val="002B361F"/>
    <w:rsid w:val="002B36E9"/>
    <w:rsid w:val="002B3A93"/>
    <w:rsid w:val="002B3BE2"/>
    <w:rsid w:val="002B40E6"/>
    <w:rsid w:val="002B4BD3"/>
    <w:rsid w:val="002B6E6B"/>
    <w:rsid w:val="002B7140"/>
    <w:rsid w:val="002B7E39"/>
    <w:rsid w:val="002C0037"/>
    <w:rsid w:val="002C04DA"/>
    <w:rsid w:val="002C0EF1"/>
    <w:rsid w:val="002C13C1"/>
    <w:rsid w:val="002C223F"/>
    <w:rsid w:val="002C2651"/>
    <w:rsid w:val="002C2FC3"/>
    <w:rsid w:val="002C333B"/>
    <w:rsid w:val="002C35A2"/>
    <w:rsid w:val="002C3F05"/>
    <w:rsid w:val="002C47E8"/>
    <w:rsid w:val="002C47F8"/>
    <w:rsid w:val="002C4CB2"/>
    <w:rsid w:val="002C5383"/>
    <w:rsid w:val="002C56E1"/>
    <w:rsid w:val="002C5932"/>
    <w:rsid w:val="002C625D"/>
    <w:rsid w:val="002C6E2D"/>
    <w:rsid w:val="002C78A5"/>
    <w:rsid w:val="002C7F2D"/>
    <w:rsid w:val="002D2302"/>
    <w:rsid w:val="002D2392"/>
    <w:rsid w:val="002D23CB"/>
    <w:rsid w:val="002D24C2"/>
    <w:rsid w:val="002D2B95"/>
    <w:rsid w:val="002D348F"/>
    <w:rsid w:val="002D39FF"/>
    <w:rsid w:val="002D4384"/>
    <w:rsid w:val="002D4FF2"/>
    <w:rsid w:val="002D6B4C"/>
    <w:rsid w:val="002D6DB1"/>
    <w:rsid w:val="002D792B"/>
    <w:rsid w:val="002D79D0"/>
    <w:rsid w:val="002D7E37"/>
    <w:rsid w:val="002E091D"/>
    <w:rsid w:val="002E0ED1"/>
    <w:rsid w:val="002E185C"/>
    <w:rsid w:val="002E2256"/>
    <w:rsid w:val="002E24B9"/>
    <w:rsid w:val="002E28A2"/>
    <w:rsid w:val="002E2F54"/>
    <w:rsid w:val="002E3E0C"/>
    <w:rsid w:val="002E4719"/>
    <w:rsid w:val="002E4817"/>
    <w:rsid w:val="002E5171"/>
    <w:rsid w:val="002E586F"/>
    <w:rsid w:val="002E5C1F"/>
    <w:rsid w:val="002E671E"/>
    <w:rsid w:val="002E6F40"/>
    <w:rsid w:val="002E78D7"/>
    <w:rsid w:val="002F0F6B"/>
    <w:rsid w:val="002F110B"/>
    <w:rsid w:val="002F151E"/>
    <w:rsid w:val="002F1725"/>
    <w:rsid w:val="002F1A4F"/>
    <w:rsid w:val="002F2317"/>
    <w:rsid w:val="002F2757"/>
    <w:rsid w:val="002F29D1"/>
    <w:rsid w:val="002F2DDC"/>
    <w:rsid w:val="002F2E49"/>
    <w:rsid w:val="002F3B83"/>
    <w:rsid w:val="002F41B8"/>
    <w:rsid w:val="002F471B"/>
    <w:rsid w:val="002F4CC0"/>
    <w:rsid w:val="002F50AF"/>
    <w:rsid w:val="002F6489"/>
    <w:rsid w:val="002F75BD"/>
    <w:rsid w:val="002F7B7C"/>
    <w:rsid w:val="002F7B93"/>
    <w:rsid w:val="002F7C1E"/>
    <w:rsid w:val="002F7D7C"/>
    <w:rsid w:val="0030046F"/>
    <w:rsid w:val="00300492"/>
    <w:rsid w:val="003006A8"/>
    <w:rsid w:val="00300945"/>
    <w:rsid w:val="003013C6"/>
    <w:rsid w:val="003014A9"/>
    <w:rsid w:val="0030159B"/>
    <w:rsid w:val="00301BEE"/>
    <w:rsid w:val="003022A7"/>
    <w:rsid w:val="00302448"/>
    <w:rsid w:val="00302863"/>
    <w:rsid w:val="0030292D"/>
    <w:rsid w:val="00302AB5"/>
    <w:rsid w:val="0030380D"/>
    <w:rsid w:val="00303D7E"/>
    <w:rsid w:val="00303E47"/>
    <w:rsid w:val="0030563E"/>
    <w:rsid w:val="00306216"/>
    <w:rsid w:val="003067F4"/>
    <w:rsid w:val="0030701F"/>
    <w:rsid w:val="003070A9"/>
    <w:rsid w:val="00307345"/>
    <w:rsid w:val="00307F67"/>
    <w:rsid w:val="003122CD"/>
    <w:rsid w:val="0031332E"/>
    <w:rsid w:val="00314039"/>
    <w:rsid w:val="003142FD"/>
    <w:rsid w:val="00314A48"/>
    <w:rsid w:val="00316723"/>
    <w:rsid w:val="00317376"/>
    <w:rsid w:val="00317DB5"/>
    <w:rsid w:val="00317FCB"/>
    <w:rsid w:val="00320112"/>
    <w:rsid w:val="0032031F"/>
    <w:rsid w:val="00320B89"/>
    <w:rsid w:val="00320D37"/>
    <w:rsid w:val="00320E01"/>
    <w:rsid w:val="00321367"/>
    <w:rsid w:val="00321B55"/>
    <w:rsid w:val="003221DA"/>
    <w:rsid w:val="003228AB"/>
    <w:rsid w:val="0032303F"/>
    <w:rsid w:val="003234F1"/>
    <w:rsid w:val="00323898"/>
    <w:rsid w:val="00323BEB"/>
    <w:rsid w:val="0032421A"/>
    <w:rsid w:val="0032451C"/>
    <w:rsid w:val="0032487A"/>
    <w:rsid w:val="003248D6"/>
    <w:rsid w:val="0032505F"/>
    <w:rsid w:val="00325634"/>
    <w:rsid w:val="00325722"/>
    <w:rsid w:val="00325E1C"/>
    <w:rsid w:val="0032672C"/>
    <w:rsid w:val="00327AB8"/>
    <w:rsid w:val="003301AA"/>
    <w:rsid w:val="00330650"/>
    <w:rsid w:val="00331353"/>
    <w:rsid w:val="003313B2"/>
    <w:rsid w:val="003313B4"/>
    <w:rsid w:val="0033165B"/>
    <w:rsid w:val="003316E3"/>
    <w:rsid w:val="00331E05"/>
    <w:rsid w:val="00331E26"/>
    <w:rsid w:val="00331E96"/>
    <w:rsid w:val="00332613"/>
    <w:rsid w:val="00332B79"/>
    <w:rsid w:val="00332B97"/>
    <w:rsid w:val="00332F0B"/>
    <w:rsid w:val="00333123"/>
    <w:rsid w:val="0033351A"/>
    <w:rsid w:val="003338FD"/>
    <w:rsid w:val="003339FA"/>
    <w:rsid w:val="00333BBF"/>
    <w:rsid w:val="00333DCC"/>
    <w:rsid w:val="0033400A"/>
    <w:rsid w:val="00334A47"/>
    <w:rsid w:val="00334B3D"/>
    <w:rsid w:val="00334E91"/>
    <w:rsid w:val="00334FC3"/>
    <w:rsid w:val="003351FA"/>
    <w:rsid w:val="003353B9"/>
    <w:rsid w:val="0033543E"/>
    <w:rsid w:val="003354E2"/>
    <w:rsid w:val="0033570C"/>
    <w:rsid w:val="00335817"/>
    <w:rsid w:val="0033615E"/>
    <w:rsid w:val="00336768"/>
    <w:rsid w:val="00336D61"/>
    <w:rsid w:val="00337087"/>
    <w:rsid w:val="00337F33"/>
    <w:rsid w:val="00340112"/>
    <w:rsid w:val="003407D2"/>
    <w:rsid w:val="0034129A"/>
    <w:rsid w:val="0034177C"/>
    <w:rsid w:val="00341D93"/>
    <w:rsid w:val="00341FEC"/>
    <w:rsid w:val="0034226C"/>
    <w:rsid w:val="00342784"/>
    <w:rsid w:val="00342AC6"/>
    <w:rsid w:val="003438F1"/>
    <w:rsid w:val="00344862"/>
    <w:rsid w:val="00344D1B"/>
    <w:rsid w:val="0034539A"/>
    <w:rsid w:val="003455F2"/>
    <w:rsid w:val="00345730"/>
    <w:rsid w:val="00345B5F"/>
    <w:rsid w:val="00345C83"/>
    <w:rsid w:val="003462F9"/>
    <w:rsid w:val="003477F7"/>
    <w:rsid w:val="0035004D"/>
    <w:rsid w:val="0035092F"/>
    <w:rsid w:val="00351AE1"/>
    <w:rsid w:val="003521E5"/>
    <w:rsid w:val="00352229"/>
    <w:rsid w:val="0035289A"/>
    <w:rsid w:val="00352D11"/>
    <w:rsid w:val="00354330"/>
    <w:rsid w:val="003543D9"/>
    <w:rsid w:val="0035448F"/>
    <w:rsid w:val="00354D57"/>
    <w:rsid w:val="0035539E"/>
    <w:rsid w:val="00355551"/>
    <w:rsid w:val="0035611B"/>
    <w:rsid w:val="00356141"/>
    <w:rsid w:val="00356FE5"/>
    <w:rsid w:val="0036069F"/>
    <w:rsid w:val="003607D5"/>
    <w:rsid w:val="00360924"/>
    <w:rsid w:val="00360C0D"/>
    <w:rsid w:val="00360C6E"/>
    <w:rsid w:val="00362149"/>
    <w:rsid w:val="00362D1C"/>
    <w:rsid w:val="00362F53"/>
    <w:rsid w:val="00364710"/>
    <w:rsid w:val="00365D64"/>
    <w:rsid w:val="00366096"/>
    <w:rsid w:val="003661F9"/>
    <w:rsid w:val="003663FC"/>
    <w:rsid w:val="0036680C"/>
    <w:rsid w:val="003669C4"/>
    <w:rsid w:val="00366C4D"/>
    <w:rsid w:val="003707AA"/>
    <w:rsid w:val="0037157E"/>
    <w:rsid w:val="00371DE9"/>
    <w:rsid w:val="00371ED7"/>
    <w:rsid w:val="0037246C"/>
    <w:rsid w:val="003729BE"/>
    <w:rsid w:val="0037352A"/>
    <w:rsid w:val="003735D2"/>
    <w:rsid w:val="00374475"/>
    <w:rsid w:val="00374A30"/>
    <w:rsid w:val="0037507C"/>
    <w:rsid w:val="003751A2"/>
    <w:rsid w:val="00375277"/>
    <w:rsid w:val="00375758"/>
    <w:rsid w:val="003765AD"/>
    <w:rsid w:val="00376C5A"/>
    <w:rsid w:val="0037733B"/>
    <w:rsid w:val="00377CCA"/>
    <w:rsid w:val="00380151"/>
    <w:rsid w:val="00380343"/>
    <w:rsid w:val="00380524"/>
    <w:rsid w:val="003807BC"/>
    <w:rsid w:val="003807FF"/>
    <w:rsid w:val="00380818"/>
    <w:rsid w:val="003809BC"/>
    <w:rsid w:val="00380D22"/>
    <w:rsid w:val="0038133A"/>
    <w:rsid w:val="00381CE1"/>
    <w:rsid w:val="00381FD0"/>
    <w:rsid w:val="003830DD"/>
    <w:rsid w:val="00383DAD"/>
    <w:rsid w:val="00384187"/>
    <w:rsid w:val="003843E1"/>
    <w:rsid w:val="0038590B"/>
    <w:rsid w:val="00385C97"/>
    <w:rsid w:val="0038635E"/>
    <w:rsid w:val="0038673D"/>
    <w:rsid w:val="00386753"/>
    <w:rsid w:val="00386BAE"/>
    <w:rsid w:val="003870F0"/>
    <w:rsid w:val="00387FAC"/>
    <w:rsid w:val="0039006A"/>
    <w:rsid w:val="00390401"/>
    <w:rsid w:val="00391712"/>
    <w:rsid w:val="00391B06"/>
    <w:rsid w:val="00391BDC"/>
    <w:rsid w:val="00392F71"/>
    <w:rsid w:val="00392F74"/>
    <w:rsid w:val="00393A93"/>
    <w:rsid w:val="00393ABD"/>
    <w:rsid w:val="00394155"/>
    <w:rsid w:val="003943FA"/>
    <w:rsid w:val="00394579"/>
    <w:rsid w:val="00394B42"/>
    <w:rsid w:val="00395311"/>
    <w:rsid w:val="003953D5"/>
    <w:rsid w:val="00395430"/>
    <w:rsid w:val="0039585E"/>
    <w:rsid w:val="00395CB3"/>
    <w:rsid w:val="0039653F"/>
    <w:rsid w:val="00396BE5"/>
    <w:rsid w:val="00397242"/>
    <w:rsid w:val="00397FAD"/>
    <w:rsid w:val="003A00E2"/>
    <w:rsid w:val="003A00E6"/>
    <w:rsid w:val="003A02DD"/>
    <w:rsid w:val="003A1795"/>
    <w:rsid w:val="003A17AF"/>
    <w:rsid w:val="003A1D48"/>
    <w:rsid w:val="003A1DA1"/>
    <w:rsid w:val="003A1F73"/>
    <w:rsid w:val="003A22B0"/>
    <w:rsid w:val="003A240E"/>
    <w:rsid w:val="003A39D1"/>
    <w:rsid w:val="003A3B14"/>
    <w:rsid w:val="003A3CFF"/>
    <w:rsid w:val="003A3D58"/>
    <w:rsid w:val="003A3E78"/>
    <w:rsid w:val="003A4654"/>
    <w:rsid w:val="003A4661"/>
    <w:rsid w:val="003A4BA9"/>
    <w:rsid w:val="003A5729"/>
    <w:rsid w:val="003A658E"/>
    <w:rsid w:val="003A6ECC"/>
    <w:rsid w:val="003A7D55"/>
    <w:rsid w:val="003A7D67"/>
    <w:rsid w:val="003A7FF8"/>
    <w:rsid w:val="003B0023"/>
    <w:rsid w:val="003B0033"/>
    <w:rsid w:val="003B05EF"/>
    <w:rsid w:val="003B062F"/>
    <w:rsid w:val="003B06AC"/>
    <w:rsid w:val="003B0BBA"/>
    <w:rsid w:val="003B0E12"/>
    <w:rsid w:val="003B29C2"/>
    <w:rsid w:val="003B2CC3"/>
    <w:rsid w:val="003B3C86"/>
    <w:rsid w:val="003B4EAA"/>
    <w:rsid w:val="003B55E2"/>
    <w:rsid w:val="003B56C4"/>
    <w:rsid w:val="003B5B24"/>
    <w:rsid w:val="003B6D85"/>
    <w:rsid w:val="003B7385"/>
    <w:rsid w:val="003B7406"/>
    <w:rsid w:val="003B746A"/>
    <w:rsid w:val="003C0735"/>
    <w:rsid w:val="003C0A4B"/>
    <w:rsid w:val="003C0C86"/>
    <w:rsid w:val="003C0D80"/>
    <w:rsid w:val="003C1D80"/>
    <w:rsid w:val="003C25EE"/>
    <w:rsid w:val="003C28FB"/>
    <w:rsid w:val="003C3296"/>
    <w:rsid w:val="003C3E56"/>
    <w:rsid w:val="003C4FAD"/>
    <w:rsid w:val="003C52BA"/>
    <w:rsid w:val="003C5395"/>
    <w:rsid w:val="003C5A7D"/>
    <w:rsid w:val="003C6271"/>
    <w:rsid w:val="003C6C9B"/>
    <w:rsid w:val="003C70D2"/>
    <w:rsid w:val="003D0DD7"/>
    <w:rsid w:val="003D1586"/>
    <w:rsid w:val="003D3013"/>
    <w:rsid w:val="003D3D7C"/>
    <w:rsid w:val="003D4A73"/>
    <w:rsid w:val="003D4E1F"/>
    <w:rsid w:val="003D5474"/>
    <w:rsid w:val="003D584D"/>
    <w:rsid w:val="003D5A3C"/>
    <w:rsid w:val="003D5F86"/>
    <w:rsid w:val="003D67ED"/>
    <w:rsid w:val="003D6A82"/>
    <w:rsid w:val="003D6C78"/>
    <w:rsid w:val="003D6DBF"/>
    <w:rsid w:val="003D70F8"/>
    <w:rsid w:val="003D71DF"/>
    <w:rsid w:val="003D7EAD"/>
    <w:rsid w:val="003E0B14"/>
    <w:rsid w:val="003E16B0"/>
    <w:rsid w:val="003E25B7"/>
    <w:rsid w:val="003E2BFC"/>
    <w:rsid w:val="003E3593"/>
    <w:rsid w:val="003E386A"/>
    <w:rsid w:val="003E3CBC"/>
    <w:rsid w:val="003E415C"/>
    <w:rsid w:val="003E456F"/>
    <w:rsid w:val="003E6072"/>
    <w:rsid w:val="003E65D2"/>
    <w:rsid w:val="003E7020"/>
    <w:rsid w:val="003E70BA"/>
    <w:rsid w:val="003F1367"/>
    <w:rsid w:val="003F1C8C"/>
    <w:rsid w:val="003F21E1"/>
    <w:rsid w:val="003F23C6"/>
    <w:rsid w:val="003F2DC2"/>
    <w:rsid w:val="003F2E47"/>
    <w:rsid w:val="003F44EB"/>
    <w:rsid w:val="003F4D91"/>
    <w:rsid w:val="003F572E"/>
    <w:rsid w:val="003F5C6B"/>
    <w:rsid w:val="003F5FE9"/>
    <w:rsid w:val="003F618D"/>
    <w:rsid w:val="003F6430"/>
    <w:rsid w:val="003F646D"/>
    <w:rsid w:val="003F73FF"/>
    <w:rsid w:val="00400365"/>
    <w:rsid w:val="00400738"/>
    <w:rsid w:val="00401BA9"/>
    <w:rsid w:val="00402FA0"/>
    <w:rsid w:val="00403029"/>
    <w:rsid w:val="0040364D"/>
    <w:rsid w:val="0040391C"/>
    <w:rsid w:val="004039E5"/>
    <w:rsid w:val="00403D73"/>
    <w:rsid w:val="00404C65"/>
    <w:rsid w:val="00404D34"/>
    <w:rsid w:val="004058E0"/>
    <w:rsid w:val="00405E94"/>
    <w:rsid w:val="00405F77"/>
    <w:rsid w:val="00406627"/>
    <w:rsid w:val="00406973"/>
    <w:rsid w:val="00407023"/>
    <w:rsid w:val="0040704D"/>
    <w:rsid w:val="00407370"/>
    <w:rsid w:val="0040746E"/>
    <w:rsid w:val="00410293"/>
    <w:rsid w:val="004104AF"/>
    <w:rsid w:val="00410C5D"/>
    <w:rsid w:val="004113D8"/>
    <w:rsid w:val="004119FB"/>
    <w:rsid w:val="00411DE8"/>
    <w:rsid w:val="00412656"/>
    <w:rsid w:val="004127DA"/>
    <w:rsid w:val="0041290C"/>
    <w:rsid w:val="00413A30"/>
    <w:rsid w:val="00413CDD"/>
    <w:rsid w:val="0041407E"/>
    <w:rsid w:val="004142A2"/>
    <w:rsid w:val="00414390"/>
    <w:rsid w:val="00414D6A"/>
    <w:rsid w:val="00414E84"/>
    <w:rsid w:val="00415553"/>
    <w:rsid w:val="004158D3"/>
    <w:rsid w:val="00415B61"/>
    <w:rsid w:val="00415E50"/>
    <w:rsid w:val="00415F9B"/>
    <w:rsid w:val="00416E9D"/>
    <w:rsid w:val="004170D1"/>
    <w:rsid w:val="00417933"/>
    <w:rsid w:val="00420872"/>
    <w:rsid w:val="00420F0A"/>
    <w:rsid w:val="00420FD4"/>
    <w:rsid w:val="00422952"/>
    <w:rsid w:val="00423008"/>
    <w:rsid w:val="00423095"/>
    <w:rsid w:val="00423662"/>
    <w:rsid w:val="0042441C"/>
    <w:rsid w:val="00425142"/>
    <w:rsid w:val="004254C5"/>
    <w:rsid w:val="00426E1B"/>
    <w:rsid w:val="00427485"/>
    <w:rsid w:val="004275FC"/>
    <w:rsid w:val="00430CD7"/>
    <w:rsid w:val="00431BEF"/>
    <w:rsid w:val="00432264"/>
    <w:rsid w:val="00432266"/>
    <w:rsid w:val="004338BE"/>
    <w:rsid w:val="00433EB5"/>
    <w:rsid w:val="0043432A"/>
    <w:rsid w:val="00434AC6"/>
    <w:rsid w:val="00434EA6"/>
    <w:rsid w:val="00434EB9"/>
    <w:rsid w:val="004357FF"/>
    <w:rsid w:val="00435943"/>
    <w:rsid w:val="00435BE0"/>
    <w:rsid w:val="00435C13"/>
    <w:rsid w:val="00436CAB"/>
    <w:rsid w:val="004378D2"/>
    <w:rsid w:val="00437F2D"/>
    <w:rsid w:val="004403E3"/>
    <w:rsid w:val="00440468"/>
    <w:rsid w:val="00440541"/>
    <w:rsid w:val="004406FB"/>
    <w:rsid w:val="00440A46"/>
    <w:rsid w:val="0044129E"/>
    <w:rsid w:val="00441735"/>
    <w:rsid w:val="00441F15"/>
    <w:rsid w:val="00442666"/>
    <w:rsid w:val="004428EA"/>
    <w:rsid w:val="0044294A"/>
    <w:rsid w:val="00442D62"/>
    <w:rsid w:val="004437CC"/>
    <w:rsid w:val="00443DC3"/>
    <w:rsid w:val="00444087"/>
    <w:rsid w:val="0044422E"/>
    <w:rsid w:val="00444781"/>
    <w:rsid w:val="00444B47"/>
    <w:rsid w:val="00444E1C"/>
    <w:rsid w:val="00446226"/>
    <w:rsid w:val="00446590"/>
    <w:rsid w:val="00446EFE"/>
    <w:rsid w:val="004470B6"/>
    <w:rsid w:val="004471C0"/>
    <w:rsid w:val="004471DE"/>
    <w:rsid w:val="00447AFD"/>
    <w:rsid w:val="00447B7B"/>
    <w:rsid w:val="004504B1"/>
    <w:rsid w:val="004505F5"/>
    <w:rsid w:val="004510EC"/>
    <w:rsid w:val="0045170D"/>
    <w:rsid w:val="004522A6"/>
    <w:rsid w:val="004528C6"/>
    <w:rsid w:val="00452C2A"/>
    <w:rsid w:val="00452CC4"/>
    <w:rsid w:val="00453910"/>
    <w:rsid w:val="00454D1C"/>
    <w:rsid w:val="00454E05"/>
    <w:rsid w:val="00454FCD"/>
    <w:rsid w:val="004553E2"/>
    <w:rsid w:val="004557B0"/>
    <w:rsid w:val="00455C11"/>
    <w:rsid w:val="00455CA9"/>
    <w:rsid w:val="00456209"/>
    <w:rsid w:val="004562CA"/>
    <w:rsid w:val="004566D4"/>
    <w:rsid w:val="00456925"/>
    <w:rsid w:val="00456F29"/>
    <w:rsid w:val="0045707F"/>
    <w:rsid w:val="00460B3D"/>
    <w:rsid w:val="00461028"/>
    <w:rsid w:val="004610E0"/>
    <w:rsid w:val="004617EB"/>
    <w:rsid w:val="00461A48"/>
    <w:rsid w:val="00462575"/>
    <w:rsid w:val="004625E6"/>
    <w:rsid w:val="00462E0F"/>
    <w:rsid w:val="00463013"/>
    <w:rsid w:val="00463075"/>
    <w:rsid w:val="0046333A"/>
    <w:rsid w:val="00463FAF"/>
    <w:rsid w:val="00466577"/>
    <w:rsid w:val="004669BD"/>
    <w:rsid w:val="0047141D"/>
    <w:rsid w:val="00472BCD"/>
    <w:rsid w:val="00472C7C"/>
    <w:rsid w:val="00472EE2"/>
    <w:rsid w:val="00472F79"/>
    <w:rsid w:val="00472FBF"/>
    <w:rsid w:val="00473102"/>
    <w:rsid w:val="00473CB7"/>
    <w:rsid w:val="00473E04"/>
    <w:rsid w:val="00473FC3"/>
    <w:rsid w:val="00474B77"/>
    <w:rsid w:val="0047523E"/>
    <w:rsid w:val="004755AE"/>
    <w:rsid w:val="004757D8"/>
    <w:rsid w:val="00475930"/>
    <w:rsid w:val="00475F1C"/>
    <w:rsid w:val="00475F3C"/>
    <w:rsid w:val="004763B9"/>
    <w:rsid w:val="00476E56"/>
    <w:rsid w:val="00477B6F"/>
    <w:rsid w:val="00480851"/>
    <w:rsid w:val="004815BE"/>
    <w:rsid w:val="0048196A"/>
    <w:rsid w:val="00481A55"/>
    <w:rsid w:val="00481BDB"/>
    <w:rsid w:val="00481BF0"/>
    <w:rsid w:val="00481FA4"/>
    <w:rsid w:val="00482047"/>
    <w:rsid w:val="004822F3"/>
    <w:rsid w:val="00482BFE"/>
    <w:rsid w:val="004846F4"/>
    <w:rsid w:val="0048567F"/>
    <w:rsid w:val="004869DC"/>
    <w:rsid w:val="00486CEB"/>
    <w:rsid w:val="00486F9B"/>
    <w:rsid w:val="0048735D"/>
    <w:rsid w:val="00490E0B"/>
    <w:rsid w:val="00490EDA"/>
    <w:rsid w:val="00491531"/>
    <w:rsid w:val="004917D4"/>
    <w:rsid w:val="00491DAE"/>
    <w:rsid w:val="00492D97"/>
    <w:rsid w:val="00492E6A"/>
    <w:rsid w:val="00492F59"/>
    <w:rsid w:val="0049355B"/>
    <w:rsid w:val="004936BA"/>
    <w:rsid w:val="00493E01"/>
    <w:rsid w:val="004946F0"/>
    <w:rsid w:val="00494D1C"/>
    <w:rsid w:val="0049522C"/>
    <w:rsid w:val="00495AC1"/>
    <w:rsid w:val="00495E8E"/>
    <w:rsid w:val="004961B3"/>
    <w:rsid w:val="004962F5"/>
    <w:rsid w:val="004967F8"/>
    <w:rsid w:val="00496AAA"/>
    <w:rsid w:val="00497034"/>
    <w:rsid w:val="004975F0"/>
    <w:rsid w:val="004A13E7"/>
    <w:rsid w:val="004A1933"/>
    <w:rsid w:val="004A1EAD"/>
    <w:rsid w:val="004A2579"/>
    <w:rsid w:val="004A27E5"/>
    <w:rsid w:val="004A2AA3"/>
    <w:rsid w:val="004A2ED7"/>
    <w:rsid w:val="004A350E"/>
    <w:rsid w:val="004A37B8"/>
    <w:rsid w:val="004A4BCC"/>
    <w:rsid w:val="004A52C7"/>
    <w:rsid w:val="004A5A8C"/>
    <w:rsid w:val="004A61EF"/>
    <w:rsid w:val="004A6380"/>
    <w:rsid w:val="004A6786"/>
    <w:rsid w:val="004A6C03"/>
    <w:rsid w:val="004A6E7D"/>
    <w:rsid w:val="004A74CA"/>
    <w:rsid w:val="004A7985"/>
    <w:rsid w:val="004B06B7"/>
    <w:rsid w:val="004B1B42"/>
    <w:rsid w:val="004B214E"/>
    <w:rsid w:val="004B2322"/>
    <w:rsid w:val="004B27F1"/>
    <w:rsid w:val="004B280C"/>
    <w:rsid w:val="004B2897"/>
    <w:rsid w:val="004B319E"/>
    <w:rsid w:val="004B3F20"/>
    <w:rsid w:val="004B4D09"/>
    <w:rsid w:val="004B5411"/>
    <w:rsid w:val="004B58D3"/>
    <w:rsid w:val="004B5AEC"/>
    <w:rsid w:val="004B6035"/>
    <w:rsid w:val="004B6541"/>
    <w:rsid w:val="004B70D9"/>
    <w:rsid w:val="004B742E"/>
    <w:rsid w:val="004B7ECA"/>
    <w:rsid w:val="004C06EF"/>
    <w:rsid w:val="004C23F2"/>
    <w:rsid w:val="004C256A"/>
    <w:rsid w:val="004C2B69"/>
    <w:rsid w:val="004C3B57"/>
    <w:rsid w:val="004C4362"/>
    <w:rsid w:val="004C4422"/>
    <w:rsid w:val="004C4D43"/>
    <w:rsid w:val="004C4F29"/>
    <w:rsid w:val="004C53AA"/>
    <w:rsid w:val="004C5ED9"/>
    <w:rsid w:val="004C7848"/>
    <w:rsid w:val="004D0976"/>
    <w:rsid w:val="004D1318"/>
    <w:rsid w:val="004D1D79"/>
    <w:rsid w:val="004D220F"/>
    <w:rsid w:val="004D3733"/>
    <w:rsid w:val="004D3E85"/>
    <w:rsid w:val="004D53CD"/>
    <w:rsid w:val="004D653A"/>
    <w:rsid w:val="004D681D"/>
    <w:rsid w:val="004D6D56"/>
    <w:rsid w:val="004D6D5E"/>
    <w:rsid w:val="004D6EC3"/>
    <w:rsid w:val="004D7B1B"/>
    <w:rsid w:val="004D7F74"/>
    <w:rsid w:val="004E046A"/>
    <w:rsid w:val="004E17C0"/>
    <w:rsid w:val="004E32C4"/>
    <w:rsid w:val="004E352B"/>
    <w:rsid w:val="004E3903"/>
    <w:rsid w:val="004E453A"/>
    <w:rsid w:val="004E470E"/>
    <w:rsid w:val="004E4D2A"/>
    <w:rsid w:val="004E5252"/>
    <w:rsid w:val="004E6373"/>
    <w:rsid w:val="004E655D"/>
    <w:rsid w:val="004E6EED"/>
    <w:rsid w:val="004E78E1"/>
    <w:rsid w:val="004E7986"/>
    <w:rsid w:val="004F046C"/>
    <w:rsid w:val="004F0BA3"/>
    <w:rsid w:val="004F0CEE"/>
    <w:rsid w:val="004F1B6E"/>
    <w:rsid w:val="004F24B5"/>
    <w:rsid w:val="004F27DC"/>
    <w:rsid w:val="004F2971"/>
    <w:rsid w:val="004F3437"/>
    <w:rsid w:val="004F4359"/>
    <w:rsid w:val="004F4F34"/>
    <w:rsid w:val="004F4FEF"/>
    <w:rsid w:val="004F5022"/>
    <w:rsid w:val="004F699A"/>
    <w:rsid w:val="004F6AA2"/>
    <w:rsid w:val="004F701B"/>
    <w:rsid w:val="004F7B3F"/>
    <w:rsid w:val="00500225"/>
    <w:rsid w:val="00500A84"/>
    <w:rsid w:val="00500A91"/>
    <w:rsid w:val="005010BF"/>
    <w:rsid w:val="00501273"/>
    <w:rsid w:val="00501E5B"/>
    <w:rsid w:val="00502187"/>
    <w:rsid w:val="00502976"/>
    <w:rsid w:val="005034A0"/>
    <w:rsid w:val="00503B50"/>
    <w:rsid w:val="00504746"/>
    <w:rsid w:val="00504C22"/>
    <w:rsid w:val="00505F58"/>
    <w:rsid w:val="005062CF"/>
    <w:rsid w:val="005065BD"/>
    <w:rsid w:val="00506A28"/>
    <w:rsid w:val="00506B5F"/>
    <w:rsid w:val="00507529"/>
    <w:rsid w:val="0050761A"/>
    <w:rsid w:val="005107AA"/>
    <w:rsid w:val="005113BC"/>
    <w:rsid w:val="00511D48"/>
    <w:rsid w:val="00512080"/>
    <w:rsid w:val="00512B5C"/>
    <w:rsid w:val="00512BA4"/>
    <w:rsid w:val="0051333A"/>
    <w:rsid w:val="00513506"/>
    <w:rsid w:val="00514DC8"/>
    <w:rsid w:val="00515937"/>
    <w:rsid w:val="00515B9F"/>
    <w:rsid w:val="005166E0"/>
    <w:rsid w:val="005173BB"/>
    <w:rsid w:val="00517D85"/>
    <w:rsid w:val="005214EE"/>
    <w:rsid w:val="0052182B"/>
    <w:rsid w:val="00522788"/>
    <w:rsid w:val="005231DD"/>
    <w:rsid w:val="00523409"/>
    <w:rsid w:val="0052381D"/>
    <w:rsid w:val="00523F2B"/>
    <w:rsid w:val="005247E0"/>
    <w:rsid w:val="00524CF1"/>
    <w:rsid w:val="00525092"/>
    <w:rsid w:val="005251CC"/>
    <w:rsid w:val="00525806"/>
    <w:rsid w:val="00525CAE"/>
    <w:rsid w:val="00526AD3"/>
    <w:rsid w:val="00527151"/>
    <w:rsid w:val="00527A45"/>
    <w:rsid w:val="00527F64"/>
    <w:rsid w:val="005300B2"/>
    <w:rsid w:val="00531051"/>
    <w:rsid w:val="00531A8A"/>
    <w:rsid w:val="00531DEA"/>
    <w:rsid w:val="005322D1"/>
    <w:rsid w:val="0053259C"/>
    <w:rsid w:val="00532671"/>
    <w:rsid w:val="005338BF"/>
    <w:rsid w:val="005339EC"/>
    <w:rsid w:val="00533CCD"/>
    <w:rsid w:val="00533F0E"/>
    <w:rsid w:val="00533F49"/>
    <w:rsid w:val="00534812"/>
    <w:rsid w:val="005349E8"/>
    <w:rsid w:val="00534AFE"/>
    <w:rsid w:val="00534D39"/>
    <w:rsid w:val="00535090"/>
    <w:rsid w:val="005356CB"/>
    <w:rsid w:val="00535881"/>
    <w:rsid w:val="00536A1A"/>
    <w:rsid w:val="005376AB"/>
    <w:rsid w:val="00537FD2"/>
    <w:rsid w:val="00540394"/>
    <w:rsid w:val="00540656"/>
    <w:rsid w:val="00540B2B"/>
    <w:rsid w:val="00541075"/>
    <w:rsid w:val="0054148F"/>
    <w:rsid w:val="00541C95"/>
    <w:rsid w:val="00542473"/>
    <w:rsid w:val="00542C09"/>
    <w:rsid w:val="00543017"/>
    <w:rsid w:val="005434D4"/>
    <w:rsid w:val="005437D3"/>
    <w:rsid w:val="00543B77"/>
    <w:rsid w:val="00543D99"/>
    <w:rsid w:val="00543DC8"/>
    <w:rsid w:val="005446E5"/>
    <w:rsid w:val="00544B99"/>
    <w:rsid w:val="00544BEB"/>
    <w:rsid w:val="005455E6"/>
    <w:rsid w:val="00545B8F"/>
    <w:rsid w:val="0054639B"/>
    <w:rsid w:val="00550D2D"/>
    <w:rsid w:val="00551D0D"/>
    <w:rsid w:val="00551F84"/>
    <w:rsid w:val="00552D6D"/>
    <w:rsid w:val="00553942"/>
    <w:rsid w:val="005545AE"/>
    <w:rsid w:val="00554E43"/>
    <w:rsid w:val="00554F34"/>
    <w:rsid w:val="005550F8"/>
    <w:rsid w:val="005552CE"/>
    <w:rsid w:val="005559EB"/>
    <w:rsid w:val="00555B0B"/>
    <w:rsid w:val="00555B47"/>
    <w:rsid w:val="00555EDA"/>
    <w:rsid w:val="00557EC3"/>
    <w:rsid w:val="00560079"/>
    <w:rsid w:val="005619CE"/>
    <w:rsid w:val="00561EC7"/>
    <w:rsid w:val="005620ED"/>
    <w:rsid w:val="0056216D"/>
    <w:rsid w:val="00562640"/>
    <w:rsid w:val="00562F12"/>
    <w:rsid w:val="00562F13"/>
    <w:rsid w:val="00562FC6"/>
    <w:rsid w:val="0056355C"/>
    <w:rsid w:val="00563845"/>
    <w:rsid w:val="00563ED1"/>
    <w:rsid w:val="00564177"/>
    <w:rsid w:val="00564402"/>
    <w:rsid w:val="00564A50"/>
    <w:rsid w:val="00565460"/>
    <w:rsid w:val="0056588D"/>
    <w:rsid w:val="00565904"/>
    <w:rsid w:val="00566C59"/>
    <w:rsid w:val="00566D6C"/>
    <w:rsid w:val="00566D7A"/>
    <w:rsid w:val="00567567"/>
    <w:rsid w:val="005677E1"/>
    <w:rsid w:val="00567C19"/>
    <w:rsid w:val="00567F9C"/>
    <w:rsid w:val="0057001B"/>
    <w:rsid w:val="005714A3"/>
    <w:rsid w:val="00571BDB"/>
    <w:rsid w:val="00571D1F"/>
    <w:rsid w:val="00572741"/>
    <w:rsid w:val="00573F2F"/>
    <w:rsid w:val="00574961"/>
    <w:rsid w:val="00575091"/>
    <w:rsid w:val="005751C1"/>
    <w:rsid w:val="0057610A"/>
    <w:rsid w:val="00576742"/>
    <w:rsid w:val="00577378"/>
    <w:rsid w:val="005809FC"/>
    <w:rsid w:val="00580E51"/>
    <w:rsid w:val="005811DB"/>
    <w:rsid w:val="00581458"/>
    <w:rsid w:val="005815FA"/>
    <w:rsid w:val="0058216E"/>
    <w:rsid w:val="005822A2"/>
    <w:rsid w:val="005823B6"/>
    <w:rsid w:val="005825D4"/>
    <w:rsid w:val="005827B9"/>
    <w:rsid w:val="0058313B"/>
    <w:rsid w:val="00583377"/>
    <w:rsid w:val="005843E9"/>
    <w:rsid w:val="00584B6B"/>
    <w:rsid w:val="00584BDB"/>
    <w:rsid w:val="00584E48"/>
    <w:rsid w:val="00584EDF"/>
    <w:rsid w:val="005856A5"/>
    <w:rsid w:val="00585A34"/>
    <w:rsid w:val="00585CE5"/>
    <w:rsid w:val="00585EF5"/>
    <w:rsid w:val="00585F32"/>
    <w:rsid w:val="00586148"/>
    <w:rsid w:val="00586646"/>
    <w:rsid w:val="00587448"/>
    <w:rsid w:val="0058754F"/>
    <w:rsid w:val="0058777F"/>
    <w:rsid w:val="00590F39"/>
    <w:rsid w:val="005918ED"/>
    <w:rsid w:val="005926F4"/>
    <w:rsid w:val="00593182"/>
    <w:rsid w:val="00593867"/>
    <w:rsid w:val="00594988"/>
    <w:rsid w:val="0059504A"/>
    <w:rsid w:val="00595713"/>
    <w:rsid w:val="00595BB0"/>
    <w:rsid w:val="00596A6B"/>
    <w:rsid w:val="0059726B"/>
    <w:rsid w:val="00597985"/>
    <w:rsid w:val="00597B4F"/>
    <w:rsid w:val="005A08E3"/>
    <w:rsid w:val="005A0A0D"/>
    <w:rsid w:val="005A0D04"/>
    <w:rsid w:val="005A11BD"/>
    <w:rsid w:val="005A18A2"/>
    <w:rsid w:val="005A1CFE"/>
    <w:rsid w:val="005A1D7C"/>
    <w:rsid w:val="005A1E62"/>
    <w:rsid w:val="005A2369"/>
    <w:rsid w:val="005A2543"/>
    <w:rsid w:val="005A286E"/>
    <w:rsid w:val="005A288C"/>
    <w:rsid w:val="005A2CA2"/>
    <w:rsid w:val="005A2DB4"/>
    <w:rsid w:val="005A2FD6"/>
    <w:rsid w:val="005A389C"/>
    <w:rsid w:val="005A42BE"/>
    <w:rsid w:val="005A4980"/>
    <w:rsid w:val="005A4ABC"/>
    <w:rsid w:val="005A4F98"/>
    <w:rsid w:val="005A5124"/>
    <w:rsid w:val="005A5D1F"/>
    <w:rsid w:val="005A60C8"/>
    <w:rsid w:val="005A632E"/>
    <w:rsid w:val="005A63E0"/>
    <w:rsid w:val="005A6F2C"/>
    <w:rsid w:val="005A6FA9"/>
    <w:rsid w:val="005B01D9"/>
    <w:rsid w:val="005B0DA2"/>
    <w:rsid w:val="005B1303"/>
    <w:rsid w:val="005B1B40"/>
    <w:rsid w:val="005B205A"/>
    <w:rsid w:val="005B279D"/>
    <w:rsid w:val="005B3741"/>
    <w:rsid w:val="005B4246"/>
    <w:rsid w:val="005B4255"/>
    <w:rsid w:val="005B4F66"/>
    <w:rsid w:val="005B5AA3"/>
    <w:rsid w:val="005B5D4E"/>
    <w:rsid w:val="005B5EC4"/>
    <w:rsid w:val="005B6257"/>
    <w:rsid w:val="005B6CFD"/>
    <w:rsid w:val="005B7AFA"/>
    <w:rsid w:val="005B7E68"/>
    <w:rsid w:val="005C0CC8"/>
    <w:rsid w:val="005C12CF"/>
    <w:rsid w:val="005C1407"/>
    <w:rsid w:val="005C1E6D"/>
    <w:rsid w:val="005C1F0F"/>
    <w:rsid w:val="005C2587"/>
    <w:rsid w:val="005C2A31"/>
    <w:rsid w:val="005C2A3C"/>
    <w:rsid w:val="005C2BC6"/>
    <w:rsid w:val="005C2CE5"/>
    <w:rsid w:val="005C37E3"/>
    <w:rsid w:val="005C3EDB"/>
    <w:rsid w:val="005C58DE"/>
    <w:rsid w:val="005C6029"/>
    <w:rsid w:val="005C7E69"/>
    <w:rsid w:val="005C7FE1"/>
    <w:rsid w:val="005D156F"/>
    <w:rsid w:val="005D1780"/>
    <w:rsid w:val="005D1981"/>
    <w:rsid w:val="005D1BBC"/>
    <w:rsid w:val="005D1C20"/>
    <w:rsid w:val="005D1DA6"/>
    <w:rsid w:val="005D1EA1"/>
    <w:rsid w:val="005D251E"/>
    <w:rsid w:val="005D333B"/>
    <w:rsid w:val="005D336B"/>
    <w:rsid w:val="005D3C3F"/>
    <w:rsid w:val="005D3E41"/>
    <w:rsid w:val="005D3ECD"/>
    <w:rsid w:val="005D4AC9"/>
    <w:rsid w:val="005D510F"/>
    <w:rsid w:val="005D5508"/>
    <w:rsid w:val="005D5930"/>
    <w:rsid w:val="005D5963"/>
    <w:rsid w:val="005D5FE6"/>
    <w:rsid w:val="005D6A37"/>
    <w:rsid w:val="005D6F53"/>
    <w:rsid w:val="005D7858"/>
    <w:rsid w:val="005D7DF9"/>
    <w:rsid w:val="005D7E39"/>
    <w:rsid w:val="005D7EDD"/>
    <w:rsid w:val="005E080D"/>
    <w:rsid w:val="005E1207"/>
    <w:rsid w:val="005E13D6"/>
    <w:rsid w:val="005E18A1"/>
    <w:rsid w:val="005E1FF3"/>
    <w:rsid w:val="005E2B5A"/>
    <w:rsid w:val="005E3247"/>
    <w:rsid w:val="005E3332"/>
    <w:rsid w:val="005E417E"/>
    <w:rsid w:val="005E494A"/>
    <w:rsid w:val="005E566A"/>
    <w:rsid w:val="005E5B01"/>
    <w:rsid w:val="005E6438"/>
    <w:rsid w:val="005E71C9"/>
    <w:rsid w:val="005E7606"/>
    <w:rsid w:val="005E788E"/>
    <w:rsid w:val="005E78F7"/>
    <w:rsid w:val="005E79E1"/>
    <w:rsid w:val="005E7E4A"/>
    <w:rsid w:val="005F0236"/>
    <w:rsid w:val="005F0BDB"/>
    <w:rsid w:val="005F0DB2"/>
    <w:rsid w:val="005F172D"/>
    <w:rsid w:val="005F17DC"/>
    <w:rsid w:val="005F25DD"/>
    <w:rsid w:val="005F2CE1"/>
    <w:rsid w:val="005F2D05"/>
    <w:rsid w:val="005F2E33"/>
    <w:rsid w:val="005F3EC2"/>
    <w:rsid w:val="005F4039"/>
    <w:rsid w:val="005F49D5"/>
    <w:rsid w:val="005F5F9B"/>
    <w:rsid w:val="005F5FA6"/>
    <w:rsid w:val="005F67B9"/>
    <w:rsid w:val="005F6A6B"/>
    <w:rsid w:val="005F7E36"/>
    <w:rsid w:val="005F7E6F"/>
    <w:rsid w:val="00600155"/>
    <w:rsid w:val="006006C4"/>
    <w:rsid w:val="00601FBF"/>
    <w:rsid w:val="00603009"/>
    <w:rsid w:val="00603CC2"/>
    <w:rsid w:val="006044C9"/>
    <w:rsid w:val="00604812"/>
    <w:rsid w:val="00604F0F"/>
    <w:rsid w:val="00607014"/>
    <w:rsid w:val="0060731C"/>
    <w:rsid w:val="0060748A"/>
    <w:rsid w:val="00607CB3"/>
    <w:rsid w:val="0061050E"/>
    <w:rsid w:val="00610F81"/>
    <w:rsid w:val="006111AE"/>
    <w:rsid w:val="006115EA"/>
    <w:rsid w:val="00611851"/>
    <w:rsid w:val="00611D12"/>
    <w:rsid w:val="00612A55"/>
    <w:rsid w:val="006140CB"/>
    <w:rsid w:val="0061433A"/>
    <w:rsid w:val="006149C8"/>
    <w:rsid w:val="00614E83"/>
    <w:rsid w:val="00615B86"/>
    <w:rsid w:val="00616022"/>
    <w:rsid w:val="00616029"/>
    <w:rsid w:val="00616731"/>
    <w:rsid w:val="00616A6B"/>
    <w:rsid w:val="00616AD4"/>
    <w:rsid w:val="00617555"/>
    <w:rsid w:val="0061782B"/>
    <w:rsid w:val="00617E7E"/>
    <w:rsid w:val="0062047C"/>
    <w:rsid w:val="0062086B"/>
    <w:rsid w:val="00620B38"/>
    <w:rsid w:val="00620E3B"/>
    <w:rsid w:val="0062169A"/>
    <w:rsid w:val="00621C10"/>
    <w:rsid w:val="006228AD"/>
    <w:rsid w:val="00622DCD"/>
    <w:rsid w:val="00622F02"/>
    <w:rsid w:val="0062382B"/>
    <w:rsid w:val="00623A74"/>
    <w:rsid w:val="00623DBE"/>
    <w:rsid w:val="0062421B"/>
    <w:rsid w:val="0062536F"/>
    <w:rsid w:val="006265B0"/>
    <w:rsid w:val="0062775E"/>
    <w:rsid w:val="00627B2C"/>
    <w:rsid w:val="00630CFD"/>
    <w:rsid w:val="00630D74"/>
    <w:rsid w:val="00630E91"/>
    <w:rsid w:val="00630F48"/>
    <w:rsid w:val="006310E5"/>
    <w:rsid w:val="00631F31"/>
    <w:rsid w:val="00632AB7"/>
    <w:rsid w:val="00633E6A"/>
    <w:rsid w:val="0063460E"/>
    <w:rsid w:val="006348BA"/>
    <w:rsid w:val="00634D85"/>
    <w:rsid w:val="00634E0E"/>
    <w:rsid w:val="00635E42"/>
    <w:rsid w:val="00635F44"/>
    <w:rsid w:val="006364E6"/>
    <w:rsid w:val="0063687E"/>
    <w:rsid w:val="00637357"/>
    <w:rsid w:val="00637553"/>
    <w:rsid w:val="00637969"/>
    <w:rsid w:val="006404A7"/>
    <w:rsid w:val="00640841"/>
    <w:rsid w:val="00640F47"/>
    <w:rsid w:val="00641343"/>
    <w:rsid w:val="006413F1"/>
    <w:rsid w:val="006422E1"/>
    <w:rsid w:val="00642377"/>
    <w:rsid w:val="00643033"/>
    <w:rsid w:val="00643666"/>
    <w:rsid w:val="006438C7"/>
    <w:rsid w:val="006446B6"/>
    <w:rsid w:val="00644B52"/>
    <w:rsid w:val="00644D9C"/>
    <w:rsid w:val="00644DE7"/>
    <w:rsid w:val="00644E4D"/>
    <w:rsid w:val="00645F7C"/>
    <w:rsid w:val="00646131"/>
    <w:rsid w:val="006463DC"/>
    <w:rsid w:val="00646420"/>
    <w:rsid w:val="00646815"/>
    <w:rsid w:val="0064684F"/>
    <w:rsid w:val="00646E13"/>
    <w:rsid w:val="00646FE7"/>
    <w:rsid w:val="00647501"/>
    <w:rsid w:val="0065041B"/>
    <w:rsid w:val="00650506"/>
    <w:rsid w:val="006509D4"/>
    <w:rsid w:val="00650C17"/>
    <w:rsid w:val="00650D7C"/>
    <w:rsid w:val="00650DFA"/>
    <w:rsid w:val="00651EDD"/>
    <w:rsid w:val="00652401"/>
    <w:rsid w:val="0065266C"/>
    <w:rsid w:val="00652FCB"/>
    <w:rsid w:val="006532D8"/>
    <w:rsid w:val="00653A69"/>
    <w:rsid w:val="00653D6F"/>
    <w:rsid w:val="0065432F"/>
    <w:rsid w:val="00654454"/>
    <w:rsid w:val="00654D1C"/>
    <w:rsid w:val="006558F5"/>
    <w:rsid w:val="00655C39"/>
    <w:rsid w:val="006562D0"/>
    <w:rsid w:val="00660409"/>
    <w:rsid w:val="006604BD"/>
    <w:rsid w:val="006610AA"/>
    <w:rsid w:val="00661A4E"/>
    <w:rsid w:val="00661BEF"/>
    <w:rsid w:val="00663259"/>
    <w:rsid w:val="0066337D"/>
    <w:rsid w:val="0066395A"/>
    <w:rsid w:val="00663E5E"/>
    <w:rsid w:val="00664822"/>
    <w:rsid w:val="00665471"/>
    <w:rsid w:val="00665478"/>
    <w:rsid w:val="00665832"/>
    <w:rsid w:val="00665CD3"/>
    <w:rsid w:val="00667361"/>
    <w:rsid w:val="00667C43"/>
    <w:rsid w:val="00670B89"/>
    <w:rsid w:val="00670E4D"/>
    <w:rsid w:val="00670F91"/>
    <w:rsid w:val="00671232"/>
    <w:rsid w:val="006726A4"/>
    <w:rsid w:val="00672AA9"/>
    <w:rsid w:val="0067306E"/>
    <w:rsid w:val="006734C7"/>
    <w:rsid w:val="00673952"/>
    <w:rsid w:val="006739AA"/>
    <w:rsid w:val="00674AF7"/>
    <w:rsid w:val="00674B45"/>
    <w:rsid w:val="00674E71"/>
    <w:rsid w:val="00674FB5"/>
    <w:rsid w:val="0067516F"/>
    <w:rsid w:val="00675482"/>
    <w:rsid w:val="006755BD"/>
    <w:rsid w:val="00675AB1"/>
    <w:rsid w:val="00675B1A"/>
    <w:rsid w:val="006763F5"/>
    <w:rsid w:val="00676708"/>
    <w:rsid w:val="00676838"/>
    <w:rsid w:val="0067767A"/>
    <w:rsid w:val="00677813"/>
    <w:rsid w:val="00680586"/>
    <w:rsid w:val="00680838"/>
    <w:rsid w:val="00681ACF"/>
    <w:rsid w:val="0068271F"/>
    <w:rsid w:val="0068312C"/>
    <w:rsid w:val="00683143"/>
    <w:rsid w:val="00683402"/>
    <w:rsid w:val="00683A98"/>
    <w:rsid w:val="00683C61"/>
    <w:rsid w:val="00683CB0"/>
    <w:rsid w:val="006840BF"/>
    <w:rsid w:val="0068425E"/>
    <w:rsid w:val="00684610"/>
    <w:rsid w:val="0068468D"/>
    <w:rsid w:val="00685779"/>
    <w:rsid w:val="00685968"/>
    <w:rsid w:val="006867AC"/>
    <w:rsid w:val="00687B4F"/>
    <w:rsid w:val="00690726"/>
    <w:rsid w:val="006913AB"/>
    <w:rsid w:val="00691F78"/>
    <w:rsid w:val="00692321"/>
    <w:rsid w:val="006923DF"/>
    <w:rsid w:val="00692574"/>
    <w:rsid w:val="0069299D"/>
    <w:rsid w:val="006933FA"/>
    <w:rsid w:val="0069382B"/>
    <w:rsid w:val="0069403A"/>
    <w:rsid w:val="006950D9"/>
    <w:rsid w:val="00695476"/>
    <w:rsid w:val="006956B1"/>
    <w:rsid w:val="006956CF"/>
    <w:rsid w:val="0069580A"/>
    <w:rsid w:val="006963EE"/>
    <w:rsid w:val="006964B4"/>
    <w:rsid w:val="0069670D"/>
    <w:rsid w:val="00696B6B"/>
    <w:rsid w:val="00697171"/>
    <w:rsid w:val="006975F3"/>
    <w:rsid w:val="006A06D9"/>
    <w:rsid w:val="006A0B64"/>
    <w:rsid w:val="006A12A6"/>
    <w:rsid w:val="006A204A"/>
    <w:rsid w:val="006A280C"/>
    <w:rsid w:val="006A2B94"/>
    <w:rsid w:val="006A30F7"/>
    <w:rsid w:val="006A399B"/>
    <w:rsid w:val="006A3DB4"/>
    <w:rsid w:val="006A42F4"/>
    <w:rsid w:val="006A6035"/>
    <w:rsid w:val="006A61DF"/>
    <w:rsid w:val="006A6A9C"/>
    <w:rsid w:val="006A6D2F"/>
    <w:rsid w:val="006A7AA9"/>
    <w:rsid w:val="006B0740"/>
    <w:rsid w:val="006B0992"/>
    <w:rsid w:val="006B0D41"/>
    <w:rsid w:val="006B0D79"/>
    <w:rsid w:val="006B0F1B"/>
    <w:rsid w:val="006B191A"/>
    <w:rsid w:val="006B1A49"/>
    <w:rsid w:val="006B1E30"/>
    <w:rsid w:val="006B2209"/>
    <w:rsid w:val="006B2371"/>
    <w:rsid w:val="006B237C"/>
    <w:rsid w:val="006B2795"/>
    <w:rsid w:val="006B27D8"/>
    <w:rsid w:val="006B2873"/>
    <w:rsid w:val="006B38FD"/>
    <w:rsid w:val="006B3946"/>
    <w:rsid w:val="006B3E3B"/>
    <w:rsid w:val="006B4109"/>
    <w:rsid w:val="006B486A"/>
    <w:rsid w:val="006B4A4C"/>
    <w:rsid w:val="006B4B0B"/>
    <w:rsid w:val="006B5882"/>
    <w:rsid w:val="006B5FD4"/>
    <w:rsid w:val="006B635B"/>
    <w:rsid w:val="006B69A2"/>
    <w:rsid w:val="006B6C8A"/>
    <w:rsid w:val="006B6D19"/>
    <w:rsid w:val="006B6FA7"/>
    <w:rsid w:val="006B78A7"/>
    <w:rsid w:val="006B7CD6"/>
    <w:rsid w:val="006C02D2"/>
    <w:rsid w:val="006C0B32"/>
    <w:rsid w:val="006C151D"/>
    <w:rsid w:val="006C1A90"/>
    <w:rsid w:val="006C29CC"/>
    <w:rsid w:val="006C39F1"/>
    <w:rsid w:val="006C3D22"/>
    <w:rsid w:val="006C4C00"/>
    <w:rsid w:val="006C510E"/>
    <w:rsid w:val="006C570B"/>
    <w:rsid w:val="006C5BEF"/>
    <w:rsid w:val="006C5E2A"/>
    <w:rsid w:val="006C67FA"/>
    <w:rsid w:val="006C7687"/>
    <w:rsid w:val="006C77BD"/>
    <w:rsid w:val="006C7CC5"/>
    <w:rsid w:val="006D0107"/>
    <w:rsid w:val="006D01C0"/>
    <w:rsid w:val="006D0BFA"/>
    <w:rsid w:val="006D1766"/>
    <w:rsid w:val="006D1B68"/>
    <w:rsid w:val="006D24E2"/>
    <w:rsid w:val="006D2A06"/>
    <w:rsid w:val="006D2D16"/>
    <w:rsid w:val="006D3CEA"/>
    <w:rsid w:val="006D48DA"/>
    <w:rsid w:val="006D70E0"/>
    <w:rsid w:val="006D7333"/>
    <w:rsid w:val="006D7615"/>
    <w:rsid w:val="006D7746"/>
    <w:rsid w:val="006D7999"/>
    <w:rsid w:val="006D7C68"/>
    <w:rsid w:val="006E0A0F"/>
    <w:rsid w:val="006E145A"/>
    <w:rsid w:val="006E16A1"/>
    <w:rsid w:val="006E215D"/>
    <w:rsid w:val="006E3762"/>
    <w:rsid w:val="006E3C8A"/>
    <w:rsid w:val="006E465D"/>
    <w:rsid w:val="006E489D"/>
    <w:rsid w:val="006E4955"/>
    <w:rsid w:val="006E4F3E"/>
    <w:rsid w:val="006E514D"/>
    <w:rsid w:val="006E55FF"/>
    <w:rsid w:val="006E5960"/>
    <w:rsid w:val="006E5DD7"/>
    <w:rsid w:val="006E6100"/>
    <w:rsid w:val="006F090E"/>
    <w:rsid w:val="006F187A"/>
    <w:rsid w:val="006F2998"/>
    <w:rsid w:val="006F30AF"/>
    <w:rsid w:val="006F454F"/>
    <w:rsid w:val="006F480B"/>
    <w:rsid w:val="006F4B0C"/>
    <w:rsid w:val="006F4B88"/>
    <w:rsid w:val="006F58D3"/>
    <w:rsid w:val="006F6857"/>
    <w:rsid w:val="006F688C"/>
    <w:rsid w:val="007001F2"/>
    <w:rsid w:val="00700684"/>
    <w:rsid w:val="00700A61"/>
    <w:rsid w:val="007016E8"/>
    <w:rsid w:val="007023EB"/>
    <w:rsid w:val="00702443"/>
    <w:rsid w:val="00702F3F"/>
    <w:rsid w:val="00703882"/>
    <w:rsid w:val="00703E41"/>
    <w:rsid w:val="00704FE9"/>
    <w:rsid w:val="007053F1"/>
    <w:rsid w:val="00705537"/>
    <w:rsid w:val="00705DC4"/>
    <w:rsid w:val="007063D7"/>
    <w:rsid w:val="0070684F"/>
    <w:rsid w:val="0070717B"/>
    <w:rsid w:val="00707296"/>
    <w:rsid w:val="00707A60"/>
    <w:rsid w:val="00710D79"/>
    <w:rsid w:val="00711D94"/>
    <w:rsid w:val="00711FFB"/>
    <w:rsid w:val="0071220A"/>
    <w:rsid w:val="00712291"/>
    <w:rsid w:val="00712A64"/>
    <w:rsid w:val="00713B20"/>
    <w:rsid w:val="00713E4A"/>
    <w:rsid w:val="00714DCD"/>
    <w:rsid w:val="00714E3A"/>
    <w:rsid w:val="00714EAD"/>
    <w:rsid w:val="007152CE"/>
    <w:rsid w:val="007155E4"/>
    <w:rsid w:val="0071562F"/>
    <w:rsid w:val="0071575C"/>
    <w:rsid w:val="007159AE"/>
    <w:rsid w:val="00715BEC"/>
    <w:rsid w:val="0071658D"/>
    <w:rsid w:val="00716748"/>
    <w:rsid w:val="00716CBA"/>
    <w:rsid w:val="007172B9"/>
    <w:rsid w:val="0071731F"/>
    <w:rsid w:val="007178D0"/>
    <w:rsid w:val="00717BA5"/>
    <w:rsid w:val="00717CD8"/>
    <w:rsid w:val="007202B4"/>
    <w:rsid w:val="00720BDD"/>
    <w:rsid w:val="00721055"/>
    <w:rsid w:val="007214C7"/>
    <w:rsid w:val="0072236E"/>
    <w:rsid w:val="007228EA"/>
    <w:rsid w:val="00722C6A"/>
    <w:rsid w:val="007242BB"/>
    <w:rsid w:val="007244E2"/>
    <w:rsid w:val="00724538"/>
    <w:rsid w:val="00724D87"/>
    <w:rsid w:val="0072575C"/>
    <w:rsid w:val="00725C29"/>
    <w:rsid w:val="00726BD4"/>
    <w:rsid w:val="007272CC"/>
    <w:rsid w:val="0073031B"/>
    <w:rsid w:val="00730964"/>
    <w:rsid w:val="00730B99"/>
    <w:rsid w:val="00730BAE"/>
    <w:rsid w:val="00730E7F"/>
    <w:rsid w:val="00731712"/>
    <w:rsid w:val="00731743"/>
    <w:rsid w:val="00731AF1"/>
    <w:rsid w:val="00731E76"/>
    <w:rsid w:val="00732CCE"/>
    <w:rsid w:val="00732CDA"/>
    <w:rsid w:val="0073356D"/>
    <w:rsid w:val="0073366D"/>
    <w:rsid w:val="00734039"/>
    <w:rsid w:val="0073463D"/>
    <w:rsid w:val="007346C4"/>
    <w:rsid w:val="0073499E"/>
    <w:rsid w:val="00734B8C"/>
    <w:rsid w:val="00734CD4"/>
    <w:rsid w:val="0073516A"/>
    <w:rsid w:val="0073538C"/>
    <w:rsid w:val="00737098"/>
    <w:rsid w:val="0073719A"/>
    <w:rsid w:val="007378AB"/>
    <w:rsid w:val="00740881"/>
    <w:rsid w:val="007411BE"/>
    <w:rsid w:val="00741984"/>
    <w:rsid w:val="007428BE"/>
    <w:rsid w:val="00742B3E"/>
    <w:rsid w:val="00742E94"/>
    <w:rsid w:val="007434E0"/>
    <w:rsid w:val="00743CC1"/>
    <w:rsid w:val="00743E18"/>
    <w:rsid w:val="0074428F"/>
    <w:rsid w:val="007445B4"/>
    <w:rsid w:val="00744718"/>
    <w:rsid w:val="0074496B"/>
    <w:rsid w:val="00744E73"/>
    <w:rsid w:val="00744F0C"/>
    <w:rsid w:val="00744F85"/>
    <w:rsid w:val="00745122"/>
    <w:rsid w:val="007453F2"/>
    <w:rsid w:val="00745737"/>
    <w:rsid w:val="00745B75"/>
    <w:rsid w:val="00745D02"/>
    <w:rsid w:val="007466AC"/>
    <w:rsid w:val="00750480"/>
    <w:rsid w:val="00750894"/>
    <w:rsid w:val="00751309"/>
    <w:rsid w:val="00752486"/>
    <w:rsid w:val="00753579"/>
    <w:rsid w:val="00753DB2"/>
    <w:rsid w:val="00754265"/>
    <w:rsid w:val="00754CF8"/>
    <w:rsid w:val="00755386"/>
    <w:rsid w:val="00755B75"/>
    <w:rsid w:val="00756757"/>
    <w:rsid w:val="00757A35"/>
    <w:rsid w:val="007617D7"/>
    <w:rsid w:val="0076182E"/>
    <w:rsid w:val="00762A14"/>
    <w:rsid w:val="00762C50"/>
    <w:rsid w:val="007631BF"/>
    <w:rsid w:val="0076326E"/>
    <w:rsid w:val="00763300"/>
    <w:rsid w:val="007638A6"/>
    <w:rsid w:val="00764250"/>
    <w:rsid w:val="00764AC8"/>
    <w:rsid w:val="00764D9B"/>
    <w:rsid w:val="00765208"/>
    <w:rsid w:val="0076558C"/>
    <w:rsid w:val="00765C2F"/>
    <w:rsid w:val="00765FB5"/>
    <w:rsid w:val="00766445"/>
    <w:rsid w:val="00766EAA"/>
    <w:rsid w:val="007672E5"/>
    <w:rsid w:val="007674D3"/>
    <w:rsid w:val="00767707"/>
    <w:rsid w:val="007700EA"/>
    <w:rsid w:val="0077113F"/>
    <w:rsid w:val="0077119F"/>
    <w:rsid w:val="00771CDC"/>
    <w:rsid w:val="00771E63"/>
    <w:rsid w:val="007720FD"/>
    <w:rsid w:val="007721A1"/>
    <w:rsid w:val="0077265F"/>
    <w:rsid w:val="00772695"/>
    <w:rsid w:val="00772CFE"/>
    <w:rsid w:val="007735B2"/>
    <w:rsid w:val="007749EE"/>
    <w:rsid w:val="00774D4E"/>
    <w:rsid w:val="00774DCD"/>
    <w:rsid w:val="007755C0"/>
    <w:rsid w:val="00775841"/>
    <w:rsid w:val="00775C5A"/>
    <w:rsid w:val="0077671F"/>
    <w:rsid w:val="00776A23"/>
    <w:rsid w:val="00776C87"/>
    <w:rsid w:val="00777079"/>
    <w:rsid w:val="00777224"/>
    <w:rsid w:val="00777356"/>
    <w:rsid w:val="00777706"/>
    <w:rsid w:val="00777A91"/>
    <w:rsid w:val="00780313"/>
    <w:rsid w:val="00780B75"/>
    <w:rsid w:val="00780DC7"/>
    <w:rsid w:val="00781435"/>
    <w:rsid w:val="007816F2"/>
    <w:rsid w:val="007817E3"/>
    <w:rsid w:val="00781B1A"/>
    <w:rsid w:val="0078226C"/>
    <w:rsid w:val="00782547"/>
    <w:rsid w:val="007826C7"/>
    <w:rsid w:val="007827F7"/>
    <w:rsid w:val="00782DCE"/>
    <w:rsid w:val="00783DA9"/>
    <w:rsid w:val="00783ED5"/>
    <w:rsid w:val="007840A9"/>
    <w:rsid w:val="00784A2F"/>
    <w:rsid w:val="007850DE"/>
    <w:rsid w:val="00785C99"/>
    <w:rsid w:val="00785E15"/>
    <w:rsid w:val="00786381"/>
    <w:rsid w:val="00786564"/>
    <w:rsid w:val="00786AB0"/>
    <w:rsid w:val="007877C4"/>
    <w:rsid w:val="00787C5C"/>
    <w:rsid w:val="00790071"/>
    <w:rsid w:val="007901CD"/>
    <w:rsid w:val="00791EFD"/>
    <w:rsid w:val="00793C79"/>
    <w:rsid w:val="00793ED2"/>
    <w:rsid w:val="00793FC9"/>
    <w:rsid w:val="007945FD"/>
    <w:rsid w:val="00794B5D"/>
    <w:rsid w:val="00794EE0"/>
    <w:rsid w:val="00794F1D"/>
    <w:rsid w:val="007950A0"/>
    <w:rsid w:val="007952D1"/>
    <w:rsid w:val="007955EB"/>
    <w:rsid w:val="00796806"/>
    <w:rsid w:val="00796A8A"/>
    <w:rsid w:val="00797933"/>
    <w:rsid w:val="00797F2E"/>
    <w:rsid w:val="007A149C"/>
    <w:rsid w:val="007A2259"/>
    <w:rsid w:val="007A2805"/>
    <w:rsid w:val="007A304D"/>
    <w:rsid w:val="007A3200"/>
    <w:rsid w:val="007A326F"/>
    <w:rsid w:val="007A332F"/>
    <w:rsid w:val="007A3757"/>
    <w:rsid w:val="007A37D4"/>
    <w:rsid w:val="007A3D12"/>
    <w:rsid w:val="007A454D"/>
    <w:rsid w:val="007A464D"/>
    <w:rsid w:val="007A4C54"/>
    <w:rsid w:val="007A4F51"/>
    <w:rsid w:val="007A54E7"/>
    <w:rsid w:val="007A5BA9"/>
    <w:rsid w:val="007A5D49"/>
    <w:rsid w:val="007A5F7E"/>
    <w:rsid w:val="007A727D"/>
    <w:rsid w:val="007A7C6C"/>
    <w:rsid w:val="007B02E7"/>
    <w:rsid w:val="007B0518"/>
    <w:rsid w:val="007B0818"/>
    <w:rsid w:val="007B1035"/>
    <w:rsid w:val="007B13A3"/>
    <w:rsid w:val="007B1BC6"/>
    <w:rsid w:val="007B1D22"/>
    <w:rsid w:val="007B231D"/>
    <w:rsid w:val="007B358B"/>
    <w:rsid w:val="007B3610"/>
    <w:rsid w:val="007B379B"/>
    <w:rsid w:val="007B3BD5"/>
    <w:rsid w:val="007B4271"/>
    <w:rsid w:val="007B4490"/>
    <w:rsid w:val="007B59FC"/>
    <w:rsid w:val="007B5D26"/>
    <w:rsid w:val="007B66E6"/>
    <w:rsid w:val="007B7200"/>
    <w:rsid w:val="007B770E"/>
    <w:rsid w:val="007B7D9A"/>
    <w:rsid w:val="007C129E"/>
    <w:rsid w:val="007C21CE"/>
    <w:rsid w:val="007C2A43"/>
    <w:rsid w:val="007C2BC9"/>
    <w:rsid w:val="007C36EA"/>
    <w:rsid w:val="007C37C2"/>
    <w:rsid w:val="007C40C8"/>
    <w:rsid w:val="007C45A9"/>
    <w:rsid w:val="007C45E8"/>
    <w:rsid w:val="007C4644"/>
    <w:rsid w:val="007C5B56"/>
    <w:rsid w:val="007C6740"/>
    <w:rsid w:val="007C69B9"/>
    <w:rsid w:val="007C7929"/>
    <w:rsid w:val="007D0DB6"/>
    <w:rsid w:val="007D151F"/>
    <w:rsid w:val="007D1D77"/>
    <w:rsid w:val="007D30BC"/>
    <w:rsid w:val="007D31E6"/>
    <w:rsid w:val="007D3AEC"/>
    <w:rsid w:val="007D45C4"/>
    <w:rsid w:val="007D468C"/>
    <w:rsid w:val="007D46E6"/>
    <w:rsid w:val="007D516E"/>
    <w:rsid w:val="007D5293"/>
    <w:rsid w:val="007D5675"/>
    <w:rsid w:val="007D571D"/>
    <w:rsid w:val="007D5AE7"/>
    <w:rsid w:val="007D5D83"/>
    <w:rsid w:val="007D62DD"/>
    <w:rsid w:val="007D676F"/>
    <w:rsid w:val="007D6EEA"/>
    <w:rsid w:val="007D71C5"/>
    <w:rsid w:val="007D74D1"/>
    <w:rsid w:val="007E08C4"/>
    <w:rsid w:val="007E0945"/>
    <w:rsid w:val="007E0959"/>
    <w:rsid w:val="007E09E1"/>
    <w:rsid w:val="007E0FBD"/>
    <w:rsid w:val="007E11C6"/>
    <w:rsid w:val="007E2AD9"/>
    <w:rsid w:val="007E36BB"/>
    <w:rsid w:val="007E3B0A"/>
    <w:rsid w:val="007E3F32"/>
    <w:rsid w:val="007E4622"/>
    <w:rsid w:val="007E4D1C"/>
    <w:rsid w:val="007E507D"/>
    <w:rsid w:val="007E541C"/>
    <w:rsid w:val="007E5AF7"/>
    <w:rsid w:val="007E69C3"/>
    <w:rsid w:val="007E7920"/>
    <w:rsid w:val="007E79FB"/>
    <w:rsid w:val="007F098D"/>
    <w:rsid w:val="007F099B"/>
    <w:rsid w:val="007F0AAB"/>
    <w:rsid w:val="007F1A1D"/>
    <w:rsid w:val="007F1B99"/>
    <w:rsid w:val="007F38D0"/>
    <w:rsid w:val="007F3AAB"/>
    <w:rsid w:val="007F460E"/>
    <w:rsid w:val="007F4CFD"/>
    <w:rsid w:val="007F546B"/>
    <w:rsid w:val="007F57BE"/>
    <w:rsid w:val="007F62CA"/>
    <w:rsid w:val="007F6E2D"/>
    <w:rsid w:val="007F7A69"/>
    <w:rsid w:val="007F7AB3"/>
    <w:rsid w:val="00800B0F"/>
    <w:rsid w:val="00801042"/>
    <w:rsid w:val="008016B3"/>
    <w:rsid w:val="008017CE"/>
    <w:rsid w:val="00801BBA"/>
    <w:rsid w:val="00802519"/>
    <w:rsid w:val="00802A36"/>
    <w:rsid w:val="00802D15"/>
    <w:rsid w:val="00802E5D"/>
    <w:rsid w:val="008036B0"/>
    <w:rsid w:val="00803AB5"/>
    <w:rsid w:val="0080433D"/>
    <w:rsid w:val="0080482C"/>
    <w:rsid w:val="008052ED"/>
    <w:rsid w:val="008052F2"/>
    <w:rsid w:val="00805663"/>
    <w:rsid w:val="008061D0"/>
    <w:rsid w:val="00806BCB"/>
    <w:rsid w:val="008100C3"/>
    <w:rsid w:val="008102A0"/>
    <w:rsid w:val="008105C4"/>
    <w:rsid w:val="008109F2"/>
    <w:rsid w:val="00810C03"/>
    <w:rsid w:val="00811123"/>
    <w:rsid w:val="0081119A"/>
    <w:rsid w:val="0081189A"/>
    <w:rsid w:val="00811B6C"/>
    <w:rsid w:val="008122F3"/>
    <w:rsid w:val="00812963"/>
    <w:rsid w:val="00812C93"/>
    <w:rsid w:val="0081330D"/>
    <w:rsid w:val="00813A34"/>
    <w:rsid w:val="00813DA4"/>
    <w:rsid w:val="00813F53"/>
    <w:rsid w:val="0081400C"/>
    <w:rsid w:val="0081453C"/>
    <w:rsid w:val="00814B16"/>
    <w:rsid w:val="00814C3A"/>
    <w:rsid w:val="008154EE"/>
    <w:rsid w:val="008157BC"/>
    <w:rsid w:val="00815A71"/>
    <w:rsid w:val="00815C7C"/>
    <w:rsid w:val="00815FA9"/>
    <w:rsid w:val="0081786B"/>
    <w:rsid w:val="00817BE1"/>
    <w:rsid w:val="00817BFA"/>
    <w:rsid w:val="0082041A"/>
    <w:rsid w:val="00820648"/>
    <w:rsid w:val="00820B02"/>
    <w:rsid w:val="00820D30"/>
    <w:rsid w:val="00821797"/>
    <w:rsid w:val="00821F23"/>
    <w:rsid w:val="00822DE1"/>
    <w:rsid w:val="00823422"/>
    <w:rsid w:val="00823702"/>
    <w:rsid w:val="008237F8"/>
    <w:rsid w:val="00823AB9"/>
    <w:rsid w:val="00823C21"/>
    <w:rsid w:val="00824BB3"/>
    <w:rsid w:val="008255F1"/>
    <w:rsid w:val="00825C7D"/>
    <w:rsid w:val="00826005"/>
    <w:rsid w:val="008273C8"/>
    <w:rsid w:val="00827C5E"/>
    <w:rsid w:val="0083027F"/>
    <w:rsid w:val="00830FD1"/>
    <w:rsid w:val="00831927"/>
    <w:rsid w:val="00833D7E"/>
    <w:rsid w:val="00834198"/>
    <w:rsid w:val="008343CB"/>
    <w:rsid w:val="00834DEE"/>
    <w:rsid w:val="00834E05"/>
    <w:rsid w:val="008365AD"/>
    <w:rsid w:val="00836EE6"/>
    <w:rsid w:val="0083740D"/>
    <w:rsid w:val="00840404"/>
    <w:rsid w:val="0084041B"/>
    <w:rsid w:val="008404EE"/>
    <w:rsid w:val="008408BE"/>
    <w:rsid w:val="00840DF3"/>
    <w:rsid w:val="008414D0"/>
    <w:rsid w:val="008416CB"/>
    <w:rsid w:val="0084215E"/>
    <w:rsid w:val="00842609"/>
    <w:rsid w:val="00842CCC"/>
    <w:rsid w:val="008436C8"/>
    <w:rsid w:val="00843BE4"/>
    <w:rsid w:val="00843D41"/>
    <w:rsid w:val="00844004"/>
    <w:rsid w:val="0084487E"/>
    <w:rsid w:val="00844895"/>
    <w:rsid w:val="00844E94"/>
    <w:rsid w:val="00845D7F"/>
    <w:rsid w:val="00845D91"/>
    <w:rsid w:val="0084614B"/>
    <w:rsid w:val="008464A3"/>
    <w:rsid w:val="00846A65"/>
    <w:rsid w:val="00846F38"/>
    <w:rsid w:val="0084782F"/>
    <w:rsid w:val="00847F93"/>
    <w:rsid w:val="0085042E"/>
    <w:rsid w:val="00850D85"/>
    <w:rsid w:val="00851214"/>
    <w:rsid w:val="008515B5"/>
    <w:rsid w:val="00852B0A"/>
    <w:rsid w:val="00853516"/>
    <w:rsid w:val="00853545"/>
    <w:rsid w:val="008536D7"/>
    <w:rsid w:val="00853BE6"/>
    <w:rsid w:val="00854083"/>
    <w:rsid w:val="008545C4"/>
    <w:rsid w:val="00855196"/>
    <w:rsid w:val="00855FD3"/>
    <w:rsid w:val="00856195"/>
    <w:rsid w:val="008562B0"/>
    <w:rsid w:val="0085663C"/>
    <w:rsid w:val="00856E01"/>
    <w:rsid w:val="008570ED"/>
    <w:rsid w:val="008600D1"/>
    <w:rsid w:val="00860DA8"/>
    <w:rsid w:val="00860E61"/>
    <w:rsid w:val="0086109A"/>
    <w:rsid w:val="00861E28"/>
    <w:rsid w:val="008627A7"/>
    <w:rsid w:val="0086282B"/>
    <w:rsid w:val="00862C53"/>
    <w:rsid w:val="00862EAF"/>
    <w:rsid w:val="00863355"/>
    <w:rsid w:val="00863696"/>
    <w:rsid w:val="00863A66"/>
    <w:rsid w:val="00863E45"/>
    <w:rsid w:val="00863F5D"/>
    <w:rsid w:val="00864939"/>
    <w:rsid w:val="00864D35"/>
    <w:rsid w:val="0086564A"/>
    <w:rsid w:val="00865ACD"/>
    <w:rsid w:val="008669C4"/>
    <w:rsid w:val="008669CB"/>
    <w:rsid w:val="008669E6"/>
    <w:rsid w:val="00866B21"/>
    <w:rsid w:val="008674E9"/>
    <w:rsid w:val="00867B31"/>
    <w:rsid w:val="00867CBF"/>
    <w:rsid w:val="0087050B"/>
    <w:rsid w:val="008709B4"/>
    <w:rsid w:val="00870D5E"/>
    <w:rsid w:val="00871A2A"/>
    <w:rsid w:val="00871C28"/>
    <w:rsid w:val="00871D85"/>
    <w:rsid w:val="00871F81"/>
    <w:rsid w:val="0087217B"/>
    <w:rsid w:val="00872FB9"/>
    <w:rsid w:val="008731FD"/>
    <w:rsid w:val="0087335E"/>
    <w:rsid w:val="008734B8"/>
    <w:rsid w:val="00873EF7"/>
    <w:rsid w:val="008747A6"/>
    <w:rsid w:val="00874D3F"/>
    <w:rsid w:val="00875436"/>
    <w:rsid w:val="0087599D"/>
    <w:rsid w:val="00876F10"/>
    <w:rsid w:val="008770EB"/>
    <w:rsid w:val="00877490"/>
    <w:rsid w:val="00880760"/>
    <w:rsid w:val="008808DA"/>
    <w:rsid w:val="00880BD8"/>
    <w:rsid w:val="00880EF3"/>
    <w:rsid w:val="0088122E"/>
    <w:rsid w:val="00881BE4"/>
    <w:rsid w:val="00881E6F"/>
    <w:rsid w:val="008825F6"/>
    <w:rsid w:val="00882982"/>
    <w:rsid w:val="008829D8"/>
    <w:rsid w:val="00883F8C"/>
    <w:rsid w:val="00884202"/>
    <w:rsid w:val="00884FD7"/>
    <w:rsid w:val="008855B8"/>
    <w:rsid w:val="0088655F"/>
    <w:rsid w:val="00886F5E"/>
    <w:rsid w:val="00887E88"/>
    <w:rsid w:val="008901D6"/>
    <w:rsid w:val="00891560"/>
    <w:rsid w:val="0089187A"/>
    <w:rsid w:val="00892D78"/>
    <w:rsid w:val="008930D0"/>
    <w:rsid w:val="008931B1"/>
    <w:rsid w:val="00893205"/>
    <w:rsid w:val="00893BA2"/>
    <w:rsid w:val="00894699"/>
    <w:rsid w:val="008950D0"/>
    <w:rsid w:val="00895919"/>
    <w:rsid w:val="00895EA5"/>
    <w:rsid w:val="00896417"/>
    <w:rsid w:val="0089738C"/>
    <w:rsid w:val="00897C34"/>
    <w:rsid w:val="008A11F9"/>
    <w:rsid w:val="008A1383"/>
    <w:rsid w:val="008A16F1"/>
    <w:rsid w:val="008A2117"/>
    <w:rsid w:val="008A3508"/>
    <w:rsid w:val="008A45A7"/>
    <w:rsid w:val="008A481C"/>
    <w:rsid w:val="008A4B50"/>
    <w:rsid w:val="008A4ECF"/>
    <w:rsid w:val="008A54F3"/>
    <w:rsid w:val="008A57F3"/>
    <w:rsid w:val="008A5D75"/>
    <w:rsid w:val="008A6752"/>
    <w:rsid w:val="008A735F"/>
    <w:rsid w:val="008A778D"/>
    <w:rsid w:val="008A7F6A"/>
    <w:rsid w:val="008B0033"/>
    <w:rsid w:val="008B0810"/>
    <w:rsid w:val="008B0FF2"/>
    <w:rsid w:val="008B13AE"/>
    <w:rsid w:val="008B167E"/>
    <w:rsid w:val="008B1B0F"/>
    <w:rsid w:val="008B1D13"/>
    <w:rsid w:val="008B28F9"/>
    <w:rsid w:val="008B4281"/>
    <w:rsid w:val="008B44AC"/>
    <w:rsid w:val="008B4A62"/>
    <w:rsid w:val="008B54F6"/>
    <w:rsid w:val="008B60AD"/>
    <w:rsid w:val="008B6282"/>
    <w:rsid w:val="008B7DBE"/>
    <w:rsid w:val="008C049B"/>
    <w:rsid w:val="008C0864"/>
    <w:rsid w:val="008C0C8B"/>
    <w:rsid w:val="008C143E"/>
    <w:rsid w:val="008C19A0"/>
    <w:rsid w:val="008C1CF1"/>
    <w:rsid w:val="008C22D7"/>
    <w:rsid w:val="008C2319"/>
    <w:rsid w:val="008C2DE3"/>
    <w:rsid w:val="008C38B5"/>
    <w:rsid w:val="008C42E3"/>
    <w:rsid w:val="008C45D1"/>
    <w:rsid w:val="008C5422"/>
    <w:rsid w:val="008C6D37"/>
    <w:rsid w:val="008C70FA"/>
    <w:rsid w:val="008C75F7"/>
    <w:rsid w:val="008C78FB"/>
    <w:rsid w:val="008D0291"/>
    <w:rsid w:val="008D0695"/>
    <w:rsid w:val="008D0B88"/>
    <w:rsid w:val="008D0CD8"/>
    <w:rsid w:val="008D0FEF"/>
    <w:rsid w:val="008D14D3"/>
    <w:rsid w:val="008D153D"/>
    <w:rsid w:val="008D206F"/>
    <w:rsid w:val="008D272D"/>
    <w:rsid w:val="008D2BA5"/>
    <w:rsid w:val="008D3469"/>
    <w:rsid w:val="008D4531"/>
    <w:rsid w:val="008D49CA"/>
    <w:rsid w:val="008D4F61"/>
    <w:rsid w:val="008D5056"/>
    <w:rsid w:val="008D5408"/>
    <w:rsid w:val="008D56D8"/>
    <w:rsid w:val="008D5C6C"/>
    <w:rsid w:val="008D5C7B"/>
    <w:rsid w:val="008D6C07"/>
    <w:rsid w:val="008D727C"/>
    <w:rsid w:val="008D7963"/>
    <w:rsid w:val="008E0481"/>
    <w:rsid w:val="008E0DE9"/>
    <w:rsid w:val="008E0FA9"/>
    <w:rsid w:val="008E103B"/>
    <w:rsid w:val="008E1C7B"/>
    <w:rsid w:val="008E2263"/>
    <w:rsid w:val="008E253E"/>
    <w:rsid w:val="008E268D"/>
    <w:rsid w:val="008E2B99"/>
    <w:rsid w:val="008E2DE4"/>
    <w:rsid w:val="008E3743"/>
    <w:rsid w:val="008E392A"/>
    <w:rsid w:val="008E410E"/>
    <w:rsid w:val="008E44F5"/>
    <w:rsid w:val="008E4523"/>
    <w:rsid w:val="008E47E8"/>
    <w:rsid w:val="008E4A83"/>
    <w:rsid w:val="008E5390"/>
    <w:rsid w:val="008E557A"/>
    <w:rsid w:val="008E5E92"/>
    <w:rsid w:val="008E6765"/>
    <w:rsid w:val="008E6C79"/>
    <w:rsid w:val="008E6D47"/>
    <w:rsid w:val="008E7AC5"/>
    <w:rsid w:val="008E7B23"/>
    <w:rsid w:val="008E7C41"/>
    <w:rsid w:val="008E7E39"/>
    <w:rsid w:val="008F0A35"/>
    <w:rsid w:val="008F0C52"/>
    <w:rsid w:val="008F106D"/>
    <w:rsid w:val="008F1648"/>
    <w:rsid w:val="008F181C"/>
    <w:rsid w:val="008F1865"/>
    <w:rsid w:val="008F1C83"/>
    <w:rsid w:val="008F1E4F"/>
    <w:rsid w:val="008F3BFE"/>
    <w:rsid w:val="008F477F"/>
    <w:rsid w:val="008F5B07"/>
    <w:rsid w:val="008F64E7"/>
    <w:rsid w:val="008F64FE"/>
    <w:rsid w:val="008F6500"/>
    <w:rsid w:val="008F6637"/>
    <w:rsid w:val="008F6656"/>
    <w:rsid w:val="008F67E7"/>
    <w:rsid w:val="008F6BB9"/>
    <w:rsid w:val="008F6C42"/>
    <w:rsid w:val="008F6E4D"/>
    <w:rsid w:val="008F6FA7"/>
    <w:rsid w:val="008F71C4"/>
    <w:rsid w:val="008F733D"/>
    <w:rsid w:val="008F74FD"/>
    <w:rsid w:val="0090011D"/>
    <w:rsid w:val="00900463"/>
    <w:rsid w:val="00900C02"/>
    <w:rsid w:val="0090107F"/>
    <w:rsid w:val="0090111A"/>
    <w:rsid w:val="0090160F"/>
    <w:rsid w:val="00901E73"/>
    <w:rsid w:val="00901F60"/>
    <w:rsid w:val="00902B39"/>
    <w:rsid w:val="00902BE7"/>
    <w:rsid w:val="00902FC7"/>
    <w:rsid w:val="009033D9"/>
    <w:rsid w:val="009042EE"/>
    <w:rsid w:val="009042F1"/>
    <w:rsid w:val="00904FCC"/>
    <w:rsid w:val="009052B9"/>
    <w:rsid w:val="0090640F"/>
    <w:rsid w:val="009065CB"/>
    <w:rsid w:val="00906B6F"/>
    <w:rsid w:val="00906C9C"/>
    <w:rsid w:val="00907213"/>
    <w:rsid w:val="00907296"/>
    <w:rsid w:val="009076BD"/>
    <w:rsid w:val="00907C0C"/>
    <w:rsid w:val="0091061C"/>
    <w:rsid w:val="00910E88"/>
    <w:rsid w:val="00911848"/>
    <w:rsid w:val="0091206C"/>
    <w:rsid w:val="009121C5"/>
    <w:rsid w:val="009133DC"/>
    <w:rsid w:val="0091364B"/>
    <w:rsid w:val="009139C4"/>
    <w:rsid w:val="00914002"/>
    <w:rsid w:val="00914104"/>
    <w:rsid w:val="00914261"/>
    <w:rsid w:val="009146A0"/>
    <w:rsid w:val="00914A40"/>
    <w:rsid w:val="00914C5C"/>
    <w:rsid w:val="00914C84"/>
    <w:rsid w:val="00915217"/>
    <w:rsid w:val="009174DC"/>
    <w:rsid w:val="0091783D"/>
    <w:rsid w:val="00920B1C"/>
    <w:rsid w:val="00920E95"/>
    <w:rsid w:val="00921501"/>
    <w:rsid w:val="009216B7"/>
    <w:rsid w:val="0092196B"/>
    <w:rsid w:val="0092298B"/>
    <w:rsid w:val="00922DA4"/>
    <w:rsid w:val="00923218"/>
    <w:rsid w:val="00923CE0"/>
    <w:rsid w:val="00923DFF"/>
    <w:rsid w:val="0092481A"/>
    <w:rsid w:val="00925052"/>
    <w:rsid w:val="00925542"/>
    <w:rsid w:val="0092598D"/>
    <w:rsid w:val="00926623"/>
    <w:rsid w:val="00926FE8"/>
    <w:rsid w:val="00930256"/>
    <w:rsid w:val="00930A9E"/>
    <w:rsid w:val="00931045"/>
    <w:rsid w:val="009311E5"/>
    <w:rsid w:val="0093123C"/>
    <w:rsid w:val="00932C5C"/>
    <w:rsid w:val="00933069"/>
    <w:rsid w:val="009330A0"/>
    <w:rsid w:val="00933900"/>
    <w:rsid w:val="00933C60"/>
    <w:rsid w:val="0093485C"/>
    <w:rsid w:val="00934EC6"/>
    <w:rsid w:val="00934ECF"/>
    <w:rsid w:val="00935DD8"/>
    <w:rsid w:val="00936069"/>
    <w:rsid w:val="009365F7"/>
    <w:rsid w:val="0093676E"/>
    <w:rsid w:val="00936A7A"/>
    <w:rsid w:val="00940496"/>
    <w:rsid w:val="00940735"/>
    <w:rsid w:val="00941063"/>
    <w:rsid w:val="00941123"/>
    <w:rsid w:val="00942307"/>
    <w:rsid w:val="009424EC"/>
    <w:rsid w:val="0094252F"/>
    <w:rsid w:val="00942C9A"/>
    <w:rsid w:val="00942FA4"/>
    <w:rsid w:val="0094327F"/>
    <w:rsid w:val="009433A5"/>
    <w:rsid w:val="00943568"/>
    <w:rsid w:val="0094384E"/>
    <w:rsid w:val="00943DE2"/>
    <w:rsid w:val="00944FC7"/>
    <w:rsid w:val="009455DA"/>
    <w:rsid w:val="0094564E"/>
    <w:rsid w:val="00946E45"/>
    <w:rsid w:val="009471A3"/>
    <w:rsid w:val="0094726E"/>
    <w:rsid w:val="009474C3"/>
    <w:rsid w:val="00947502"/>
    <w:rsid w:val="009479D3"/>
    <w:rsid w:val="0095027A"/>
    <w:rsid w:val="009509DB"/>
    <w:rsid w:val="0095107C"/>
    <w:rsid w:val="0095220B"/>
    <w:rsid w:val="00952912"/>
    <w:rsid w:val="00952A43"/>
    <w:rsid w:val="00952B31"/>
    <w:rsid w:val="009535DC"/>
    <w:rsid w:val="009546C7"/>
    <w:rsid w:val="00954DEE"/>
    <w:rsid w:val="0095505E"/>
    <w:rsid w:val="009556D4"/>
    <w:rsid w:val="0095626A"/>
    <w:rsid w:val="00956FC7"/>
    <w:rsid w:val="0095708F"/>
    <w:rsid w:val="009575C9"/>
    <w:rsid w:val="00957E56"/>
    <w:rsid w:val="00960DEB"/>
    <w:rsid w:val="00960F09"/>
    <w:rsid w:val="00961818"/>
    <w:rsid w:val="00961A47"/>
    <w:rsid w:val="00961D07"/>
    <w:rsid w:val="00961DEA"/>
    <w:rsid w:val="00962708"/>
    <w:rsid w:val="00963299"/>
    <w:rsid w:val="00963AF1"/>
    <w:rsid w:val="00963CA0"/>
    <w:rsid w:val="0096481E"/>
    <w:rsid w:val="00964A02"/>
    <w:rsid w:val="00964A70"/>
    <w:rsid w:val="00964B13"/>
    <w:rsid w:val="00965A72"/>
    <w:rsid w:val="00965D1D"/>
    <w:rsid w:val="00970AEB"/>
    <w:rsid w:val="009717CB"/>
    <w:rsid w:val="0097190E"/>
    <w:rsid w:val="00972B0C"/>
    <w:rsid w:val="00972DAE"/>
    <w:rsid w:val="0097367A"/>
    <w:rsid w:val="00973D39"/>
    <w:rsid w:val="00973E28"/>
    <w:rsid w:val="00974E29"/>
    <w:rsid w:val="00975078"/>
    <w:rsid w:val="00975BFE"/>
    <w:rsid w:val="0097653E"/>
    <w:rsid w:val="00977641"/>
    <w:rsid w:val="00977885"/>
    <w:rsid w:val="00977A3D"/>
    <w:rsid w:val="00980770"/>
    <w:rsid w:val="00980810"/>
    <w:rsid w:val="00980967"/>
    <w:rsid w:val="00980FCA"/>
    <w:rsid w:val="009813F2"/>
    <w:rsid w:val="00981E2B"/>
    <w:rsid w:val="00981F8A"/>
    <w:rsid w:val="0098212C"/>
    <w:rsid w:val="0098228B"/>
    <w:rsid w:val="0098256F"/>
    <w:rsid w:val="0098315A"/>
    <w:rsid w:val="00983733"/>
    <w:rsid w:val="00983931"/>
    <w:rsid w:val="00983E1D"/>
    <w:rsid w:val="009842FB"/>
    <w:rsid w:val="00984E9E"/>
    <w:rsid w:val="00985783"/>
    <w:rsid w:val="00985F2A"/>
    <w:rsid w:val="00986003"/>
    <w:rsid w:val="00986199"/>
    <w:rsid w:val="0098648C"/>
    <w:rsid w:val="0098697B"/>
    <w:rsid w:val="009873D8"/>
    <w:rsid w:val="00987B6B"/>
    <w:rsid w:val="00987C63"/>
    <w:rsid w:val="00987CA4"/>
    <w:rsid w:val="009907C2"/>
    <w:rsid w:val="00990825"/>
    <w:rsid w:val="0099094C"/>
    <w:rsid w:val="00990A4D"/>
    <w:rsid w:val="00990A5A"/>
    <w:rsid w:val="00990CB8"/>
    <w:rsid w:val="009912E1"/>
    <w:rsid w:val="009919F5"/>
    <w:rsid w:val="00991C3E"/>
    <w:rsid w:val="00991E9B"/>
    <w:rsid w:val="009926AF"/>
    <w:rsid w:val="00992BC3"/>
    <w:rsid w:val="00993157"/>
    <w:rsid w:val="00993D55"/>
    <w:rsid w:val="00995980"/>
    <w:rsid w:val="00995B37"/>
    <w:rsid w:val="00995BAC"/>
    <w:rsid w:val="00995C7B"/>
    <w:rsid w:val="009A199B"/>
    <w:rsid w:val="009A30F1"/>
    <w:rsid w:val="009A32EE"/>
    <w:rsid w:val="009A3545"/>
    <w:rsid w:val="009A3D26"/>
    <w:rsid w:val="009A3F5D"/>
    <w:rsid w:val="009A5E82"/>
    <w:rsid w:val="009A6A39"/>
    <w:rsid w:val="009A7680"/>
    <w:rsid w:val="009A784E"/>
    <w:rsid w:val="009A7A24"/>
    <w:rsid w:val="009A7FA2"/>
    <w:rsid w:val="009B0FE7"/>
    <w:rsid w:val="009B12E8"/>
    <w:rsid w:val="009B2104"/>
    <w:rsid w:val="009B223D"/>
    <w:rsid w:val="009B2E82"/>
    <w:rsid w:val="009B381E"/>
    <w:rsid w:val="009B3F0E"/>
    <w:rsid w:val="009B3FE9"/>
    <w:rsid w:val="009B42A1"/>
    <w:rsid w:val="009B45B0"/>
    <w:rsid w:val="009B46E1"/>
    <w:rsid w:val="009B50F3"/>
    <w:rsid w:val="009B5248"/>
    <w:rsid w:val="009B6386"/>
    <w:rsid w:val="009B6491"/>
    <w:rsid w:val="009B698A"/>
    <w:rsid w:val="009B7346"/>
    <w:rsid w:val="009B7392"/>
    <w:rsid w:val="009B77F4"/>
    <w:rsid w:val="009B7A23"/>
    <w:rsid w:val="009B7B10"/>
    <w:rsid w:val="009C08A7"/>
    <w:rsid w:val="009C0C86"/>
    <w:rsid w:val="009C164E"/>
    <w:rsid w:val="009C1A14"/>
    <w:rsid w:val="009C23C1"/>
    <w:rsid w:val="009C2AA6"/>
    <w:rsid w:val="009C3163"/>
    <w:rsid w:val="009C31C5"/>
    <w:rsid w:val="009C3A68"/>
    <w:rsid w:val="009C4476"/>
    <w:rsid w:val="009C48C1"/>
    <w:rsid w:val="009C502D"/>
    <w:rsid w:val="009C56A3"/>
    <w:rsid w:val="009C74DB"/>
    <w:rsid w:val="009C7C72"/>
    <w:rsid w:val="009D027E"/>
    <w:rsid w:val="009D0307"/>
    <w:rsid w:val="009D052F"/>
    <w:rsid w:val="009D10AD"/>
    <w:rsid w:val="009D1E47"/>
    <w:rsid w:val="009D1E98"/>
    <w:rsid w:val="009D221E"/>
    <w:rsid w:val="009D2BBE"/>
    <w:rsid w:val="009D2C2F"/>
    <w:rsid w:val="009D2D36"/>
    <w:rsid w:val="009D3968"/>
    <w:rsid w:val="009D42DC"/>
    <w:rsid w:val="009D48B9"/>
    <w:rsid w:val="009D5313"/>
    <w:rsid w:val="009D6187"/>
    <w:rsid w:val="009D754D"/>
    <w:rsid w:val="009D7A03"/>
    <w:rsid w:val="009D7F04"/>
    <w:rsid w:val="009D7FF1"/>
    <w:rsid w:val="009E0331"/>
    <w:rsid w:val="009E03B0"/>
    <w:rsid w:val="009E054D"/>
    <w:rsid w:val="009E0906"/>
    <w:rsid w:val="009E0A9B"/>
    <w:rsid w:val="009E119B"/>
    <w:rsid w:val="009E14F5"/>
    <w:rsid w:val="009E16C1"/>
    <w:rsid w:val="009E1E79"/>
    <w:rsid w:val="009E1F5A"/>
    <w:rsid w:val="009E2013"/>
    <w:rsid w:val="009E25AD"/>
    <w:rsid w:val="009E2743"/>
    <w:rsid w:val="009E2828"/>
    <w:rsid w:val="009E298D"/>
    <w:rsid w:val="009E2B4C"/>
    <w:rsid w:val="009E2BB0"/>
    <w:rsid w:val="009E3B26"/>
    <w:rsid w:val="009E4029"/>
    <w:rsid w:val="009E515E"/>
    <w:rsid w:val="009E529B"/>
    <w:rsid w:val="009E660B"/>
    <w:rsid w:val="009E6EAB"/>
    <w:rsid w:val="009E73DA"/>
    <w:rsid w:val="009E7AE8"/>
    <w:rsid w:val="009E7BFE"/>
    <w:rsid w:val="009E7C59"/>
    <w:rsid w:val="009E7DAC"/>
    <w:rsid w:val="009F0145"/>
    <w:rsid w:val="009F02B9"/>
    <w:rsid w:val="009F03EF"/>
    <w:rsid w:val="009F050B"/>
    <w:rsid w:val="009F0820"/>
    <w:rsid w:val="009F10FE"/>
    <w:rsid w:val="009F14D4"/>
    <w:rsid w:val="009F1555"/>
    <w:rsid w:val="009F2F87"/>
    <w:rsid w:val="009F2FB3"/>
    <w:rsid w:val="009F2FC0"/>
    <w:rsid w:val="009F30C2"/>
    <w:rsid w:val="009F3167"/>
    <w:rsid w:val="009F333C"/>
    <w:rsid w:val="009F4B7C"/>
    <w:rsid w:val="009F4C86"/>
    <w:rsid w:val="009F4ECB"/>
    <w:rsid w:val="009F5692"/>
    <w:rsid w:val="009F5CB9"/>
    <w:rsid w:val="009F5EFB"/>
    <w:rsid w:val="009F620B"/>
    <w:rsid w:val="009F625F"/>
    <w:rsid w:val="009F62F2"/>
    <w:rsid w:val="009F6D57"/>
    <w:rsid w:val="009F7147"/>
    <w:rsid w:val="009F7F8E"/>
    <w:rsid w:val="00A001A9"/>
    <w:rsid w:val="00A001AE"/>
    <w:rsid w:val="00A00593"/>
    <w:rsid w:val="00A011F5"/>
    <w:rsid w:val="00A01F71"/>
    <w:rsid w:val="00A02112"/>
    <w:rsid w:val="00A023BB"/>
    <w:rsid w:val="00A02457"/>
    <w:rsid w:val="00A02700"/>
    <w:rsid w:val="00A02DA9"/>
    <w:rsid w:val="00A03356"/>
    <w:rsid w:val="00A0342C"/>
    <w:rsid w:val="00A036DB"/>
    <w:rsid w:val="00A03898"/>
    <w:rsid w:val="00A0396A"/>
    <w:rsid w:val="00A04415"/>
    <w:rsid w:val="00A04CE5"/>
    <w:rsid w:val="00A04F6A"/>
    <w:rsid w:val="00A05F3E"/>
    <w:rsid w:val="00A06671"/>
    <w:rsid w:val="00A06DAB"/>
    <w:rsid w:val="00A0745E"/>
    <w:rsid w:val="00A0751E"/>
    <w:rsid w:val="00A1084E"/>
    <w:rsid w:val="00A1109D"/>
    <w:rsid w:val="00A11371"/>
    <w:rsid w:val="00A11D86"/>
    <w:rsid w:val="00A12C02"/>
    <w:rsid w:val="00A1419F"/>
    <w:rsid w:val="00A14579"/>
    <w:rsid w:val="00A1487D"/>
    <w:rsid w:val="00A14C4A"/>
    <w:rsid w:val="00A158E1"/>
    <w:rsid w:val="00A15C37"/>
    <w:rsid w:val="00A1676C"/>
    <w:rsid w:val="00A171D2"/>
    <w:rsid w:val="00A1726C"/>
    <w:rsid w:val="00A17448"/>
    <w:rsid w:val="00A1768F"/>
    <w:rsid w:val="00A20B78"/>
    <w:rsid w:val="00A20C04"/>
    <w:rsid w:val="00A22215"/>
    <w:rsid w:val="00A2289E"/>
    <w:rsid w:val="00A22C20"/>
    <w:rsid w:val="00A2364E"/>
    <w:rsid w:val="00A23833"/>
    <w:rsid w:val="00A24CC9"/>
    <w:rsid w:val="00A24DFD"/>
    <w:rsid w:val="00A255FA"/>
    <w:rsid w:val="00A25751"/>
    <w:rsid w:val="00A25955"/>
    <w:rsid w:val="00A25A44"/>
    <w:rsid w:val="00A26C3A"/>
    <w:rsid w:val="00A27BA8"/>
    <w:rsid w:val="00A30621"/>
    <w:rsid w:val="00A3070B"/>
    <w:rsid w:val="00A31195"/>
    <w:rsid w:val="00A3154E"/>
    <w:rsid w:val="00A31E9A"/>
    <w:rsid w:val="00A32130"/>
    <w:rsid w:val="00A32241"/>
    <w:rsid w:val="00A326D7"/>
    <w:rsid w:val="00A32F03"/>
    <w:rsid w:val="00A32F73"/>
    <w:rsid w:val="00A3382C"/>
    <w:rsid w:val="00A338B0"/>
    <w:rsid w:val="00A33C5D"/>
    <w:rsid w:val="00A3420C"/>
    <w:rsid w:val="00A34D02"/>
    <w:rsid w:val="00A34D40"/>
    <w:rsid w:val="00A34EA8"/>
    <w:rsid w:val="00A350CE"/>
    <w:rsid w:val="00A35B55"/>
    <w:rsid w:val="00A36720"/>
    <w:rsid w:val="00A36875"/>
    <w:rsid w:val="00A36FD7"/>
    <w:rsid w:val="00A37243"/>
    <w:rsid w:val="00A3742C"/>
    <w:rsid w:val="00A379EB"/>
    <w:rsid w:val="00A37EC4"/>
    <w:rsid w:val="00A37F97"/>
    <w:rsid w:val="00A401A4"/>
    <w:rsid w:val="00A408F7"/>
    <w:rsid w:val="00A41085"/>
    <w:rsid w:val="00A41680"/>
    <w:rsid w:val="00A41AD4"/>
    <w:rsid w:val="00A420DE"/>
    <w:rsid w:val="00A422D1"/>
    <w:rsid w:val="00A4401D"/>
    <w:rsid w:val="00A44970"/>
    <w:rsid w:val="00A457CE"/>
    <w:rsid w:val="00A45B2B"/>
    <w:rsid w:val="00A46BBD"/>
    <w:rsid w:val="00A47244"/>
    <w:rsid w:val="00A4735E"/>
    <w:rsid w:val="00A477AB"/>
    <w:rsid w:val="00A4786A"/>
    <w:rsid w:val="00A5092A"/>
    <w:rsid w:val="00A525DE"/>
    <w:rsid w:val="00A527D2"/>
    <w:rsid w:val="00A532CE"/>
    <w:rsid w:val="00A533E0"/>
    <w:rsid w:val="00A5377E"/>
    <w:rsid w:val="00A53A2B"/>
    <w:rsid w:val="00A5412B"/>
    <w:rsid w:val="00A54209"/>
    <w:rsid w:val="00A54B80"/>
    <w:rsid w:val="00A55102"/>
    <w:rsid w:val="00A55488"/>
    <w:rsid w:val="00A55D1D"/>
    <w:rsid w:val="00A572B5"/>
    <w:rsid w:val="00A57304"/>
    <w:rsid w:val="00A575DA"/>
    <w:rsid w:val="00A57CA4"/>
    <w:rsid w:val="00A608ED"/>
    <w:rsid w:val="00A60A97"/>
    <w:rsid w:val="00A613FF"/>
    <w:rsid w:val="00A618B7"/>
    <w:rsid w:val="00A61AF1"/>
    <w:rsid w:val="00A62312"/>
    <w:rsid w:val="00A63AA0"/>
    <w:rsid w:val="00A641CE"/>
    <w:rsid w:val="00A64638"/>
    <w:rsid w:val="00A656EC"/>
    <w:rsid w:val="00A65988"/>
    <w:rsid w:val="00A66995"/>
    <w:rsid w:val="00A67404"/>
    <w:rsid w:val="00A67753"/>
    <w:rsid w:val="00A67BA3"/>
    <w:rsid w:val="00A67C16"/>
    <w:rsid w:val="00A70011"/>
    <w:rsid w:val="00A70C27"/>
    <w:rsid w:val="00A71357"/>
    <w:rsid w:val="00A72229"/>
    <w:rsid w:val="00A72321"/>
    <w:rsid w:val="00A728C8"/>
    <w:rsid w:val="00A72C50"/>
    <w:rsid w:val="00A72D54"/>
    <w:rsid w:val="00A7326A"/>
    <w:rsid w:val="00A73368"/>
    <w:rsid w:val="00A73375"/>
    <w:rsid w:val="00A735C7"/>
    <w:rsid w:val="00A73E8B"/>
    <w:rsid w:val="00A74187"/>
    <w:rsid w:val="00A75290"/>
    <w:rsid w:val="00A75903"/>
    <w:rsid w:val="00A75C17"/>
    <w:rsid w:val="00A76708"/>
    <w:rsid w:val="00A76F84"/>
    <w:rsid w:val="00A77CCA"/>
    <w:rsid w:val="00A80374"/>
    <w:rsid w:val="00A80985"/>
    <w:rsid w:val="00A80DF7"/>
    <w:rsid w:val="00A81318"/>
    <w:rsid w:val="00A826A9"/>
    <w:rsid w:val="00A82E85"/>
    <w:rsid w:val="00A8355E"/>
    <w:rsid w:val="00A83F99"/>
    <w:rsid w:val="00A84FAE"/>
    <w:rsid w:val="00A85E2F"/>
    <w:rsid w:val="00A869F7"/>
    <w:rsid w:val="00A86B12"/>
    <w:rsid w:val="00A86F84"/>
    <w:rsid w:val="00A87164"/>
    <w:rsid w:val="00A87842"/>
    <w:rsid w:val="00A87DAF"/>
    <w:rsid w:val="00A912D9"/>
    <w:rsid w:val="00A912F5"/>
    <w:rsid w:val="00A91402"/>
    <w:rsid w:val="00A915C6"/>
    <w:rsid w:val="00A91903"/>
    <w:rsid w:val="00A91B44"/>
    <w:rsid w:val="00A91B6C"/>
    <w:rsid w:val="00A92638"/>
    <w:rsid w:val="00A92BC2"/>
    <w:rsid w:val="00A92E1C"/>
    <w:rsid w:val="00A92E3A"/>
    <w:rsid w:val="00A93213"/>
    <w:rsid w:val="00A93D2C"/>
    <w:rsid w:val="00A945AC"/>
    <w:rsid w:val="00A94B97"/>
    <w:rsid w:val="00A94C4C"/>
    <w:rsid w:val="00A94C99"/>
    <w:rsid w:val="00A952F1"/>
    <w:rsid w:val="00A95FEB"/>
    <w:rsid w:val="00A96350"/>
    <w:rsid w:val="00A9746E"/>
    <w:rsid w:val="00A97A39"/>
    <w:rsid w:val="00A97D0C"/>
    <w:rsid w:val="00AA00CD"/>
    <w:rsid w:val="00AA07EF"/>
    <w:rsid w:val="00AA0ECC"/>
    <w:rsid w:val="00AA126E"/>
    <w:rsid w:val="00AA238F"/>
    <w:rsid w:val="00AA3EE3"/>
    <w:rsid w:val="00AA483E"/>
    <w:rsid w:val="00AA4AC6"/>
    <w:rsid w:val="00AA4BE3"/>
    <w:rsid w:val="00AA5AA8"/>
    <w:rsid w:val="00AA5C3C"/>
    <w:rsid w:val="00AA5CB6"/>
    <w:rsid w:val="00AA6220"/>
    <w:rsid w:val="00AA633D"/>
    <w:rsid w:val="00AA67CE"/>
    <w:rsid w:val="00AA69C7"/>
    <w:rsid w:val="00AA6DD4"/>
    <w:rsid w:val="00AA6FE4"/>
    <w:rsid w:val="00AA7318"/>
    <w:rsid w:val="00AA749F"/>
    <w:rsid w:val="00AA7684"/>
    <w:rsid w:val="00AA7F42"/>
    <w:rsid w:val="00AB0C6F"/>
    <w:rsid w:val="00AB13D0"/>
    <w:rsid w:val="00AB1C14"/>
    <w:rsid w:val="00AB2707"/>
    <w:rsid w:val="00AB2795"/>
    <w:rsid w:val="00AB27A0"/>
    <w:rsid w:val="00AB2AE0"/>
    <w:rsid w:val="00AB31BE"/>
    <w:rsid w:val="00AB328E"/>
    <w:rsid w:val="00AB3941"/>
    <w:rsid w:val="00AB3BF0"/>
    <w:rsid w:val="00AB472F"/>
    <w:rsid w:val="00AB477D"/>
    <w:rsid w:val="00AB4B05"/>
    <w:rsid w:val="00AB5106"/>
    <w:rsid w:val="00AB5AEF"/>
    <w:rsid w:val="00AB7797"/>
    <w:rsid w:val="00AC068E"/>
    <w:rsid w:val="00AC2D0C"/>
    <w:rsid w:val="00AC2ED8"/>
    <w:rsid w:val="00AC3702"/>
    <w:rsid w:val="00AC4285"/>
    <w:rsid w:val="00AC4D98"/>
    <w:rsid w:val="00AC51A0"/>
    <w:rsid w:val="00AC5C6F"/>
    <w:rsid w:val="00AC6495"/>
    <w:rsid w:val="00AC69EE"/>
    <w:rsid w:val="00AC6DF1"/>
    <w:rsid w:val="00AC7C9F"/>
    <w:rsid w:val="00AD04B4"/>
    <w:rsid w:val="00AD095F"/>
    <w:rsid w:val="00AD0A93"/>
    <w:rsid w:val="00AD0AC7"/>
    <w:rsid w:val="00AD0FC3"/>
    <w:rsid w:val="00AD1BF0"/>
    <w:rsid w:val="00AD2971"/>
    <w:rsid w:val="00AD3BEB"/>
    <w:rsid w:val="00AD41C7"/>
    <w:rsid w:val="00AD43B5"/>
    <w:rsid w:val="00AD4CB2"/>
    <w:rsid w:val="00AD4F2E"/>
    <w:rsid w:val="00AD50E4"/>
    <w:rsid w:val="00AD53E7"/>
    <w:rsid w:val="00AD563C"/>
    <w:rsid w:val="00AD566E"/>
    <w:rsid w:val="00AD5934"/>
    <w:rsid w:val="00AD5D62"/>
    <w:rsid w:val="00AD640F"/>
    <w:rsid w:val="00AD7415"/>
    <w:rsid w:val="00AD7C72"/>
    <w:rsid w:val="00AE0531"/>
    <w:rsid w:val="00AE0832"/>
    <w:rsid w:val="00AE0A46"/>
    <w:rsid w:val="00AE0EDF"/>
    <w:rsid w:val="00AE1644"/>
    <w:rsid w:val="00AE1826"/>
    <w:rsid w:val="00AE1E28"/>
    <w:rsid w:val="00AE2968"/>
    <w:rsid w:val="00AE31D6"/>
    <w:rsid w:val="00AE3335"/>
    <w:rsid w:val="00AE4413"/>
    <w:rsid w:val="00AE4BA6"/>
    <w:rsid w:val="00AE5191"/>
    <w:rsid w:val="00AE51FE"/>
    <w:rsid w:val="00AE63CE"/>
    <w:rsid w:val="00AE796A"/>
    <w:rsid w:val="00AF10E0"/>
    <w:rsid w:val="00AF1828"/>
    <w:rsid w:val="00AF1B5B"/>
    <w:rsid w:val="00AF2199"/>
    <w:rsid w:val="00AF30CA"/>
    <w:rsid w:val="00AF31B0"/>
    <w:rsid w:val="00AF360B"/>
    <w:rsid w:val="00AF36B0"/>
    <w:rsid w:val="00AF3E8F"/>
    <w:rsid w:val="00AF4068"/>
    <w:rsid w:val="00AF4350"/>
    <w:rsid w:val="00AF44EA"/>
    <w:rsid w:val="00AF44FA"/>
    <w:rsid w:val="00AF47B9"/>
    <w:rsid w:val="00AF49DB"/>
    <w:rsid w:val="00AF50DA"/>
    <w:rsid w:val="00AF54C6"/>
    <w:rsid w:val="00AF5E05"/>
    <w:rsid w:val="00AF5E2C"/>
    <w:rsid w:val="00AF6030"/>
    <w:rsid w:val="00AF640C"/>
    <w:rsid w:val="00AF6A5D"/>
    <w:rsid w:val="00AF74A8"/>
    <w:rsid w:val="00AF7D51"/>
    <w:rsid w:val="00B00442"/>
    <w:rsid w:val="00B015EB"/>
    <w:rsid w:val="00B016EA"/>
    <w:rsid w:val="00B01BD5"/>
    <w:rsid w:val="00B01CA0"/>
    <w:rsid w:val="00B020C7"/>
    <w:rsid w:val="00B024AE"/>
    <w:rsid w:val="00B02641"/>
    <w:rsid w:val="00B02732"/>
    <w:rsid w:val="00B0301A"/>
    <w:rsid w:val="00B053CE"/>
    <w:rsid w:val="00B057C1"/>
    <w:rsid w:val="00B05A54"/>
    <w:rsid w:val="00B05B7A"/>
    <w:rsid w:val="00B05C59"/>
    <w:rsid w:val="00B06852"/>
    <w:rsid w:val="00B06860"/>
    <w:rsid w:val="00B06B8E"/>
    <w:rsid w:val="00B07975"/>
    <w:rsid w:val="00B07AD3"/>
    <w:rsid w:val="00B10404"/>
    <w:rsid w:val="00B10AB1"/>
    <w:rsid w:val="00B11219"/>
    <w:rsid w:val="00B1189E"/>
    <w:rsid w:val="00B11990"/>
    <w:rsid w:val="00B11D8B"/>
    <w:rsid w:val="00B12E0D"/>
    <w:rsid w:val="00B130EC"/>
    <w:rsid w:val="00B132B7"/>
    <w:rsid w:val="00B13BBB"/>
    <w:rsid w:val="00B13F17"/>
    <w:rsid w:val="00B13F65"/>
    <w:rsid w:val="00B14555"/>
    <w:rsid w:val="00B145D3"/>
    <w:rsid w:val="00B148CF"/>
    <w:rsid w:val="00B15859"/>
    <w:rsid w:val="00B16147"/>
    <w:rsid w:val="00B1649C"/>
    <w:rsid w:val="00B209C9"/>
    <w:rsid w:val="00B2148D"/>
    <w:rsid w:val="00B217B8"/>
    <w:rsid w:val="00B21AE8"/>
    <w:rsid w:val="00B22287"/>
    <w:rsid w:val="00B222A4"/>
    <w:rsid w:val="00B225FF"/>
    <w:rsid w:val="00B22D3A"/>
    <w:rsid w:val="00B236C7"/>
    <w:rsid w:val="00B244D3"/>
    <w:rsid w:val="00B24BE2"/>
    <w:rsid w:val="00B24CCF"/>
    <w:rsid w:val="00B25888"/>
    <w:rsid w:val="00B258EC"/>
    <w:rsid w:val="00B25DBC"/>
    <w:rsid w:val="00B2640E"/>
    <w:rsid w:val="00B26467"/>
    <w:rsid w:val="00B26A54"/>
    <w:rsid w:val="00B2728F"/>
    <w:rsid w:val="00B27514"/>
    <w:rsid w:val="00B2766F"/>
    <w:rsid w:val="00B27984"/>
    <w:rsid w:val="00B27AC9"/>
    <w:rsid w:val="00B27E76"/>
    <w:rsid w:val="00B3045B"/>
    <w:rsid w:val="00B30DC2"/>
    <w:rsid w:val="00B30EF7"/>
    <w:rsid w:val="00B3106C"/>
    <w:rsid w:val="00B317A5"/>
    <w:rsid w:val="00B317BB"/>
    <w:rsid w:val="00B31AC8"/>
    <w:rsid w:val="00B31D93"/>
    <w:rsid w:val="00B31E27"/>
    <w:rsid w:val="00B32434"/>
    <w:rsid w:val="00B33994"/>
    <w:rsid w:val="00B339EC"/>
    <w:rsid w:val="00B33A3D"/>
    <w:rsid w:val="00B34314"/>
    <w:rsid w:val="00B344BB"/>
    <w:rsid w:val="00B34AE3"/>
    <w:rsid w:val="00B34BD7"/>
    <w:rsid w:val="00B350C7"/>
    <w:rsid w:val="00B35FAA"/>
    <w:rsid w:val="00B37F9F"/>
    <w:rsid w:val="00B4001C"/>
    <w:rsid w:val="00B405F7"/>
    <w:rsid w:val="00B40686"/>
    <w:rsid w:val="00B40825"/>
    <w:rsid w:val="00B410FB"/>
    <w:rsid w:val="00B41245"/>
    <w:rsid w:val="00B413F8"/>
    <w:rsid w:val="00B41A00"/>
    <w:rsid w:val="00B41EAB"/>
    <w:rsid w:val="00B42420"/>
    <w:rsid w:val="00B437E0"/>
    <w:rsid w:val="00B439CE"/>
    <w:rsid w:val="00B43FA1"/>
    <w:rsid w:val="00B4428D"/>
    <w:rsid w:val="00B4438B"/>
    <w:rsid w:val="00B4451D"/>
    <w:rsid w:val="00B4582A"/>
    <w:rsid w:val="00B45E13"/>
    <w:rsid w:val="00B45EC9"/>
    <w:rsid w:val="00B46096"/>
    <w:rsid w:val="00B46CB5"/>
    <w:rsid w:val="00B46FC7"/>
    <w:rsid w:val="00B47AB3"/>
    <w:rsid w:val="00B507D2"/>
    <w:rsid w:val="00B51AD3"/>
    <w:rsid w:val="00B51F40"/>
    <w:rsid w:val="00B526A4"/>
    <w:rsid w:val="00B5378A"/>
    <w:rsid w:val="00B54477"/>
    <w:rsid w:val="00B549D5"/>
    <w:rsid w:val="00B5539F"/>
    <w:rsid w:val="00B5597B"/>
    <w:rsid w:val="00B562C8"/>
    <w:rsid w:val="00B57A6E"/>
    <w:rsid w:val="00B57AC9"/>
    <w:rsid w:val="00B60598"/>
    <w:rsid w:val="00B60A41"/>
    <w:rsid w:val="00B60E8D"/>
    <w:rsid w:val="00B61335"/>
    <w:rsid w:val="00B618DA"/>
    <w:rsid w:val="00B61A30"/>
    <w:rsid w:val="00B625F4"/>
    <w:rsid w:val="00B62B41"/>
    <w:rsid w:val="00B62CEF"/>
    <w:rsid w:val="00B62E3F"/>
    <w:rsid w:val="00B63CA1"/>
    <w:rsid w:val="00B63E63"/>
    <w:rsid w:val="00B64799"/>
    <w:rsid w:val="00B64C5F"/>
    <w:rsid w:val="00B6558D"/>
    <w:rsid w:val="00B655E1"/>
    <w:rsid w:val="00B66162"/>
    <w:rsid w:val="00B661D9"/>
    <w:rsid w:val="00B66405"/>
    <w:rsid w:val="00B66905"/>
    <w:rsid w:val="00B66C0E"/>
    <w:rsid w:val="00B70B66"/>
    <w:rsid w:val="00B70C03"/>
    <w:rsid w:val="00B71511"/>
    <w:rsid w:val="00B72355"/>
    <w:rsid w:val="00B72C58"/>
    <w:rsid w:val="00B72F47"/>
    <w:rsid w:val="00B740A8"/>
    <w:rsid w:val="00B740AA"/>
    <w:rsid w:val="00B741A3"/>
    <w:rsid w:val="00B74638"/>
    <w:rsid w:val="00B75717"/>
    <w:rsid w:val="00B75B99"/>
    <w:rsid w:val="00B75BDC"/>
    <w:rsid w:val="00B763D3"/>
    <w:rsid w:val="00B77AB1"/>
    <w:rsid w:val="00B77F53"/>
    <w:rsid w:val="00B81767"/>
    <w:rsid w:val="00B8195E"/>
    <w:rsid w:val="00B81C74"/>
    <w:rsid w:val="00B82795"/>
    <w:rsid w:val="00B82827"/>
    <w:rsid w:val="00B82CEC"/>
    <w:rsid w:val="00B831B9"/>
    <w:rsid w:val="00B83449"/>
    <w:rsid w:val="00B8364A"/>
    <w:rsid w:val="00B84184"/>
    <w:rsid w:val="00B84416"/>
    <w:rsid w:val="00B84930"/>
    <w:rsid w:val="00B84BF2"/>
    <w:rsid w:val="00B84E5B"/>
    <w:rsid w:val="00B84F3A"/>
    <w:rsid w:val="00B85200"/>
    <w:rsid w:val="00B86BB5"/>
    <w:rsid w:val="00B86D92"/>
    <w:rsid w:val="00B8704B"/>
    <w:rsid w:val="00B87236"/>
    <w:rsid w:val="00B874F2"/>
    <w:rsid w:val="00B87B1A"/>
    <w:rsid w:val="00B903EB"/>
    <w:rsid w:val="00B908E2"/>
    <w:rsid w:val="00B90CE2"/>
    <w:rsid w:val="00B91402"/>
    <w:rsid w:val="00B91CBD"/>
    <w:rsid w:val="00B92128"/>
    <w:rsid w:val="00B9387B"/>
    <w:rsid w:val="00B938E7"/>
    <w:rsid w:val="00B93C98"/>
    <w:rsid w:val="00B9418B"/>
    <w:rsid w:val="00B94959"/>
    <w:rsid w:val="00B94A65"/>
    <w:rsid w:val="00B94FC2"/>
    <w:rsid w:val="00B95B80"/>
    <w:rsid w:val="00B95CAA"/>
    <w:rsid w:val="00B95D18"/>
    <w:rsid w:val="00B9625F"/>
    <w:rsid w:val="00B9638E"/>
    <w:rsid w:val="00B96F65"/>
    <w:rsid w:val="00B97167"/>
    <w:rsid w:val="00B978D7"/>
    <w:rsid w:val="00BA0255"/>
    <w:rsid w:val="00BA0314"/>
    <w:rsid w:val="00BA07C3"/>
    <w:rsid w:val="00BA0845"/>
    <w:rsid w:val="00BA0D8E"/>
    <w:rsid w:val="00BA108E"/>
    <w:rsid w:val="00BA1220"/>
    <w:rsid w:val="00BA1221"/>
    <w:rsid w:val="00BA1978"/>
    <w:rsid w:val="00BA2054"/>
    <w:rsid w:val="00BA329F"/>
    <w:rsid w:val="00BA351B"/>
    <w:rsid w:val="00BA372A"/>
    <w:rsid w:val="00BA3843"/>
    <w:rsid w:val="00BA3C8C"/>
    <w:rsid w:val="00BA402D"/>
    <w:rsid w:val="00BA4368"/>
    <w:rsid w:val="00BA4E36"/>
    <w:rsid w:val="00BA5808"/>
    <w:rsid w:val="00BA5B2D"/>
    <w:rsid w:val="00BA5F65"/>
    <w:rsid w:val="00BA617A"/>
    <w:rsid w:val="00BA6D00"/>
    <w:rsid w:val="00BA6FF2"/>
    <w:rsid w:val="00BA7D00"/>
    <w:rsid w:val="00BB0C5D"/>
    <w:rsid w:val="00BB0FE2"/>
    <w:rsid w:val="00BB119D"/>
    <w:rsid w:val="00BB123B"/>
    <w:rsid w:val="00BB1786"/>
    <w:rsid w:val="00BB21A6"/>
    <w:rsid w:val="00BB3B65"/>
    <w:rsid w:val="00BB3B75"/>
    <w:rsid w:val="00BB3B7F"/>
    <w:rsid w:val="00BB5850"/>
    <w:rsid w:val="00BB6295"/>
    <w:rsid w:val="00BB6537"/>
    <w:rsid w:val="00BB698A"/>
    <w:rsid w:val="00BB6B3D"/>
    <w:rsid w:val="00BB6DD0"/>
    <w:rsid w:val="00BB7D82"/>
    <w:rsid w:val="00BC01DB"/>
    <w:rsid w:val="00BC123C"/>
    <w:rsid w:val="00BC1D13"/>
    <w:rsid w:val="00BC1ECB"/>
    <w:rsid w:val="00BC27CD"/>
    <w:rsid w:val="00BC291D"/>
    <w:rsid w:val="00BC2BB2"/>
    <w:rsid w:val="00BC3DC1"/>
    <w:rsid w:val="00BC3F5F"/>
    <w:rsid w:val="00BC483F"/>
    <w:rsid w:val="00BC4B51"/>
    <w:rsid w:val="00BC4BCC"/>
    <w:rsid w:val="00BC5413"/>
    <w:rsid w:val="00BC5563"/>
    <w:rsid w:val="00BC5693"/>
    <w:rsid w:val="00BC63EA"/>
    <w:rsid w:val="00BC661B"/>
    <w:rsid w:val="00BC6720"/>
    <w:rsid w:val="00BC6AFF"/>
    <w:rsid w:val="00BC6DB3"/>
    <w:rsid w:val="00BC77C7"/>
    <w:rsid w:val="00BC7BF1"/>
    <w:rsid w:val="00BD0F70"/>
    <w:rsid w:val="00BD11EA"/>
    <w:rsid w:val="00BD18D6"/>
    <w:rsid w:val="00BD1B03"/>
    <w:rsid w:val="00BD1DAD"/>
    <w:rsid w:val="00BD2794"/>
    <w:rsid w:val="00BD2A80"/>
    <w:rsid w:val="00BD3049"/>
    <w:rsid w:val="00BD30C9"/>
    <w:rsid w:val="00BD3CA5"/>
    <w:rsid w:val="00BD3F07"/>
    <w:rsid w:val="00BD3FB6"/>
    <w:rsid w:val="00BD42FD"/>
    <w:rsid w:val="00BD45AE"/>
    <w:rsid w:val="00BD4834"/>
    <w:rsid w:val="00BD49A3"/>
    <w:rsid w:val="00BD56EF"/>
    <w:rsid w:val="00BD5B46"/>
    <w:rsid w:val="00BD62E4"/>
    <w:rsid w:val="00BD7078"/>
    <w:rsid w:val="00BD765A"/>
    <w:rsid w:val="00BD7C70"/>
    <w:rsid w:val="00BE04FF"/>
    <w:rsid w:val="00BE0550"/>
    <w:rsid w:val="00BE077F"/>
    <w:rsid w:val="00BE08FD"/>
    <w:rsid w:val="00BE090E"/>
    <w:rsid w:val="00BE0E85"/>
    <w:rsid w:val="00BE20A9"/>
    <w:rsid w:val="00BE27DC"/>
    <w:rsid w:val="00BE2B43"/>
    <w:rsid w:val="00BE5091"/>
    <w:rsid w:val="00BE5321"/>
    <w:rsid w:val="00BE6163"/>
    <w:rsid w:val="00BE641A"/>
    <w:rsid w:val="00BE646B"/>
    <w:rsid w:val="00BE64DF"/>
    <w:rsid w:val="00BE655A"/>
    <w:rsid w:val="00BE6929"/>
    <w:rsid w:val="00BE6E12"/>
    <w:rsid w:val="00BE73CD"/>
    <w:rsid w:val="00BE7D47"/>
    <w:rsid w:val="00BE7E47"/>
    <w:rsid w:val="00BF0D1B"/>
    <w:rsid w:val="00BF0DFC"/>
    <w:rsid w:val="00BF0F70"/>
    <w:rsid w:val="00BF1120"/>
    <w:rsid w:val="00BF1500"/>
    <w:rsid w:val="00BF150E"/>
    <w:rsid w:val="00BF16BD"/>
    <w:rsid w:val="00BF1CEC"/>
    <w:rsid w:val="00BF29E6"/>
    <w:rsid w:val="00BF3128"/>
    <w:rsid w:val="00BF366C"/>
    <w:rsid w:val="00BF39D0"/>
    <w:rsid w:val="00BF3D56"/>
    <w:rsid w:val="00BF433F"/>
    <w:rsid w:val="00BF47CA"/>
    <w:rsid w:val="00BF5077"/>
    <w:rsid w:val="00BF61C8"/>
    <w:rsid w:val="00BF6BE3"/>
    <w:rsid w:val="00BF73D6"/>
    <w:rsid w:val="00C0009F"/>
    <w:rsid w:val="00C006D3"/>
    <w:rsid w:val="00C00CB8"/>
    <w:rsid w:val="00C01922"/>
    <w:rsid w:val="00C01F17"/>
    <w:rsid w:val="00C02298"/>
    <w:rsid w:val="00C02EFA"/>
    <w:rsid w:val="00C032CB"/>
    <w:rsid w:val="00C0396A"/>
    <w:rsid w:val="00C04626"/>
    <w:rsid w:val="00C04A83"/>
    <w:rsid w:val="00C04ED5"/>
    <w:rsid w:val="00C05210"/>
    <w:rsid w:val="00C055A1"/>
    <w:rsid w:val="00C0769D"/>
    <w:rsid w:val="00C076D9"/>
    <w:rsid w:val="00C07894"/>
    <w:rsid w:val="00C108CD"/>
    <w:rsid w:val="00C1099C"/>
    <w:rsid w:val="00C10CA2"/>
    <w:rsid w:val="00C10EE6"/>
    <w:rsid w:val="00C10F07"/>
    <w:rsid w:val="00C1122E"/>
    <w:rsid w:val="00C1306E"/>
    <w:rsid w:val="00C131C5"/>
    <w:rsid w:val="00C13DD4"/>
    <w:rsid w:val="00C13E96"/>
    <w:rsid w:val="00C14334"/>
    <w:rsid w:val="00C14345"/>
    <w:rsid w:val="00C144E5"/>
    <w:rsid w:val="00C1509A"/>
    <w:rsid w:val="00C157DE"/>
    <w:rsid w:val="00C1598E"/>
    <w:rsid w:val="00C15EF6"/>
    <w:rsid w:val="00C1604F"/>
    <w:rsid w:val="00C1614E"/>
    <w:rsid w:val="00C1641A"/>
    <w:rsid w:val="00C164B5"/>
    <w:rsid w:val="00C1653D"/>
    <w:rsid w:val="00C16A01"/>
    <w:rsid w:val="00C16B32"/>
    <w:rsid w:val="00C1714F"/>
    <w:rsid w:val="00C17A0F"/>
    <w:rsid w:val="00C17BBC"/>
    <w:rsid w:val="00C20412"/>
    <w:rsid w:val="00C207EF"/>
    <w:rsid w:val="00C20C54"/>
    <w:rsid w:val="00C2205D"/>
    <w:rsid w:val="00C22FE2"/>
    <w:rsid w:val="00C2300A"/>
    <w:rsid w:val="00C2363E"/>
    <w:rsid w:val="00C24096"/>
    <w:rsid w:val="00C2451E"/>
    <w:rsid w:val="00C24742"/>
    <w:rsid w:val="00C247C3"/>
    <w:rsid w:val="00C24AC1"/>
    <w:rsid w:val="00C24D1A"/>
    <w:rsid w:val="00C24FCD"/>
    <w:rsid w:val="00C25712"/>
    <w:rsid w:val="00C2593D"/>
    <w:rsid w:val="00C25B73"/>
    <w:rsid w:val="00C25CB2"/>
    <w:rsid w:val="00C26542"/>
    <w:rsid w:val="00C26A18"/>
    <w:rsid w:val="00C27CDE"/>
    <w:rsid w:val="00C27F02"/>
    <w:rsid w:val="00C314DE"/>
    <w:rsid w:val="00C31D08"/>
    <w:rsid w:val="00C323E8"/>
    <w:rsid w:val="00C3250F"/>
    <w:rsid w:val="00C32B62"/>
    <w:rsid w:val="00C3352B"/>
    <w:rsid w:val="00C3359A"/>
    <w:rsid w:val="00C35247"/>
    <w:rsid w:val="00C35398"/>
    <w:rsid w:val="00C36033"/>
    <w:rsid w:val="00C36092"/>
    <w:rsid w:val="00C3657C"/>
    <w:rsid w:val="00C36732"/>
    <w:rsid w:val="00C36889"/>
    <w:rsid w:val="00C36B48"/>
    <w:rsid w:val="00C3711F"/>
    <w:rsid w:val="00C37EE4"/>
    <w:rsid w:val="00C402E8"/>
    <w:rsid w:val="00C40391"/>
    <w:rsid w:val="00C405EF"/>
    <w:rsid w:val="00C406C3"/>
    <w:rsid w:val="00C4093B"/>
    <w:rsid w:val="00C41BE4"/>
    <w:rsid w:val="00C41FD1"/>
    <w:rsid w:val="00C4200C"/>
    <w:rsid w:val="00C42013"/>
    <w:rsid w:val="00C42212"/>
    <w:rsid w:val="00C42225"/>
    <w:rsid w:val="00C4286C"/>
    <w:rsid w:val="00C43829"/>
    <w:rsid w:val="00C4392C"/>
    <w:rsid w:val="00C4445C"/>
    <w:rsid w:val="00C44461"/>
    <w:rsid w:val="00C447FE"/>
    <w:rsid w:val="00C449C7"/>
    <w:rsid w:val="00C44FF0"/>
    <w:rsid w:val="00C4514B"/>
    <w:rsid w:val="00C456BA"/>
    <w:rsid w:val="00C45738"/>
    <w:rsid w:val="00C4615A"/>
    <w:rsid w:val="00C4639A"/>
    <w:rsid w:val="00C465A9"/>
    <w:rsid w:val="00C46F46"/>
    <w:rsid w:val="00C47BC3"/>
    <w:rsid w:val="00C50BCF"/>
    <w:rsid w:val="00C50F63"/>
    <w:rsid w:val="00C50FD0"/>
    <w:rsid w:val="00C51154"/>
    <w:rsid w:val="00C5205C"/>
    <w:rsid w:val="00C5277B"/>
    <w:rsid w:val="00C533F3"/>
    <w:rsid w:val="00C53ED4"/>
    <w:rsid w:val="00C54636"/>
    <w:rsid w:val="00C55005"/>
    <w:rsid w:val="00C553CE"/>
    <w:rsid w:val="00C556D2"/>
    <w:rsid w:val="00C55AB1"/>
    <w:rsid w:val="00C56120"/>
    <w:rsid w:val="00C57282"/>
    <w:rsid w:val="00C57418"/>
    <w:rsid w:val="00C57608"/>
    <w:rsid w:val="00C5761F"/>
    <w:rsid w:val="00C57984"/>
    <w:rsid w:val="00C57E18"/>
    <w:rsid w:val="00C60530"/>
    <w:rsid w:val="00C60D17"/>
    <w:rsid w:val="00C60EC3"/>
    <w:rsid w:val="00C626FC"/>
    <w:rsid w:val="00C62C10"/>
    <w:rsid w:val="00C62D80"/>
    <w:rsid w:val="00C632BC"/>
    <w:rsid w:val="00C63A13"/>
    <w:rsid w:val="00C64015"/>
    <w:rsid w:val="00C6414D"/>
    <w:rsid w:val="00C646F6"/>
    <w:rsid w:val="00C64C98"/>
    <w:rsid w:val="00C64D6D"/>
    <w:rsid w:val="00C65A4C"/>
    <w:rsid w:val="00C65F08"/>
    <w:rsid w:val="00C665CA"/>
    <w:rsid w:val="00C66651"/>
    <w:rsid w:val="00C6666C"/>
    <w:rsid w:val="00C66DBB"/>
    <w:rsid w:val="00C6775D"/>
    <w:rsid w:val="00C70034"/>
    <w:rsid w:val="00C705A2"/>
    <w:rsid w:val="00C706DE"/>
    <w:rsid w:val="00C70913"/>
    <w:rsid w:val="00C7113E"/>
    <w:rsid w:val="00C7224C"/>
    <w:rsid w:val="00C7246C"/>
    <w:rsid w:val="00C73079"/>
    <w:rsid w:val="00C7329B"/>
    <w:rsid w:val="00C74E76"/>
    <w:rsid w:val="00C76C4D"/>
    <w:rsid w:val="00C77489"/>
    <w:rsid w:val="00C77EF8"/>
    <w:rsid w:val="00C80786"/>
    <w:rsid w:val="00C81030"/>
    <w:rsid w:val="00C81218"/>
    <w:rsid w:val="00C81545"/>
    <w:rsid w:val="00C83417"/>
    <w:rsid w:val="00C83C5B"/>
    <w:rsid w:val="00C83CF0"/>
    <w:rsid w:val="00C85C9C"/>
    <w:rsid w:val="00C86063"/>
    <w:rsid w:val="00C863CB"/>
    <w:rsid w:val="00C86FA3"/>
    <w:rsid w:val="00C8758F"/>
    <w:rsid w:val="00C875D8"/>
    <w:rsid w:val="00C9019B"/>
    <w:rsid w:val="00C90470"/>
    <w:rsid w:val="00C909A8"/>
    <w:rsid w:val="00C90C22"/>
    <w:rsid w:val="00C913F8"/>
    <w:rsid w:val="00C916D7"/>
    <w:rsid w:val="00C91750"/>
    <w:rsid w:val="00C917D7"/>
    <w:rsid w:val="00C92710"/>
    <w:rsid w:val="00C92A04"/>
    <w:rsid w:val="00C92A24"/>
    <w:rsid w:val="00C92C88"/>
    <w:rsid w:val="00C93469"/>
    <w:rsid w:val="00C93516"/>
    <w:rsid w:val="00C93860"/>
    <w:rsid w:val="00C93BE3"/>
    <w:rsid w:val="00C94364"/>
    <w:rsid w:val="00C94512"/>
    <w:rsid w:val="00C9498A"/>
    <w:rsid w:val="00C9533C"/>
    <w:rsid w:val="00C955D9"/>
    <w:rsid w:val="00C95C75"/>
    <w:rsid w:val="00C970EC"/>
    <w:rsid w:val="00C97A7E"/>
    <w:rsid w:val="00C97DFD"/>
    <w:rsid w:val="00CA00E6"/>
    <w:rsid w:val="00CA01E7"/>
    <w:rsid w:val="00CA0852"/>
    <w:rsid w:val="00CA0C09"/>
    <w:rsid w:val="00CA144B"/>
    <w:rsid w:val="00CA156E"/>
    <w:rsid w:val="00CA1595"/>
    <w:rsid w:val="00CA1EDA"/>
    <w:rsid w:val="00CA2A47"/>
    <w:rsid w:val="00CA2E3B"/>
    <w:rsid w:val="00CA3517"/>
    <w:rsid w:val="00CA3E5B"/>
    <w:rsid w:val="00CA423C"/>
    <w:rsid w:val="00CA4247"/>
    <w:rsid w:val="00CA43F5"/>
    <w:rsid w:val="00CA4C93"/>
    <w:rsid w:val="00CA4F00"/>
    <w:rsid w:val="00CA59EF"/>
    <w:rsid w:val="00CA5F57"/>
    <w:rsid w:val="00CA611E"/>
    <w:rsid w:val="00CA6D8B"/>
    <w:rsid w:val="00CA6DC9"/>
    <w:rsid w:val="00CA7284"/>
    <w:rsid w:val="00CA7C6E"/>
    <w:rsid w:val="00CB019D"/>
    <w:rsid w:val="00CB0B01"/>
    <w:rsid w:val="00CB0C99"/>
    <w:rsid w:val="00CB13C9"/>
    <w:rsid w:val="00CB1536"/>
    <w:rsid w:val="00CB2ECF"/>
    <w:rsid w:val="00CB310F"/>
    <w:rsid w:val="00CB3AC1"/>
    <w:rsid w:val="00CB3E13"/>
    <w:rsid w:val="00CB411E"/>
    <w:rsid w:val="00CB5711"/>
    <w:rsid w:val="00CB57F8"/>
    <w:rsid w:val="00CB5817"/>
    <w:rsid w:val="00CB5A5B"/>
    <w:rsid w:val="00CB644C"/>
    <w:rsid w:val="00CB671A"/>
    <w:rsid w:val="00CB6B8D"/>
    <w:rsid w:val="00CB6DE9"/>
    <w:rsid w:val="00CB6E2E"/>
    <w:rsid w:val="00CC07E9"/>
    <w:rsid w:val="00CC0836"/>
    <w:rsid w:val="00CC0C2B"/>
    <w:rsid w:val="00CC2061"/>
    <w:rsid w:val="00CC29F1"/>
    <w:rsid w:val="00CC382A"/>
    <w:rsid w:val="00CC3AA2"/>
    <w:rsid w:val="00CC3B58"/>
    <w:rsid w:val="00CC49B5"/>
    <w:rsid w:val="00CC4D91"/>
    <w:rsid w:val="00CC5556"/>
    <w:rsid w:val="00CC5962"/>
    <w:rsid w:val="00CC5AA5"/>
    <w:rsid w:val="00CC5C9D"/>
    <w:rsid w:val="00CC5CBB"/>
    <w:rsid w:val="00CC5CF9"/>
    <w:rsid w:val="00CC612F"/>
    <w:rsid w:val="00CC7BF6"/>
    <w:rsid w:val="00CC7F7E"/>
    <w:rsid w:val="00CD039E"/>
    <w:rsid w:val="00CD1A21"/>
    <w:rsid w:val="00CD1F6D"/>
    <w:rsid w:val="00CD25C3"/>
    <w:rsid w:val="00CD376E"/>
    <w:rsid w:val="00CD3980"/>
    <w:rsid w:val="00CD3DA2"/>
    <w:rsid w:val="00CD3F03"/>
    <w:rsid w:val="00CD409A"/>
    <w:rsid w:val="00CD417C"/>
    <w:rsid w:val="00CD45EA"/>
    <w:rsid w:val="00CD53DD"/>
    <w:rsid w:val="00CD55A6"/>
    <w:rsid w:val="00CD58CF"/>
    <w:rsid w:val="00CD5B17"/>
    <w:rsid w:val="00CD60A1"/>
    <w:rsid w:val="00CD68EB"/>
    <w:rsid w:val="00CD6B8F"/>
    <w:rsid w:val="00CD6FD5"/>
    <w:rsid w:val="00CD70EC"/>
    <w:rsid w:val="00CD75D8"/>
    <w:rsid w:val="00CD7BFD"/>
    <w:rsid w:val="00CD7D48"/>
    <w:rsid w:val="00CE0189"/>
    <w:rsid w:val="00CE088E"/>
    <w:rsid w:val="00CE0D09"/>
    <w:rsid w:val="00CE1238"/>
    <w:rsid w:val="00CE12B1"/>
    <w:rsid w:val="00CE1D18"/>
    <w:rsid w:val="00CE1E08"/>
    <w:rsid w:val="00CE2001"/>
    <w:rsid w:val="00CE24E8"/>
    <w:rsid w:val="00CE2918"/>
    <w:rsid w:val="00CE2C23"/>
    <w:rsid w:val="00CE32E7"/>
    <w:rsid w:val="00CE34E7"/>
    <w:rsid w:val="00CE4532"/>
    <w:rsid w:val="00CE4B3C"/>
    <w:rsid w:val="00CE55D5"/>
    <w:rsid w:val="00CE5E0A"/>
    <w:rsid w:val="00CE5E4B"/>
    <w:rsid w:val="00CE6258"/>
    <w:rsid w:val="00CE7B04"/>
    <w:rsid w:val="00CF07F5"/>
    <w:rsid w:val="00CF0CC5"/>
    <w:rsid w:val="00CF1571"/>
    <w:rsid w:val="00CF1632"/>
    <w:rsid w:val="00CF189E"/>
    <w:rsid w:val="00CF1C1B"/>
    <w:rsid w:val="00CF2557"/>
    <w:rsid w:val="00CF2D55"/>
    <w:rsid w:val="00CF2DEB"/>
    <w:rsid w:val="00CF31C7"/>
    <w:rsid w:val="00CF433D"/>
    <w:rsid w:val="00CF4773"/>
    <w:rsid w:val="00CF4E05"/>
    <w:rsid w:val="00CF53A1"/>
    <w:rsid w:val="00CF56FD"/>
    <w:rsid w:val="00CF5D70"/>
    <w:rsid w:val="00CF5FA8"/>
    <w:rsid w:val="00CF748D"/>
    <w:rsid w:val="00CF76A9"/>
    <w:rsid w:val="00CF76DD"/>
    <w:rsid w:val="00D0095B"/>
    <w:rsid w:val="00D01F97"/>
    <w:rsid w:val="00D01FF5"/>
    <w:rsid w:val="00D020C8"/>
    <w:rsid w:val="00D02154"/>
    <w:rsid w:val="00D02345"/>
    <w:rsid w:val="00D02502"/>
    <w:rsid w:val="00D030AD"/>
    <w:rsid w:val="00D034C5"/>
    <w:rsid w:val="00D052C7"/>
    <w:rsid w:val="00D05B62"/>
    <w:rsid w:val="00D05CFE"/>
    <w:rsid w:val="00D061FD"/>
    <w:rsid w:val="00D071CE"/>
    <w:rsid w:val="00D07346"/>
    <w:rsid w:val="00D07ED2"/>
    <w:rsid w:val="00D10445"/>
    <w:rsid w:val="00D1076C"/>
    <w:rsid w:val="00D108BD"/>
    <w:rsid w:val="00D10995"/>
    <w:rsid w:val="00D10EC2"/>
    <w:rsid w:val="00D11077"/>
    <w:rsid w:val="00D11447"/>
    <w:rsid w:val="00D11569"/>
    <w:rsid w:val="00D116B5"/>
    <w:rsid w:val="00D116E6"/>
    <w:rsid w:val="00D12088"/>
    <w:rsid w:val="00D1234E"/>
    <w:rsid w:val="00D13AA4"/>
    <w:rsid w:val="00D146BD"/>
    <w:rsid w:val="00D14C54"/>
    <w:rsid w:val="00D1568D"/>
    <w:rsid w:val="00D15A26"/>
    <w:rsid w:val="00D15DA0"/>
    <w:rsid w:val="00D15E8E"/>
    <w:rsid w:val="00D16066"/>
    <w:rsid w:val="00D160BC"/>
    <w:rsid w:val="00D16901"/>
    <w:rsid w:val="00D17497"/>
    <w:rsid w:val="00D175BF"/>
    <w:rsid w:val="00D17B08"/>
    <w:rsid w:val="00D202AC"/>
    <w:rsid w:val="00D20301"/>
    <w:rsid w:val="00D20ADD"/>
    <w:rsid w:val="00D20F23"/>
    <w:rsid w:val="00D21206"/>
    <w:rsid w:val="00D213E2"/>
    <w:rsid w:val="00D21B21"/>
    <w:rsid w:val="00D21B3B"/>
    <w:rsid w:val="00D21E1D"/>
    <w:rsid w:val="00D226C7"/>
    <w:rsid w:val="00D22E2B"/>
    <w:rsid w:val="00D2336D"/>
    <w:rsid w:val="00D2384F"/>
    <w:rsid w:val="00D23D88"/>
    <w:rsid w:val="00D24484"/>
    <w:rsid w:val="00D25934"/>
    <w:rsid w:val="00D279FF"/>
    <w:rsid w:val="00D3212B"/>
    <w:rsid w:val="00D32CBD"/>
    <w:rsid w:val="00D34186"/>
    <w:rsid w:val="00D3418D"/>
    <w:rsid w:val="00D3543A"/>
    <w:rsid w:val="00D3553A"/>
    <w:rsid w:val="00D36311"/>
    <w:rsid w:val="00D377F5"/>
    <w:rsid w:val="00D412F0"/>
    <w:rsid w:val="00D41949"/>
    <w:rsid w:val="00D42C7F"/>
    <w:rsid w:val="00D42CC2"/>
    <w:rsid w:val="00D42F7E"/>
    <w:rsid w:val="00D4305A"/>
    <w:rsid w:val="00D43503"/>
    <w:rsid w:val="00D437EA"/>
    <w:rsid w:val="00D43B4C"/>
    <w:rsid w:val="00D44734"/>
    <w:rsid w:val="00D44FF4"/>
    <w:rsid w:val="00D45238"/>
    <w:rsid w:val="00D454E3"/>
    <w:rsid w:val="00D45AFF"/>
    <w:rsid w:val="00D465E4"/>
    <w:rsid w:val="00D4670D"/>
    <w:rsid w:val="00D47F18"/>
    <w:rsid w:val="00D51656"/>
    <w:rsid w:val="00D52273"/>
    <w:rsid w:val="00D52B5D"/>
    <w:rsid w:val="00D53308"/>
    <w:rsid w:val="00D53458"/>
    <w:rsid w:val="00D53AB4"/>
    <w:rsid w:val="00D53CEB"/>
    <w:rsid w:val="00D54593"/>
    <w:rsid w:val="00D54B74"/>
    <w:rsid w:val="00D55519"/>
    <w:rsid w:val="00D55751"/>
    <w:rsid w:val="00D55886"/>
    <w:rsid w:val="00D55BBB"/>
    <w:rsid w:val="00D56142"/>
    <w:rsid w:val="00D5642F"/>
    <w:rsid w:val="00D56C9B"/>
    <w:rsid w:val="00D56F26"/>
    <w:rsid w:val="00D57012"/>
    <w:rsid w:val="00D57DB0"/>
    <w:rsid w:val="00D57E3C"/>
    <w:rsid w:val="00D57E5B"/>
    <w:rsid w:val="00D60109"/>
    <w:rsid w:val="00D60334"/>
    <w:rsid w:val="00D6067F"/>
    <w:rsid w:val="00D606AC"/>
    <w:rsid w:val="00D60787"/>
    <w:rsid w:val="00D6087C"/>
    <w:rsid w:val="00D60A7A"/>
    <w:rsid w:val="00D60E89"/>
    <w:rsid w:val="00D6129D"/>
    <w:rsid w:val="00D61BEC"/>
    <w:rsid w:val="00D61E18"/>
    <w:rsid w:val="00D61E65"/>
    <w:rsid w:val="00D61F27"/>
    <w:rsid w:val="00D6239C"/>
    <w:rsid w:val="00D6252E"/>
    <w:rsid w:val="00D62909"/>
    <w:rsid w:val="00D62E03"/>
    <w:rsid w:val="00D631FD"/>
    <w:rsid w:val="00D6366D"/>
    <w:rsid w:val="00D637BD"/>
    <w:rsid w:val="00D63D84"/>
    <w:rsid w:val="00D63E91"/>
    <w:rsid w:val="00D640AA"/>
    <w:rsid w:val="00D641CD"/>
    <w:rsid w:val="00D64579"/>
    <w:rsid w:val="00D64C0A"/>
    <w:rsid w:val="00D65735"/>
    <w:rsid w:val="00D65A08"/>
    <w:rsid w:val="00D65ABA"/>
    <w:rsid w:val="00D65ACE"/>
    <w:rsid w:val="00D65AE8"/>
    <w:rsid w:val="00D65BB1"/>
    <w:rsid w:val="00D65E63"/>
    <w:rsid w:val="00D669CF"/>
    <w:rsid w:val="00D66F8E"/>
    <w:rsid w:val="00D67EFA"/>
    <w:rsid w:val="00D706A7"/>
    <w:rsid w:val="00D71F43"/>
    <w:rsid w:val="00D7275D"/>
    <w:rsid w:val="00D72D7B"/>
    <w:rsid w:val="00D72E05"/>
    <w:rsid w:val="00D72FCD"/>
    <w:rsid w:val="00D736D7"/>
    <w:rsid w:val="00D73843"/>
    <w:rsid w:val="00D73C7A"/>
    <w:rsid w:val="00D7424E"/>
    <w:rsid w:val="00D743A8"/>
    <w:rsid w:val="00D74F85"/>
    <w:rsid w:val="00D74F9E"/>
    <w:rsid w:val="00D75356"/>
    <w:rsid w:val="00D75819"/>
    <w:rsid w:val="00D75E1E"/>
    <w:rsid w:val="00D76CE0"/>
    <w:rsid w:val="00D77173"/>
    <w:rsid w:val="00D771AA"/>
    <w:rsid w:val="00D77C36"/>
    <w:rsid w:val="00D77EC4"/>
    <w:rsid w:val="00D8022C"/>
    <w:rsid w:val="00D80A8C"/>
    <w:rsid w:val="00D819C9"/>
    <w:rsid w:val="00D81E46"/>
    <w:rsid w:val="00D81E65"/>
    <w:rsid w:val="00D82432"/>
    <w:rsid w:val="00D82CE8"/>
    <w:rsid w:val="00D83C36"/>
    <w:rsid w:val="00D84A63"/>
    <w:rsid w:val="00D853F0"/>
    <w:rsid w:val="00D86961"/>
    <w:rsid w:val="00D86D7F"/>
    <w:rsid w:val="00D86EEF"/>
    <w:rsid w:val="00D8732C"/>
    <w:rsid w:val="00D9144D"/>
    <w:rsid w:val="00D914A5"/>
    <w:rsid w:val="00D91821"/>
    <w:rsid w:val="00D9192F"/>
    <w:rsid w:val="00D919AD"/>
    <w:rsid w:val="00D91FA5"/>
    <w:rsid w:val="00D9247B"/>
    <w:rsid w:val="00D93BB7"/>
    <w:rsid w:val="00D94599"/>
    <w:rsid w:val="00D945D6"/>
    <w:rsid w:val="00D94B09"/>
    <w:rsid w:val="00D952AF"/>
    <w:rsid w:val="00D95445"/>
    <w:rsid w:val="00D974F5"/>
    <w:rsid w:val="00D9781C"/>
    <w:rsid w:val="00D97A77"/>
    <w:rsid w:val="00D97F3D"/>
    <w:rsid w:val="00DA0800"/>
    <w:rsid w:val="00DA19AF"/>
    <w:rsid w:val="00DA236A"/>
    <w:rsid w:val="00DA2E71"/>
    <w:rsid w:val="00DA3B15"/>
    <w:rsid w:val="00DA40E9"/>
    <w:rsid w:val="00DA4E8F"/>
    <w:rsid w:val="00DA544D"/>
    <w:rsid w:val="00DA69A2"/>
    <w:rsid w:val="00DA739A"/>
    <w:rsid w:val="00DA74A0"/>
    <w:rsid w:val="00DA769A"/>
    <w:rsid w:val="00DB0C5D"/>
    <w:rsid w:val="00DB0CE8"/>
    <w:rsid w:val="00DB112C"/>
    <w:rsid w:val="00DB1779"/>
    <w:rsid w:val="00DB1B32"/>
    <w:rsid w:val="00DB1F89"/>
    <w:rsid w:val="00DB380D"/>
    <w:rsid w:val="00DB43F5"/>
    <w:rsid w:val="00DB4564"/>
    <w:rsid w:val="00DB468D"/>
    <w:rsid w:val="00DB4F19"/>
    <w:rsid w:val="00DB529A"/>
    <w:rsid w:val="00DB549B"/>
    <w:rsid w:val="00DB5F12"/>
    <w:rsid w:val="00DB6314"/>
    <w:rsid w:val="00DB7810"/>
    <w:rsid w:val="00DB7E41"/>
    <w:rsid w:val="00DC0006"/>
    <w:rsid w:val="00DC077B"/>
    <w:rsid w:val="00DC0B20"/>
    <w:rsid w:val="00DC0F61"/>
    <w:rsid w:val="00DC1657"/>
    <w:rsid w:val="00DC282A"/>
    <w:rsid w:val="00DC3BE3"/>
    <w:rsid w:val="00DC4420"/>
    <w:rsid w:val="00DC442C"/>
    <w:rsid w:val="00DC468C"/>
    <w:rsid w:val="00DC4BBC"/>
    <w:rsid w:val="00DC4C45"/>
    <w:rsid w:val="00DC4CE0"/>
    <w:rsid w:val="00DC585C"/>
    <w:rsid w:val="00DC5EE1"/>
    <w:rsid w:val="00DC640A"/>
    <w:rsid w:val="00DC770D"/>
    <w:rsid w:val="00DD0497"/>
    <w:rsid w:val="00DD06C6"/>
    <w:rsid w:val="00DD0FD6"/>
    <w:rsid w:val="00DD1050"/>
    <w:rsid w:val="00DD14BD"/>
    <w:rsid w:val="00DD1F5F"/>
    <w:rsid w:val="00DD2D31"/>
    <w:rsid w:val="00DD39EC"/>
    <w:rsid w:val="00DD3EDB"/>
    <w:rsid w:val="00DD44E4"/>
    <w:rsid w:val="00DD551D"/>
    <w:rsid w:val="00DD5E2E"/>
    <w:rsid w:val="00DD62B4"/>
    <w:rsid w:val="00DD7310"/>
    <w:rsid w:val="00DD77A3"/>
    <w:rsid w:val="00DD7F1A"/>
    <w:rsid w:val="00DE0498"/>
    <w:rsid w:val="00DE0E9D"/>
    <w:rsid w:val="00DE106E"/>
    <w:rsid w:val="00DE1720"/>
    <w:rsid w:val="00DE1D9E"/>
    <w:rsid w:val="00DE2BC0"/>
    <w:rsid w:val="00DE35AA"/>
    <w:rsid w:val="00DE3E43"/>
    <w:rsid w:val="00DE3E85"/>
    <w:rsid w:val="00DE4078"/>
    <w:rsid w:val="00DE4404"/>
    <w:rsid w:val="00DE5038"/>
    <w:rsid w:val="00DE56D1"/>
    <w:rsid w:val="00DE5947"/>
    <w:rsid w:val="00DE5C01"/>
    <w:rsid w:val="00DE5CD2"/>
    <w:rsid w:val="00DE5DB7"/>
    <w:rsid w:val="00DE62FC"/>
    <w:rsid w:val="00DE6332"/>
    <w:rsid w:val="00DE6473"/>
    <w:rsid w:val="00DE66E1"/>
    <w:rsid w:val="00DE6FAD"/>
    <w:rsid w:val="00DE72BB"/>
    <w:rsid w:val="00DE7AFB"/>
    <w:rsid w:val="00DE7D30"/>
    <w:rsid w:val="00DF0E2E"/>
    <w:rsid w:val="00DF1950"/>
    <w:rsid w:val="00DF1A53"/>
    <w:rsid w:val="00DF1B5B"/>
    <w:rsid w:val="00DF31FE"/>
    <w:rsid w:val="00DF4AB3"/>
    <w:rsid w:val="00DF4ED6"/>
    <w:rsid w:val="00DF53D2"/>
    <w:rsid w:val="00DF633C"/>
    <w:rsid w:val="00DF6503"/>
    <w:rsid w:val="00DF6EDD"/>
    <w:rsid w:val="00DF727C"/>
    <w:rsid w:val="00DF7733"/>
    <w:rsid w:val="00DF7E8A"/>
    <w:rsid w:val="00DF7F08"/>
    <w:rsid w:val="00E005E8"/>
    <w:rsid w:val="00E007E3"/>
    <w:rsid w:val="00E02384"/>
    <w:rsid w:val="00E02BD5"/>
    <w:rsid w:val="00E0310A"/>
    <w:rsid w:val="00E036CD"/>
    <w:rsid w:val="00E03CD9"/>
    <w:rsid w:val="00E04084"/>
    <w:rsid w:val="00E053E1"/>
    <w:rsid w:val="00E0557B"/>
    <w:rsid w:val="00E0563E"/>
    <w:rsid w:val="00E05B95"/>
    <w:rsid w:val="00E05DC2"/>
    <w:rsid w:val="00E06018"/>
    <w:rsid w:val="00E060F8"/>
    <w:rsid w:val="00E06414"/>
    <w:rsid w:val="00E066DE"/>
    <w:rsid w:val="00E10288"/>
    <w:rsid w:val="00E10A60"/>
    <w:rsid w:val="00E110CE"/>
    <w:rsid w:val="00E11644"/>
    <w:rsid w:val="00E11846"/>
    <w:rsid w:val="00E118EB"/>
    <w:rsid w:val="00E125A0"/>
    <w:rsid w:val="00E125E1"/>
    <w:rsid w:val="00E13953"/>
    <w:rsid w:val="00E1460E"/>
    <w:rsid w:val="00E160F2"/>
    <w:rsid w:val="00E162C1"/>
    <w:rsid w:val="00E1656C"/>
    <w:rsid w:val="00E16F52"/>
    <w:rsid w:val="00E175F9"/>
    <w:rsid w:val="00E1769E"/>
    <w:rsid w:val="00E204B2"/>
    <w:rsid w:val="00E206C3"/>
    <w:rsid w:val="00E2082C"/>
    <w:rsid w:val="00E20EC7"/>
    <w:rsid w:val="00E213BE"/>
    <w:rsid w:val="00E213D9"/>
    <w:rsid w:val="00E215C9"/>
    <w:rsid w:val="00E2183A"/>
    <w:rsid w:val="00E21BFF"/>
    <w:rsid w:val="00E22A81"/>
    <w:rsid w:val="00E230E0"/>
    <w:rsid w:val="00E23227"/>
    <w:rsid w:val="00E23FD4"/>
    <w:rsid w:val="00E240ED"/>
    <w:rsid w:val="00E24ADB"/>
    <w:rsid w:val="00E255C6"/>
    <w:rsid w:val="00E256CD"/>
    <w:rsid w:val="00E25BA0"/>
    <w:rsid w:val="00E25BAC"/>
    <w:rsid w:val="00E26A0D"/>
    <w:rsid w:val="00E26D6F"/>
    <w:rsid w:val="00E26F16"/>
    <w:rsid w:val="00E276CC"/>
    <w:rsid w:val="00E27829"/>
    <w:rsid w:val="00E278F6"/>
    <w:rsid w:val="00E3010E"/>
    <w:rsid w:val="00E30714"/>
    <w:rsid w:val="00E30A8B"/>
    <w:rsid w:val="00E31321"/>
    <w:rsid w:val="00E3186D"/>
    <w:rsid w:val="00E31EF1"/>
    <w:rsid w:val="00E323DB"/>
    <w:rsid w:val="00E32B40"/>
    <w:rsid w:val="00E32DBA"/>
    <w:rsid w:val="00E32EC5"/>
    <w:rsid w:val="00E32F39"/>
    <w:rsid w:val="00E33A5E"/>
    <w:rsid w:val="00E340F8"/>
    <w:rsid w:val="00E346A0"/>
    <w:rsid w:val="00E34C03"/>
    <w:rsid w:val="00E34C9B"/>
    <w:rsid w:val="00E352A2"/>
    <w:rsid w:val="00E354AB"/>
    <w:rsid w:val="00E36758"/>
    <w:rsid w:val="00E36864"/>
    <w:rsid w:val="00E372C2"/>
    <w:rsid w:val="00E37E73"/>
    <w:rsid w:val="00E37F8A"/>
    <w:rsid w:val="00E40EF3"/>
    <w:rsid w:val="00E41614"/>
    <w:rsid w:val="00E420E0"/>
    <w:rsid w:val="00E427E7"/>
    <w:rsid w:val="00E42E7A"/>
    <w:rsid w:val="00E42F7E"/>
    <w:rsid w:val="00E4305B"/>
    <w:rsid w:val="00E4347E"/>
    <w:rsid w:val="00E4520C"/>
    <w:rsid w:val="00E459A8"/>
    <w:rsid w:val="00E45A59"/>
    <w:rsid w:val="00E45D03"/>
    <w:rsid w:val="00E46196"/>
    <w:rsid w:val="00E467A7"/>
    <w:rsid w:val="00E47A84"/>
    <w:rsid w:val="00E50DE8"/>
    <w:rsid w:val="00E512E8"/>
    <w:rsid w:val="00E51BE2"/>
    <w:rsid w:val="00E51C99"/>
    <w:rsid w:val="00E5217E"/>
    <w:rsid w:val="00E52E58"/>
    <w:rsid w:val="00E52F91"/>
    <w:rsid w:val="00E53096"/>
    <w:rsid w:val="00E5407F"/>
    <w:rsid w:val="00E540FA"/>
    <w:rsid w:val="00E544FB"/>
    <w:rsid w:val="00E5460A"/>
    <w:rsid w:val="00E548AC"/>
    <w:rsid w:val="00E54E8A"/>
    <w:rsid w:val="00E55256"/>
    <w:rsid w:val="00E55363"/>
    <w:rsid w:val="00E555A2"/>
    <w:rsid w:val="00E55688"/>
    <w:rsid w:val="00E55F23"/>
    <w:rsid w:val="00E568AA"/>
    <w:rsid w:val="00E568C2"/>
    <w:rsid w:val="00E56E00"/>
    <w:rsid w:val="00E57040"/>
    <w:rsid w:val="00E57704"/>
    <w:rsid w:val="00E5783D"/>
    <w:rsid w:val="00E57934"/>
    <w:rsid w:val="00E6117C"/>
    <w:rsid w:val="00E61787"/>
    <w:rsid w:val="00E62B0B"/>
    <w:rsid w:val="00E63193"/>
    <w:rsid w:val="00E63203"/>
    <w:rsid w:val="00E637C9"/>
    <w:rsid w:val="00E6422D"/>
    <w:rsid w:val="00E642E8"/>
    <w:rsid w:val="00E64A19"/>
    <w:rsid w:val="00E64B3D"/>
    <w:rsid w:val="00E64DF3"/>
    <w:rsid w:val="00E64E21"/>
    <w:rsid w:val="00E65022"/>
    <w:rsid w:val="00E655CE"/>
    <w:rsid w:val="00E6584C"/>
    <w:rsid w:val="00E65E9F"/>
    <w:rsid w:val="00E662B5"/>
    <w:rsid w:val="00E663C0"/>
    <w:rsid w:val="00E668DF"/>
    <w:rsid w:val="00E66BAB"/>
    <w:rsid w:val="00E66DD5"/>
    <w:rsid w:val="00E66E03"/>
    <w:rsid w:val="00E66F50"/>
    <w:rsid w:val="00E67018"/>
    <w:rsid w:val="00E67900"/>
    <w:rsid w:val="00E7044D"/>
    <w:rsid w:val="00E70C5D"/>
    <w:rsid w:val="00E70D83"/>
    <w:rsid w:val="00E7108A"/>
    <w:rsid w:val="00E71142"/>
    <w:rsid w:val="00E71448"/>
    <w:rsid w:val="00E71AE7"/>
    <w:rsid w:val="00E71E17"/>
    <w:rsid w:val="00E7200F"/>
    <w:rsid w:val="00E7216D"/>
    <w:rsid w:val="00E735C6"/>
    <w:rsid w:val="00E73689"/>
    <w:rsid w:val="00E743B6"/>
    <w:rsid w:val="00E7456C"/>
    <w:rsid w:val="00E74D86"/>
    <w:rsid w:val="00E75269"/>
    <w:rsid w:val="00E753F1"/>
    <w:rsid w:val="00E7551E"/>
    <w:rsid w:val="00E75A55"/>
    <w:rsid w:val="00E75CF1"/>
    <w:rsid w:val="00E75D72"/>
    <w:rsid w:val="00E76EFF"/>
    <w:rsid w:val="00E77ADB"/>
    <w:rsid w:val="00E80E44"/>
    <w:rsid w:val="00E8106C"/>
    <w:rsid w:val="00E81BB8"/>
    <w:rsid w:val="00E827EC"/>
    <w:rsid w:val="00E84101"/>
    <w:rsid w:val="00E84710"/>
    <w:rsid w:val="00E86B8F"/>
    <w:rsid w:val="00E86E86"/>
    <w:rsid w:val="00E87C37"/>
    <w:rsid w:val="00E87E27"/>
    <w:rsid w:val="00E90B8B"/>
    <w:rsid w:val="00E91050"/>
    <w:rsid w:val="00E911D5"/>
    <w:rsid w:val="00E912C0"/>
    <w:rsid w:val="00E91A4A"/>
    <w:rsid w:val="00E92428"/>
    <w:rsid w:val="00E92D79"/>
    <w:rsid w:val="00E92F0F"/>
    <w:rsid w:val="00E93B70"/>
    <w:rsid w:val="00E93D79"/>
    <w:rsid w:val="00E943C5"/>
    <w:rsid w:val="00E9444C"/>
    <w:rsid w:val="00E947EF"/>
    <w:rsid w:val="00E94C03"/>
    <w:rsid w:val="00E94ED2"/>
    <w:rsid w:val="00E976B2"/>
    <w:rsid w:val="00E97B86"/>
    <w:rsid w:val="00EA03BC"/>
    <w:rsid w:val="00EA1830"/>
    <w:rsid w:val="00EA188D"/>
    <w:rsid w:val="00EA18A0"/>
    <w:rsid w:val="00EA19EF"/>
    <w:rsid w:val="00EA1ACB"/>
    <w:rsid w:val="00EA1DD1"/>
    <w:rsid w:val="00EA2068"/>
    <w:rsid w:val="00EA22B9"/>
    <w:rsid w:val="00EA2854"/>
    <w:rsid w:val="00EA2A05"/>
    <w:rsid w:val="00EA2AC3"/>
    <w:rsid w:val="00EA35E0"/>
    <w:rsid w:val="00EA3D3D"/>
    <w:rsid w:val="00EA48C1"/>
    <w:rsid w:val="00EA4BDA"/>
    <w:rsid w:val="00EA5035"/>
    <w:rsid w:val="00EA5222"/>
    <w:rsid w:val="00EA5C2E"/>
    <w:rsid w:val="00EA5EC0"/>
    <w:rsid w:val="00EA6346"/>
    <w:rsid w:val="00EB07EF"/>
    <w:rsid w:val="00EB09B2"/>
    <w:rsid w:val="00EB1806"/>
    <w:rsid w:val="00EB1BA0"/>
    <w:rsid w:val="00EB39EC"/>
    <w:rsid w:val="00EB3CF7"/>
    <w:rsid w:val="00EB44F2"/>
    <w:rsid w:val="00EB469C"/>
    <w:rsid w:val="00EB5573"/>
    <w:rsid w:val="00EB608A"/>
    <w:rsid w:val="00EB70CF"/>
    <w:rsid w:val="00EB737D"/>
    <w:rsid w:val="00EB7E99"/>
    <w:rsid w:val="00EC0282"/>
    <w:rsid w:val="00EC0421"/>
    <w:rsid w:val="00EC154B"/>
    <w:rsid w:val="00EC17D2"/>
    <w:rsid w:val="00EC2B60"/>
    <w:rsid w:val="00EC2E7B"/>
    <w:rsid w:val="00EC317F"/>
    <w:rsid w:val="00EC36B7"/>
    <w:rsid w:val="00EC42BA"/>
    <w:rsid w:val="00EC43EF"/>
    <w:rsid w:val="00EC4878"/>
    <w:rsid w:val="00EC51C3"/>
    <w:rsid w:val="00EC531F"/>
    <w:rsid w:val="00EC54A4"/>
    <w:rsid w:val="00EC576C"/>
    <w:rsid w:val="00EC5809"/>
    <w:rsid w:val="00EC6207"/>
    <w:rsid w:val="00EC63E6"/>
    <w:rsid w:val="00EC6F85"/>
    <w:rsid w:val="00EC7029"/>
    <w:rsid w:val="00EC79ED"/>
    <w:rsid w:val="00EC7B85"/>
    <w:rsid w:val="00EC7FE1"/>
    <w:rsid w:val="00ED24BA"/>
    <w:rsid w:val="00ED26D9"/>
    <w:rsid w:val="00ED2C3F"/>
    <w:rsid w:val="00ED2DFC"/>
    <w:rsid w:val="00ED30E2"/>
    <w:rsid w:val="00ED367A"/>
    <w:rsid w:val="00ED4644"/>
    <w:rsid w:val="00ED473A"/>
    <w:rsid w:val="00ED48A3"/>
    <w:rsid w:val="00ED4E95"/>
    <w:rsid w:val="00ED5507"/>
    <w:rsid w:val="00ED5747"/>
    <w:rsid w:val="00ED5ECC"/>
    <w:rsid w:val="00ED66E9"/>
    <w:rsid w:val="00ED6BB8"/>
    <w:rsid w:val="00ED710B"/>
    <w:rsid w:val="00EE0016"/>
    <w:rsid w:val="00EE03B8"/>
    <w:rsid w:val="00EE03F0"/>
    <w:rsid w:val="00EE0531"/>
    <w:rsid w:val="00EE0CFC"/>
    <w:rsid w:val="00EE0FE9"/>
    <w:rsid w:val="00EE1557"/>
    <w:rsid w:val="00EE1D34"/>
    <w:rsid w:val="00EE20D6"/>
    <w:rsid w:val="00EE2256"/>
    <w:rsid w:val="00EE24AA"/>
    <w:rsid w:val="00EE33F0"/>
    <w:rsid w:val="00EE3FF6"/>
    <w:rsid w:val="00EE48E6"/>
    <w:rsid w:val="00EE5051"/>
    <w:rsid w:val="00EE5CFD"/>
    <w:rsid w:val="00EE637B"/>
    <w:rsid w:val="00EE734E"/>
    <w:rsid w:val="00EE7726"/>
    <w:rsid w:val="00EF198F"/>
    <w:rsid w:val="00EF1D7E"/>
    <w:rsid w:val="00EF1F22"/>
    <w:rsid w:val="00EF23F8"/>
    <w:rsid w:val="00EF2604"/>
    <w:rsid w:val="00EF313E"/>
    <w:rsid w:val="00EF3B08"/>
    <w:rsid w:val="00EF3FAB"/>
    <w:rsid w:val="00EF41B6"/>
    <w:rsid w:val="00EF471C"/>
    <w:rsid w:val="00EF4805"/>
    <w:rsid w:val="00EF55DA"/>
    <w:rsid w:val="00EF67DB"/>
    <w:rsid w:val="00EF69F5"/>
    <w:rsid w:val="00EF6A06"/>
    <w:rsid w:val="00EF6D92"/>
    <w:rsid w:val="00EF7EC3"/>
    <w:rsid w:val="00F0074C"/>
    <w:rsid w:val="00F019EF"/>
    <w:rsid w:val="00F0216E"/>
    <w:rsid w:val="00F03801"/>
    <w:rsid w:val="00F03A0E"/>
    <w:rsid w:val="00F03BFC"/>
    <w:rsid w:val="00F03C12"/>
    <w:rsid w:val="00F05279"/>
    <w:rsid w:val="00F057B5"/>
    <w:rsid w:val="00F06320"/>
    <w:rsid w:val="00F067CB"/>
    <w:rsid w:val="00F06B78"/>
    <w:rsid w:val="00F06EE2"/>
    <w:rsid w:val="00F07442"/>
    <w:rsid w:val="00F07931"/>
    <w:rsid w:val="00F07B0B"/>
    <w:rsid w:val="00F1055F"/>
    <w:rsid w:val="00F117B9"/>
    <w:rsid w:val="00F117BE"/>
    <w:rsid w:val="00F11F44"/>
    <w:rsid w:val="00F124CE"/>
    <w:rsid w:val="00F1281C"/>
    <w:rsid w:val="00F13D73"/>
    <w:rsid w:val="00F14170"/>
    <w:rsid w:val="00F14400"/>
    <w:rsid w:val="00F1482E"/>
    <w:rsid w:val="00F14935"/>
    <w:rsid w:val="00F14C4F"/>
    <w:rsid w:val="00F1513A"/>
    <w:rsid w:val="00F15868"/>
    <w:rsid w:val="00F15F73"/>
    <w:rsid w:val="00F1601F"/>
    <w:rsid w:val="00F1681F"/>
    <w:rsid w:val="00F16B91"/>
    <w:rsid w:val="00F16D68"/>
    <w:rsid w:val="00F206EF"/>
    <w:rsid w:val="00F20C90"/>
    <w:rsid w:val="00F210EF"/>
    <w:rsid w:val="00F2143B"/>
    <w:rsid w:val="00F21F5B"/>
    <w:rsid w:val="00F2244D"/>
    <w:rsid w:val="00F226CA"/>
    <w:rsid w:val="00F22E9E"/>
    <w:rsid w:val="00F23580"/>
    <w:rsid w:val="00F236E0"/>
    <w:rsid w:val="00F2388A"/>
    <w:rsid w:val="00F24CB6"/>
    <w:rsid w:val="00F25875"/>
    <w:rsid w:val="00F25DBC"/>
    <w:rsid w:val="00F25F77"/>
    <w:rsid w:val="00F26130"/>
    <w:rsid w:val="00F2659A"/>
    <w:rsid w:val="00F2728C"/>
    <w:rsid w:val="00F27EC0"/>
    <w:rsid w:val="00F3031A"/>
    <w:rsid w:val="00F315C9"/>
    <w:rsid w:val="00F32934"/>
    <w:rsid w:val="00F329DA"/>
    <w:rsid w:val="00F32B08"/>
    <w:rsid w:val="00F32C6B"/>
    <w:rsid w:val="00F3335A"/>
    <w:rsid w:val="00F33873"/>
    <w:rsid w:val="00F33C7D"/>
    <w:rsid w:val="00F34000"/>
    <w:rsid w:val="00F34D7E"/>
    <w:rsid w:val="00F351FC"/>
    <w:rsid w:val="00F356C7"/>
    <w:rsid w:val="00F36531"/>
    <w:rsid w:val="00F365DB"/>
    <w:rsid w:val="00F378E7"/>
    <w:rsid w:val="00F37C1D"/>
    <w:rsid w:val="00F37D8B"/>
    <w:rsid w:val="00F4053F"/>
    <w:rsid w:val="00F4131E"/>
    <w:rsid w:val="00F4201B"/>
    <w:rsid w:val="00F4267D"/>
    <w:rsid w:val="00F42E17"/>
    <w:rsid w:val="00F42F5B"/>
    <w:rsid w:val="00F432C8"/>
    <w:rsid w:val="00F445BD"/>
    <w:rsid w:val="00F45102"/>
    <w:rsid w:val="00F464FF"/>
    <w:rsid w:val="00F46741"/>
    <w:rsid w:val="00F46B09"/>
    <w:rsid w:val="00F471C6"/>
    <w:rsid w:val="00F472CD"/>
    <w:rsid w:val="00F473AE"/>
    <w:rsid w:val="00F473B6"/>
    <w:rsid w:val="00F47836"/>
    <w:rsid w:val="00F5058B"/>
    <w:rsid w:val="00F52CA4"/>
    <w:rsid w:val="00F530AF"/>
    <w:rsid w:val="00F5322C"/>
    <w:rsid w:val="00F5382A"/>
    <w:rsid w:val="00F53877"/>
    <w:rsid w:val="00F557D7"/>
    <w:rsid w:val="00F559FD"/>
    <w:rsid w:val="00F55B31"/>
    <w:rsid w:val="00F5672F"/>
    <w:rsid w:val="00F56DE9"/>
    <w:rsid w:val="00F5729B"/>
    <w:rsid w:val="00F5764F"/>
    <w:rsid w:val="00F57753"/>
    <w:rsid w:val="00F5775D"/>
    <w:rsid w:val="00F5777E"/>
    <w:rsid w:val="00F57796"/>
    <w:rsid w:val="00F60138"/>
    <w:rsid w:val="00F60CCE"/>
    <w:rsid w:val="00F61197"/>
    <w:rsid w:val="00F6207A"/>
    <w:rsid w:val="00F62ADC"/>
    <w:rsid w:val="00F62DC2"/>
    <w:rsid w:val="00F630F3"/>
    <w:rsid w:val="00F6357A"/>
    <w:rsid w:val="00F64037"/>
    <w:rsid w:val="00F644FD"/>
    <w:rsid w:val="00F64B64"/>
    <w:rsid w:val="00F64E2E"/>
    <w:rsid w:val="00F65031"/>
    <w:rsid w:val="00F65676"/>
    <w:rsid w:val="00F6567E"/>
    <w:rsid w:val="00F66237"/>
    <w:rsid w:val="00F6641C"/>
    <w:rsid w:val="00F66547"/>
    <w:rsid w:val="00F665AD"/>
    <w:rsid w:val="00F66F7E"/>
    <w:rsid w:val="00F67B6C"/>
    <w:rsid w:val="00F709A7"/>
    <w:rsid w:val="00F72010"/>
    <w:rsid w:val="00F7262D"/>
    <w:rsid w:val="00F73EDB"/>
    <w:rsid w:val="00F740C6"/>
    <w:rsid w:val="00F740C8"/>
    <w:rsid w:val="00F744C7"/>
    <w:rsid w:val="00F757BE"/>
    <w:rsid w:val="00F762E2"/>
    <w:rsid w:val="00F76C8C"/>
    <w:rsid w:val="00F76DA8"/>
    <w:rsid w:val="00F76ED1"/>
    <w:rsid w:val="00F7739D"/>
    <w:rsid w:val="00F7742E"/>
    <w:rsid w:val="00F806CB"/>
    <w:rsid w:val="00F8077A"/>
    <w:rsid w:val="00F80B4B"/>
    <w:rsid w:val="00F80C27"/>
    <w:rsid w:val="00F8194A"/>
    <w:rsid w:val="00F82689"/>
    <w:rsid w:val="00F82960"/>
    <w:rsid w:val="00F83161"/>
    <w:rsid w:val="00F83275"/>
    <w:rsid w:val="00F834E2"/>
    <w:rsid w:val="00F83D8C"/>
    <w:rsid w:val="00F844AA"/>
    <w:rsid w:val="00F84CF7"/>
    <w:rsid w:val="00F84F9A"/>
    <w:rsid w:val="00F855B6"/>
    <w:rsid w:val="00F85E0B"/>
    <w:rsid w:val="00F85FCE"/>
    <w:rsid w:val="00F86B1E"/>
    <w:rsid w:val="00F87063"/>
    <w:rsid w:val="00F87B58"/>
    <w:rsid w:val="00F87FE0"/>
    <w:rsid w:val="00F905E5"/>
    <w:rsid w:val="00F909A8"/>
    <w:rsid w:val="00F90DFC"/>
    <w:rsid w:val="00F91708"/>
    <w:rsid w:val="00F91B79"/>
    <w:rsid w:val="00F91F91"/>
    <w:rsid w:val="00F91F94"/>
    <w:rsid w:val="00F92C0B"/>
    <w:rsid w:val="00F92C63"/>
    <w:rsid w:val="00F92D7A"/>
    <w:rsid w:val="00F93BCD"/>
    <w:rsid w:val="00F94811"/>
    <w:rsid w:val="00F94C5C"/>
    <w:rsid w:val="00F95054"/>
    <w:rsid w:val="00F95553"/>
    <w:rsid w:val="00F960C6"/>
    <w:rsid w:val="00F9666E"/>
    <w:rsid w:val="00F96738"/>
    <w:rsid w:val="00F96F34"/>
    <w:rsid w:val="00FA0978"/>
    <w:rsid w:val="00FA0FFD"/>
    <w:rsid w:val="00FA20E1"/>
    <w:rsid w:val="00FA2445"/>
    <w:rsid w:val="00FA2B83"/>
    <w:rsid w:val="00FA2D70"/>
    <w:rsid w:val="00FA2E35"/>
    <w:rsid w:val="00FA3084"/>
    <w:rsid w:val="00FA321C"/>
    <w:rsid w:val="00FA3620"/>
    <w:rsid w:val="00FA38F3"/>
    <w:rsid w:val="00FA3AA8"/>
    <w:rsid w:val="00FA42A9"/>
    <w:rsid w:val="00FA4345"/>
    <w:rsid w:val="00FA4779"/>
    <w:rsid w:val="00FA4BD7"/>
    <w:rsid w:val="00FA559C"/>
    <w:rsid w:val="00FA5C50"/>
    <w:rsid w:val="00FA6672"/>
    <w:rsid w:val="00FA6BF3"/>
    <w:rsid w:val="00FA72F7"/>
    <w:rsid w:val="00FA7548"/>
    <w:rsid w:val="00FB08EF"/>
    <w:rsid w:val="00FB0936"/>
    <w:rsid w:val="00FB1E34"/>
    <w:rsid w:val="00FB2321"/>
    <w:rsid w:val="00FB23E9"/>
    <w:rsid w:val="00FB4167"/>
    <w:rsid w:val="00FB42D6"/>
    <w:rsid w:val="00FB573A"/>
    <w:rsid w:val="00FB64CE"/>
    <w:rsid w:val="00FB6D54"/>
    <w:rsid w:val="00FB6D6C"/>
    <w:rsid w:val="00FB7103"/>
    <w:rsid w:val="00FB77B6"/>
    <w:rsid w:val="00FB79C2"/>
    <w:rsid w:val="00FB7EAC"/>
    <w:rsid w:val="00FC0D79"/>
    <w:rsid w:val="00FC11E7"/>
    <w:rsid w:val="00FC282E"/>
    <w:rsid w:val="00FC29A8"/>
    <w:rsid w:val="00FC2CE6"/>
    <w:rsid w:val="00FC3207"/>
    <w:rsid w:val="00FC3858"/>
    <w:rsid w:val="00FC3BD6"/>
    <w:rsid w:val="00FC4083"/>
    <w:rsid w:val="00FC4E10"/>
    <w:rsid w:val="00FC5A82"/>
    <w:rsid w:val="00FC5E0B"/>
    <w:rsid w:val="00FC67D0"/>
    <w:rsid w:val="00FC6B20"/>
    <w:rsid w:val="00FC6D62"/>
    <w:rsid w:val="00FC7605"/>
    <w:rsid w:val="00FC7DC4"/>
    <w:rsid w:val="00FC7F3A"/>
    <w:rsid w:val="00FD010B"/>
    <w:rsid w:val="00FD01AC"/>
    <w:rsid w:val="00FD15FA"/>
    <w:rsid w:val="00FD18A8"/>
    <w:rsid w:val="00FD196C"/>
    <w:rsid w:val="00FD19D5"/>
    <w:rsid w:val="00FD255C"/>
    <w:rsid w:val="00FD26AA"/>
    <w:rsid w:val="00FD2E57"/>
    <w:rsid w:val="00FD349C"/>
    <w:rsid w:val="00FD3ABE"/>
    <w:rsid w:val="00FD3B8B"/>
    <w:rsid w:val="00FD400C"/>
    <w:rsid w:val="00FD49EE"/>
    <w:rsid w:val="00FD4A4D"/>
    <w:rsid w:val="00FD4FC2"/>
    <w:rsid w:val="00FD5031"/>
    <w:rsid w:val="00FD5235"/>
    <w:rsid w:val="00FD540F"/>
    <w:rsid w:val="00FD555E"/>
    <w:rsid w:val="00FD5622"/>
    <w:rsid w:val="00FD6627"/>
    <w:rsid w:val="00FD7569"/>
    <w:rsid w:val="00FD77B9"/>
    <w:rsid w:val="00FD7B80"/>
    <w:rsid w:val="00FE01F1"/>
    <w:rsid w:val="00FE0723"/>
    <w:rsid w:val="00FE0D55"/>
    <w:rsid w:val="00FE0DBE"/>
    <w:rsid w:val="00FE0F6F"/>
    <w:rsid w:val="00FE1208"/>
    <w:rsid w:val="00FE20AF"/>
    <w:rsid w:val="00FE2641"/>
    <w:rsid w:val="00FE3EC0"/>
    <w:rsid w:val="00FE422F"/>
    <w:rsid w:val="00FE519C"/>
    <w:rsid w:val="00FE66D7"/>
    <w:rsid w:val="00FF0F23"/>
    <w:rsid w:val="00FF1B1D"/>
    <w:rsid w:val="00FF21F0"/>
    <w:rsid w:val="00FF235B"/>
    <w:rsid w:val="00FF25BB"/>
    <w:rsid w:val="00FF2BB4"/>
    <w:rsid w:val="00FF3219"/>
    <w:rsid w:val="00FF3C45"/>
    <w:rsid w:val="00FF5562"/>
    <w:rsid w:val="00FF5788"/>
    <w:rsid w:val="00FF5A17"/>
    <w:rsid w:val="00FF5B51"/>
    <w:rsid w:val="00FF6080"/>
    <w:rsid w:val="00FF611F"/>
    <w:rsid w:val="00FF6177"/>
    <w:rsid w:val="00FF65C6"/>
    <w:rsid w:val="00FF6641"/>
    <w:rsid w:val="00FF6865"/>
    <w:rsid w:val="00FF6C98"/>
    <w:rsid w:val="00FF774F"/>
    <w:rsid w:val="00FF79C6"/>
    <w:rsid w:val="00FF7A7A"/>
    <w:rsid w:val="00FF7B0F"/>
    <w:rsid w:val="00FF7EF4"/>
    <w:rsid w:val="00FF7F3F"/>
    <w:rsid w:val="00FF7F9C"/>
    <w:rsid w:val="01021661"/>
    <w:rsid w:val="010361B8"/>
    <w:rsid w:val="010461D2"/>
    <w:rsid w:val="01052259"/>
    <w:rsid w:val="010A18FF"/>
    <w:rsid w:val="01101CCE"/>
    <w:rsid w:val="01102B69"/>
    <w:rsid w:val="011317D5"/>
    <w:rsid w:val="01167B46"/>
    <w:rsid w:val="011C5063"/>
    <w:rsid w:val="011D30D0"/>
    <w:rsid w:val="011E14F9"/>
    <w:rsid w:val="01221F46"/>
    <w:rsid w:val="01235AB8"/>
    <w:rsid w:val="012C3ADD"/>
    <w:rsid w:val="01307E43"/>
    <w:rsid w:val="01317CFF"/>
    <w:rsid w:val="01357C1E"/>
    <w:rsid w:val="013A76DE"/>
    <w:rsid w:val="013E1B90"/>
    <w:rsid w:val="01451AD9"/>
    <w:rsid w:val="01470B74"/>
    <w:rsid w:val="01473C08"/>
    <w:rsid w:val="01482E8A"/>
    <w:rsid w:val="014918BB"/>
    <w:rsid w:val="014B3BD0"/>
    <w:rsid w:val="014C3211"/>
    <w:rsid w:val="014D3A7E"/>
    <w:rsid w:val="014D3ADB"/>
    <w:rsid w:val="014D748B"/>
    <w:rsid w:val="014E34B2"/>
    <w:rsid w:val="014E56BB"/>
    <w:rsid w:val="01514F19"/>
    <w:rsid w:val="01517321"/>
    <w:rsid w:val="015233F5"/>
    <w:rsid w:val="015653FF"/>
    <w:rsid w:val="01576EF6"/>
    <w:rsid w:val="015A5E4D"/>
    <w:rsid w:val="01616568"/>
    <w:rsid w:val="016719B3"/>
    <w:rsid w:val="01675F96"/>
    <w:rsid w:val="01693518"/>
    <w:rsid w:val="016A03FB"/>
    <w:rsid w:val="016A6302"/>
    <w:rsid w:val="016A7778"/>
    <w:rsid w:val="016D526B"/>
    <w:rsid w:val="01722C6F"/>
    <w:rsid w:val="01723A56"/>
    <w:rsid w:val="01733E09"/>
    <w:rsid w:val="01787C16"/>
    <w:rsid w:val="017943C6"/>
    <w:rsid w:val="017D43AC"/>
    <w:rsid w:val="017F163B"/>
    <w:rsid w:val="0182192C"/>
    <w:rsid w:val="0188393C"/>
    <w:rsid w:val="018B0DE0"/>
    <w:rsid w:val="018B74E2"/>
    <w:rsid w:val="018D56ED"/>
    <w:rsid w:val="018E657A"/>
    <w:rsid w:val="019013B9"/>
    <w:rsid w:val="01954100"/>
    <w:rsid w:val="01960970"/>
    <w:rsid w:val="019C25AD"/>
    <w:rsid w:val="01A10B70"/>
    <w:rsid w:val="01A1714E"/>
    <w:rsid w:val="01A22F89"/>
    <w:rsid w:val="01A23EA2"/>
    <w:rsid w:val="01A638F1"/>
    <w:rsid w:val="01A639B5"/>
    <w:rsid w:val="01A641BA"/>
    <w:rsid w:val="01A87E30"/>
    <w:rsid w:val="01A92B27"/>
    <w:rsid w:val="01AB417F"/>
    <w:rsid w:val="01AF535C"/>
    <w:rsid w:val="01AF68EC"/>
    <w:rsid w:val="01B01735"/>
    <w:rsid w:val="01B02584"/>
    <w:rsid w:val="01B1798D"/>
    <w:rsid w:val="01B311D2"/>
    <w:rsid w:val="01B346AD"/>
    <w:rsid w:val="01B54274"/>
    <w:rsid w:val="01B60828"/>
    <w:rsid w:val="01BA142C"/>
    <w:rsid w:val="01BC4AD2"/>
    <w:rsid w:val="01C23088"/>
    <w:rsid w:val="01C64077"/>
    <w:rsid w:val="01C81F11"/>
    <w:rsid w:val="01CA49EB"/>
    <w:rsid w:val="01CD17C3"/>
    <w:rsid w:val="01CD3FC2"/>
    <w:rsid w:val="01D3192B"/>
    <w:rsid w:val="01D358A0"/>
    <w:rsid w:val="01D421C1"/>
    <w:rsid w:val="01D45DBA"/>
    <w:rsid w:val="01D54F83"/>
    <w:rsid w:val="01D652A5"/>
    <w:rsid w:val="01D72B9B"/>
    <w:rsid w:val="01D82297"/>
    <w:rsid w:val="01D82D49"/>
    <w:rsid w:val="01D84426"/>
    <w:rsid w:val="01D97543"/>
    <w:rsid w:val="01DB0A68"/>
    <w:rsid w:val="01DD7402"/>
    <w:rsid w:val="01DF1755"/>
    <w:rsid w:val="01DF27B7"/>
    <w:rsid w:val="01E071BE"/>
    <w:rsid w:val="01EA7E9E"/>
    <w:rsid w:val="01EC45D5"/>
    <w:rsid w:val="01EC4EC3"/>
    <w:rsid w:val="01EE37EF"/>
    <w:rsid w:val="01EF3227"/>
    <w:rsid w:val="01F34CA5"/>
    <w:rsid w:val="01F53712"/>
    <w:rsid w:val="01F53964"/>
    <w:rsid w:val="01F56D98"/>
    <w:rsid w:val="01F727A1"/>
    <w:rsid w:val="01F74B17"/>
    <w:rsid w:val="01F87EE2"/>
    <w:rsid w:val="01F92A77"/>
    <w:rsid w:val="01FA5430"/>
    <w:rsid w:val="01FB3B16"/>
    <w:rsid w:val="01FE3951"/>
    <w:rsid w:val="01FE468B"/>
    <w:rsid w:val="02027304"/>
    <w:rsid w:val="02034C26"/>
    <w:rsid w:val="0204544C"/>
    <w:rsid w:val="02086A90"/>
    <w:rsid w:val="020B2269"/>
    <w:rsid w:val="020D487D"/>
    <w:rsid w:val="020D515D"/>
    <w:rsid w:val="02116112"/>
    <w:rsid w:val="02130EE0"/>
    <w:rsid w:val="02134845"/>
    <w:rsid w:val="021A3175"/>
    <w:rsid w:val="021A4492"/>
    <w:rsid w:val="021B4E5F"/>
    <w:rsid w:val="021C49CE"/>
    <w:rsid w:val="021E2B74"/>
    <w:rsid w:val="021F1375"/>
    <w:rsid w:val="02200CA2"/>
    <w:rsid w:val="02227EFD"/>
    <w:rsid w:val="02235DEE"/>
    <w:rsid w:val="0226177B"/>
    <w:rsid w:val="02287FA6"/>
    <w:rsid w:val="022A5947"/>
    <w:rsid w:val="022E27B3"/>
    <w:rsid w:val="0231272B"/>
    <w:rsid w:val="02313DF7"/>
    <w:rsid w:val="02322A68"/>
    <w:rsid w:val="023241DB"/>
    <w:rsid w:val="02324D9C"/>
    <w:rsid w:val="023475C4"/>
    <w:rsid w:val="023532EF"/>
    <w:rsid w:val="0236594B"/>
    <w:rsid w:val="023976F0"/>
    <w:rsid w:val="023D264C"/>
    <w:rsid w:val="023D4D6F"/>
    <w:rsid w:val="023F085F"/>
    <w:rsid w:val="023F39B8"/>
    <w:rsid w:val="0240737D"/>
    <w:rsid w:val="0246679B"/>
    <w:rsid w:val="024975C2"/>
    <w:rsid w:val="024A23A4"/>
    <w:rsid w:val="025038CC"/>
    <w:rsid w:val="02505D6A"/>
    <w:rsid w:val="0252385C"/>
    <w:rsid w:val="025515CE"/>
    <w:rsid w:val="025564E9"/>
    <w:rsid w:val="02577AE5"/>
    <w:rsid w:val="025840E1"/>
    <w:rsid w:val="025A54FF"/>
    <w:rsid w:val="025A7789"/>
    <w:rsid w:val="025D35CA"/>
    <w:rsid w:val="025E2699"/>
    <w:rsid w:val="025E3276"/>
    <w:rsid w:val="02602C01"/>
    <w:rsid w:val="0261619C"/>
    <w:rsid w:val="02623565"/>
    <w:rsid w:val="026252C8"/>
    <w:rsid w:val="02662A8D"/>
    <w:rsid w:val="02682EC5"/>
    <w:rsid w:val="02684136"/>
    <w:rsid w:val="026E046B"/>
    <w:rsid w:val="02730B77"/>
    <w:rsid w:val="02742C31"/>
    <w:rsid w:val="027438B9"/>
    <w:rsid w:val="02760467"/>
    <w:rsid w:val="0277019B"/>
    <w:rsid w:val="0279464B"/>
    <w:rsid w:val="027A7BAF"/>
    <w:rsid w:val="027B3AA0"/>
    <w:rsid w:val="027D63AF"/>
    <w:rsid w:val="027F1007"/>
    <w:rsid w:val="02802DE0"/>
    <w:rsid w:val="02811551"/>
    <w:rsid w:val="028377EC"/>
    <w:rsid w:val="0286417C"/>
    <w:rsid w:val="028667F9"/>
    <w:rsid w:val="028736A0"/>
    <w:rsid w:val="028A1ABC"/>
    <w:rsid w:val="028B0BA9"/>
    <w:rsid w:val="028C1D09"/>
    <w:rsid w:val="02910410"/>
    <w:rsid w:val="0292013F"/>
    <w:rsid w:val="02935F84"/>
    <w:rsid w:val="029505E9"/>
    <w:rsid w:val="029C3AAB"/>
    <w:rsid w:val="02A068E7"/>
    <w:rsid w:val="02A413C8"/>
    <w:rsid w:val="02A75EE6"/>
    <w:rsid w:val="02A96024"/>
    <w:rsid w:val="02AA1550"/>
    <w:rsid w:val="02AB2756"/>
    <w:rsid w:val="02AB2D84"/>
    <w:rsid w:val="02AB7DFC"/>
    <w:rsid w:val="02B33BFE"/>
    <w:rsid w:val="02B406C0"/>
    <w:rsid w:val="02B6227E"/>
    <w:rsid w:val="02BA5F09"/>
    <w:rsid w:val="02BA63D5"/>
    <w:rsid w:val="02BE62AB"/>
    <w:rsid w:val="02BF6557"/>
    <w:rsid w:val="02BF78E0"/>
    <w:rsid w:val="02C1099A"/>
    <w:rsid w:val="02C135B3"/>
    <w:rsid w:val="02C13C47"/>
    <w:rsid w:val="02C223C9"/>
    <w:rsid w:val="02C416A0"/>
    <w:rsid w:val="02C84741"/>
    <w:rsid w:val="02CA25E5"/>
    <w:rsid w:val="02CB3180"/>
    <w:rsid w:val="02CB74DC"/>
    <w:rsid w:val="02CC1BDF"/>
    <w:rsid w:val="02CC3C74"/>
    <w:rsid w:val="02D23989"/>
    <w:rsid w:val="02DA44D8"/>
    <w:rsid w:val="02DB5CDE"/>
    <w:rsid w:val="02DC7CC3"/>
    <w:rsid w:val="02E0302E"/>
    <w:rsid w:val="02E22BF2"/>
    <w:rsid w:val="02E55068"/>
    <w:rsid w:val="02E57211"/>
    <w:rsid w:val="02E62F1C"/>
    <w:rsid w:val="02FA482F"/>
    <w:rsid w:val="02FE4F7D"/>
    <w:rsid w:val="03004B31"/>
    <w:rsid w:val="03010B49"/>
    <w:rsid w:val="030203EB"/>
    <w:rsid w:val="03041941"/>
    <w:rsid w:val="03076957"/>
    <w:rsid w:val="03077EAB"/>
    <w:rsid w:val="030D6F98"/>
    <w:rsid w:val="030E12F9"/>
    <w:rsid w:val="0312383C"/>
    <w:rsid w:val="0313783C"/>
    <w:rsid w:val="0314175E"/>
    <w:rsid w:val="03166ED7"/>
    <w:rsid w:val="031754FC"/>
    <w:rsid w:val="031A6577"/>
    <w:rsid w:val="031B6A08"/>
    <w:rsid w:val="031C36D6"/>
    <w:rsid w:val="031F078E"/>
    <w:rsid w:val="031F4B84"/>
    <w:rsid w:val="03210B08"/>
    <w:rsid w:val="03216F38"/>
    <w:rsid w:val="03223F55"/>
    <w:rsid w:val="03242D85"/>
    <w:rsid w:val="0324390A"/>
    <w:rsid w:val="032E7835"/>
    <w:rsid w:val="03344763"/>
    <w:rsid w:val="03347AB1"/>
    <w:rsid w:val="033500E1"/>
    <w:rsid w:val="03351E4E"/>
    <w:rsid w:val="03371AEA"/>
    <w:rsid w:val="033D70E3"/>
    <w:rsid w:val="033D773B"/>
    <w:rsid w:val="033E3DC1"/>
    <w:rsid w:val="033F0296"/>
    <w:rsid w:val="034024A2"/>
    <w:rsid w:val="03403E76"/>
    <w:rsid w:val="03441AF2"/>
    <w:rsid w:val="03464EC0"/>
    <w:rsid w:val="0347531C"/>
    <w:rsid w:val="034A4920"/>
    <w:rsid w:val="034B2117"/>
    <w:rsid w:val="034C38D3"/>
    <w:rsid w:val="034E3A48"/>
    <w:rsid w:val="034F4763"/>
    <w:rsid w:val="0350762A"/>
    <w:rsid w:val="03514F03"/>
    <w:rsid w:val="03533F06"/>
    <w:rsid w:val="035534C9"/>
    <w:rsid w:val="03582BA5"/>
    <w:rsid w:val="03582D1A"/>
    <w:rsid w:val="03590179"/>
    <w:rsid w:val="035C7A1E"/>
    <w:rsid w:val="035D5A78"/>
    <w:rsid w:val="035E32F4"/>
    <w:rsid w:val="035F1BBF"/>
    <w:rsid w:val="036024E2"/>
    <w:rsid w:val="0367007E"/>
    <w:rsid w:val="03670886"/>
    <w:rsid w:val="036A4DEF"/>
    <w:rsid w:val="036B2C15"/>
    <w:rsid w:val="036C5D9A"/>
    <w:rsid w:val="036D66CF"/>
    <w:rsid w:val="0371071F"/>
    <w:rsid w:val="0371166B"/>
    <w:rsid w:val="0371717C"/>
    <w:rsid w:val="037217FE"/>
    <w:rsid w:val="037341AF"/>
    <w:rsid w:val="03736DEA"/>
    <w:rsid w:val="03755D16"/>
    <w:rsid w:val="03764C67"/>
    <w:rsid w:val="037A6F9D"/>
    <w:rsid w:val="037A70DE"/>
    <w:rsid w:val="037C4B42"/>
    <w:rsid w:val="037E7180"/>
    <w:rsid w:val="038034CF"/>
    <w:rsid w:val="03807328"/>
    <w:rsid w:val="038348C0"/>
    <w:rsid w:val="03853859"/>
    <w:rsid w:val="038B0861"/>
    <w:rsid w:val="038D799F"/>
    <w:rsid w:val="038E4717"/>
    <w:rsid w:val="03943A2E"/>
    <w:rsid w:val="0395022E"/>
    <w:rsid w:val="039A3E12"/>
    <w:rsid w:val="039A55EC"/>
    <w:rsid w:val="039E2E2A"/>
    <w:rsid w:val="039E30AB"/>
    <w:rsid w:val="039E3533"/>
    <w:rsid w:val="03A04EBC"/>
    <w:rsid w:val="03A26A55"/>
    <w:rsid w:val="03A46D15"/>
    <w:rsid w:val="03A56FF9"/>
    <w:rsid w:val="03A9475E"/>
    <w:rsid w:val="03AA4D0C"/>
    <w:rsid w:val="03AA7652"/>
    <w:rsid w:val="03AD5A31"/>
    <w:rsid w:val="03B4797B"/>
    <w:rsid w:val="03B52F9C"/>
    <w:rsid w:val="03B74FDE"/>
    <w:rsid w:val="03B761AB"/>
    <w:rsid w:val="03B806B2"/>
    <w:rsid w:val="03B92D77"/>
    <w:rsid w:val="03B957C0"/>
    <w:rsid w:val="03B96151"/>
    <w:rsid w:val="03B9768D"/>
    <w:rsid w:val="03BB6371"/>
    <w:rsid w:val="03BB6808"/>
    <w:rsid w:val="03BC3358"/>
    <w:rsid w:val="03BD3FC7"/>
    <w:rsid w:val="03BF5C09"/>
    <w:rsid w:val="03C02159"/>
    <w:rsid w:val="03C276FE"/>
    <w:rsid w:val="03C37D53"/>
    <w:rsid w:val="03CD213A"/>
    <w:rsid w:val="03CF030F"/>
    <w:rsid w:val="03D11997"/>
    <w:rsid w:val="03D13601"/>
    <w:rsid w:val="03D17436"/>
    <w:rsid w:val="03D23DCA"/>
    <w:rsid w:val="03D57775"/>
    <w:rsid w:val="03D8076B"/>
    <w:rsid w:val="03DB5A75"/>
    <w:rsid w:val="03DD058B"/>
    <w:rsid w:val="03DD11C1"/>
    <w:rsid w:val="03DD76D8"/>
    <w:rsid w:val="03E67F93"/>
    <w:rsid w:val="03E828B5"/>
    <w:rsid w:val="03E82B04"/>
    <w:rsid w:val="03EC7C10"/>
    <w:rsid w:val="03ED5A0B"/>
    <w:rsid w:val="03EE0A57"/>
    <w:rsid w:val="03F20CC5"/>
    <w:rsid w:val="03F256D5"/>
    <w:rsid w:val="03F519F5"/>
    <w:rsid w:val="03F65097"/>
    <w:rsid w:val="03F71245"/>
    <w:rsid w:val="03F9142F"/>
    <w:rsid w:val="03FE7DD7"/>
    <w:rsid w:val="04007BFA"/>
    <w:rsid w:val="04013A78"/>
    <w:rsid w:val="04013E5A"/>
    <w:rsid w:val="04025539"/>
    <w:rsid w:val="040357A7"/>
    <w:rsid w:val="04037611"/>
    <w:rsid w:val="04067953"/>
    <w:rsid w:val="04070BEB"/>
    <w:rsid w:val="04071720"/>
    <w:rsid w:val="04096DCF"/>
    <w:rsid w:val="0409730A"/>
    <w:rsid w:val="040A4C09"/>
    <w:rsid w:val="040A778D"/>
    <w:rsid w:val="040B4713"/>
    <w:rsid w:val="040C78A5"/>
    <w:rsid w:val="041160B5"/>
    <w:rsid w:val="04131B9F"/>
    <w:rsid w:val="041409A5"/>
    <w:rsid w:val="04170F63"/>
    <w:rsid w:val="04173706"/>
    <w:rsid w:val="04194267"/>
    <w:rsid w:val="04253103"/>
    <w:rsid w:val="042A4425"/>
    <w:rsid w:val="042C6F3F"/>
    <w:rsid w:val="042E1660"/>
    <w:rsid w:val="042E45A4"/>
    <w:rsid w:val="042F0BA2"/>
    <w:rsid w:val="04323520"/>
    <w:rsid w:val="043255B2"/>
    <w:rsid w:val="04341521"/>
    <w:rsid w:val="0434748A"/>
    <w:rsid w:val="04373822"/>
    <w:rsid w:val="043810E1"/>
    <w:rsid w:val="043C1D52"/>
    <w:rsid w:val="04473CF9"/>
    <w:rsid w:val="04482C00"/>
    <w:rsid w:val="04486D1F"/>
    <w:rsid w:val="044E2F47"/>
    <w:rsid w:val="045472D2"/>
    <w:rsid w:val="04564F92"/>
    <w:rsid w:val="04573D1F"/>
    <w:rsid w:val="045B7A0A"/>
    <w:rsid w:val="046147DB"/>
    <w:rsid w:val="04671839"/>
    <w:rsid w:val="04672B73"/>
    <w:rsid w:val="0467449B"/>
    <w:rsid w:val="04681484"/>
    <w:rsid w:val="046A24DC"/>
    <w:rsid w:val="046A609F"/>
    <w:rsid w:val="04717AD4"/>
    <w:rsid w:val="0474720B"/>
    <w:rsid w:val="04753785"/>
    <w:rsid w:val="04776D17"/>
    <w:rsid w:val="047A4539"/>
    <w:rsid w:val="047B26DD"/>
    <w:rsid w:val="047B40EE"/>
    <w:rsid w:val="047D1963"/>
    <w:rsid w:val="047D3B1B"/>
    <w:rsid w:val="048E1556"/>
    <w:rsid w:val="048E2316"/>
    <w:rsid w:val="04932A42"/>
    <w:rsid w:val="04942FE4"/>
    <w:rsid w:val="049B41ED"/>
    <w:rsid w:val="04A158D1"/>
    <w:rsid w:val="04A67806"/>
    <w:rsid w:val="04A739DE"/>
    <w:rsid w:val="04AB47DC"/>
    <w:rsid w:val="04AC5063"/>
    <w:rsid w:val="04AE27CE"/>
    <w:rsid w:val="04B02B2E"/>
    <w:rsid w:val="04B22A92"/>
    <w:rsid w:val="04B6396C"/>
    <w:rsid w:val="04B63E54"/>
    <w:rsid w:val="04B71ED4"/>
    <w:rsid w:val="04B9409E"/>
    <w:rsid w:val="04BA1BF2"/>
    <w:rsid w:val="04BF2DA3"/>
    <w:rsid w:val="04BF7CA9"/>
    <w:rsid w:val="04BF7F67"/>
    <w:rsid w:val="04C2458C"/>
    <w:rsid w:val="04C66301"/>
    <w:rsid w:val="04C80EAC"/>
    <w:rsid w:val="04C811B1"/>
    <w:rsid w:val="04C82A9C"/>
    <w:rsid w:val="04CB283C"/>
    <w:rsid w:val="04D057CB"/>
    <w:rsid w:val="04D17071"/>
    <w:rsid w:val="04D373C7"/>
    <w:rsid w:val="04D43CB5"/>
    <w:rsid w:val="04DE757E"/>
    <w:rsid w:val="04DF75B1"/>
    <w:rsid w:val="04E05F03"/>
    <w:rsid w:val="04E22079"/>
    <w:rsid w:val="04E37C62"/>
    <w:rsid w:val="04E523B0"/>
    <w:rsid w:val="04E619B9"/>
    <w:rsid w:val="04E6653E"/>
    <w:rsid w:val="04EF258B"/>
    <w:rsid w:val="04F00182"/>
    <w:rsid w:val="04F00604"/>
    <w:rsid w:val="04F00D3C"/>
    <w:rsid w:val="04F20EEC"/>
    <w:rsid w:val="04F22BDD"/>
    <w:rsid w:val="04F24C9E"/>
    <w:rsid w:val="04F45D39"/>
    <w:rsid w:val="04F7307E"/>
    <w:rsid w:val="04F8397D"/>
    <w:rsid w:val="050168BD"/>
    <w:rsid w:val="05034572"/>
    <w:rsid w:val="0504535B"/>
    <w:rsid w:val="050C4123"/>
    <w:rsid w:val="050D4AC6"/>
    <w:rsid w:val="05114CA4"/>
    <w:rsid w:val="05122F6F"/>
    <w:rsid w:val="051422B0"/>
    <w:rsid w:val="05143238"/>
    <w:rsid w:val="05152CD7"/>
    <w:rsid w:val="05177E9E"/>
    <w:rsid w:val="051C0534"/>
    <w:rsid w:val="052441E4"/>
    <w:rsid w:val="052505FB"/>
    <w:rsid w:val="05266956"/>
    <w:rsid w:val="052A0883"/>
    <w:rsid w:val="052C2281"/>
    <w:rsid w:val="052E33BA"/>
    <w:rsid w:val="052F3A1E"/>
    <w:rsid w:val="052F4A51"/>
    <w:rsid w:val="053006AD"/>
    <w:rsid w:val="053104B8"/>
    <w:rsid w:val="0532314C"/>
    <w:rsid w:val="053236AD"/>
    <w:rsid w:val="05336CE8"/>
    <w:rsid w:val="0537430E"/>
    <w:rsid w:val="0539100B"/>
    <w:rsid w:val="05391D24"/>
    <w:rsid w:val="053B268C"/>
    <w:rsid w:val="053B5574"/>
    <w:rsid w:val="053D06BC"/>
    <w:rsid w:val="053F7353"/>
    <w:rsid w:val="053F7496"/>
    <w:rsid w:val="05405BC6"/>
    <w:rsid w:val="054133DA"/>
    <w:rsid w:val="05416643"/>
    <w:rsid w:val="054211A4"/>
    <w:rsid w:val="0542139B"/>
    <w:rsid w:val="05422118"/>
    <w:rsid w:val="05442E65"/>
    <w:rsid w:val="05480342"/>
    <w:rsid w:val="05492A09"/>
    <w:rsid w:val="05530111"/>
    <w:rsid w:val="055344FE"/>
    <w:rsid w:val="05573628"/>
    <w:rsid w:val="055B1404"/>
    <w:rsid w:val="055C0ECF"/>
    <w:rsid w:val="055D6A9A"/>
    <w:rsid w:val="05664373"/>
    <w:rsid w:val="056D33B3"/>
    <w:rsid w:val="056F2B37"/>
    <w:rsid w:val="05725E42"/>
    <w:rsid w:val="0575189C"/>
    <w:rsid w:val="05761B5B"/>
    <w:rsid w:val="05764EF6"/>
    <w:rsid w:val="057656BF"/>
    <w:rsid w:val="05815341"/>
    <w:rsid w:val="05834B8B"/>
    <w:rsid w:val="05850904"/>
    <w:rsid w:val="0586606E"/>
    <w:rsid w:val="05893692"/>
    <w:rsid w:val="058966C3"/>
    <w:rsid w:val="058A3640"/>
    <w:rsid w:val="058C3711"/>
    <w:rsid w:val="058C7819"/>
    <w:rsid w:val="05915784"/>
    <w:rsid w:val="05923A36"/>
    <w:rsid w:val="0592706B"/>
    <w:rsid w:val="0594234C"/>
    <w:rsid w:val="0595647F"/>
    <w:rsid w:val="05967CC5"/>
    <w:rsid w:val="059E1D77"/>
    <w:rsid w:val="05A26475"/>
    <w:rsid w:val="05A26F52"/>
    <w:rsid w:val="05A33625"/>
    <w:rsid w:val="05A37A27"/>
    <w:rsid w:val="05A44F7E"/>
    <w:rsid w:val="05A9311A"/>
    <w:rsid w:val="05AA56A5"/>
    <w:rsid w:val="05AD031A"/>
    <w:rsid w:val="05B12791"/>
    <w:rsid w:val="05B66D27"/>
    <w:rsid w:val="05B75A4B"/>
    <w:rsid w:val="05BA452A"/>
    <w:rsid w:val="05BA6EC4"/>
    <w:rsid w:val="05C00001"/>
    <w:rsid w:val="05C43688"/>
    <w:rsid w:val="05C7477A"/>
    <w:rsid w:val="05C8430F"/>
    <w:rsid w:val="05C85242"/>
    <w:rsid w:val="05CB3E57"/>
    <w:rsid w:val="05CB4734"/>
    <w:rsid w:val="05CD5574"/>
    <w:rsid w:val="05D04E93"/>
    <w:rsid w:val="05D14C60"/>
    <w:rsid w:val="05D15831"/>
    <w:rsid w:val="05D45E1F"/>
    <w:rsid w:val="05D86822"/>
    <w:rsid w:val="05D90C00"/>
    <w:rsid w:val="05DA2D88"/>
    <w:rsid w:val="05DA6B37"/>
    <w:rsid w:val="05DB0A4B"/>
    <w:rsid w:val="05DB4BAF"/>
    <w:rsid w:val="05DC1AA9"/>
    <w:rsid w:val="05DC1ABB"/>
    <w:rsid w:val="05DC51F2"/>
    <w:rsid w:val="05E0476A"/>
    <w:rsid w:val="05E72B5D"/>
    <w:rsid w:val="05E77EE2"/>
    <w:rsid w:val="05E95927"/>
    <w:rsid w:val="05EA0CEB"/>
    <w:rsid w:val="05EA4CB3"/>
    <w:rsid w:val="05EB3CF3"/>
    <w:rsid w:val="05EE1FC7"/>
    <w:rsid w:val="05F017F2"/>
    <w:rsid w:val="05F31BDD"/>
    <w:rsid w:val="05F76474"/>
    <w:rsid w:val="05F85068"/>
    <w:rsid w:val="05FB27A4"/>
    <w:rsid w:val="05FD1291"/>
    <w:rsid w:val="05FE2A1D"/>
    <w:rsid w:val="060410C6"/>
    <w:rsid w:val="060436B9"/>
    <w:rsid w:val="06046C3E"/>
    <w:rsid w:val="06080BAE"/>
    <w:rsid w:val="060E1282"/>
    <w:rsid w:val="060E222A"/>
    <w:rsid w:val="060F17A2"/>
    <w:rsid w:val="06102D12"/>
    <w:rsid w:val="06131029"/>
    <w:rsid w:val="0616225C"/>
    <w:rsid w:val="061917D4"/>
    <w:rsid w:val="061A2E88"/>
    <w:rsid w:val="061A7E26"/>
    <w:rsid w:val="061B1197"/>
    <w:rsid w:val="061B254A"/>
    <w:rsid w:val="061C7204"/>
    <w:rsid w:val="061E40EA"/>
    <w:rsid w:val="061F15B3"/>
    <w:rsid w:val="061F2075"/>
    <w:rsid w:val="0620248F"/>
    <w:rsid w:val="062A309A"/>
    <w:rsid w:val="062F2FEB"/>
    <w:rsid w:val="063438F3"/>
    <w:rsid w:val="063A43AC"/>
    <w:rsid w:val="063B4169"/>
    <w:rsid w:val="063C39AD"/>
    <w:rsid w:val="063D2C18"/>
    <w:rsid w:val="063D52DA"/>
    <w:rsid w:val="063E1C0E"/>
    <w:rsid w:val="06400E09"/>
    <w:rsid w:val="06415D70"/>
    <w:rsid w:val="06445CF1"/>
    <w:rsid w:val="064622FC"/>
    <w:rsid w:val="06464655"/>
    <w:rsid w:val="06477CE3"/>
    <w:rsid w:val="06482121"/>
    <w:rsid w:val="064A30A9"/>
    <w:rsid w:val="064B4C61"/>
    <w:rsid w:val="064D0E00"/>
    <w:rsid w:val="064E0977"/>
    <w:rsid w:val="064F2472"/>
    <w:rsid w:val="065057C2"/>
    <w:rsid w:val="06512520"/>
    <w:rsid w:val="06525E0E"/>
    <w:rsid w:val="06532265"/>
    <w:rsid w:val="06536AFA"/>
    <w:rsid w:val="06557749"/>
    <w:rsid w:val="065A6687"/>
    <w:rsid w:val="065B5BC7"/>
    <w:rsid w:val="065D496D"/>
    <w:rsid w:val="06622030"/>
    <w:rsid w:val="06631766"/>
    <w:rsid w:val="06640404"/>
    <w:rsid w:val="06651D47"/>
    <w:rsid w:val="06655D63"/>
    <w:rsid w:val="06657080"/>
    <w:rsid w:val="06657F91"/>
    <w:rsid w:val="066811BD"/>
    <w:rsid w:val="0668164E"/>
    <w:rsid w:val="066A26C5"/>
    <w:rsid w:val="066C7DC1"/>
    <w:rsid w:val="066D3863"/>
    <w:rsid w:val="067006B9"/>
    <w:rsid w:val="06735BAA"/>
    <w:rsid w:val="06753A6A"/>
    <w:rsid w:val="067768D4"/>
    <w:rsid w:val="06777DFC"/>
    <w:rsid w:val="06797E15"/>
    <w:rsid w:val="067B4843"/>
    <w:rsid w:val="067D09D1"/>
    <w:rsid w:val="06820C95"/>
    <w:rsid w:val="06822D25"/>
    <w:rsid w:val="068A3B1E"/>
    <w:rsid w:val="068B0A9A"/>
    <w:rsid w:val="068B1650"/>
    <w:rsid w:val="068D128E"/>
    <w:rsid w:val="068D1E2C"/>
    <w:rsid w:val="068E1174"/>
    <w:rsid w:val="068E1CF0"/>
    <w:rsid w:val="068E4E71"/>
    <w:rsid w:val="068E7C4D"/>
    <w:rsid w:val="068F0174"/>
    <w:rsid w:val="069054BB"/>
    <w:rsid w:val="069165C5"/>
    <w:rsid w:val="069371EA"/>
    <w:rsid w:val="06966CB4"/>
    <w:rsid w:val="0699220C"/>
    <w:rsid w:val="069B5ED2"/>
    <w:rsid w:val="069E3011"/>
    <w:rsid w:val="06A54C12"/>
    <w:rsid w:val="06A57368"/>
    <w:rsid w:val="06A71967"/>
    <w:rsid w:val="06A728B1"/>
    <w:rsid w:val="06AD4DFD"/>
    <w:rsid w:val="06B43D45"/>
    <w:rsid w:val="06B50D77"/>
    <w:rsid w:val="06B5368D"/>
    <w:rsid w:val="06BE0CBD"/>
    <w:rsid w:val="06BF103D"/>
    <w:rsid w:val="06C27B4C"/>
    <w:rsid w:val="06C51D65"/>
    <w:rsid w:val="06C54676"/>
    <w:rsid w:val="06C67B35"/>
    <w:rsid w:val="06C70741"/>
    <w:rsid w:val="06C96A39"/>
    <w:rsid w:val="06CB50FD"/>
    <w:rsid w:val="06CD509F"/>
    <w:rsid w:val="06D05081"/>
    <w:rsid w:val="06D358EA"/>
    <w:rsid w:val="06D412EB"/>
    <w:rsid w:val="06D41D2A"/>
    <w:rsid w:val="06D42A5A"/>
    <w:rsid w:val="06D7180C"/>
    <w:rsid w:val="06D86DD8"/>
    <w:rsid w:val="06D8792B"/>
    <w:rsid w:val="06DB159F"/>
    <w:rsid w:val="06DB3564"/>
    <w:rsid w:val="06DD5F20"/>
    <w:rsid w:val="06DE130C"/>
    <w:rsid w:val="06DE34F8"/>
    <w:rsid w:val="06E0391F"/>
    <w:rsid w:val="06E14CAD"/>
    <w:rsid w:val="06F35FA3"/>
    <w:rsid w:val="06F60396"/>
    <w:rsid w:val="06F67EED"/>
    <w:rsid w:val="06FA04B6"/>
    <w:rsid w:val="06FA4338"/>
    <w:rsid w:val="06FB3C57"/>
    <w:rsid w:val="06FB4A73"/>
    <w:rsid w:val="06FB5607"/>
    <w:rsid w:val="06FB5629"/>
    <w:rsid w:val="06FC5695"/>
    <w:rsid w:val="06FE03B0"/>
    <w:rsid w:val="06FE339E"/>
    <w:rsid w:val="06FE7D36"/>
    <w:rsid w:val="06FF021E"/>
    <w:rsid w:val="070003C8"/>
    <w:rsid w:val="07011815"/>
    <w:rsid w:val="07025961"/>
    <w:rsid w:val="0704641D"/>
    <w:rsid w:val="070538EB"/>
    <w:rsid w:val="070573F7"/>
    <w:rsid w:val="07067956"/>
    <w:rsid w:val="0707366F"/>
    <w:rsid w:val="0709584C"/>
    <w:rsid w:val="070C1F43"/>
    <w:rsid w:val="070F0C5B"/>
    <w:rsid w:val="071044FA"/>
    <w:rsid w:val="07105E0E"/>
    <w:rsid w:val="071C1C19"/>
    <w:rsid w:val="071C7B00"/>
    <w:rsid w:val="07215AF4"/>
    <w:rsid w:val="072325D8"/>
    <w:rsid w:val="07265E3D"/>
    <w:rsid w:val="0729072A"/>
    <w:rsid w:val="07295508"/>
    <w:rsid w:val="072D1CD1"/>
    <w:rsid w:val="0730481E"/>
    <w:rsid w:val="07312CAA"/>
    <w:rsid w:val="073614F0"/>
    <w:rsid w:val="073805F1"/>
    <w:rsid w:val="073C54DB"/>
    <w:rsid w:val="073D61C7"/>
    <w:rsid w:val="073F287B"/>
    <w:rsid w:val="0743276D"/>
    <w:rsid w:val="0746467B"/>
    <w:rsid w:val="074A2906"/>
    <w:rsid w:val="074B148F"/>
    <w:rsid w:val="074E0FD9"/>
    <w:rsid w:val="074E580C"/>
    <w:rsid w:val="07520C5F"/>
    <w:rsid w:val="07554149"/>
    <w:rsid w:val="07571537"/>
    <w:rsid w:val="07574F63"/>
    <w:rsid w:val="075D3313"/>
    <w:rsid w:val="075F3AB1"/>
    <w:rsid w:val="075F401E"/>
    <w:rsid w:val="07610A50"/>
    <w:rsid w:val="076542AC"/>
    <w:rsid w:val="07677DD5"/>
    <w:rsid w:val="07685FCC"/>
    <w:rsid w:val="076C411A"/>
    <w:rsid w:val="0770591D"/>
    <w:rsid w:val="07746469"/>
    <w:rsid w:val="07764C2B"/>
    <w:rsid w:val="077829E9"/>
    <w:rsid w:val="07782CD1"/>
    <w:rsid w:val="077C61BF"/>
    <w:rsid w:val="077D594A"/>
    <w:rsid w:val="07831D8D"/>
    <w:rsid w:val="0783362E"/>
    <w:rsid w:val="078606E9"/>
    <w:rsid w:val="0786156B"/>
    <w:rsid w:val="07874D08"/>
    <w:rsid w:val="07896279"/>
    <w:rsid w:val="07915257"/>
    <w:rsid w:val="07953505"/>
    <w:rsid w:val="0798201E"/>
    <w:rsid w:val="079B67B4"/>
    <w:rsid w:val="07A01C47"/>
    <w:rsid w:val="07A11711"/>
    <w:rsid w:val="07A12789"/>
    <w:rsid w:val="07A33B9C"/>
    <w:rsid w:val="07A51E3F"/>
    <w:rsid w:val="07A60AEA"/>
    <w:rsid w:val="07A95F95"/>
    <w:rsid w:val="07AB04AA"/>
    <w:rsid w:val="07B214B3"/>
    <w:rsid w:val="07B45A5B"/>
    <w:rsid w:val="07B45E37"/>
    <w:rsid w:val="07BB23F5"/>
    <w:rsid w:val="07BF4CFB"/>
    <w:rsid w:val="07BF5F06"/>
    <w:rsid w:val="07C05597"/>
    <w:rsid w:val="07C440D5"/>
    <w:rsid w:val="07C47A57"/>
    <w:rsid w:val="07C55364"/>
    <w:rsid w:val="07C7049F"/>
    <w:rsid w:val="07C739EA"/>
    <w:rsid w:val="07C81C79"/>
    <w:rsid w:val="07C82A11"/>
    <w:rsid w:val="07CE35EE"/>
    <w:rsid w:val="07D022D7"/>
    <w:rsid w:val="07D13056"/>
    <w:rsid w:val="07D13D87"/>
    <w:rsid w:val="07D305D2"/>
    <w:rsid w:val="07D40874"/>
    <w:rsid w:val="07D61227"/>
    <w:rsid w:val="07DD299D"/>
    <w:rsid w:val="07E50F28"/>
    <w:rsid w:val="07E60D21"/>
    <w:rsid w:val="07E70D91"/>
    <w:rsid w:val="07EC233A"/>
    <w:rsid w:val="07EC6B8A"/>
    <w:rsid w:val="07F07056"/>
    <w:rsid w:val="07F15BFB"/>
    <w:rsid w:val="07F20B15"/>
    <w:rsid w:val="07F742FE"/>
    <w:rsid w:val="07F7655C"/>
    <w:rsid w:val="07FA53AD"/>
    <w:rsid w:val="07FB6483"/>
    <w:rsid w:val="07FC1A88"/>
    <w:rsid w:val="07FF7DAF"/>
    <w:rsid w:val="08002581"/>
    <w:rsid w:val="08012C0C"/>
    <w:rsid w:val="08014347"/>
    <w:rsid w:val="0802601A"/>
    <w:rsid w:val="08035591"/>
    <w:rsid w:val="080410C4"/>
    <w:rsid w:val="0808579B"/>
    <w:rsid w:val="080A0DF6"/>
    <w:rsid w:val="08112FB5"/>
    <w:rsid w:val="081154A2"/>
    <w:rsid w:val="08153790"/>
    <w:rsid w:val="08167C85"/>
    <w:rsid w:val="081760A8"/>
    <w:rsid w:val="08180E7D"/>
    <w:rsid w:val="0818125A"/>
    <w:rsid w:val="08187EFE"/>
    <w:rsid w:val="081A1F47"/>
    <w:rsid w:val="081A5AC0"/>
    <w:rsid w:val="081C3C5B"/>
    <w:rsid w:val="08213BB9"/>
    <w:rsid w:val="08296C66"/>
    <w:rsid w:val="082A3B4E"/>
    <w:rsid w:val="082B0714"/>
    <w:rsid w:val="082D74C3"/>
    <w:rsid w:val="083024B0"/>
    <w:rsid w:val="08305B78"/>
    <w:rsid w:val="08353448"/>
    <w:rsid w:val="08371863"/>
    <w:rsid w:val="08377AD7"/>
    <w:rsid w:val="0839078A"/>
    <w:rsid w:val="083C4656"/>
    <w:rsid w:val="083F3E70"/>
    <w:rsid w:val="08444FCA"/>
    <w:rsid w:val="08461517"/>
    <w:rsid w:val="084768DA"/>
    <w:rsid w:val="08477755"/>
    <w:rsid w:val="08480F59"/>
    <w:rsid w:val="08481ED7"/>
    <w:rsid w:val="08485B70"/>
    <w:rsid w:val="084A7796"/>
    <w:rsid w:val="084B177D"/>
    <w:rsid w:val="084D28B4"/>
    <w:rsid w:val="084F4094"/>
    <w:rsid w:val="08544DF8"/>
    <w:rsid w:val="085859A7"/>
    <w:rsid w:val="085D14F3"/>
    <w:rsid w:val="085D369C"/>
    <w:rsid w:val="085E6668"/>
    <w:rsid w:val="085F37E4"/>
    <w:rsid w:val="085F7703"/>
    <w:rsid w:val="08605433"/>
    <w:rsid w:val="0863620E"/>
    <w:rsid w:val="0864416A"/>
    <w:rsid w:val="086458C6"/>
    <w:rsid w:val="08651501"/>
    <w:rsid w:val="086725D3"/>
    <w:rsid w:val="0868287F"/>
    <w:rsid w:val="08690A72"/>
    <w:rsid w:val="086A480E"/>
    <w:rsid w:val="086F0467"/>
    <w:rsid w:val="08701BAB"/>
    <w:rsid w:val="08723C52"/>
    <w:rsid w:val="08726497"/>
    <w:rsid w:val="087357ED"/>
    <w:rsid w:val="08747F84"/>
    <w:rsid w:val="087703A5"/>
    <w:rsid w:val="08786865"/>
    <w:rsid w:val="087B3ACF"/>
    <w:rsid w:val="087D28F0"/>
    <w:rsid w:val="08845113"/>
    <w:rsid w:val="088C473B"/>
    <w:rsid w:val="088F2426"/>
    <w:rsid w:val="08907E18"/>
    <w:rsid w:val="08940791"/>
    <w:rsid w:val="08941A26"/>
    <w:rsid w:val="08984654"/>
    <w:rsid w:val="08990949"/>
    <w:rsid w:val="089918D4"/>
    <w:rsid w:val="0899335B"/>
    <w:rsid w:val="089A5D08"/>
    <w:rsid w:val="08A00C17"/>
    <w:rsid w:val="08A1287F"/>
    <w:rsid w:val="08A14B7D"/>
    <w:rsid w:val="08A421D1"/>
    <w:rsid w:val="08AD7F8A"/>
    <w:rsid w:val="08B073E1"/>
    <w:rsid w:val="08B37924"/>
    <w:rsid w:val="08B41A0E"/>
    <w:rsid w:val="08B44874"/>
    <w:rsid w:val="08B569DC"/>
    <w:rsid w:val="08B56C33"/>
    <w:rsid w:val="08B70405"/>
    <w:rsid w:val="08B86541"/>
    <w:rsid w:val="08BB260B"/>
    <w:rsid w:val="08BB2F4F"/>
    <w:rsid w:val="08BC37E9"/>
    <w:rsid w:val="08BF1DC8"/>
    <w:rsid w:val="08C03993"/>
    <w:rsid w:val="08C3570A"/>
    <w:rsid w:val="08C3752F"/>
    <w:rsid w:val="08C4195D"/>
    <w:rsid w:val="08C424EE"/>
    <w:rsid w:val="08C56454"/>
    <w:rsid w:val="08C804F2"/>
    <w:rsid w:val="08C9660A"/>
    <w:rsid w:val="08CA04FB"/>
    <w:rsid w:val="08CA658F"/>
    <w:rsid w:val="08CF60B5"/>
    <w:rsid w:val="08D4011A"/>
    <w:rsid w:val="08D62F69"/>
    <w:rsid w:val="08D67C0C"/>
    <w:rsid w:val="08DE1F0A"/>
    <w:rsid w:val="08E050F8"/>
    <w:rsid w:val="08E1327A"/>
    <w:rsid w:val="08E924DB"/>
    <w:rsid w:val="08EC1822"/>
    <w:rsid w:val="08EE5AB1"/>
    <w:rsid w:val="08F14966"/>
    <w:rsid w:val="08F167B9"/>
    <w:rsid w:val="08F30F8B"/>
    <w:rsid w:val="08F31674"/>
    <w:rsid w:val="08F56ECC"/>
    <w:rsid w:val="08FD3095"/>
    <w:rsid w:val="090425BB"/>
    <w:rsid w:val="0905204E"/>
    <w:rsid w:val="0905482A"/>
    <w:rsid w:val="090C772F"/>
    <w:rsid w:val="09115062"/>
    <w:rsid w:val="09115E5A"/>
    <w:rsid w:val="091736A0"/>
    <w:rsid w:val="091A5EA0"/>
    <w:rsid w:val="091B575F"/>
    <w:rsid w:val="091E6D10"/>
    <w:rsid w:val="091F2E08"/>
    <w:rsid w:val="091F3B33"/>
    <w:rsid w:val="0922057C"/>
    <w:rsid w:val="09254936"/>
    <w:rsid w:val="0926317F"/>
    <w:rsid w:val="092A25A6"/>
    <w:rsid w:val="092B4980"/>
    <w:rsid w:val="092B7F42"/>
    <w:rsid w:val="092C18E1"/>
    <w:rsid w:val="092C6262"/>
    <w:rsid w:val="092E343D"/>
    <w:rsid w:val="092F7CD8"/>
    <w:rsid w:val="093127BC"/>
    <w:rsid w:val="09324BBF"/>
    <w:rsid w:val="09332C86"/>
    <w:rsid w:val="093523BF"/>
    <w:rsid w:val="093B46AE"/>
    <w:rsid w:val="093E7BE5"/>
    <w:rsid w:val="09416D05"/>
    <w:rsid w:val="094327B3"/>
    <w:rsid w:val="09473EF3"/>
    <w:rsid w:val="094C3924"/>
    <w:rsid w:val="094F12E0"/>
    <w:rsid w:val="09511D7F"/>
    <w:rsid w:val="095310E4"/>
    <w:rsid w:val="09533E71"/>
    <w:rsid w:val="095433B8"/>
    <w:rsid w:val="0956634C"/>
    <w:rsid w:val="095C4C45"/>
    <w:rsid w:val="09613411"/>
    <w:rsid w:val="09617016"/>
    <w:rsid w:val="09672678"/>
    <w:rsid w:val="0969669C"/>
    <w:rsid w:val="096A03B9"/>
    <w:rsid w:val="09780098"/>
    <w:rsid w:val="09782C9A"/>
    <w:rsid w:val="09782D78"/>
    <w:rsid w:val="09787AEA"/>
    <w:rsid w:val="09797AE3"/>
    <w:rsid w:val="097A0CA3"/>
    <w:rsid w:val="097A574B"/>
    <w:rsid w:val="097F529F"/>
    <w:rsid w:val="097F6816"/>
    <w:rsid w:val="098135CC"/>
    <w:rsid w:val="09816A4A"/>
    <w:rsid w:val="09885C07"/>
    <w:rsid w:val="0988788B"/>
    <w:rsid w:val="098C5F35"/>
    <w:rsid w:val="09902BE6"/>
    <w:rsid w:val="09912B9D"/>
    <w:rsid w:val="09914D99"/>
    <w:rsid w:val="0994468A"/>
    <w:rsid w:val="09950F78"/>
    <w:rsid w:val="0996545E"/>
    <w:rsid w:val="09967DC2"/>
    <w:rsid w:val="09974ABE"/>
    <w:rsid w:val="099766B7"/>
    <w:rsid w:val="09985BB8"/>
    <w:rsid w:val="099B1184"/>
    <w:rsid w:val="099B6E15"/>
    <w:rsid w:val="099D15E5"/>
    <w:rsid w:val="099D3B99"/>
    <w:rsid w:val="099F5D26"/>
    <w:rsid w:val="09A27CAA"/>
    <w:rsid w:val="09A66E4A"/>
    <w:rsid w:val="09A6723A"/>
    <w:rsid w:val="09A92545"/>
    <w:rsid w:val="09AD3A6E"/>
    <w:rsid w:val="09AF1D69"/>
    <w:rsid w:val="09B64FC8"/>
    <w:rsid w:val="09B843FD"/>
    <w:rsid w:val="09B9084E"/>
    <w:rsid w:val="09B919D3"/>
    <w:rsid w:val="09BB4D07"/>
    <w:rsid w:val="09BE747B"/>
    <w:rsid w:val="09C2078D"/>
    <w:rsid w:val="09C218B8"/>
    <w:rsid w:val="09C22207"/>
    <w:rsid w:val="09C245CB"/>
    <w:rsid w:val="09C26847"/>
    <w:rsid w:val="09C51973"/>
    <w:rsid w:val="09C725F9"/>
    <w:rsid w:val="09CA34D9"/>
    <w:rsid w:val="09D25AD4"/>
    <w:rsid w:val="09D402F9"/>
    <w:rsid w:val="09D467B9"/>
    <w:rsid w:val="09D53AD2"/>
    <w:rsid w:val="09D8679B"/>
    <w:rsid w:val="09D97015"/>
    <w:rsid w:val="09D976F0"/>
    <w:rsid w:val="09DD1332"/>
    <w:rsid w:val="09DD6F22"/>
    <w:rsid w:val="09DF495D"/>
    <w:rsid w:val="09E1536C"/>
    <w:rsid w:val="09E453CE"/>
    <w:rsid w:val="09E64B69"/>
    <w:rsid w:val="09E92F0D"/>
    <w:rsid w:val="09EB4A46"/>
    <w:rsid w:val="09F55D11"/>
    <w:rsid w:val="09F75750"/>
    <w:rsid w:val="09F825E2"/>
    <w:rsid w:val="09F92F31"/>
    <w:rsid w:val="09FB6B90"/>
    <w:rsid w:val="09FD0167"/>
    <w:rsid w:val="09FD04DE"/>
    <w:rsid w:val="09FE6D64"/>
    <w:rsid w:val="0A0032B1"/>
    <w:rsid w:val="0A040BB2"/>
    <w:rsid w:val="0A046BAC"/>
    <w:rsid w:val="0A0571C1"/>
    <w:rsid w:val="0A057D10"/>
    <w:rsid w:val="0A074EB2"/>
    <w:rsid w:val="0A097323"/>
    <w:rsid w:val="0A0B7E4F"/>
    <w:rsid w:val="0A0D27DE"/>
    <w:rsid w:val="0A0E38B0"/>
    <w:rsid w:val="0A1029DA"/>
    <w:rsid w:val="0A1117DB"/>
    <w:rsid w:val="0A127EC1"/>
    <w:rsid w:val="0A1576F7"/>
    <w:rsid w:val="0A16358C"/>
    <w:rsid w:val="0A1760E4"/>
    <w:rsid w:val="0A184371"/>
    <w:rsid w:val="0A185E52"/>
    <w:rsid w:val="0A1C1A33"/>
    <w:rsid w:val="0A1D7CB3"/>
    <w:rsid w:val="0A2279D6"/>
    <w:rsid w:val="0A236C32"/>
    <w:rsid w:val="0A2837F7"/>
    <w:rsid w:val="0A2D3AEB"/>
    <w:rsid w:val="0A307658"/>
    <w:rsid w:val="0A3302FE"/>
    <w:rsid w:val="0A350C12"/>
    <w:rsid w:val="0A384586"/>
    <w:rsid w:val="0A3E2400"/>
    <w:rsid w:val="0A3E6958"/>
    <w:rsid w:val="0A3F0EDE"/>
    <w:rsid w:val="0A412F71"/>
    <w:rsid w:val="0A443984"/>
    <w:rsid w:val="0A454CED"/>
    <w:rsid w:val="0A485F8C"/>
    <w:rsid w:val="0A4D2F5B"/>
    <w:rsid w:val="0A513C61"/>
    <w:rsid w:val="0A540A17"/>
    <w:rsid w:val="0A55226F"/>
    <w:rsid w:val="0A560061"/>
    <w:rsid w:val="0A5658D7"/>
    <w:rsid w:val="0A58737F"/>
    <w:rsid w:val="0A595AAF"/>
    <w:rsid w:val="0A596B32"/>
    <w:rsid w:val="0A5A2749"/>
    <w:rsid w:val="0A5A38C1"/>
    <w:rsid w:val="0A5F7059"/>
    <w:rsid w:val="0A611544"/>
    <w:rsid w:val="0A623171"/>
    <w:rsid w:val="0A645BDF"/>
    <w:rsid w:val="0A652DA0"/>
    <w:rsid w:val="0A692823"/>
    <w:rsid w:val="0A6974BA"/>
    <w:rsid w:val="0A6A645D"/>
    <w:rsid w:val="0A6B7FB4"/>
    <w:rsid w:val="0A6E6F5F"/>
    <w:rsid w:val="0A762018"/>
    <w:rsid w:val="0A773CE9"/>
    <w:rsid w:val="0A787086"/>
    <w:rsid w:val="0A787F08"/>
    <w:rsid w:val="0A7D083B"/>
    <w:rsid w:val="0A7D0D52"/>
    <w:rsid w:val="0A7E3AEA"/>
    <w:rsid w:val="0A827E29"/>
    <w:rsid w:val="0A842BA7"/>
    <w:rsid w:val="0A8554C5"/>
    <w:rsid w:val="0A88599E"/>
    <w:rsid w:val="0A895788"/>
    <w:rsid w:val="0A8F6451"/>
    <w:rsid w:val="0A920EB2"/>
    <w:rsid w:val="0A9242CC"/>
    <w:rsid w:val="0A925C68"/>
    <w:rsid w:val="0A93341A"/>
    <w:rsid w:val="0A99283E"/>
    <w:rsid w:val="0A9A0DE7"/>
    <w:rsid w:val="0A9E42C7"/>
    <w:rsid w:val="0A9E4541"/>
    <w:rsid w:val="0AA25BFB"/>
    <w:rsid w:val="0AA42A71"/>
    <w:rsid w:val="0AA566B1"/>
    <w:rsid w:val="0AA86A50"/>
    <w:rsid w:val="0AAA436C"/>
    <w:rsid w:val="0AAB0D49"/>
    <w:rsid w:val="0AAE081F"/>
    <w:rsid w:val="0AAE0D6F"/>
    <w:rsid w:val="0AB355B4"/>
    <w:rsid w:val="0AB40469"/>
    <w:rsid w:val="0AB4221B"/>
    <w:rsid w:val="0AB43F80"/>
    <w:rsid w:val="0AB46CCF"/>
    <w:rsid w:val="0AB66E29"/>
    <w:rsid w:val="0AB819F8"/>
    <w:rsid w:val="0AB84488"/>
    <w:rsid w:val="0AB84715"/>
    <w:rsid w:val="0ABE26B0"/>
    <w:rsid w:val="0ABF1CC3"/>
    <w:rsid w:val="0AC02D53"/>
    <w:rsid w:val="0AC6344C"/>
    <w:rsid w:val="0AC75B04"/>
    <w:rsid w:val="0ACB4E95"/>
    <w:rsid w:val="0ACD11D3"/>
    <w:rsid w:val="0ACD22FE"/>
    <w:rsid w:val="0ACF1268"/>
    <w:rsid w:val="0AD126B4"/>
    <w:rsid w:val="0AD3759A"/>
    <w:rsid w:val="0AD4555E"/>
    <w:rsid w:val="0AD87DAE"/>
    <w:rsid w:val="0ADD1FD8"/>
    <w:rsid w:val="0ADE1DBF"/>
    <w:rsid w:val="0ADE7D6B"/>
    <w:rsid w:val="0AE02A39"/>
    <w:rsid w:val="0AE12118"/>
    <w:rsid w:val="0AE12B8D"/>
    <w:rsid w:val="0AE13FCF"/>
    <w:rsid w:val="0AE42EE9"/>
    <w:rsid w:val="0AE62A40"/>
    <w:rsid w:val="0AE82478"/>
    <w:rsid w:val="0AE9774E"/>
    <w:rsid w:val="0AEC06B9"/>
    <w:rsid w:val="0AED0496"/>
    <w:rsid w:val="0AEE32A8"/>
    <w:rsid w:val="0AF034EB"/>
    <w:rsid w:val="0AF33265"/>
    <w:rsid w:val="0AF43313"/>
    <w:rsid w:val="0AF65469"/>
    <w:rsid w:val="0AF67350"/>
    <w:rsid w:val="0AFA4DED"/>
    <w:rsid w:val="0AFD5448"/>
    <w:rsid w:val="0AFD59AB"/>
    <w:rsid w:val="0AFE5786"/>
    <w:rsid w:val="0AFE6C31"/>
    <w:rsid w:val="0AFF5F90"/>
    <w:rsid w:val="0B023CAF"/>
    <w:rsid w:val="0B036467"/>
    <w:rsid w:val="0B042519"/>
    <w:rsid w:val="0B0478AD"/>
    <w:rsid w:val="0B06767D"/>
    <w:rsid w:val="0B0B65F9"/>
    <w:rsid w:val="0B0E19DB"/>
    <w:rsid w:val="0B0E7615"/>
    <w:rsid w:val="0B0F658F"/>
    <w:rsid w:val="0B100663"/>
    <w:rsid w:val="0B101C77"/>
    <w:rsid w:val="0B136CFB"/>
    <w:rsid w:val="0B1915F2"/>
    <w:rsid w:val="0B1A7D31"/>
    <w:rsid w:val="0B1E10B4"/>
    <w:rsid w:val="0B2059D3"/>
    <w:rsid w:val="0B24692F"/>
    <w:rsid w:val="0B256EF9"/>
    <w:rsid w:val="0B257132"/>
    <w:rsid w:val="0B27364A"/>
    <w:rsid w:val="0B2873F7"/>
    <w:rsid w:val="0B2A30AC"/>
    <w:rsid w:val="0B2C051A"/>
    <w:rsid w:val="0B312112"/>
    <w:rsid w:val="0B324CBA"/>
    <w:rsid w:val="0B3376EC"/>
    <w:rsid w:val="0B34477C"/>
    <w:rsid w:val="0B364F91"/>
    <w:rsid w:val="0B39783D"/>
    <w:rsid w:val="0B46334E"/>
    <w:rsid w:val="0B466EBE"/>
    <w:rsid w:val="0B490B93"/>
    <w:rsid w:val="0B4A3AC0"/>
    <w:rsid w:val="0B4A6E87"/>
    <w:rsid w:val="0B4E0430"/>
    <w:rsid w:val="0B530455"/>
    <w:rsid w:val="0B56205B"/>
    <w:rsid w:val="0B563871"/>
    <w:rsid w:val="0B567E9D"/>
    <w:rsid w:val="0B593A81"/>
    <w:rsid w:val="0B5A02A6"/>
    <w:rsid w:val="0B5C47A4"/>
    <w:rsid w:val="0B5D56B8"/>
    <w:rsid w:val="0B5F1C9F"/>
    <w:rsid w:val="0B677439"/>
    <w:rsid w:val="0B761BBD"/>
    <w:rsid w:val="0B764443"/>
    <w:rsid w:val="0B7733BC"/>
    <w:rsid w:val="0B7E4274"/>
    <w:rsid w:val="0B7F00C9"/>
    <w:rsid w:val="0B7F4C66"/>
    <w:rsid w:val="0B8236C5"/>
    <w:rsid w:val="0B8857D2"/>
    <w:rsid w:val="0B891C23"/>
    <w:rsid w:val="0B8B1358"/>
    <w:rsid w:val="0B8D3872"/>
    <w:rsid w:val="0B8D451E"/>
    <w:rsid w:val="0B8E5949"/>
    <w:rsid w:val="0B8E6771"/>
    <w:rsid w:val="0B9418B5"/>
    <w:rsid w:val="0B9463C8"/>
    <w:rsid w:val="0B963861"/>
    <w:rsid w:val="0B964133"/>
    <w:rsid w:val="0B9C6359"/>
    <w:rsid w:val="0B9D238B"/>
    <w:rsid w:val="0B9F0471"/>
    <w:rsid w:val="0BA07924"/>
    <w:rsid w:val="0BA364F1"/>
    <w:rsid w:val="0BA428E3"/>
    <w:rsid w:val="0BA471F0"/>
    <w:rsid w:val="0BA96B8D"/>
    <w:rsid w:val="0BAB0226"/>
    <w:rsid w:val="0BAB6AEF"/>
    <w:rsid w:val="0BAC2A62"/>
    <w:rsid w:val="0BB27E7F"/>
    <w:rsid w:val="0BB62791"/>
    <w:rsid w:val="0BB75A17"/>
    <w:rsid w:val="0BC10FE6"/>
    <w:rsid w:val="0BC14DEF"/>
    <w:rsid w:val="0BC16870"/>
    <w:rsid w:val="0BC908C9"/>
    <w:rsid w:val="0BCA4554"/>
    <w:rsid w:val="0BCA6067"/>
    <w:rsid w:val="0BCB38EF"/>
    <w:rsid w:val="0BCD3C6E"/>
    <w:rsid w:val="0BD16538"/>
    <w:rsid w:val="0BD25D4B"/>
    <w:rsid w:val="0BD60380"/>
    <w:rsid w:val="0BDB1F42"/>
    <w:rsid w:val="0BDB4ED7"/>
    <w:rsid w:val="0BDC0BCE"/>
    <w:rsid w:val="0BDD4641"/>
    <w:rsid w:val="0BE177C5"/>
    <w:rsid w:val="0BE65396"/>
    <w:rsid w:val="0BEB78BD"/>
    <w:rsid w:val="0BEF3902"/>
    <w:rsid w:val="0BEF4274"/>
    <w:rsid w:val="0BF63076"/>
    <w:rsid w:val="0BF749FD"/>
    <w:rsid w:val="0BFA5102"/>
    <w:rsid w:val="0BFB2203"/>
    <w:rsid w:val="0BFB4094"/>
    <w:rsid w:val="0BFC0519"/>
    <w:rsid w:val="0BFF5FDD"/>
    <w:rsid w:val="0BFF684C"/>
    <w:rsid w:val="0C0244C8"/>
    <w:rsid w:val="0C0D5C7D"/>
    <w:rsid w:val="0C115938"/>
    <w:rsid w:val="0C130087"/>
    <w:rsid w:val="0C1360C8"/>
    <w:rsid w:val="0C176B23"/>
    <w:rsid w:val="0C181B4F"/>
    <w:rsid w:val="0C194EA7"/>
    <w:rsid w:val="0C19615E"/>
    <w:rsid w:val="0C1C704B"/>
    <w:rsid w:val="0C1D1E10"/>
    <w:rsid w:val="0C1D58BD"/>
    <w:rsid w:val="0C1F6AF2"/>
    <w:rsid w:val="0C2350E0"/>
    <w:rsid w:val="0C27239F"/>
    <w:rsid w:val="0C2824F0"/>
    <w:rsid w:val="0C286FFB"/>
    <w:rsid w:val="0C2A1441"/>
    <w:rsid w:val="0C2C4045"/>
    <w:rsid w:val="0C2D37E7"/>
    <w:rsid w:val="0C331C21"/>
    <w:rsid w:val="0C332F0B"/>
    <w:rsid w:val="0C33324D"/>
    <w:rsid w:val="0C3373BF"/>
    <w:rsid w:val="0C342F24"/>
    <w:rsid w:val="0C34640F"/>
    <w:rsid w:val="0C370BF7"/>
    <w:rsid w:val="0C371FDD"/>
    <w:rsid w:val="0C372570"/>
    <w:rsid w:val="0C3864BF"/>
    <w:rsid w:val="0C3B546B"/>
    <w:rsid w:val="0C3C1E22"/>
    <w:rsid w:val="0C3C5761"/>
    <w:rsid w:val="0C3D1A20"/>
    <w:rsid w:val="0C3F1051"/>
    <w:rsid w:val="0C422E4B"/>
    <w:rsid w:val="0C506C73"/>
    <w:rsid w:val="0C5362CE"/>
    <w:rsid w:val="0C556481"/>
    <w:rsid w:val="0C59280B"/>
    <w:rsid w:val="0C5B1297"/>
    <w:rsid w:val="0C5B1F6F"/>
    <w:rsid w:val="0C5C0404"/>
    <w:rsid w:val="0C5E1999"/>
    <w:rsid w:val="0C5F3E6E"/>
    <w:rsid w:val="0C635BAD"/>
    <w:rsid w:val="0C64194C"/>
    <w:rsid w:val="0C672B00"/>
    <w:rsid w:val="0C6857E9"/>
    <w:rsid w:val="0C69670E"/>
    <w:rsid w:val="0C6A5520"/>
    <w:rsid w:val="0C6B4B34"/>
    <w:rsid w:val="0C6D5F15"/>
    <w:rsid w:val="0C6F77CE"/>
    <w:rsid w:val="0C706B10"/>
    <w:rsid w:val="0C7262A6"/>
    <w:rsid w:val="0C731C43"/>
    <w:rsid w:val="0C742100"/>
    <w:rsid w:val="0C746D8E"/>
    <w:rsid w:val="0C755B3E"/>
    <w:rsid w:val="0C7A1B50"/>
    <w:rsid w:val="0C7B0A53"/>
    <w:rsid w:val="0C7B4700"/>
    <w:rsid w:val="0C7C0C6E"/>
    <w:rsid w:val="0C7D15A8"/>
    <w:rsid w:val="0C7E086D"/>
    <w:rsid w:val="0C7E7F97"/>
    <w:rsid w:val="0C8625E9"/>
    <w:rsid w:val="0C882437"/>
    <w:rsid w:val="0C8C7854"/>
    <w:rsid w:val="0C8D4498"/>
    <w:rsid w:val="0C8E7C9A"/>
    <w:rsid w:val="0C914CA2"/>
    <w:rsid w:val="0C920D6F"/>
    <w:rsid w:val="0C934277"/>
    <w:rsid w:val="0C9673D3"/>
    <w:rsid w:val="0C9913CF"/>
    <w:rsid w:val="0C992709"/>
    <w:rsid w:val="0C9949AF"/>
    <w:rsid w:val="0C9A2793"/>
    <w:rsid w:val="0CA43275"/>
    <w:rsid w:val="0CA478A5"/>
    <w:rsid w:val="0CA63D73"/>
    <w:rsid w:val="0CAA3BFB"/>
    <w:rsid w:val="0CAB51DD"/>
    <w:rsid w:val="0CAB6C85"/>
    <w:rsid w:val="0CAF28C4"/>
    <w:rsid w:val="0CB02AE0"/>
    <w:rsid w:val="0CB23644"/>
    <w:rsid w:val="0CB64C20"/>
    <w:rsid w:val="0CBA0D26"/>
    <w:rsid w:val="0CBA680D"/>
    <w:rsid w:val="0CBB0755"/>
    <w:rsid w:val="0CBB1DBC"/>
    <w:rsid w:val="0CBE412C"/>
    <w:rsid w:val="0CC23372"/>
    <w:rsid w:val="0CC27B63"/>
    <w:rsid w:val="0CC33F73"/>
    <w:rsid w:val="0CC70A22"/>
    <w:rsid w:val="0CC7344D"/>
    <w:rsid w:val="0CC96541"/>
    <w:rsid w:val="0CCC6D50"/>
    <w:rsid w:val="0CCD6E2F"/>
    <w:rsid w:val="0CCE4687"/>
    <w:rsid w:val="0CCE497D"/>
    <w:rsid w:val="0CD13F7F"/>
    <w:rsid w:val="0CD26F86"/>
    <w:rsid w:val="0CD34072"/>
    <w:rsid w:val="0CD420F6"/>
    <w:rsid w:val="0CD57A1F"/>
    <w:rsid w:val="0CD75E8F"/>
    <w:rsid w:val="0CD80F3C"/>
    <w:rsid w:val="0CD8196F"/>
    <w:rsid w:val="0CD97DED"/>
    <w:rsid w:val="0CDB7BDD"/>
    <w:rsid w:val="0CDC22B9"/>
    <w:rsid w:val="0CDE2B99"/>
    <w:rsid w:val="0CE00B43"/>
    <w:rsid w:val="0CE01056"/>
    <w:rsid w:val="0CE22DD7"/>
    <w:rsid w:val="0CE42547"/>
    <w:rsid w:val="0CE43C03"/>
    <w:rsid w:val="0CE50954"/>
    <w:rsid w:val="0CE57215"/>
    <w:rsid w:val="0CE61E9B"/>
    <w:rsid w:val="0CE80670"/>
    <w:rsid w:val="0CE842AC"/>
    <w:rsid w:val="0CE8457C"/>
    <w:rsid w:val="0CE84CCA"/>
    <w:rsid w:val="0CEB75E3"/>
    <w:rsid w:val="0CEE240B"/>
    <w:rsid w:val="0CF01E7A"/>
    <w:rsid w:val="0CF574CC"/>
    <w:rsid w:val="0CF82048"/>
    <w:rsid w:val="0CFA15D3"/>
    <w:rsid w:val="0CFB76E2"/>
    <w:rsid w:val="0CFC59C9"/>
    <w:rsid w:val="0CFE047A"/>
    <w:rsid w:val="0CFF1D78"/>
    <w:rsid w:val="0CFF7CC5"/>
    <w:rsid w:val="0D016F3F"/>
    <w:rsid w:val="0D01733B"/>
    <w:rsid w:val="0D032D31"/>
    <w:rsid w:val="0D04459E"/>
    <w:rsid w:val="0D076D9B"/>
    <w:rsid w:val="0D0D0AE8"/>
    <w:rsid w:val="0D0F0BCA"/>
    <w:rsid w:val="0D101BB7"/>
    <w:rsid w:val="0D1332E6"/>
    <w:rsid w:val="0D1366D6"/>
    <w:rsid w:val="0D180B48"/>
    <w:rsid w:val="0D197BA4"/>
    <w:rsid w:val="0D1D6EB6"/>
    <w:rsid w:val="0D205800"/>
    <w:rsid w:val="0D25338A"/>
    <w:rsid w:val="0D2A5150"/>
    <w:rsid w:val="0D2B05F6"/>
    <w:rsid w:val="0D2B4F05"/>
    <w:rsid w:val="0D2E6963"/>
    <w:rsid w:val="0D305E80"/>
    <w:rsid w:val="0D3065FF"/>
    <w:rsid w:val="0D314FF2"/>
    <w:rsid w:val="0D317743"/>
    <w:rsid w:val="0D324534"/>
    <w:rsid w:val="0D337371"/>
    <w:rsid w:val="0D35141B"/>
    <w:rsid w:val="0D3C7D01"/>
    <w:rsid w:val="0D411B04"/>
    <w:rsid w:val="0D417DB5"/>
    <w:rsid w:val="0D4528E9"/>
    <w:rsid w:val="0D49795C"/>
    <w:rsid w:val="0D4E1967"/>
    <w:rsid w:val="0D4E4DF9"/>
    <w:rsid w:val="0D4E6A43"/>
    <w:rsid w:val="0D4E7CAD"/>
    <w:rsid w:val="0D54247E"/>
    <w:rsid w:val="0D5A139F"/>
    <w:rsid w:val="0D5A5610"/>
    <w:rsid w:val="0D626D1B"/>
    <w:rsid w:val="0D627094"/>
    <w:rsid w:val="0D690E2B"/>
    <w:rsid w:val="0D6C4708"/>
    <w:rsid w:val="0D6F77B0"/>
    <w:rsid w:val="0D736A16"/>
    <w:rsid w:val="0D760FF7"/>
    <w:rsid w:val="0D772F68"/>
    <w:rsid w:val="0D7772FD"/>
    <w:rsid w:val="0D777A95"/>
    <w:rsid w:val="0D7A0D03"/>
    <w:rsid w:val="0D7C4035"/>
    <w:rsid w:val="0D7C580C"/>
    <w:rsid w:val="0D7F198B"/>
    <w:rsid w:val="0D7F706E"/>
    <w:rsid w:val="0D805D38"/>
    <w:rsid w:val="0D852AD3"/>
    <w:rsid w:val="0D8702DF"/>
    <w:rsid w:val="0D88352B"/>
    <w:rsid w:val="0D8A4952"/>
    <w:rsid w:val="0D8B0EEE"/>
    <w:rsid w:val="0D8B5910"/>
    <w:rsid w:val="0D8C1FE7"/>
    <w:rsid w:val="0D8C6DD8"/>
    <w:rsid w:val="0D8D025E"/>
    <w:rsid w:val="0D8D0DC6"/>
    <w:rsid w:val="0D90241D"/>
    <w:rsid w:val="0D92757B"/>
    <w:rsid w:val="0D942027"/>
    <w:rsid w:val="0D9A1AB1"/>
    <w:rsid w:val="0D9B0F5A"/>
    <w:rsid w:val="0D9D580D"/>
    <w:rsid w:val="0D9F6138"/>
    <w:rsid w:val="0DA05D19"/>
    <w:rsid w:val="0DA27CD3"/>
    <w:rsid w:val="0DA47511"/>
    <w:rsid w:val="0DA64FF9"/>
    <w:rsid w:val="0DA66232"/>
    <w:rsid w:val="0DA66A86"/>
    <w:rsid w:val="0DA94221"/>
    <w:rsid w:val="0DAC1761"/>
    <w:rsid w:val="0DB02DB3"/>
    <w:rsid w:val="0DB12310"/>
    <w:rsid w:val="0DB250EF"/>
    <w:rsid w:val="0DB36120"/>
    <w:rsid w:val="0DB44B4B"/>
    <w:rsid w:val="0DB45054"/>
    <w:rsid w:val="0DB54479"/>
    <w:rsid w:val="0DB62F5C"/>
    <w:rsid w:val="0DB95A28"/>
    <w:rsid w:val="0DB975BB"/>
    <w:rsid w:val="0DBB58CF"/>
    <w:rsid w:val="0DBC0958"/>
    <w:rsid w:val="0DBD1E96"/>
    <w:rsid w:val="0DBD4D4A"/>
    <w:rsid w:val="0DBF159E"/>
    <w:rsid w:val="0DC0223D"/>
    <w:rsid w:val="0DC3713A"/>
    <w:rsid w:val="0DC6483D"/>
    <w:rsid w:val="0DC721DF"/>
    <w:rsid w:val="0DC836EE"/>
    <w:rsid w:val="0DCC0812"/>
    <w:rsid w:val="0DD4656E"/>
    <w:rsid w:val="0DD52B85"/>
    <w:rsid w:val="0DD97709"/>
    <w:rsid w:val="0DDA4C15"/>
    <w:rsid w:val="0DDC6B8A"/>
    <w:rsid w:val="0DDC7D7E"/>
    <w:rsid w:val="0DDE741D"/>
    <w:rsid w:val="0DE43E73"/>
    <w:rsid w:val="0DE733D0"/>
    <w:rsid w:val="0DEC723E"/>
    <w:rsid w:val="0DED7EF0"/>
    <w:rsid w:val="0DEE758D"/>
    <w:rsid w:val="0DEF45D8"/>
    <w:rsid w:val="0DF44057"/>
    <w:rsid w:val="0E001581"/>
    <w:rsid w:val="0E020D11"/>
    <w:rsid w:val="0E035D8B"/>
    <w:rsid w:val="0E0475E6"/>
    <w:rsid w:val="0E0A4449"/>
    <w:rsid w:val="0E0A5B13"/>
    <w:rsid w:val="0E0B551E"/>
    <w:rsid w:val="0E0B7261"/>
    <w:rsid w:val="0E0C2EE7"/>
    <w:rsid w:val="0E0F1118"/>
    <w:rsid w:val="0E157343"/>
    <w:rsid w:val="0E166336"/>
    <w:rsid w:val="0E18424D"/>
    <w:rsid w:val="0E1A4A01"/>
    <w:rsid w:val="0E1A7385"/>
    <w:rsid w:val="0E1B749F"/>
    <w:rsid w:val="0E1E045E"/>
    <w:rsid w:val="0E1E2272"/>
    <w:rsid w:val="0E1F09D9"/>
    <w:rsid w:val="0E202F40"/>
    <w:rsid w:val="0E2365BC"/>
    <w:rsid w:val="0E24333B"/>
    <w:rsid w:val="0E244A1A"/>
    <w:rsid w:val="0E294286"/>
    <w:rsid w:val="0E2B57B3"/>
    <w:rsid w:val="0E2C2BC1"/>
    <w:rsid w:val="0E2C4515"/>
    <w:rsid w:val="0E2C648F"/>
    <w:rsid w:val="0E2E4129"/>
    <w:rsid w:val="0E2E44A4"/>
    <w:rsid w:val="0E2F3D73"/>
    <w:rsid w:val="0E2F7485"/>
    <w:rsid w:val="0E3006F6"/>
    <w:rsid w:val="0E325332"/>
    <w:rsid w:val="0E3253FC"/>
    <w:rsid w:val="0E3408EE"/>
    <w:rsid w:val="0E3551A2"/>
    <w:rsid w:val="0E3865B3"/>
    <w:rsid w:val="0E395A61"/>
    <w:rsid w:val="0E3C0680"/>
    <w:rsid w:val="0E3D05ED"/>
    <w:rsid w:val="0E3D3693"/>
    <w:rsid w:val="0E4173DD"/>
    <w:rsid w:val="0E420151"/>
    <w:rsid w:val="0E441C29"/>
    <w:rsid w:val="0E4536A0"/>
    <w:rsid w:val="0E472E7E"/>
    <w:rsid w:val="0E4A6ABE"/>
    <w:rsid w:val="0E4D346D"/>
    <w:rsid w:val="0E4D5272"/>
    <w:rsid w:val="0E4E1C49"/>
    <w:rsid w:val="0E4E26BF"/>
    <w:rsid w:val="0E4E442E"/>
    <w:rsid w:val="0E5065D3"/>
    <w:rsid w:val="0E5247C1"/>
    <w:rsid w:val="0E532EAF"/>
    <w:rsid w:val="0E541055"/>
    <w:rsid w:val="0E545A95"/>
    <w:rsid w:val="0E5637CB"/>
    <w:rsid w:val="0E5A1562"/>
    <w:rsid w:val="0E5B3631"/>
    <w:rsid w:val="0E5C1AFB"/>
    <w:rsid w:val="0E5D320F"/>
    <w:rsid w:val="0E60693D"/>
    <w:rsid w:val="0E610C5A"/>
    <w:rsid w:val="0E6616CE"/>
    <w:rsid w:val="0E671C4E"/>
    <w:rsid w:val="0E701C6E"/>
    <w:rsid w:val="0E703957"/>
    <w:rsid w:val="0E7120D3"/>
    <w:rsid w:val="0E727465"/>
    <w:rsid w:val="0E745AE1"/>
    <w:rsid w:val="0E782535"/>
    <w:rsid w:val="0E7A15BC"/>
    <w:rsid w:val="0E7E15F4"/>
    <w:rsid w:val="0E7F1176"/>
    <w:rsid w:val="0E8106E3"/>
    <w:rsid w:val="0E814BD9"/>
    <w:rsid w:val="0E8260C5"/>
    <w:rsid w:val="0E842B9D"/>
    <w:rsid w:val="0E851953"/>
    <w:rsid w:val="0E886650"/>
    <w:rsid w:val="0E8937B6"/>
    <w:rsid w:val="0E912C57"/>
    <w:rsid w:val="0E92171C"/>
    <w:rsid w:val="0E92312A"/>
    <w:rsid w:val="0E931E80"/>
    <w:rsid w:val="0E936C14"/>
    <w:rsid w:val="0E97783C"/>
    <w:rsid w:val="0E9C26D1"/>
    <w:rsid w:val="0E9E2902"/>
    <w:rsid w:val="0EA10B40"/>
    <w:rsid w:val="0EA332E7"/>
    <w:rsid w:val="0EA502D7"/>
    <w:rsid w:val="0EA52694"/>
    <w:rsid w:val="0EA85CAC"/>
    <w:rsid w:val="0EA90C67"/>
    <w:rsid w:val="0EAB09D1"/>
    <w:rsid w:val="0EAC136B"/>
    <w:rsid w:val="0EAD6ACB"/>
    <w:rsid w:val="0EB0686E"/>
    <w:rsid w:val="0EB73EF6"/>
    <w:rsid w:val="0EBC31DE"/>
    <w:rsid w:val="0EC44F0C"/>
    <w:rsid w:val="0EC46AF8"/>
    <w:rsid w:val="0EC51118"/>
    <w:rsid w:val="0EC75A5D"/>
    <w:rsid w:val="0EC822BD"/>
    <w:rsid w:val="0EC86F86"/>
    <w:rsid w:val="0EC94A70"/>
    <w:rsid w:val="0ECA3860"/>
    <w:rsid w:val="0ECA6F33"/>
    <w:rsid w:val="0ECB63E9"/>
    <w:rsid w:val="0ED358B7"/>
    <w:rsid w:val="0ED4099E"/>
    <w:rsid w:val="0ED57E79"/>
    <w:rsid w:val="0ED63624"/>
    <w:rsid w:val="0ED647C3"/>
    <w:rsid w:val="0ED65401"/>
    <w:rsid w:val="0ED839A0"/>
    <w:rsid w:val="0EDA621F"/>
    <w:rsid w:val="0EDD137D"/>
    <w:rsid w:val="0EDD299F"/>
    <w:rsid w:val="0EE04D32"/>
    <w:rsid w:val="0EE311AE"/>
    <w:rsid w:val="0EE47C76"/>
    <w:rsid w:val="0EE56A91"/>
    <w:rsid w:val="0EED74E1"/>
    <w:rsid w:val="0EEF3EAF"/>
    <w:rsid w:val="0EF12989"/>
    <w:rsid w:val="0EF17541"/>
    <w:rsid w:val="0EF215EA"/>
    <w:rsid w:val="0EF21E9D"/>
    <w:rsid w:val="0EF25714"/>
    <w:rsid w:val="0EF317D2"/>
    <w:rsid w:val="0EF53135"/>
    <w:rsid w:val="0EF536B5"/>
    <w:rsid w:val="0EF63475"/>
    <w:rsid w:val="0EFA43BD"/>
    <w:rsid w:val="0EFC1077"/>
    <w:rsid w:val="0F025893"/>
    <w:rsid w:val="0F046EFF"/>
    <w:rsid w:val="0F085739"/>
    <w:rsid w:val="0F0A3AC5"/>
    <w:rsid w:val="0F0B2610"/>
    <w:rsid w:val="0F0F13BF"/>
    <w:rsid w:val="0F10642E"/>
    <w:rsid w:val="0F114FD7"/>
    <w:rsid w:val="0F155A58"/>
    <w:rsid w:val="0F1C1BA1"/>
    <w:rsid w:val="0F1C21C9"/>
    <w:rsid w:val="0F1C64E8"/>
    <w:rsid w:val="0F1F45D3"/>
    <w:rsid w:val="0F236D01"/>
    <w:rsid w:val="0F252C51"/>
    <w:rsid w:val="0F291F5F"/>
    <w:rsid w:val="0F2A3CA1"/>
    <w:rsid w:val="0F2B5AA0"/>
    <w:rsid w:val="0F333B48"/>
    <w:rsid w:val="0F333EA0"/>
    <w:rsid w:val="0F3464F7"/>
    <w:rsid w:val="0F3E0553"/>
    <w:rsid w:val="0F422D0A"/>
    <w:rsid w:val="0F424C66"/>
    <w:rsid w:val="0F43321A"/>
    <w:rsid w:val="0F48657F"/>
    <w:rsid w:val="0F490E79"/>
    <w:rsid w:val="0F497206"/>
    <w:rsid w:val="0F4A075D"/>
    <w:rsid w:val="0F4B60C0"/>
    <w:rsid w:val="0F5339CA"/>
    <w:rsid w:val="0F537CEB"/>
    <w:rsid w:val="0F540C60"/>
    <w:rsid w:val="0F57639D"/>
    <w:rsid w:val="0F596740"/>
    <w:rsid w:val="0F5A5494"/>
    <w:rsid w:val="0F5B14AC"/>
    <w:rsid w:val="0F5B699A"/>
    <w:rsid w:val="0F5D3C75"/>
    <w:rsid w:val="0F5D52CC"/>
    <w:rsid w:val="0F63249F"/>
    <w:rsid w:val="0F6A2DE8"/>
    <w:rsid w:val="0F6C1D71"/>
    <w:rsid w:val="0F6E3297"/>
    <w:rsid w:val="0F6E75BC"/>
    <w:rsid w:val="0F710CDC"/>
    <w:rsid w:val="0F716171"/>
    <w:rsid w:val="0F717178"/>
    <w:rsid w:val="0F7505BB"/>
    <w:rsid w:val="0F7F5C8C"/>
    <w:rsid w:val="0F811605"/>
    <w:rsid w:val="0F834D6F"/>
    <w:rsid w:val="0F875C18"/>
    <w:rsid w:val="0F887D1D"/>
    <w:rsid w:val="0F897583"/>
    <w:rsid w:val="0F8C36B7"/>
    <w:rsid w:val="0F8E390C"/>
    <w:rsid w:val="0F8F2BEE"/>
    <w:rsid w:val="0F90627D"/>
    <w:rsid w:val="0F973B1D"/>
    <w:rsid w:val="0F993F00"/>
    <w:rsid w:val="0F9B034D"/>
    <w:rsid w:val="0F9B307E"/>
    <w:rsid w:val="0F9D4C2A"/>
    <w:rsid w:val="0FA00BFE"/>
    <w:rsid w:val="0FA16F25"/>
    <w:rsid w:val="0FA41F43"/>
    <w:rsid w:val="0FA55700"/>
    <w:rsid w:val="0FA845A1"/>
    <w:rsid w:val="0FA93E70"/>
    <w:rsid w:val="0FAB141E"/>
    <w:rsid w:val="0FAB33FA"/>
    <w:rsid w:val="0FAB4569"/>
    <w:rsid w:val="0FAB6F0C"/>
    <w:rsid w:val="0FB17627"/>
    <w:rsid w:val="0FB273E3"/>
    <w:rsid w:val="0FB51CDE"/>
    <w:rsid w:val="0FB5289F"/>
    <w:rsid w:val="0FB52CCD"/>
    <w:rsid w:val="0FB651C2"/>
    <w:rsid w:val="0FB700B2"/>
    <w:rsid w:val="0FB925B7"/>
    <w:rsid w:val="0FBA0424"/>
    <w:rsid w:val="0FBB0E86"/>
    <w:rsid w:val="0FBD2F59"/>
    <w:rsid w:val="0FBD3821"/>
    <w:rsid w:val="0FBF1417"/>
    <w:rsid w:val="0FC2322A"/>
    <w:rsid w:val="0FC2762E"/>
    <w:rsid w:val="0FC27C2A"/>
    <w:rsid w:val="0FC4011E"/>
    <w:rsid w:val="0FC61E87"/>
    <w:rsid w:val="0FC802D4"/>
    <w:rsid w:val="0FC9566C"/>
    <w:rsid w:val="0FCB0C99"/>
    <w:rsid w:val="0FCB44AE"/>
    <w:rsid w:val="0FCC79EC"/>
    <w:rsid w:val="0FCD60BE"/>
    <w:rsid w:val="0FD13CC1"/>
    <w:rsid w:val="0FD16CEA"/>
    <w:rsid w:val="0FD3683C"/>
    <w:rsid w:val="0FD41614"/>
    <w:rsid w:val="0FD67BA2"/>
    <w:rsid w:val="0FD81DEC"/>
    <w:rsid w:val="0FD874CF"/>
    <w:rsid w:val="0FD92841"/>
    <w:rsid w:val="0FD93745"/>
    <w:rsid w:val="0FDC02C6"/>
    <w:rsid w:val="0FDD743E"/>
    <w:rsid w:val="0FE120DB"/>
    <w:rsid w:val="0FE272FA"/>
    <w:rsid w:val="0FEA092C"/>
    <w:rsid w:val="0FEB05F9"/>
    <w:rsid w:val="0FEC757C"/>
    <w:rsid w:val="0FF1131F"/>
    <w:rsid w:val="0FF63294"/>
    <w:rsid w:val="0FFA663A"/>
    <w:rsid w:val="0FFD0486"/>
    <w:rsid w:val="100100CB"/>
    <w:rsid w:val="10013C02"/>
    <w:rsid w:val="100436D2"/>
    <w:rsid w:val="10072FDF"/>
    <w:rsid w:val="100907AF"/>
    <w:rsid w:val="100C151F"/>
    <w:rsid w:val="101119E8"/>
    <w:rsid w:val="101241EB"/>
    <w:rsid w:val="10136CBE"/>
    <w:rsid w:val="10173F75"/>
    <w:rsid w:val="101878E9"/>
    <w:rsid w:val="101C36D2"/>
    <w:rsid w:val="101E3269"/>
    <w:rsid w:val="1021470B"/>
    <w:rsid w:val="1024160A"/>
    <w:rsid w:val="10253C9D"/>
    <w:rsid w:val="10280C3E"/>
    <w:rsid w:val="102914F1"/>
    <w:rsid w:val="102A2692"/>
    <w:rsid w:val="102A4976"/>
    <w:rsid w:val="102A4EE7"/>
    <w:rsid w:val="102B718C"/>
    <w:rsid w:val="102C7B20"/>
    <w:rsid w:val="10322E57"/>
    <w:rsid w:val="10354C64"/>
    <w:rsid w:val="10360A64"/>
    <w:rsid w:val="10394B22"/>
    <w:rsid w:val="103955F5"/>
    <w:rsid w:val="103A14F8"/>
    <w:rsid w:val="10463EDC"/>
    <w:rsid w:val="10472BED"/>
    <w:rsid w:val="10485A29"/>
    <w:rsid w:val="10494FD2"/>
    <w:rsid w:val="104A4E0D"/>
    <w:rsid w:val="104E7AE3"/>
    <w:rsid w:val="10502DA7"/>
    <w:rsid w:val="10541D93"/>
    <w:rsid w:val="1057487A"/>
    <w:rsid w:val="10593C83"/>
    <w:rsid w:val="10593D88"/>
    <w:rsid w:val="105A4B9F"/>
    <w:rsid w:val="105B1957"/>
    <w:rsid w:val="105F2673"/>
    <w:rsid w:val="106004AD"/>
    <w:rsid w:val="106E1E4C"/>
    <w:rsid w:val="106E55FF"/>
    <w:rsid w:val="106E773E"/>
    <w:rsid w:val="10710230"/>
    <w:rsid w:val="10736336"/>
    <w:rsid w:val="10737E35"/>
    <w:rsid w:val="10770A3C"/>
    <w:rsid w:val="107D5D90"/>
    <w:rsid w:val="10847EEB"/>
    <w:rsid w:val="108627F6"/>
    <w:rsid w:val="10885975"/>
    <w:rsid w:val="10892DD7"/>
    <w:rsid w:val="108A03F9"/>
    <w:rsid w:val="108D33A7"/>
    <w:rsid w:val="108F63A9"/>
    <w:rsid w:val="1096431A"/>
    <w:rsid w:val="1097468A"/>
    <w:rsid w:val="10976FFC"/>
    <w:rsid w:val="1098125B"/>
    <w:rsid w:val="109B7D0B"/>
    <w:rsid w:val="109B7DA3"/>
    <w:rsid w:val="109C7D6E"/>
    <w:rsid w:val="109F7A21"/>
    <w:rsid w:val="10A1234E"/>
    <w:rsid w:val="10A308BB"/>
    <w:rsid w:val="10A37933"/>
    <w:rsid w:val="10A46CD7"/>
    <w:rsid w:val="10A71269"/>
    <w:rsid w:val="10A8187A"/>
    <w:rsid w:val="10A96E16"/>
    <w:rsid w:val="10AC47A4"/>
    <w:rsid w:val="10B00E2F"/>
    <w:rsid w:val="10B039D6"/>
    <w:rsid w:val="10B34846"/>
    <w:rsid w:val="10B60B36"/>
    <w:rsid w:val="10B74345"/>
    <w:rsid w:val="10B8503D"/>
    <w:rsid w:val="10B94316"/>
    <w:rsid w:val="10C00E27"/>
    <w:rsid w:val="10C02E7C"/>
    <w:rsid w:val="10C21AF3"/>
    <w:rsid w:val="10C36CC2"/>
    <w:rsid w:val="10C611E8"/>
    <w:rsid w:val="10CA64D3"/>
    <w:rsid w:val="10CD5B2D"/>
    <w:rsid w:val="10D24C3C"/>
    <w:rsid w:val="10D4067F"/>
    <w:rsid w:val="10DB00A9"/>
    <w:rsid w:val="10DC4FA9"/>
    <w:rsid w:val="10DC69F5"/>
    <w:rsid w:val="10DD65DF"/>
    <w:rsid w:val="10DE0CCD"/>
    <w:rsid w:val="10EA3639"/>
    <w:rsid w:val="10EB2065"/>
    <w:rsid w:val="10EB409F"/>
    <w:rsid w:val="10EE67A6"/>
    <w:rsid w:val="10F12BBA"/>
    <w:rsid w:val="10F246EF"/>
    <w:rsid w:val="10F52C8B"/>
    <w:rsid w:val="10F8595C"/>
    <w:rsid w:val="10F91566"/>
    <w:rsid w:val="10FA12A9"/>
    <w:rsid w:val="110030F9"/>
    <w:rsid w:val="11031674"/>
    <w:rsid w:val="110456CC"/>
    <w:rsid w:val="11052C97"/>
    <w:rsid w:val="110633F2"/>
    <w:rsid w:val="110666C1"/>
    <w:rsid w:val="110A43DB"/>
    <w:rsid w:val="110A7F7E"/>
    <w:rsid w:val="110F097D"/>
    <w:rsid w:val="1110176A"/>
    <w:rsid w:val="111633A0"/>
    <w:rsid w:val="111C2122"/>
    <w:rsid w:val="111D69BF"/>
    <w:rsid w:val="111F62FE"/>
    <w:rsid w:val="11206731"/>
    <w:rsid w:val="11235E05"/>
    <w:rsid w:val="11292931"/>
    <w:rsid w:val="112C7841"/>
    <w:rsid w:val="11305C5C"/>
    <w:rsid w:val="11310371"/>
    <w:rsid w:val="1132775A"/>
    <w:rsid w:val="1133521B"/>
    <w:rsid w:val="113356FB"/>
    <w:rsid w:val="113A7A4F"/>
    <w:rsid w:val="113C4439"/>
    <w:rsid w:val="113D3E77"/>
    <w:rsid w:val="11400EF9"/>
    <w:rsid w:val="1140687D"/>
    <w:rsid w:val="1143316D"/>
    <w:rsid w:val="11482339"/>
    <w:rsid w:val="11487FAC"/>
    <w:rsid w:val="11491851"/>
    <w:rsid w:val="114A0FE8"/>
    <w:rsid w:val="114A1CCB"/>
    <w:rsid w:val="114B359D"/>
    <w:rsid w:val="11511EFC"/>
    <w:rsid w:val="1152343A"/>
    <w:rsid w:val="115849E8"/>
    <w:rsid w:val="115927A7"/>
    <w:rsid w:val="115B1D5A"/>
    <w:rsid w:val="11603E02"/>
    <w:rsid w:val="116168AC"/>
    <w:rsid w:val="11627227"/>
    <w:rsid w:val="11643993"/>
    <w:rsid w:val="11655FCF"/>
    <w:rsid w:val="11660836"/>
    <w:rsid w:val="1167261E"/>
    <w:rsid w:val="116846FE"/>
    <w:rsid w:val="116865CB"/>
    <w:rsid w:val="11687F27"/>
    <w:rsid w:val="116A4D59"/>
    <w:rsid w:val="116A736D"/>
    <w:rsid w:val="116B3FA1"/>
    <w:rsid w:val="116F7066"/>
    <w:rsid w:val="1172697E"/>
    <w:rsid w:val="11732F31"/>
    <w:rsid w:val="11742725"/>
    <w:rsid w:val="1177409A"/>
    <w:rsid w:val="117771B2"/>
    <w:rsid w:val="11794AF9"/>
    <w:rsid w:val="117B4DE0"/>
    <w:rsid w:val="117F4323"/>
    <w:rsid w:val="11807BBD"/>
    <w:rsid w:val="1183048E"/>
    <w:rsid w:val="118419AB"/>
    <w:rsid w:val="1185504A"/>
    <w:rsid w:val="118D1ED8"/>
    <w:rsid w:val="11913A38"/>
    <w:rsid w:val="11941468"/>
    <w:rsid w:val="119549AA"/>
    <w:rsid w:val="11957FCF"/>
    <w:rsid w:val="11A04D3B"/>
    <w:rsid w:val="11A14F1B"/>
    <w:rsid w:val="11A15EAF"/>
    <w:rsid w:val="11A1683C"/>
    <w:rsid w:val="11A57821"/>
    <w:rsid w:val="11A81CF8"/>
    <w:rsid w:val="11A85CCE"/>
    <w:rsid w:val="11A95221"/>
    <w:rsid w:val="11AD7BFC"/>
    <w:rsid w:val="11AF3A31"/>
    <w:rsid w:val="11AF4D27"/>
    <w:rsid w:val="11B14813"/>
    <w:rsid w:val="11B17903"/>
    <w:rsid w:val="11B33AC7"/>
    <w:rsid w:val="11B44F6E"/>
    <w:rsid w:val="11B6361E"/>
    <w:rsid w:val="11B94ED2"/>
    <w:rsid w:val="11BC1420"/>
    <w:rsid w:val="11BC2784"/>
    <w:rsid w:val="11BE0CF1"/>
    <w:rsid w:val="11C30078"/>
    <w:rsid w:val="11C34A15"/>
    <w:rsid w:val="11C56194"/>
    <w:rsid w:val="11C70966"/>
    <w:rsid w:val="11CA1142"/>
    <w:rsid w:val="11D2089A"/>
    <w:rsid w:val="11D33D81"/>
    <w:rsid w:val="11D46CB3"/>
    <w:rsid w:val="11D63297"/>
    <w:rsid w:val="11D862C6"/>
    <w:rsid w:val="11D9042F"/>
    <w:rsid w:val="11DB5191"/>
    <w:rsid w:val="11DC10BE"/>
    <w:rsid w:val="11DE7A84"/>
    <w:rsid w:val="11DF6AD9"/>
    <w:rsid w:val="11E02615"/>
    <w:rsid w:val="11E143B2"/>
    <w:rsid w:val="11E62666"/>
    <w:rsid w:val="11E72707"/>
    <w:rsid w:val="11E86932"/>
    <w:rsid w:val="11F01820"/>
    <w:rsid w:val="11F219BC"/>
    <w:rsid w:val="11F31C48"/>
    <w:rsid w:val="11F346D0"/>
    <w:rsid w:val="11F44523"/>
    <w:rsid w:val="11F45357"/>
    <w:rsid w:val="11F5665F"/>
    <w:rsid w:val="11F6081A"/>
    <w:rsid w:val="11F811B2"/>
    <w:rsid w:val="11FA62D2"/>
    <w:rsid w:val="11FA7444"/>
    <w:rsid w:val="11FB52E6"/>
    <w:rsid w:val="11FE1E66"/>
    <w:rsid w:val="11FF5341"/>
    <w:rsid w:val="12002008"/>
    <w:rsid w:val="12002417"/>
    <w:rsid w:val="12021C8F"/>
    <w:rsid w:val="12033EB8"/>
    <w:rsid w:val="12055622"/>
    <w:rsid w:val="120A251F"/>
    <w:rsid w:val="120C2EBD"/>
    <w:rsid w:val="120F01C7"/>
    <w:rsid w:val="12133D21"/>
    <w:rsid w:val="12191A57"/>
    <w:rsid w:val="1225780D"/>
    <w:rsid w:val="12262B1E"/>
    <w:rsid w:val="122B253C"/>
    <w:rsid w:val="122B41AE"/>
    <w:rsid w:val="122D0FEC"/>
    <w:rsid w:val="122D498F"/>
    <w:rsid w:val="122D4F0C"/>
    <w:rsid w:val="12306016"/>
    <w:rsid w:val="12313586"/>
    <w:rsid w:val="12320EAA"/>
    <w:rsid w:val="12320EB2"/>
    <w:rsid w:val="12336BDB"/>
    <w:rsid w:val="12354231"/>
    <w:rsid w:val="12362C54"/>
    <w:rsid w:val="123A6D99"/>
    <w:rsid w:val="123C41B8"/>
    <w:rsid w:val="123E5317"/>
    <w:rsid w:val="123E7A64"/>
    <w:rsid w:val="12400A0F"/>
    <w:rsid w:val="124312FC"/>
    <w:rsid w:val="12442B92"/>
    <w:rsid w:val="12461D06"/>
    <w:rsid w:val="12475AE3"/>
    <w:rsid w:val="12475C14"/>
    <w:rsid w:val="12482510"/>
    <w:rsid w:val="124833E1"/>
    <w:rsid w:val="12496DEE"/>
    <w:rsid w:val="124C376E"/>
    <w:rsid w:val="124E5A2D"/>
    <w:rsid w:val="12521030"/>
    <w:rsid w:val="125901A7"/>
    <w:rsid w:val="12591647"/>
    <w:rsid w:val="125A4475"/>
    <w:rsid w:val="125A6AF4"/>
    <w:rsid w:val="125D4BA0"/>
    <w:rsid w:val="125F1B11"/>
    <w:rsid w:val="12607C83"/>
    <w:rsid w:val="12632C66"/>
    <w:rsid w:val="126335DC"/>
    <w:rsid w:val="12674028"/>
    <w:rsid w:val="12696C6D"/>
    <w:rsid w:val="126A7B0F"/>
    <w:rsid w:val="126E35A8"/>
    <w:rsid w:val="126F71AB"/>
    <w:rsid w:val="12732CB3"/>
    <w:rsid w:val="12740BEF"/>
    <w:rsid w:val="127502B7"/>
    <w:rsid w:val="12750B12"/>
    <w:rsid w:val="12754E52"/>
    <w:rsid w:val="127620EA"/>
    <w:rsid w:val="127631B1"/>
    <w:rsid w:val="12785B84"/>
    <w:rsid w:val="12791876"/>
    <w:rsid w:val="127A6C72"/>
    <w:rsid w:val="127D0217"/>
    <w:rsid w:val="127E5FA0"/>
    <w:rsid w:val="128330CB"/>
    <w:rsid w:val="128A47CB"/>
    <w:rsid w:val="128C6B72"/>
    <w:rsid w:val="128D00AF"/>
    <w:rsid w:val="128E58E7"/>
    <w:rsid w:val="128F7C61"/>
    <w:rsid w:val="12902454"/>
    <w:rsid w:val="1290436C"/>
    <w:rsid w:val="12945F6F"/>
    <w:rsid w:val="12957BDD"/>
    <w:rsid w:val="129702F7"/>
    <w:rsid w:val="129A3C3D"/>
    <w:rsid w:val="129E0144"/>
    <w:rsid w:val="129E27D9"/>
    <w:rsid w:val="129F2E81"/>
    <w:rsid w:val="129F69EA"/>
    <w:rsid w:val="12A27B8C"/>
    <w:rsid w:val="12A73E8B"/>
    <w:rsid w:val="12A832D7"/>
    <w:rsid w:val="12A95919"/>
    <w:rsid w:val="12A96A7F"/>
    <w:rsid w:val="12AA6D60"/>
    <w:rsid w:val="12AC6D34"/>
    <w:rsid w:val="12AE7675"/>
    <w:rsid w:val="12B248EE"/>
    <w:rsid w:val="12B4756C"/>
    <w:rsid w:val="12B76B39"/>
    <w:rsid w:val="12BF263B"/>
    <w:rsid w:val="12C35A14"/>
    <w:rsid w:val="12C70757"/>
    <w:rsid w:val="12C806F7"/>
    <w:rsid w:val="12C92804"/>
    <w:rsid w:val="12C933DE"/>
    <w:rsid w:val="12CE3C2F"/>
    <w:rsid w:val="12D35285"/>
    <w:rsid w:val="12D5565E"/>
    <w:rsid w:val="12D73668"/>
    <w:rsid w:val="12D858FD"/>
    <w:rsid w:val="12DB4FE3"/>
    <w:rsid w:val="12DC2DCC"/>
    <w:rsid w:val="12DE6323"/>
    <w:rsid w:val="12DE6393"/>
    <w:rsid w:val="12E10EE6"/>
    <w:rsid w:val="12E528C3"/>
    <w:rsid w:val="12E543FF"/>
    <w:rsid w:val="12E74516"/>
    <w:rsid w:val="12E7656E"/>
    <w:rsid w:val="12EC3F04"/>
    <w:rsid w:val="12EC79C8"/>
    <w:rsid w:val="12EE1328"/>
    <w:rsid w:val="12EF3BB6"/>
    <w:rsid w:val="12EF54AD"/>
    <w:rsid w:val="12F01891"/>
    <w:rsid w:val="12F02D4C"/>
    <w:rsid w:val="12F062A1"/>
    <w:rsid w:val="12F2297D"/>
    <w:rsid w:val="12F27DE9"/>
    <w:rsid w:val="12F46F1C"/>
    <w:rsid w:val="12F51E56"/>
    <w:rsid w:val="12F7366A"/>
    <w:rsid w:val="12F84177"/>
    <w:rsid w:val="12F92820"/>
    <w:rsid w:val="12FA69A2"/>
    <w:rsid w:val="12FB2437"/>
    <w:rsid w:val="13033C5E"/>
    <w:rsid w:val="13067A82"/>
    <w:rsid w:val="13074544"/>
    <w:rsid w:val="13095A78"/>
    <w:rsid w:val="130A40B6"/>
    <w:rsid w:val="130B0204"/>
    <w:rsid w:val="130D6ACB"/>
    <w:rsid w:val="130F73A0"/>
    <w:rsid w:val="13101FCA"/>
    <w:rsid w:val="13104D89"/>
    <w:rsid w:val="13110743"/>
    <w:rsid w:val="13116D8B"/>
    <w:rsid w:val="1316703A"/>
    <w:rsid w:val="13173F29"/>
    <w:rsid w:val="13182509"/>
    <w:rsid w:val="13195AE5"/>
    <w:rsid w:val="131A1BA6"/>
    <w:rsid w:val="131A2533"/>
    <w:rsid w:val="131D6BA6"/>
    <w:rsid w:val="131F3B97"/>
    <w:rsid w:val="132111E3"/>
    <w:rsid w:val="1322290B"/>
    <w:rsid w:val="13237A2A"/>
    <w:rsid w:val="13275218"/>
    <w:rsid w:val="132934F6"/>
    <w:rsid w:val="132B322D"/>
    <w:rsid w:val="132E35FF"/>
    <w:rsid w:val="132F47BB"/>
    <w:rsid w:val="13326B92"/>
    <w:rsid w:val="13337464"/>
    <w:rsid w:val="133A36A6"/>
    <w:rsid w:val="133A5A73"/>
    <w:rsid w:val="133A6391"/>
    <w:rsid w:val="133A66CB"/>
    <w:rsid w:val="133A6822"/>
    <w:rsid w:val="133B42FB"/>
    <w:rsid w:val="133C3CFA"/>
    <w:rsid w:val="133D58AA"/>
    <w:rsid w:val="133D7508"/>
    <w:rsid w:val="133E5620"/>
    <w:rsid w:val="133E7BCD"/>
    <w:rsid w:val="133F4BC7"/>
    <w:rsid w:val="134065B9"/>
    <w:rsid w:val="134138C4"/>
    <w:rsid w:val="134139A1"/>
    <w:rsid w:val="13433600"/>
    <w:rsid w:val="13450DBB"/>
    <w:rsid w:val="13467F0C"/>
    <w:rsid w:val="13467FA3"/>
    <w:rsid w:val="134954C4"/>
    <w:rsid w:val="1349653C"/>
    <w:rsid w:val="134C6610"/>
    <w:rsid w:val="134E2CD6"/>
    <w:rsid w:val="135100BC"/>
    <w:rsid w:val="13517875"/>
    <w:rsid w:val="13527FAC"/>
    <w:rsid w:val="13532F02"/>
    <w:rsid w:val="13580685"/>
    <w:rsid w:val="13584D1B"/>
    <w:rsid w:val="135A0576"/>
    <w:rsid w:val="135E2436"/>
    <w:rsid w:val="135E6A54"/>
    <w:rsid w:val="135F7709"/>
    <w:rsid w:val="13603E42"/>
    <w:rsid w:val="13607D5A"/>
    <w:rsid w:val="1364135F"/>
    <w:rsid w:val="136B7C03"/>
    <w:rsid w:val="136C58BB"/>
    <w:rsid w:val="136C751F"/>
    <w:rsid w:val="136F4840"/>
    <w:rsid w:val="137279D9"/>
    <w:rsid w:val="13774611"/>
    <w:rsid w:val="13783F8F"/>
    <w:rsid w:val="137939EF"/>
    <w:rsid w:val="137D4E6F"/>
    <w:rsid w:val="138106C9"/>
    <w:rsid w:val="138217A5"/>
    <w:rsid w:val="138363BC"/>
    <w:rsid w:val="138552D4"/>
    <w:rsid w:val="13864E7F"/>
    <w:rsid w:val="138B5313"/>
    <w:rsid w:val="138D3044"/>
    <w:rsid w:val="139020E8"/>
    <w:rsid w:val="13910542"/>
    <w:rsid w:val="1392274E"/>
    <w:rsid w:val="13931B90"/>
    <w:rsid w:val="13933D20"/>
    <w:rsid w:val="13957311"/>
    <w:rsid w:val="139B0E5D"/>
    <w:rsid w:val="139B3EF8"/>
    <w:rsid w:val="139D6991"/>
    <w:rsid w:val="13A05AA9"/>
    <w:rsid w:val="13A067C7"/>
    <w:rsid w:val="13A20B45"/>
    <w:rsid w:val="13A60E8C"/>
    <w:rsid w:val="13A75855"/>
    <w:rsid w:val="13AA759A"/>
    <w:rsid w:val="13AD2F53"/>
    <w:rsid w:val="13AF7B26"/>
    <w:rsid w:val="13B069A3"/>
    <w:rsid w:val="13B80E7E"/>
    <w:rsid w:val="13B92154"/>
    <w:rsid w:val="13BC385B"/>
    <w:rsid w:val="13BE4110"/>
    <w:rsid w:val="13BF1C46"/>
    <w:rsid w:val="13C00E2A"/>
    <w:rsid w:val="13C0193F"/>
    <w:rsid w:val="13C02BAA"/>
    <w:rsid w:val="13C121A5"/>
    <w:rsid w:val="13C407C6"/>
    <w:rsid w:val="13C916FF"/>
    <w:rsid w:val="13CB3014"/>
    <w:rsid w:val="13D04C20"/>
    <w:rsid w:val="13D0669C"/>
    <w:rsid w:val="13D42F16"/>
    <w:rsid w:val="13D812AB"/>
    <w:rsid w:val="13D83EA8"/>
    <w:rsid w:val="13D96519"/>
    <w:rsid w:val="13E27B35"/>
    <w:rsid w:val="13E3078C"/>
    <w:rsid w:val="13E50324"/>
    <w:rsid w:val="13E556C8"/>
    <w:rsid w:val="13E77547"/>
    <w:rsid w:val="13EC1FDE"/>
    <w:rsid w:val="13EE7A12"/>
    <w:rsid w:val="13EE7E0B"/>
    <w:rsid w:val="13F33718"/>
    <w:rsid w:val="13F34985"/>
    <w:rsid w:val="13F62969"/>
    <w:rsid w:val="13FA305D"/>
    <w:rsid w:val="13FF3C41"/>
    <w:rsid w:val="13FF5642"/>
    <w:rsid w:val="140101F6"/>
    <w:rsid w:val="14027B35"/>
    <w:rsid w:val="14042249"/>
    <w:rsid w:val="140443ED"/>
    <w:rsid w:val="140463A4"/>
    <w:rsid w:val="14071869"/>
    <w:rsid w:val="140B198C"/>
    <w:rsid w:val="140C0F9A"/>
    <w:rsid w:val="140C53D2"/>
    <w:rsid w:val="140D273E"/>
    <w:rsid w:val="140D72DF"/>
    <w:rsid w:val="14134041"/>
    <w:rsid w:val="141944B1"/>
    <w:rsid w:val="141E2442"/>
    <w:rsid w:val="142010EB"/>
    <w:rsid w:val="142312C1"/>
    <w:rsid w:val="142A6F37"/>
    <w:rsid w:val="142C29E4"/>
    <w:rsid w:val="142D3DF0"/>
    <w:rsid w:val="142F0E2A"/>
    <w:rsid w:val="142F12F2"/>
    <w:rsid w:val="14301CA3"/>
    <w:rsid w:val="14305627"/>
    <w:rsid w:val="14357571"/>
    <w:rsid w:val="143C28A5"/>
    <w:rsid w:val="143C6B99"/>
    <w:rsid w:val="143D116D"/>
    <w:rsid w:val="14403803"/>
    <w:rsid w:val="14407EE3"/>
    <w:rsid w:val="14433350"/>
    <w:rsid w:val="144B0A91"/>
    <w:rsid w:val="144B1942"/>
    <w:rsid w:val="144B194A"/>
    <w:rsid w:val="144F400A"/>
    <w:rsid w:val="145021F5"/>
    <w:rsid w:val="14523CAF"/>
    <w:rsid w:val="14590592"/>
    <w:rsid w:val="145A2BEC"/>
    <w:rsid w:val="145C16A1"/>
    <w:rsid w:val="145C61C6"/>
    <w:rsid w:val="145D5E7B"/>
    <w:rsid w:val="14627A17"/>
    <w:rsid w:val="14656680"/>
    <w:rsid w:val="146944CA"/>
    <w:rsid w:val="14694D8E"/>
    <w:rsid w:val="14695E95"/>
    <w:rsid w:val="146B315B"/>
    <w:rsid w:val="146B5E2C"/>
    <w:rsid w:val="146C3FD0"/>
    <w:rsid w:val="146D13E0"/>
    <w:rsid w:val="146D565C"/>
    <w:rsid w:val="146E224E"/>
    <w:rsid w:val="146F7B16"/>
    <w:rsid w:val="14715EF1"/>
    <w:rsid w:val="14764976"/>
    <w:rsid w:val="14784D8A"/>
    <w:rsid w:val="147B6072"/>
    <w:rsid w:val="147E49CF"/>
    <w:rsid w:val="147F1FBF"/>
    <w:rsid w:val="147F4D45"/>
    <w:rsid w:val="14815725"/>
    <w:rsid w:val="14840F5F"/>
    <w:rsid w:val="1484645A"/>
    <w:rsid w:val="148663EE"/>
    <w:rsid w:val="14887BA6"/>
    <w:rsid w:val="148F47AE"/>
    <w:rsid w:val="1491186E"/>
    <w:rsid w:val="14925BD0"/>
    <w:rsid w:val="14927388"/>
    <w:rsid w:val="14983C33"/>
    <w:rsid w:val="149A18B7"/>
    <w:rsid w:val="149A7A7A"/>
    <w:rsid w:val="149D733D"/>
    <w:rsid w:val="149E6037"/>
    <w:rsid w:val="14A4535E"/>
    <w:rsid w:val="14A83A9C"/>
    <w:rsid w:val="14AA5D38"/>
    <w:rsid w:val="14AE6A11"/>
    <w:rsid w:val="14B56F69"/>
    <w:rsid w:val="14B56FA7"/>
    <w:rsid w:val="14B6714A"/>
    <w:rsid w:val="14B81C9A"/>
    <w:rsid w:val="14B85F9E"/>
    <w:rsid w:val="14B94377"/>
    <w:rsid w:val="14B96845"/>
    <w:rsid w:val="14BB6FF8"/>
    <w:rsid w:val="14BC4B8B"/>
    <w:rsid w:val="14BD7A1A"/>
    <w:rsid w:val="14BE7A45"/>
    <w:rsid w:val="14BF328D"/>
    <w:rsid w:val="14C0261D"/>
    <w:rsid w:val="14C23A05"/>
    <w:rsid w:val="14C355C9"/>
    <w:rsid w:val="14C50812"/>
    <w:rsid w:val="14C60225"/>
    <w:rsid w:val="14C67A59"/>
    <w:rsid w:val="14C84547"/>
    <w:rsid w:val="14CF10B2"/>
    <w:rsid w:val="14D0771F"/>
    <w:rsid w:val="14D2368C"/>
    <w:rsid w:val="14D40950"/>
    <w:rsid w:val="14D41AB8"/>
    <w:rsid w:val="14D922BA"/>
    <w:rsid w:val="14DA4915"/>
    <w:rsid w:val="14DA6159"/>
    <w:rsid w:val="14DD7C88"/>
    <w:rsid w:val="14E00BE3"/>
    <w:rsid w:val="14E13E77"/>
    <w:rsid w:val="14E37339"/>
    <w:rsid w:val="14E44AF7"/>
    <w:rsid w:val="14E63149"/>
    <w:rsid w:val="14E87352"/>
    <w:rsid w:val="14EA40B0"/>
    <w:rsid w:val="14EB5C8B"/>
    <w:rsid w:val="14EC24FD"/>
    <w:rsid w:val="14EC2F7C"/>
    <w:rsid w:val="14EC71EF"/>
    <w:rsid w:val="14EC7B92"/>
    <w:rsid w:val="14F23740"/>
    <w:rsid w:val="14F36546"/>
    <w:rsid w:val="14F42DE7"/>
    <w:rsid w:val="14F47C55"/>
    <w:rsid w:val="14F8435A"/>
    <w:rsid w:val="14FF4B1A"/>
    <w:rsid w:val="14FF6A8E"/>
    <w:rsid w:val="15007EBB"/>
    <w:rsid w:val="15024BE3"/>
    <w:rsid w:val="15040885"/>
    <w:rsid w:val="15055E59"/>
    <w:rsid w:val="15091BCA"/>
    <w:rsid w:val="15091CC3"/>
    <w:rsid w:val="150B0E04"/>
    <w:rsid w:val="150C0F09"/>
    <w:rsid w:val="150C4B05"/>
    <w:rsid w:val="15110FA9"/>
    <w:rsid w:val="15113712"/>
    <w:rsid w:val="151415F6"/>
    <w:rsid w:val="15146FAF"/>
    <w:rsid w:val="15187010"/>
    <w:rsid w:val="151A0F0A"/>
    <w:rsid w:val="151A5E01"/>
    <w:rsid w:val="151D668B"/>
    <w:rsid w:val="15214068"/>
    <w:rsid w:val="15234D09"/>
    <w:rsid w:val="15252B23"/>
    <w:rsid w:val="1525667F"/>
    <w:rsid w:val="15261721"/>
    <w:rsid w:val="152B79AD"/>
    <w:rsid w:val="152C4DCE"/>
    <w:rsid w:val="153156B0"/>
    <w:rsid w:val="15342117"/>
    <w:rsid w:val="15343FF8"/>
    <w:rsid w:val="15386378"/>
    <w:rsid w:val="15392A8D"/>
    <w:rsid w:val="153A6950"/>
    <w:rsid w:val="153B620F"/>
    <w:rsid w:val="153D5CC3"/>
    <w:rsid w:val="153F2CF5"/>
    <w:rsid w:val="15405FD5"/>
    <w:rsid w:val="1542635A"/>
    <w:rsid w:val="15455E78"/>
    <w:rsid w:val="154617EA"/>
    <w:rsid w:val="154A0380"/>
    <w:rsid w:val="154C2297"/>
    <w:rsid w:val="154D3CA6"/>
    <w:rsid w:val="154E4DD4"/>
    <w:rsid w:val="154E4F6F"/>
    <w:rsid w:val="155018B8"/>
    <w:rsid w:val="15513760"/>
    <w:rsid w:val="155734A9"/>
    <w:rsid w:val="155B3259"/>
    <w:rsid w:val="155B3B4C"/>
    <w:rsid w:val="155B7267"/>
    <w:rsid w:val="1561516A"/>
    <w:rsid w:val="15624658"/>
    <w:rsid w:val="15660837"/>
    <w:rsid w:val="15666D48"/>
    <w:rsid w:val="156B38CE"/>
    <w:rsid w:val="156B3E07"/>
    <w:rsid w:val="156D69E9"/>
    <w:rsid w:val="15711A44"/>
    <w:rsid w:val="15734D12"/>
    <w:rsid w:val="15736FCB"/>
    <w:rsid w:val="157C09FC"/>
    <w:rsid w:val="157F4C17"/>
    <w:rsid w:val="15822E5D"/>
    <w:rsid w:val="1583799C"/>
    <w:rsid w:val="15850FD1"/>
    <w:rsid w:val="1586089C"/>
    <w:rsid w:val="158662C2"/>
    <w:rsid w:val="1588038E"/>
    <w:rsid w:val="15884879"/>
    <w:rsid w:val="159126A6"/>
    <w:rsid w:val="15921081"/>
    <w:rsid w:val="159A100E"/>
    <w:rsid w:val="159D2BE9"/>
    <w:rsid w:val="159D7888"/>
    <w:rsid w:val="159F0F3F"/>
    <w:rsid w:val="15A02970"/>
    <w:rsid w:val="15A12945"/>
    <w:rsid w:val="15A41959"/>
    <w:rsid w:val="15A5063E"/>
    <w:rsid w:val="15AA0DF3"/>
    <w:rsid w:val="15AC5EF3"/>
    <w:rsid w:val="15B521CE"/>
    <w:rsid w:val="15B65468"/>
    <w:rsid w:val="15BA55AE"/>
    <w:rsid w:val="15BF54A7"/>
    <w:rsid w:val="15C21090"/>
    <w:rsid w:val="15C2209D"/>
    <w:rsid w:val="15C73751"/>
    <w:rsid w:val="15CE14C9"/>
    <w:rsid w:val="15CE609A"/>
    <w:rsid w:val="15D068F1"/>
    <w:rsid w:val="15D12180"/>
    <w:rsid w:val="15D31598"/>
    <w:rsid w:val="15D64E0D"/>
    <w:rsid w:val="15D86E7D"/>
    <w:rsid w:val="15DA4D12"/>
    <w:rsid w:val="15DF4AA7"/>
    <w:rsid w:val="15E1311E"/>
    <w:rsid w:val="15E307F3"/>
    <w:rsid w:val="15E5209B"/>
    <w:rsid w:val="15E64716"/>
    <w:rsid w:val="15E67D6F"/>
    <w:rsid w:val="15EB323E"/>
    <w:rsid w:val="15EF310F"/>
    <w:rsid w:val="15F2487E"/>
    <w:rsid w:val="15F452A1"/>
    <w:rsid w:val="15F5130C"/>
    <w:rsid w:val="15F51FF1"/>
    <w:rsid w:val="15F75861"/>
    <w:rsid w:val="15FB4443"/>
    <w:rsid w:val="15FD06E4"/>
    <w:rsid w:val="15FE3321"/>
    <w:rsid w:val="15FF13C4"/>
    <w:rsid w:val="15FF1528"/>
    <w:rsid w:val="16017426"/>
    <w:rsid w:val="160456AD"/>
    <w:rsid w:val="16065227"/>
    <w:rsid w:val="16073A77"/>
    <w:rsid w:val="160A0D8E"/>
    <w:rsid w:val="160C70C4"/>
    <w:rsid w:val="160F58F8"/>
    <w:rsid w:val="16130AB5"/>
    <w:rsid w:val="16157630"/>
    <w:rsid w:val="1618075F"/>
    <w:rsid w:val="161A6CAA"/>
    <w:rsid w:val="161A765A"/>
    <w:rsid w:val="161B583C"/>
    <w:rsid w:val="162108F3"/>
    <w:rsid w:val="16211ABF"/>
    <w:rsid w:val="1624622F"/>
    <w:rsid w:val="162E43BD"/>
    <w:rsid w:val="162E6A45"/>
    <w:rsid w:val="16304699"/>
    <w:rsid w:val="16312962"/>
    <w:rsid w:val="163250C7"/>
    <w:rsid w:val="163316E9"/>
    <w:rsid w:val="16352305"/>
    <w:rsid w:val="16361505"/>
    <w:rsid w:val="163B114C"/>
    <w:rsid w:val="163C2509"/>
    <w:rsid w:val="163C6657"/>
    <w:rsid w:val="16400271"/>
    <w:rsid w:val="16404E77"/>
    <w:rsid w:val="16414972"/>
    <w:rsid w:val="16436798"/>
    <w:rsid w:val="1646669D"/>
    <w:rsid w:val="16470E69"/>
    <w:rsid w:val="164808AD"/>
    <w:rsid w:val="164936E0"/>
    <w:rsid w:val="164D6E37"/>
    <w:rsid w:val="164D7A72"/>
    <w:rsid w:val="1650150D"/>
    <w:rsid w:val="165141A1"/>
    <w:rsid w:val="16522843"/>
    <w:rsid w:val="165473B1"/>
    <w:rsid w:val="16551F6E"/>
    <w:rsid w:val="16560CE1"/>
    <w:rsid w:val="16566DDF"/>
    <w:rsid w:val="165837D3"/>
    <w:rsid w:val="165B2BE7"/>
    <w:rsid w:val="165B2EB0"/>
    <w:rsid w:val="165D2CD4"/>
    <w:rsid w:val="1661793E"/>
    <w:rsid w:val="1662194C"/>
    <w:rsid w:val="16667555"/>
    <w:rsid w:val="16687D05"/>
    <w:rsid w:val="166A53BC"/>
    <w:rsid w:val="166E4461"/>
    <w:rsid w:val="166F4B13"/>
    <w:rsid w:val="166F55CD"/>
    <w:rsid w:val="16725BC5"/>
    <w:rsid w:val="16747695"/>
    <w:rsid w:val="167502D5"/>
    <w:rsid w:val="1676371D"/>
    <w:rsid w:val="16775CB5"/>
    <w:rsid w:val="16787745"/>
    <w:rsid w:val="16790558"/>
    <w:rsid w:val="16791526"/>
    <w:rsid w:val="16794ADA"/>
    <w:rsid w:val="16795CBD"/>
    <w:rsid w:val="167A0C38"/>
    <w:rsid w:val="167A4088"/>
    <w:rsid w:val="167B2A07"/>
    <w:rsid w:val="167B7C84"/>
    <w:rsid w:val="167C3D88"/>
    <w:rsid w:val="167F43ED"/>
    <w:rsid w:val="16805D86"/>
    <w:rsid w:val="16807972"/>
    <w:rsid w:val="16840DF3"/>
    <w:rsid w:val="16845725"/>
    <w:rsid w:val="16854277"/>
    <w:rsid w:val="16855870"/>
    <w:rsid w:val="168576A6"/>
    <w:rsid w:val="16862D91"/>
    <w:rsid w:val="16863FF6"/>
    <w:rsid w:val="16865749"/>
    <w:rsid w:val="1686641E"/>
    <w:rsid w:val="16873CBD"/>
    <w:rsid w:val="1688616D"/>
    <w:rsid w:val="168B40AC"/>
    <w:rsid w:val="168C7A05"/>
    <w:rsid w:val="168D17D9"/>
    <w:rsid w:val="168D6734"/>
    <w:rsid w:val="16972839"/>
    <w:rsid w:val="16976C4E"/>
    <w:rsid w:val="169A4AAB"/>
    <w:rsid w:val="16A02EA9"/>
    <w:rsid w:val="16A16E69"/>
    <w:rsid w:val="16A22B21"/>
    <w:rsid w:val="16A57732"/>
    <w:rsid w:val="16A736A6"/>
    <w:rsid w:val="16A75665"/>
    <w:rsid w:val="16A82DD1"/>
    <w:rsid w:val="16A93626"/>
    <w:rsid w:val="16AA4ED6"/>
    <w:rsid w:val="16AD3CF5"/>
    <w:rsid w:val="16AE1D94"/>
    <w:rsid w:val="16AF66C3"/>
    <w:rsid w:val="16B20488"/>
    <w:rsid w:val="16B4232E"/>
    <w:rsid w:val="16B7654D"/>
    <w:rsid w:val="16B84E60"/>
    <w:rsid w:val="16B92BE5"/>
    <w:rsid w:val="16BA01FE"/>
    <w:rsid w:val="16BB0338"/>
    <w:rsid w:val="16BD00BA"/>
    <w:rsid w:val="16BE52BA"/>
    <w:rsid w:val="16BF619E"/>
    <w:rsid w:val="16C02744"/>
    <w:rsid w:val="16C15DD5"/>
    <w:rsid w:val="16C41F4D"/>
    <w:rsid w:val="16C634A6"/>
    <w:rsid w:val="16C65C4B"/>
    <w:rsid w:val="16C80166"/>
    <w:rsid w:val="16C81B01"/>
    <w:rsid w:val="16C82807"/>
    <w:rsid w:val="16CB62DC"/>
    <w:rsid w:val="16CD78D6"/>
    <w:rsid w:val="16CE03DE"/>
    <w:rsid w:val="16D10D08"/>
    <w:rsid w:val="16D2506F"/>
    <w:rsid w:val="16D40833"/>
    <w:rsid w:val="16D5645C"/>
    <w:rsid w:val="16D7062A"/>
    <w:rsid w:val="16D7416A"/>
    <w:rsid w:val="16DB089A"/>
    <w:rsid w:val="16E05B62"/>
    <w:rsid w:val="16E07139"/>
    <w:rsid w:val="16E37DE4"/>
    <w:rsid w:val="16E45090"/>
    <w:rsid w:val="16E700B6"/>
    <w:rsid w:val="16ED32C5"/>
    <w:rsid w:val="16EE62B1"/>
    <w:rsid w:val="16F00DEF"/>
    <w:rsid w:val="16F33ED5"/>
    <w:rsid w:val="16F44797"/>
    <w:rsid w:val="16F648BC"/>
    <w:rsid w:val="16F674FC"/>
    <w:rsid w:val="16FA274B"/>
    <w:rsid w:val="17005B21"/>
    <w:rsid w:val="17010973"/>
    <w:rsid w:val="1704455B"/>
    <w:rsid w:val="17074F21"/>
    <w:rsid w:val="1708387A"/>
    <w:rsid w:val="17091D22"/>
    <w:rsid w:val="170B1C92"/>
    <w:rsid w:val="170F1230"/>
    <w:rsid w:val="17120A36"/>
    <w:rsid w:val="17137832"/>
    <w:rsid w:val="17147295"/>
    <w:rsid w:val="17192D71"/>
    <w:rsid w:val="171970F1"/>
    <w:rsid w:val="171978B5"/>
    <w:rsid w:val="171C1F59"/>
    <w:rsid w:val="1720369E"/>
    <w:rsid w:val="17275E1C"/>
    <w:rsid w:val="172826CE"/>
    <w:rsid w:val="17282C90"/>
    <w:rsid w:val="1729159C"/>
    <w:rsid w:val="172A60E6"/>
    <w:rsid w:val="172F38F8"/>
    <w:rsid w:val="173378E5"/>
    <w:rsid w:val="17351BEA"/>
    <w:rsid w:val="173574D4"/>
    <w:rsid w:val="17393A6D"/>
    <w:rsid w:val="173A25D3"/>
    <w:rsid w:val="173A479C"/>
    <w:rsid w:val="173B196E"/>
    <w:rsid w:val="173B4AA8"/>
    <w:rsid w:val="173D7766"/>
    <w:rsid w:val="174016B2"/>
    <w:rsid w:val="17444CE8"/>
    <w:rsid w:val="17452398"/>
    <w:rsid w:val="17456BEF"/>
    <w:rsid w:val="1746553A"/>
    <w:rsid w:val="174B7F35"/>
    <w:rsid w:val="174D4F8B"/>
    <w:rsid w:val="174E5CB2"/>
    <w:rsid w:val="174F41B2"/>
    <w:rsid w:val="17501C60"/>
    <w:rsid w:val="175270D5"/>
    <w:rsid w:val="17540E5A"/>
    <w:rsid w:val="175857E8"/>
    <w:rsid w:val="175A2AB5"/>
    <w:rsid w:val="175C7CA4"/>
    <w:rsid w:val="175D685E"/>
    <w:rsid w:val="175F45B1"/>
    <w:rsid w:val="17676F4C"/>
    <w:rsid w:val="176906A1"/>
    <w:rsid w:val="176C5223"/>
    <w:rsid w:val="176D4550"/>
    <w:rsid w:val="176E4F05"/>
    <w:rsid w:val="17716A09"/>
    <w:rsid w:val="17751B2C"/>
    <w:rsid w:val="17752140"/>
    <w:rsid w:val="177545A7"/>
    <w:rsid w:val="17781291"/>
    <w:rsid w:val="17782BF2"/>
    <w:rsid w:val="1779751E"/>
    <w:rsid w:val="177F35C1"/>
    <w:rsid w:val="177F6DB5"/>
    <w:rsid w:val="17847A78"/>
    <w:rsid w:val="178562DE"/>
    <w:rsid w:val="17856689"/>
    <w:rsid w:val="17861B6A"/>
    <w:rsid w:val="17862B66"/>
    <w:rsid w:val="17866177"/>
    <w:rsid w:val="17892882"/>
    <w:rsid w:val="178A735A"/>
    <w:rsid w:val="178A783D"/>
    <w:rsid w:val="178B225F"/>
    <w:rsid w:val="178B504B"/>
    <w:rsid w:val="178D7117"/>
    <w:rsid w:val="179223C4"/>
    <w:rsid w:val="179449AC"/>
    <w:rsid w:val="17961931"/>
    <w:rsid w:val="179910E8"/>
    <w:rsid w:val="179B337D"/>
    <w:rsid w:val="179B5575"/>
    <w:rsid w:val="179C1B01"/>
    <w:rsid w:val="179D5C5A"/>
    <w:rsid w:val="17A7534B"/>
    <w:rsid w:val="17AA661F"/>
    <w:rsid w:val="17AA6B98"/>
    <w:rsid w:val="17AE4F0D"/>
    <w:rsid w:val="17AF4521"/>
    <w:rsid w:val="17AF660D"/>
    <w:rsid w:val="17B008AE"/>
    <w:rsid w:val="17B11C69"/>
    <w:rsid w:val="17B14357"/>
    <w:rsid w:val="17B15006"/>
    <w:rsid w:val="17B15B8B"/>
    <w:rsid w:val="17B354A4"/>
    <w:rsid w:val="17B43F03"/>
    <w:rsid w:val="17B51921"/>
    <w:rsid w:val="17B574A5"/>
    <w:rsid w:val="17B611E4"/>
    <w:rsid w:val="17B77DEE"/>
    <w:rsid w:val="17B82637"/>
    <w:rsid w:val="17BA22F0"/>
    <w:rsid w:val="17BB4DC1"/>
    <w:rsid w:val="17C06015"/>
    <w:rsid w:val="17C503D9"/>
    <w:rsid w:val="17C55ECE"/>
    <w:rsid w:val="17C62D80"/>
    <w:rsid w:val="17C93B7B"/>
    <w:rsid w:val="17CA2035"/>
    <w:rsid w:val="17CB7910"/>
    <w:rsid w:val="17CC34DC"/>
    <w:rsid w:val="17CC74A9"/>
    <w:rsid w:val="17CD1E40"/>
    <w:rsid w:val="17CE4FBD"/>
    <w:rsid w:val="17CE6A87"/>
    <w:rsid w:val="17CE70D3"/>
    <w:rsid w:val="17CF2705"/>
    <w:rsid w:val="17CF6827"/>
    <w:rsid w:val="17CF6D16"/>
    <w:rsid w:val="17D036EA"/>
    <w:rsid w:val="17D217BA"/>
    <w:rsid w:val="17D44F51"/>
    <w:rsid w:val="17D67870"/>
    <w:rsid w:val="17D86A12"/>
    <w:rsid w:val="17DB6DD0"/>
    <w:rsid w:val="17DD1F95"/>
    <w:rsid w:val="17DE23AB"/>
    <w:rsid w:val="17DE315F"/>
    <w:rsid w:val="17E5578B"/>
    <w:rsid w:val="17E82CCC"/>
    <w:rsid w:val="17F13FE8"/>
    <w:rsid w:val="17F31782"/>
    <w:rsid w:val="17F701DC"/>
    <w:rsid w:val="17FA69AE"/>
    <w:rsid w:val="17FB3A49"/>
    <w:rsid w:val="17FB5671"/>
    <w:rsid w:val="17FE7094"/>
    <w:rsid w:val="180716A7"/>
    <w:rsid w:val="180B2B94"/>
    <w:rsid w:val="180C6A45"/>
    <w:rsid w:val="180F13CF"/>
    <w:rsid w:val="180F7B8E"/>
    <w:rsid w:val="18121609"/>
    <w:rsid w:val="181B6C52"/>
    <w:rsid w:val="181D5BA2"/>
    <w:rsid w:val="181D7924"/>
    <w:rsid w:val="181F05B8"/>
    <w:rsid w:val="181F4656"/>
    <w:rsid w:val="1820244E"/>
    <w:rsid w:val="1821533C"/>
    <w:rsid w:val="182257E3"/>
    <w:rsid w:val="18242312"/>
    <w:rsid w:val="18273C11"/>
    <w:rsid w:val="182948F3"/>
    <w:rsid w:val="182D25A4"/>
    <w:rsid w:val="182D5C6C"/>
    <w:rsid w:val="18305BCB"/>
    <w:rsid w:val="18361DEA"/>
    <w:rsid w:val="183E0FFC"/>
    <w:rsid w:val="183E2DF2"/>
    <w:rsid w:val="18413BAF"/>
    <w:rsid w:val="18427333"/>
    <w:rsid w:val="18432B0A"/>
    <w:rsid w:val="184335DA"/>
    <w:rsid w:val="18437B17"/>
    <w:rsid w:val="184C6E51"/>
    <w:rsid w:val="18516B65"/>
    <w:rsid w:val="18524487"/>
    <w:rsid w:val="18541661"/>
    <w:rsid w:val="185506D6"/>
    <w:rsid w:val="18570CE7"/>
    <w:rsid w:val="1858443D"/>
    <w:rsid w:val="185D0153"/>
    <w:rsid w:val="185F3F93"/>
    <w:rsid w:val="18601D4C"/>
    <w:rsid w:val="18610174"/>
    <w:rsid w:val="18621B8B"/>
    <w:rsid w:val="186513F4"/>
    <w:rsid w:val="18651B64"/>
    <w:rsid w:val="18663078"/>
    <w:rsid w:val="1867446B"/>
    <w:rsid w:val="18684570"/>
    <w:rsid w:val="186C46FC"/>
    <w:rsid w:val="186C4793"/>
    <w:rsid w:val="186D5EC0"/>
    <w:rsid w:val="186F41EE"/>
    <w:rsid w:val="187000BC"/>
    <w:rsid w:val="1870203D"/>
    <w:rsid w:val="18724B47"/>
    <w:rsid w:val="18737382"/>
    <w:rsid w:val="18740109"/>
    <w:rsid w:val="18743C7E"/>
    <w:rsid w:val="187768B6"/>
    <w:rsid w:val="1879283A"/>
    <w:rsid w:val="18794F80"/>
    <w:rsid w:val="187976A5"/>
    <w:rsid w:val="187A0A4C"/>
    <w:rsid w:val="187A520B"/>
    <w:rsid w:val="187A53A2"/>
    <w:rsid w:val="187B73CD"/>
    <w:rsid w:val="187E78C3"/>
    <w:rsid w:val="18832932"/>
    <w:rsid w:val="18891B7F"/>
    <w:rsid w:val="188E170D"/>
    <w:rsid w:val="18902E64"/>
    <w:rsid w:val="189376A7"/>
    <w:rsid w:val="18942F31"/>
    <w:rsid w:val="1896004C"/>
    <w:rsid w:val="18963FBA"/>
    <w:rsid w:val="189A15EA"/>
    <w:rsid w:val="189C3CD9"/>
    <w:rsid w:val="189D5EDF"/>
    <w:rsid w:val="189F7860"/>
    <w:rsid w:val="18A00191"/>
    <w:rsid w:val="18A14871"/>
    <w:rsid w:val="18A3705A"/>
    <w:rsid w:val="18A43839"/>
    <w:rsid w:val="18A43B64"/>
    <w:rsid w:val="18A856AC"/>
    <w:rsid w:val="18AB3E9A"/>
    <w:rsid w:val="18AB40AB"/>
    <w:rsid w:val="18AF5512"/>
    <w:rsid w:val="18B10030"/>
    <w:rsid w:val="18B37487"/>
    <w:rsid w:val="18B44C79"/>
    <w:rsid w:val="18B52D79"/>
    <w:rsid w:val="18B928FC"/>
    <w:rsid w:val="18BC30EE"/>
    <w:rsid w:val="18BC79A5"/>
    <w:rsid w:val="18BD596C"/>
    <w:rsid w:val="18BF324F"/>
    <w:rsid w:val="18C1450E"/>
    <w:rsid w:val="18C33B78"/>
    <w:rsid w:val="18C41909"/>
    <w:rsid w:val="18C83784"/>
    <w:rsid w:val="18C879EF"/>
    <w:rsid w:val="18CB185D"/>
    <w:rsid w:val="18CD4727"/>
    <w:rsid w:val="18CE3351"/>
    <w:rsid w:val="18D066E6"/>
    <w:rsid w:val="18D245D7"/>
    <w:rsid w:val="18D2528E"/>
    <w:rsid w:val="18D362EA"/>
    <w:rsid w:val="18D6332D"/>
    <w:rsid w:val="18D86023"/>
    <w:rsid w:val="18DB4BC7"/>
    <w:rsid w:val="18DF76C1"/>
    <w:rsid w:val="18E02E94"/>
    <w:rsid w:val="18E03EF3"/>
    <w:rsid w:val="18E32000"/>
    <w:rsid w:val="18E43FA0"/>
    <w:rsid w:val="18E472E8"/>
    <w:rsid w:val="18E656AE"/>
    <w:rsid w:val="18F11637"/>
    <w:rsid w:val="18F32801"/>
    <w:rsid w:val="18F6450C"/>
    <w:rsid w:val="18F723EB"/>
    <w:rsid w:val="18F75A28"/>
    <w:rsid w:val="18FB06DA"/>
    <w:rsid w:val="18FC22E4"/>
    <w:rsid w:val="18FD5CD2"/>
    <w:rsid w:val="19026316"/>
    <w:rsid w:val="19051D57"/>
    <w:rsid w:val="19077FCF"/>
    <w:rsid w:val="190845A5"/>
    <w:rsid w:val="190C1DE6"/>
    <w:rsid w:val="190D6D88"/>
    <w:rsid w:val="1910730B"/>
    <w:rsid w:val="19152814"/>
    <w:rsid w:val="19171662"/>
    <w:rsid w:val="19171871"/>
    <w:rsid w:val="19183563"/>
    <w:rsid w:val="191938F7"/>
    <w:rsid w:val="191C6172"/>
    <w:rsid w:val="191C7546"/>
    <w:rsid w:val="191D045F"/>
    <w:rsid w:val="191D0AA4"/>
    <w:rsid w:val="191D2351"/>
    <w:rsid w:val="191D72C1"/>
    <w:rsid w:val="191F08A6"/>
    <w:rsid w:val="19206090"/>
    <w:rsid w:val="1926730E"/>
    <w:rsid w:val="19272930"/>
    <w:rsid w:val="19293216"/>
    <w:rsid w:val="192A7F0E"/>
    <w:rsid w:val="192B4A2E"/>
    <w:rsid w:val="192C189E"/>
    <w:rsid w:val="192F5EC4"/>
    <w:rsid w:val="19325500"/>
    <w:rsid w:val="19334A57"/>
    <w:rsid w:val="19344892"/>
    <w:rsid w:val="19376BF6"/>
    <w:rsid w:val="19397FB9"/>
    <w:rsid w:val="193C4127"/>
    <w:rsid w:val="193C69CA"/>
    <w:rsid w:val="19401956"/>
    <w:rsid w:val="194519D6"/>
    <w:rsid w:val="19480D7B"/>
    <w:rsid w:val="194A5897"/>
    <w:rsid w:val="194B66CC"/>
    <w:rsid w:val="194D05DB"/>
    <w:rsid w:val="194E5203"/>
    <w:rsid w:val="1951749D"/>
    <w:rsid w:val="195206FD"/>
    <w:rsid w:val="19524ED9"/>
    <w:rsid w:val="195351A8"/>
    <w:rsid w:val="19561777"/>
    <w:rsid w:val="195775BB"/>
    <w:rsid w:val="19585E5E"/>
    <w:rsid w:val="1958727D"/>
    <w:rsid w:val="19595737"/>
    <w:rsid w:val="195D02D3"/>
    <w:rsid w:val="19666D7A"/>
    <w:rsid w:val="1968392F"/>
    <w:rsid w:val="19696F7D"/>
    <w:rsid w:val="19697423"/>
    <w:rsid w:val="196F1C94"/>
    <w:rsid w:val="19704D92"/>
    <w:rsid w:val="19713223"/>
    <w:rsid w:val="1971416A"/>
    <w:rsid w:val="19721A83"/>
    <w:rsid w:val="1974424B"/>
    <w:rsid w:val="197523E7"/>
    <w:rsid w:val="19764A3F"/>
    <w:rsid w:val="197A5831"/>
    <w:rsid w:val="197B6061"/>
    <w:rsid w:val="197C0D4F"/>
    <w:rsid w:val="197D7B36"/>
    <w:rsid w:val="19800FF2"/>
    <w:rsid w:val="19834EFD"/>
    <w:rsid w:val="19885C43"/>
    <w:rsid w:val="1989192C"/>
    <w:rsid w:val="198E13AF"/>
    <w:rsid w:val="198F614E"/>
    <w:rsid w:val="19906868"/>
    <w:rsid w:val="19913491"/>
    <w:rsid w:val="199313DD"/>
    <w:rsid w:val="19954B24"/>
    <w:rsid w:val="19980595"/>
    <w:rsid w:val="199B57CD"/>
    <w:rsid w:val="19A150F3"/>
    <w:rsid w:val="19A65EFA"/>
    <w:rsid w:val="19A82F7F"/>
    <w:rsid w:val="19A8485C"/>
    <w:rsid w:val="19A93893"/>
    <w:rsid w:val="19AC44A1"/>
    <w:rsid w:val="19AD2154"/>
    <w:rsid w:val="19AD4CBD"/>
    <w:rsid w:val="19B11031"/>
    <w:rsid w:val="19B12CA3"/>
    <w:rsid w:val="19B31EEE"/>
    <w:rsid w:val="19B35544"/>
    <w:rsid w:val="19B52F5E"/>
    <w:rsid w:val="19B71F93"/>
    <w:rsid w:val="19BC1EF2"/>
    <w:rsid w:val="19BE1900"/>
    <w:rsid w:val="19C265CE"/>
    <w:rsid w:val="19C35322"/>
    <w:rsid w:val="19CC2313"/>
    <w:rsid w:val="19CC34BD"/>
    <w:rsid w:val="19D06C96"/>
    <w:rsid w:val="19D10FE4"/>
    <w:rsid w:val="19D4292A"/>
    <w:rsid w:val="19D4373C"/>
    <w:rsid w:val="19D526B4"/>
    <w:rsid w:val="19D95B30"/>
    <w:rsid w:val="19D96B70"/>
    <w:rsid w:val="19DC3302"/>
    <w:rsid w:val="19DE16B7"/>
    <w:rsid w:val="19E04096"/>
    <w:rsid w:val="19E06A75"/>
    <w:rsid w:val="19E12E20"/>
    <w:rsid w:val="19E35A80"/>
    <w:rsid w:val="19E72D9F"/>
    <w:rsid w:val="19E81F37"/>
    <w:rsid w:val="19E82956"/>
    <w:rsid w:val="19E96360"/>
    <w:rsid w:val="19EF0966"/>
    <w:rsid w:val="19EF3B38"/>
    <w:rsid w:val="19F16568"/>
    <w:rsid w:val="19F23294"/>
    <w:rsid w:val="19F400E7"/>
    <w:rsid w:val="19F4014A"/>
    <w:rsid w:val="19F410F4"/>
    <w:rsid w:val="19F424F0"/>
    <w:rsid w:val="19F51306"/>
    <w:rsid w:val="19F9001D"/>
    <w:rsid w:val="19FA7C88"/>
    <w:rsid w:val="19FB349B"/>
    <w:rsid w:val="19FC26BA"/>
    <w:rsid w:val="19FD35E4"/>
    <w:rsid w:val="19FD72E5"/>
    <w:rsid w:val="19FE03BC"/>
    <w:rsid w:val="19FE5807"/>
    <w:rsid w:val="19FF5D15"/>
    <w:rsid w:val="1A0043E8"/>
    <w:rsid w:val="1A015035"/>
    <w:rsid w:val="1A02224B"/>
    <w:rsid w:val="1A0430BC"/>
    <w:rsid w:val="1A05109D"/>
    <w:rsid w:val="1A072BEA"/>
    <w:rsid w:val="1A0C7DDD"/>
    <w:rsid w:val="1A0E5658"/>
    <w:rsid w:val="1A0E5E06"/>
    <w:rsid w:val="1A102E8D"/>
    <w:rsid w:val="1A105ED4"/>
    <w:rsid w:val="1A112D2C"/>
    <w:rsid w:val="1A154B56"/>
    <w:rsid w:val="1A1568C8"/>
    <w:rsid w:val="1A1A553F"/>
    <w:rsid w:val="1A1B2D52"/>
    <w:rsid w:val="1A1C25B1"/>
    <w:rsid w:val="1A1C2FB4"/>
    <w:rsid w:val="1A1E3670"/>
    <w:rsid w:val="1A202834"/>
    <w:rsid w:val="1A215610"/>
    <w:rsid w:val="1A234C4F"/>
    <w:rsid w:val="1A251967"/>
    <w:rsid w:val="1A27239F"/>
    <w:rsid w:val="1A2A3A86"/>
    <w:rsid w:val="1A303DD6"/>
    <w:rsid w:val="1A327FD7"/>
    <w:rsid w:val="1A3673DC"/>
    <w:rsid w:val="1A3746F1"/>
    <w:rsid w:val="1A381678"/>
    <w:rsid w:val="1A3C48A7"/>
    <w:rsid w:val="1A3E4E6C"/>
    <w:rsid w:val="1A3E5DF2"/>
    <w:rsid w:val="1A3F2E58"/>
    <w:rsid w:val="1A3F695D"/>
    <w:rsid w:val="1A43125D"/>
    <w:rsid w:val="1A435EDF"/>
    <w:rsid w:val="1A446BEE"/>
    <w:rsid w:val="1A494D19"/>
    <w:rsid w:val="1A4B01C6"/>
    <w:rsid w:val="1A4C2FE8"/>
    <w:rsid w:val="1A561761"/>
    <w:rsid w:val="1A59102F"/>
    <w:rsid w:val="1A5941EF"/>
    <w:rsid w:val="1A59698F"/>
    <w:rsid w:val="1A5A2761"/>
    <w:rsid w:val="1A5E0124"/>
    <w:rsid w:val="1A610FD5"/>
    <w:rsid w:val="1A617AAD"/>
    <w:rsid w:val="1A620377"/>
    <w:rsid w:val="1A6533DB"/>
    <w:rsid w:val="1A66570A"/>
    <w:rsid w:val="1A676BBC"/>
    <w:rsid w:val="1A685A2E"/>
    <w:rsid w:val="1A6A2A9E"/>
    <w:rsid w:val="1A6B6304"/>
    <w:rsid w:val="1A6D0A01"/>
    <w:rsid w:val="1A7111A2"/>
    <w:rsid w:val="1A732AA3"/>
    <w:rsid w:val="1A735DD7"/>
    <w:rsid w:val="1A740DD7"/>
    <w:rsid w:val="1A740E8B"/>
    <w:rsid w:val="1A746E5E"/>
    <w:rsid w:val="1A75610B"/>
    <w:rsid w:val="1A7627A9"/>
    <w:rsid w:val="1A7731E6"/>
    <w:rsid w:val="1A7804F6"/>
    <w:rsid w:val="1A7B03A5"/>
    <w:rsid w:val="1A7E323E"/>
    <w:rsid w:val="1A801F70"/>
    <w:rsid w:val="1A842D29"/>
    <w:rsid w:val="1A844DD7"/>
    <w:rsid w:val="1A8523EE"/>
    <w:rsid w:val="1A885DA1"/>
    <w:rsid w:val="1A8D354E"/>
    <w:rsid w:val="1A907FAC"/>
    <w:rsid w:val="1A9365F5"/>
    <w:rsid w:val="1A97024F"/>
    <w:rsid w:val="1A9923F2"/>
    <w:rsid w:val="1A993E1C"/>
    <w:rsid w:val="1A9945D8"/>
    <w:rsid w:val="1A9D5C42"/>
    <w:rsid w:val="1A9D7006"/>
    <w:rsid w:val="1AA33708"/>
    <w:rsid w:val="1AA41DEB"/>
    <w:rsid w:val="1AA56F0D"/>
    <w:rsid w:val="1AAF2280"/>
    <w:rsid w:val="1AB6017E"/>
    <w:rsid w:val="1AC140BD"/>
    <w:rsid w:val="1AC252EB"/>
    <w:rsid w:val="1ACA2CBE"/>
    <w:rsid w:val="1ACA697A"/>
    <w:rsid w:val="1ACD0C0A"/>
    <w:rsid w:val="1ACD536B"/>
    <w:rsid w:val="1AD171A4"/>
    <w:rsid w:val="1AD17DCF"/>
    <w:rsid w:val="1AD43261"/>
    <w:rsid w:val="1ADB2A36"/>
    <w:rsid w:val="1ADD0147"/>
    <w:rsid w:val="1ADF7F1F"/>
    <w:rsid w:val="1AE028FD"/>
    <w:rsid w:val="1AE317B6"/>
    <w:rsid w:val="1AE3755A"/>
    <w:rsid w:val="1AE37825"/>
    <w:rsid w:val="1AE83D86"/>
    <w:rsid w:val="1AE96D73"/>
    <w:rsid w:val="1AEB1F62"/>
    <w:rsid w:val="1AF33754"/>
    <w:rsid w:val="1AF65ACB"/>
    <w:rsid w:val="1AF729F8"/>
    <w:rsid w:val="1AFA6124"/>
    <w:rsid w:val="1AFA6EBE"/>
    <w:rsid w:val="1AFB411D"/>
    <w:rsid w:val="1AFB4B35"/>
    <w:rsid w:val="1AFC07B9"/>
    <w:rsid w:val="1AFE11CC"/>
    <w:rsid w:val="1AFE169D"/>
    <w:rsid w:val="1B00474E"/>
    <w:rsid w:val="1B033EEC"/>
    <w:rsid w:val="1B047C6C"/>
    <w:rsid w:val="1B063427"/>
    <w:rsid w:val="1B077B8E"/>
    <w:rsid w:val="1B0804F3"/>
    <w:rsid w:val="1B0A244B"/>
    <w:rsid w:val="1B0D0EC6"/>
    <w:rsid w:val="1B0D67EC"/>
    <w:rsid w:val="1B0F30B3"/>
    <w:rsid w:val="1B10287F"/>
    <w:rsid w:val="1B132CA8"/>
    <w:rsid w:val="1B146D33"/>
    <w:rsid w:val="1B1F04B0"/>
    <w:rsid w:val="1B220392"/>
    <w:rsid w:val="1B245EC8"/>
    <w:rsid w:val="1B2477BB"/>
    <w:rsid w:val="1B2711EC"/>
    <w:rsid w:val="1B271971"/>
    <w:rsid w:val="1B273DA4"/>
    <w:rsid w:val="1B2D286F"/>
    <w:rsid w:val="1B3012CE"/>
    <w:rsid w:val="1B301CC6"/>
    <w:rsid w:val="1B310323"/>
    <w:rsid w:val="1B345351"/>
    <w:rsid w:val="1B3661F2"/>
    <w:rsid w:val="1B3A69C5"/>
    <w:rsid w:val="1B400B93"/>
    <w:rsid w:val="1B420AE3"/>
    <w:rsid w:val="1B457D96"/>
    <w:rsid w:val="1B4B31A3"/>
    <w:rsid w:val="1B4C1053"/>
    <w:rsid w:val="1B4C6F02"/>
    <w:rsid w:val="1B4D3783"/>
    <w:rsid w:val="1B500C53"/>
    <w:rsid w:val="1B512DD5"/>
    <w:rsid w:val="1B525708"/>
    <w:rsid w:val="1B583742"/>
    <w:rsid w:val="1B5844A2"/>
    <w:rsid w:val="1B587B46"/>
    <w:rsid w:val="1B5C72B6"/>
    <w:rsid w:val="1B5C7A80"/>
    <w:rsid w:val="1B5D1864"/>
    <w:rsid w:val="1B5E50FB"/>
    <w:rsid w:val="1B5F40B0"/>
    <w:rsid w:val="1B5F62C1"/>
    <w:rsid w:val="1B650A11"/>
    <w:rsid w:val="1B662176"/>
    <w:rsid w:val="1B687F60"/>
    <w:rsid w:val="1B6E0F2A"/>
    <w:rsid w:val="1B7220FD"/>
    <w:rsid w:val="1B7333E8"/>
    <w:rsid w:val="1B750331"/>
    <w:rsid w:val="1B7647BD"/>
    <w:rsid w:val="1B771B0D"/>
    <w:rsid w:val="1B773602"/>
    <w:rsid w:val="1B77433D"/>
    <w:rsid w:val="1B782ABC"/>
    <w:rsid w:val="1B784B52"/>
    <w:rsid w:val="1B7913EB"/>
    <w:rsid w:val="1B804A69"/>
    <w:rsid w:val="1B824A32"/>
    <w:rsid w:val="1B831C99"/>
    <w:rsid w:val="1B8C0402"/>
    <w:rsid w:val="1B8D076F"/>
    <w:rsid w:val="1B8F75BB"/>
    <w:rsid w:val="1B916C4A"/>
    <w:rsid w:val="1B9427A6"/>
    <w:rsid w:val="1B994D3C"/>
    <w:rsid w:val="1B9B3743"/>
    <w:rsid w:val="1B9C49B8"/>
    <w:rsid w:val="1B9C6DF4"/>
    <w:rsid w:val="1B9D1220"/>
    <w:rsid w:val="1B9E7715"/>
    <w:rsid w:val="1B9F37D1"/>
    <w:rsid w:val="1B9F3EDA"/>
    <w:rsid w:val="1BA14421"/>
    <w:rsid w:val="1BA30ED2"/>
    <w:rsid w:val="1BA33BB4"/>
    <w:rsid w:val="1BA44458"/>
    <w:rsid w:val="1BA56147"/>
    <w:rsid w:val="1BA71EDA"/>
    <w:rsid w:val="1BA819B6"/>
    <w:rsid w:val="1BA850DE"/>
    <w:rsid w:val="1BAA3078"/>
    <w:rsid w:val="1BAB27EA"/>
    <w:rsid w:val="1BB11A30"/>
    <w:rsid w:val="1BB25F4E"/>
    <w:rsid w:val="1BB50400"/>
    <w:rsid w:val="1BB80D7E"/>
    <w:rsid w:val="1BBB702B"/>
    <w:rsid w:val="1BBE698D"/>
    <w:rsid w:val="1BBE6BEC"/>
    <w:rsid w:val="1BC351AF"/>
    <w:rsid w:val="1BC813F2"/>
    <w:rsid w:val="1BCA6B0F"/>
    <w:rsid w:val="1BCD189A"/>
    <w:rsid w:val="1BCD5152"/>
    <w:rsid w:val="1BD10164"/>
    <w:rsid w:val="1BD149DA"/>
    <w:rsid w:val="1BD92BA6"/>
    <w:rsid w:val="1BDA5CAB"/>
    <w:rsid w:val="1BDA79D7"/>
    <w:rsid w:val="1BE03BD1"/>
    <w:rsid w:val="1BE14F5C"/>
    <w:rsid w:val="1BE21999"/>
    <w:rsid w:val="1BE7715A"/>
    <w:rsid w:val="1BE80597"/>
    <w:rsid w:val="1BEB0688"/>
    <w:rsid w:val="1BEC1530"/>
    <w:rsid w:val="1BEC17F3"/>
    <w:rsid w:val="1BEF7F8D"/>
    <w:rsid w:val="1BF1005F"/>
    <w:rsid w:val="1BF262BF"/>
    <w:rsid w:val="1BF2673E"/>
    <w:rsid w:val="1BF366D6"/>
    <w:rsid w:val="1BF504A6"/>
    <w:rsid w:val="1BF5485B"/>
    <w:rsid w:val="1BF54DE7"/>
    <w:rsid w:val="1BF915B6"/>
    <w:rsid w:val="1BFA0880"/>
    <w:rsid w:val="1BFA6211"/>
    <w:rsid w:val="1BFA7E26"/>
    <w:rsid w:val="1BFE1D97"/>
    <w:rsid w:val="1BFF63ED"/>
    <w:rsid w:val="1C005130"/>
    <w:rsid w:val="1C0401F1"/>
    <w:rsid w:val="1C040F40"/>
    <w:rsid w:val="1C07439B"/>
    <w:rsid w:val="1C076B44"/>
    <w:rsid w:val="1C0D094E"/>
    <w:rsid w:val="1C0F7609"/>
    <w:rsid w:val="1C120EC8"/>
    <w:rsid w:val="1C140F46"/>
    <w:rsid w:val="1C142856"/>
    <w:rsid w:val="1C170B5B"/>
    <w:rsid w:val="1C1A732F"/>
    <w:rsid w:val="1C1D46EB"/>
    <w:rsid w:val="1C1E4D63"/>
    <w:rsid w:val="1C1F48A5"/>
    <w:rsid w:val="1C240BBE"/>
    <w:rsid w:val="1C252309"/>
    <w:rsid w:val="1C25735B"/>
    <w:rsid w:val="1C276C82"/>
    <w:rsid w:val="1C2C2530"/>
    <w:rsid w:val="1C2C4192"/>
    <w:rsid w:val="1C2D0B25"/>
    <w:rsid w:val="1C3274AD"/>
    <w:rsid w:val="1C327D27"/>
    <w:rsid w:val="1C332677"/>
    <w:rsid w:val="1C3A6E98"/>
    <w:rsid w:val="1C3B5079"/>
    <w:rsid w:val="1C3D70D8"/>
    <w:rsid w:val="1C4017D1"/>
    <w:rsid w:val="1C410063"/>
    <w:rsid w:val="1C4402C0"/>
    <w:rsid w:val="1C46196D"/>
    <w:rsid w:val="1C474A88"/>
    <w:rsid w:val="1C476849"/>
    <w:rsid w:val="1C4B5790"/>
    <w:rsid w:val="1C4B69D6"/>
    <w:rsid w:val="1C4C0B84"/>
    <w:rsid w:val="1C4D7698"/>
    <w:rsid w:val="1C4E56ED"/>
    <w:rsid w:val="1C5128D4"/>
    <w:rsid w:val="1C5268D1"/>
    <w:rsid w:val="1C544DF0"/>
    <w:rsid w:val="1C553894"/>
    <w:rsid w:val="1C572BC8"/>
    <w:rsid w:val="1C58035E"/>
    <w:rsid w:val="1C593961"/>
    <w:rsid w:val="1C597C68"/>
    <w:rsid w:val="1C60346E"/>
    <w:rsid w:val="1C64188D"/>
    <w:rsid w:val="1C645A4C"/>
    <w:rsid w:val="1C651C73"/>
    <w:rsid w:val="1C662EE8"/>
    <w:rsid w:val="1C6721E3"/>
    <w:rsid w:val="1C68638E"/>
    <w:rsid w:val="1C692544"/>
    <w:rsid w:val="1C7207F7"/>
    <w:rsid w:val="1C7279FD"/>
    <w:rsid w:val="1C7512F9"/>
    <w:rsid w:val="1C757987"/>
    <w:rsid w:val="1C770536"/>
    <w:rsid w:val="1C786606"/>
    <w:rsid w:val="1C7953E3"/>
    <w:rsid w:val="1C7A434A"/>
    <w:rsid w:val="1C7D257E"/>
    <w:rsid w:val="1C7E0554"/>
    <w:rsid w:val="1C7E6BA5"/>
    <w:rsid w:val="1C815F04"/>
    <w:rsid w:val="1C843692"/>
    <w:rsid w:val="1C85155A"/>
    <w:rsid w:val="1C862375"/>
    <w:rsid w:val="1C8A44EA"/>
    <w:rsid w:val="1C8B543F"/>
    <w:rsid w:val="1C8E2EC2"/>
    <w:rsid w:val="1C911CAF"/>
    <w:rsid w:val="1C95470D"/>
    <w:rsid w:val="1C9B0E08"/>
    <w:rsid w:val="1C9F01B2"/>
    <w:rsid w:val="1C9F15D6"/>
    <w:rsid w:val="1CA028A8"/>
    <w:rsid w:val="1CA045B8"/>
    <w:rsid w:val="1CA06543"/>
    <w:rsid w:val="1CA11174"/>
    <w:rsid w:val="1CA22155"/>
    <w:rsid w:val="1CA42403"/>
    <w:rsid w:val="1CA55FCB"/>
    <w:rsid w:val="1CA750E5"/>
    <w:rsid w:val="1CA75373"/>
    <w:rsid w:val="1CAB093A"/>
    <w:rsid w:val="1CAC08BD"/>
    <w:rsid w:val="1CB118BD"/>
    <w:rsid w:val="1CB45231"/>
    <w:rsid w:val="1CB45E6E"/>
    <w:rsid w:val="1CB54DEA"/>
    <w:rsid w:val="1CB863F6"/>
    <w:rsid w:val="1CBA1251"/>
    <w:rsid w:val="1CBB23A9"/>
    <w:rsid w:val="1CBB5EEF"/>
    <w:rsid w:val="1CBC495A"/>
    <w:rsid w:val="1CBC5C7D"/>
    <w:rsid w:val="1CBC728D"/>
    <w:rsid w:val="1CC03663"/>
    <w:rsid w:val="1CC164F5"/>
    <w:rsid w:val="1CC309DF"/>
    <w:rsid w:val="1CC66584"/>
    <w:rsid w:val="1CC92EA7"/>
    <w:rsid w:val="1CCC52E1"/>
    <w:rsid w:val="1CD06FF2"/>
    <w:rsid w:val="1CD23515"/>
    <w:rsid w:val="1CD42630"/>
    <w:rsid w:val="1CD55C3F"/>
    <w:rsid w:val="1CD65DF5"/>
    <w:rsid w:val="1CDB3DF2"/>
    <w:rsid w:val="1CDC2B03"/>
    <w:rsid w:val="1CDD79CB"/>
    <w:rsid w:val="1CE411D3"/>
    <w:rsid w:val="1CE7148F"/>
    <w:rsid w:val="1CE779B6"/>
    <w:rsid w:val="1CE83C93"/>
    <w:rsid w:val="1CE93D8B"/>
    <w:rsid w:val="1CEC7D76"/>
    <w:rsid w:val="1CEE147A"/>
    <w:rsid w:val="1CEF7AF2"/>
    <w:rsid w:val="1CF015B0"/>
    <w:rsid w:val="1CF1378D"/>
    <w:rsid w:val="1CF8348B"/>
    <w:rsid w:val="1CFA6D68"/>
    <w:rsid w:val="1CFB112C"/>
    <w:rsid w:val="1CFB65F0"/>
    <w:rsid w:val="1CFD6B9F"/>
    <w:rsid w:val="1D0023A7"/>
    <w:rsid w:val="1D050B00"/>
    <w:rsid w:val="1D06348F"/>
    <w:rsid w:val="1D066E5B"/>
    <w:rsid w:val="1D09521F"/>
    <w:rsid w:val="1D0B1461"/>
    <w:rsid w:val="1D0C5BEF"/>
    <w:rsid w:val="1D0F3BC8"/>
    <w:rsid w:val="1D1003EA"/>
    <w:rsid w:val="1D1326F6"/>
    <w:rsid w:val="1D134C5E"/>
    <w:rsid w:val="1D136114"/>
    <w:rsid w:val="1D1458A4"/>
    <w:rsid w:val="1D153B57"/>
    <w:rsid w:val="1D19264A"/>
    <w:rsid w:val="1D1A02FC"/>
    <w:rsid w:val="1D1A05B2"/>
    <w:rsid w:val="1D1B6D22"/>
    <w:rsid w:val="1D1B7944"/>
    <w:rsid w:val="1D1E0809"/>
    <w:rsid w:val="1D1F3CA1"/>
    <w:rsid w:val="1D202F57"/>
    <w:rsid w:val="1D265642"/>
    <w:rsid w:val="1D281D1E"/>
    <w:rsid w:val="1D286486"/>
    <w:rsid w:val="1D2A543B"/>
    <w:rsid w:val="1D2D0273"/>
    <w:rsid w:val="1D2D7D77"/>
    <w:rsid w:val="1D2E49B8"/>
    <w:rsid w:val="1D305303"/>
    <w:rsid w:val="1D323363"/>
    <w:rsid w:val="1D326F30"/>
    <w:rsid w:val="1D3569EB"/>
    <w:rsid w:val="1D370128"/>
    <w:rsid w:val="1D3956A0"/>
    <w:rsid w:val="1D3C5C23"/>
    <w:rsid w:val="1D3D4799"/>
    <w:rsid w:val="1D3F50BF"/>
    <w:rsid w:val="1D3F595E"/>
    <w:rsid w:val="1D406609"/>
    <w:rsid w:val="1D421823"/>
    <w:rsid w:val="1D422D54"/>
    <w:rsid w:val="1D427FBE"/>
    <w:rsid w:val="1D437908"/>
    <w:rsid w:val="1D482667"/>
    <w:rsid w:val="1D491849"/>
    <w:rsid w:val="1D4A174A"/>
    <w:rsid w:val="1D4E7A65"/>
    <w:rsid w:val="1D501B76"/>
    <w:rsid w:val="1D556BC4"/>
    <w:rsid w:val="1D5A3A91"/>
    <w:rsid w:val="1D5A7423"/>
    <w:rsid w:val="1D5D7B64"/>
    <w:rsid w:val="1D60770F"/>
    <w:rsid w:val="1D67205B"/>
    <w:rsid w:val="1D683132"/>
    <w:rsid w:val="1D6B5305"/>
    <w:rsid w:val="1D6E342C"/>
    <w:rsid w:val="1D6F1A75"/>
    <w:rsid w:val="1D703362"/>
    <w:rsid w:val="1D74404B"/>
    <w:rsid w:val="1D754885"/>
    <w:rsid w:val="1D774C5E"/>
    <w:rsid w:val="1D7845CB"/>
    <w:rsid w:val="1D7C2E74"/>
    <w:rsid w:val="1D7D2AC2"/>
    <w:rsid w:val="1D7F0BCC"/>
    <w:rsid w:val="1D831FA3"/>
    <w:rsid w:val="1D837ABD"/>
    <w:rsid w:val="1D843336"/>
    <w:rsid w:val="1D85591D"/>
    <w:rsid w:val="1D894611"/>
    <w:rsid w:val="1D8B1078"/>
    <w:rsid w:val="1D8C6E28"/>
    <w:rsid w:val="1D913134"/>
    <w:rsid w:val="1D943749"/>
    <w:rsid w:val="1D973F4B"/>
    <w:rsid w:val="1D9908D9"/>
    <w:rsid w:val="1D993740"/>
    <w:rsid w:val="1D9C4D34"/>
    <w:rsid w:val="1D9D3388"/>
    <w:rsid w:val="1D9E4752"/>
    <w:rsid w:val="1D9F478C"/>
    <w:rsid w:val="1DA03BE4"/>
    <w:rsid w:val="1DA03E05"/>
    <w:rsid w:val="1DA07A1A"/>
    <w:rsid w:val="1DA35676"/>
    <w:rsid w:val="1DA4085A"/>
    <w:rsid w:val="1DA722B4"/>
    <w:rsid w:val="1DA807F9"/>
    <w:rsid w:val="1DA903F0"/>
    <w:rsid w:val="1DAA1D4F"/>
    <w:rsid w:val="1DAD65A3"/>
    <w:rsid w:val="1DAE6AAD"/>
    <w:rsid w:val="1DB40834"/>
    <w:rsid w:val="1DB51DAC"/>
    <w:rsid w:val="1DBA71EE"/>
    <w:rsid w:val="1DBC5B19"/>
    <w:rsid w:val="1DBD64E0"/>
    <w:rsid w:val="1DBF4AC1"/>
    <w:rsid w:val="1DC1051B"/>
    <w:rsid w:val="1DC12049"/>
    <w:rsid w:val="1DC122D6"/>
    <w:rsid w:val="1DC144EB"/>
    <w:rsid w:val="1DC324D2"/>
    <w:rsid w:val="1DC4733A"/>
    <w:rsid w:val="1DC63FC1"/>
    <w:rsid w:val="1DC74421"/>
    <w:rsid w:val="1DC824B0"/>
    <w:rsid w:val="1DC840EB"/>
    <w:rsid w:val="1DCB4B87"/>
    <w:rsid w:val="1DCF3150"/>
    <w:rsid w:val="1DCF62E1"/>
    <w:rsid w:val="1DD0770E"/>
    <w:rsid w:val="1DD14F6E"/>
    <w:rsid w:val="1DD51E70"/>
    <w:rsid w:val="1DD60648"/>
    <w:rsid w:val="1DD6383F"/>
    <w:rsid w:val="1DD64252"/>
    <w:rsid w:val="1DD76B08"/>
    <w:rsid w:val="1DD77D62"/>
    <w:rsid w:val="1DD9678B"/>
    <w:rsid w:val="1DDA53B1"/>
    <w:rsid w:val="1DDB3D46"/>
    <w:rsid w:val="1DDE3208"/>
    <w:rsid w:val="1DDF3902"/>
    <w:rsid w:val="1DE06299"/>
    <w:rsid w:val="1DE41AAE"/>
    <w:rsid w:val="1DE63A30"/>
    <w:rsid w:val="1DE72A8D"/>
    <w:rsid w:val="1DE8008E"/>
    <w:rsid w:val="1DE92156"/>
    <w:rsid w:val="1DE95820"/>
    <w:rsid w:val="1DF94578"/>
    <w:rsid w:val="1DF94E38"/>
    <w:rsid w:val="1DFC6131"/>
    <w:rsid w:val="1DFE1A2A"/>
    <w:rsid w:val="1DFE5236"/>
    <w:rsid w:val="1E015E38"/>
    <w:rsid w:val="1E023D1A"/>
    <w:rsid w:val="1E033419"/>
    <w:rsid w:val="1E050CFE"/>
    <w:rsid w:val="1E07124A"/>
    <w:rsid w:val="1E092ED9"/>
    <w:rsid w:val="1E0B0E17"/>
    <w:rsid w:val="1E0B1EF2"/>
    <w:rsid w:val="1E0D3ECA"/>
    <w:rsid w:val="1E1001C9"/>
    <w:rsid w:val="1E10783E"/>
    <w:rsid w:val="1E143B63"/>
    <w:rsid w:val="1E177BF0"/>
    <w:rsid w:val="1E186FB8"/>
    <w:rsid w:val="1E1A57DF"/>
    <w:rsid w:val="1E1B1B27"/>
    <w:rsid w:val="1E1D5192"/>
    <w:rsid w:val="1E220DFA"/>
    <w:rsid w:val="1E222316"/>
    <w:rsid w:val="1E2260F8"/>
    <w:rsid w:val="1E271023"/>
    <w:rsid w:val="1E2959FF"/>
    <w:rsid w:val="1E2A2639"/>
    <w:rsid w:val="1E2B0F35"/>
    <w:rsid w:val="1E2D4E03"/>
    <w:rsid w:val="1E2E1FAC"/>
    <w:rsid w:val="1E2F56BB"/>
    <w:rsid w:val="1E303351"/>
    <w:rsid w:val="1E304D40"/>
    <w:rsid w:val="1E34376B"/>
    <w:rsid w:val="1E343F2F"/>
    <w:rsid w:val="1E344DDC"/>
    <w:rsid w:val="1E362183"/>
    <w:rsid w:val="1E3B40E1"/>
    <w:rsid w:val="1E3E638C"/>
    <w:rsid w:val="1E4265C4"/>
    <w:rsid w:val="1E48676C"/>
    <w:rsid w:val="1E4C4E40"/>
    <w:rsid w:val="1E4D2140"/>
    <w:rsid w:val="1E502AE2"/>
    <w:rsid w:val="1E504C91"/>
    <w:rsid w:val="1E5136E8"/>
    <w:rsid w:val="1E541B87"/>
    <w:rsid w:val="1E556459"/>
    <w:rsid w:val="1E557347"/>
    <w:rsid w:val="1E5734AB"/>
    <w:rsid w:val="1E5741C0"/>
    <w:rsid w:val="1E591C43"/>
    <w:rsid w:val="1E5F042F"/>
    <w:rsid w:val="1E5F15A5"/>
    <w:rsid w:val="1E616D11"/>
    <w:rsid w:val="1E636775"/>
    <w:rsid w:val="1E660C1B"/>
    <w:rsid w:val="1E687381"/>
    <w:rsid w:val="1E6D599B"/>
    <w:rsid w:val="1E6E35FF"/>
    <w:rsid w:val="1E6F0C8C"/>
    <w:rsid w:val="1E704804"/>
    <w:rsid w:val="1E730CBB"/>
    <w:rsid w:val="1E736182"/>
    <w:rsid w:val="1E75550F"/>
    <w:rsid w:val="1E7616F4"/>
    <w:rsid w:val="1E795B91"/>
    <w:rsid w:val="1E7C4AD7"/>
    <w:rsid w:val="1E7F7DBE"/>
    <w:rsid w:val="1E860EB4"/>
    <w:rsid w:val="1E886815"/>
    <w:rsid w:val="1E893EE3"/>
    <w:rsid w:val="1E895238"/>
    <w:rsid w:val="1E8A14E3"/>
    <w:rsid w:val="1E8B0596"/>
    <w:rsid w:val="1E8E3246"/>
    <w:rsid w:val="1E8F63CD"/>
    <w:rsid w:val="1E912692"/>
    <w:rsid w:val="1E927CF8"/>
    <w:rsid w:val="1E94261A"/>
    <w:rsid w:val="1E951FF7"/>
    <w:rsid w:val="1E9661F3"/>
    <w:rsid w:val="1E9828BA"/>
    <w:rsid w:val="1E9F6935"/>
    <w:rsid w:val="1EA9060E"/>
    <w:rsid w:val="1EA91EDF"/>
    <w:rsid w:val="1EA9419C"/>
    <w:rsid w:val="1EAF3A7C"/>
    <w:rsid w:val="1EB04E5E"/>
    <w:rsid w:val="1EB24CFD"/>
    <w:rsid w:val="1EB52BC7"/>
    <w:rsid w:val="1EB56ECA"/>
    <w:rsid w:val="1EBC6467"/>
    <w:rsid w:val="1EBC76C9"/>
    <w:rsid w:val="1EC17E35"/>
    <w:rsid w:val="1EC255B3"/>
    <w:rsid w:val="1EC55CAD"/>
    <w:rsid w:val="1EC55E7F"/>
    <w:rsid w:val="1ECE4B21"/>
    <w:rsid w:val="1ECF2624"/>
    <w:rsid w:val="1ECF2AA7"/>
    <w:rsid w:val="1ED02126"/>
    <w:rsid w:val="1ED354FB"/>
    <w:rsid w:val="1ED55939"/>
    <w:rsid w:val="1ED62DB1"/>
    <w:rsid w:val="1ED66A8C"/>
    <w:rsid w:val="1EDD0630"/>
    <w:rsid w:val="1EE2199E"/>
    <w:rsid w:val="1EE21B03"/>
    <w:rsid w:val="1EE43BAB"/>
    <w:rsid w:val="1EE452EF"/>
    <w:rsid w:val="1EE906E7"/>
    <w:rsid w:val="1EE94630"/>
    <w:rsid w:val="1EEB4C83"/>
    <w:rsid w:val="1EEE4D58"/>
    <w:rsid w:val="1EF167EA"/>
    <w:rsid w:val="1EFC3266"/>
    <w:rsid w:val="1EFC7401"/>
    <w:rsid w:val="1EFD493A"/>
    <w:rsid w:val="1EFE02CD"/>
    <w:rsid w:val="1F0019C3"/>
    <w:rsid w:val="1F030972"/>
    <w:rsid w:val="1F033DA1"/>
    <w:rsid w:val="1F055E5A"/>
    <w:rsid w:val="1F06295E"/>
    <w:rsid w:val="1F067D3E"/>
    <w:rsid w:val="1F0823D0"/>
    <w:rsid w:val="1F085902"/>
    <w:rsid w:val="1F0A3448"/>
    <w:rsid w:val="1F0B1E12"/>
    <w:rsid w:val="1F0B4509"/>
    <w:rsid w:val="1F0F33EC"/>
    <w:rsid w:val="1F1118CA"/>
    <w:rsid w:val="1F111D05"/>
    <w:rsid w:val="1F120AB6"/>
    <w:rsid w:val="1F141287"/>
    <w:rsid w:val="1F162856"/>
    <w:rsid w:val="1F18048A"/>
    <w:rsid w:val="1F191F6D"/>
    <w:rsid w:val="1F196FB5"/>
    <w:rsid w:val="1F1C08FF"/>
    <w:rsid w:val="1F1C0E13"/>
    <w:rsid w:val="1F1C4B9E"/>
    <w:rsid w:val="1F1D4FA7"/>
    <w:rsid w:val="1F1F1D46"/>
    <w:rsid w:val="1F215DF0"/>
    <w:rsid w:val="1F22446D"/>
    <w:rsid w:val="1F2328E2"/>
    <w:rsid w:val="1F240089"/>
    <w:rsid w:val="1F263D87"/>
    <w:rsid w:val="1F28083C"/>
    <w:rsid w:val="1F290B7E"/>
    <w:rsid w:val="1F2A15EC"/>
    <w:rsid w:val="1F2A4ADB"/>
    <w:rsid w:val="1F2A78A0"/>
    <w:rsid w:val="1F2E2F4B"/>
    <w:rsid w:val="1F2F31AD"/>
    <w:rsid w:val="1F303F8D"/>
    <w:rsid w:val="1F312BBF"/>
    <w:rsid w:val="1F322E41"/>
    <w:rsid w:val="1F331D8D"/>
    <w:rsid w:val="1F3423B3"/>
    <w:rsid w:val="1F356B12"/>
    <w:rsid w:val="1F357B45"/>
    <w:rsid w:val="1F370EA4"/>
    <w:rsid w:val="1F376C9C"/>
    <w:rsid w:val="1F384D9A"/>
    <w:rsid w:val="1F397EDE"/>
    <w:rsid w:val="1F3A0013"/>
    <w:rsid w:val="1F3C50FA"/>
    <w:rsid w:val="1F3D53F4"/>
    <w:rsid w:val="1F3F0AF7"/>
    <w:rsid w:val="1F3F6E69"/>
    <w:rsid w:val="1F403FF4"/>
    <w:rsid w:val="1F42372C"/>
    <w:rsid w:val="1F42381B"/>
    <w:rsid w:val="1F4557B4"/>
    <w:rsid w:val="1F4571A8"/>
    <w:rsid w:val="1F467DD3"/>
    <w:rsid w:val="1F4738C4"/>
    <w:rsid w:val="1F4749D2"/>
    <w:rsid w:val="1F4C0B33"/>
    <w:rsid w:val="1F4E1F1E"/>
    <w:rsid w:val="1F521B46"/>
    <w:rsid w:val="1F534836"/>
    <w:rsid w:val="1F570AAF"/>
    <w:rsid w:val="1F5748A0"/>
    <w:rsid w:val="1F586288"/>
    <w:rsid w:val="1F5A20A8"/>
    <w:rsid w:val="1F5D3164"/>
    <w:rsid w:val="1F5E7984"/>
    <w:rsid w:val="1F6045E5"/>
    <w:rsid w:val="1F62126C"/>
    <w:rsid w:val="1F640800"/>
    <w:rsid w:val="1F667179"/>
    <w:rsid w:val="1F6B2EDE"/>
    <w:rsid w:val="1F6C50B7"/>
    <w:rsid w:val="1F6C6827"/>
    <w:rsid w:val="1F6D0593"/>
    <w:rsid w:val="1F725B80"/>
    <w:rsid w:val="1F743160"/>
    <w:rsid w:val="1F7F1638"/>
    <w:rsid w:val="1F810E1C"/>
    <w:rsid w:val="1F810FB1"/>
    <w:rsid w:val="1F837044"/>
    <w:rsid w:val="1F844F12"/>
    <w:rsid w:val="1F860446"/>
    <w:rsid w:val="1F870C98"/>
    <w:rsid w:val="1F880001"/>
    <w:rsid w:val="1F8D2C89"/>
    <w:rsid w:val="1F8E155F"/>
    <w:rsid w:val="1F91582C"/>
    <w:rsid w:val="1F921796"/>
    <w:rsid w:val="1F961794"/>
    <w:rsid w:val="1F973D5F"/>
    <w:rsid w:val="1F982D3E"/>
    <w:rsid w:val="1F9A530D"/>
    <w:rsid w:val="1F9B1BB8"/>
    <w:rsid w:val="1F9D24B3"/>
    <w:rsid w:val="1FA057BF"/>
    <w:rsid w:val="1FA11AF1"/>
    <w:rsid w:val="1FA372DA"/>
    <w:rsid w:val="1FA6465D"/>
    <w:rsid w:val="1FA84B69"/>
    <w:rsid w:val="1FA950F4"/>
    <w:rsid w:val="1FAE2D63"/>
    <w:rsid w:val="1FB1286B"/>
    <w:rsid w:val="1FB24A39"/>
    <w:rsid w:val="1FB33181"/>
    <w:rsid w:val="1FB33481"/>
    <w:rsid w:val="1FB33F53"/>
    <w:rsid w:val="1FB54957"/>
    <w:rsid w:val="1FB7504F"/>
    <w:rsid w:val="1FB75366"/>
    <w:rsid w:val="1FC10ECC"/>
    <w:rsid w:val="1FC31536"/>
    <w:rsid w:val="1FC93AB2"/>
    <w:rsid w:val="1FC96123"/>
    <w:rsid w:val="1FCD5167"/>
    <w:rsid w:val="1FCF687B"/>
    <w:rsid w:val="1FD14153"/>
    <w:rsid w:val="1FD172A2"/>
    <w:rsid w:val="1FD17FF1"/>
    <w:rsid w:val="1FD45F7D"/>
    <w:rsid w:val="1FD55474"/>
    <w:rsid w:val="1FD71BFA"/>
    <w:rsid w:val="1FD7765D"/>
    <w:rsid w:val="1FD835C0"/>
    <w:rsid w:val="1FD9034D"/>
    <w:rsid w:val="1FD922AE"/>
    <w:rsid w:val="1FDB1633"/>
    <w:rsid w:val="1FDC4DB9"/>
    <w:rsid w:val="1FDC7770"/>
    <w:rsid w:val="1FDF4483"/>
    <w:rsid w:val="1FE157DB"/>
    <w:rsid w:val="1FE22C3B"/>
    <w:rsid w:val="1FE43237"/>
    <w:rsid w:val="1FE542A9"/>
    <w:rsid w:val="1FE61EE0"/>
    <w:rsid w:val="1FE720AE"/>
    <w:rsid w:val="1FE93D8E"/>
    <w:rsid w:val="1FF02C26"/>
    <w:rsid w:val="1FF429FB"/>
    <w:rsid w:val="1FF60609"/>
    <w:rsid w:val="1FF709B5"/>
    <w:rsid w:val="1FFE6259"/>
    <w:rsid w:val="20000289"/>
    <w:rsid w:val="20030D4A"/>
    <w:rsid w:val="20092EEE"/>
    <w:rsid w:val="200A03A0"/>
    <w:rsid w:val="200D3B8D"/>
    <w:rsid w:val="200D5D5C"/>
    <w:rsid w:val="200F311A"/>
    <w:rsid w:val="200F6EA4"/>
    <w:rsid w:val="20101C43"/>
    <w:rsid w:val="20115EB9"/>
    <w:rsid w:val="20120CF3"/>
    <w:rsid w:val="20137D89"/>
    <w:rsid w:val="201440A8"/>
    <w:rsid w:val="2016514B"/>
    <w:rsid w:val="20171B1E"/>
    <w:rsid w:val="201B7061"/>
    <w:rsid w:val="201C3A74"/>
    <w:rsid w:val="201E356B"/>
    <w:rsid w:val="201F0687"/>
    <w:rsid w:val="201F6F36"/>
    <w:rsid w:val="201F712D"/>
    <w:rsid w:val="20200543"/>
    <w:rsid w:val="20225E1E"/>
    <w:rsid w:val="20267EFC"/>
    <w:rsid w:val="20284BB2"/>
    <w:rsid w:val="202C3312"/>
    <w:rsid w:val="20302F6B"/>
    <w:rsid w:val="20305901"/>
    <w:rsid w:val="203171E3"/>
    <w:rsid w:val="203337EA"/>
    <w:rsid w:val="20350215"/>
    <w:rsid w:val="2036411E"/>
    <w:rsid w:val="20365207"/>
    <w:rsid w:val="20367A59"/>
    <w:rsid w:val="203769D0"/>
    <w:rsid w:val="20384F49"/>
    <w:rsid w:val="20395E93"/>
    <w:rsid w:val="20447554"/>
    <w:rsid w:val="204549A3"/>
    <w:rsid w:val="2047555F"/>
    <w:rsid w:val="20490B7E"/>
    <w:rsid w:val="204C3268"/>
    <w:rsid w:val="204F24C7"/>
    <w:rsid w:val="20512B9E"/>
    <w:rsid w:val="20545101"/>
    <w:rsid w:val="20546BA2"/>
    <w:rsid w:val="20590037"/>
    <w:rsid w:val="2059407C"/>
    <w:rsid w:val="20595540"/>
    <w:rsid w:val="20597A6D"/>
    <w:rsid w:val="205A752D"/>
    <w:rsid w:val="205B4044"/>
    <w:rsid w:val="205C28D9"/>
    <w:rsid w:val="205C7427"/>
    <w:rsid w:val="205F2C2A"/>
    <w:rsid w:val="20623412"/>
    <w:rsid w:val="20634F6D"/>
    <w:rsid w:val="20675107"/>
    <w:rsid w:val="206B0C08"/>
    <w:rsid w:val="206B4257"/>
    <w:rsid w:val="206D1B1D"/>
    <w:rsid w:val="206F54C0"/>
    <w:rsid w:val="2075666C"/>
    <w:rsid w:val="20762B09"/>
    <w:rsid w:val="207765D9"/>
    <w:rsid w:val="207779D2"/>
    <w:rsid w:val="2078025C"/>
    <w:rsid w:val="207805E1"/>
    <w:rsid w:val="20783339"/>
    <w:rsid w:val="20783415"/>
    <w:rsid w:val="2078396E"/>
    <w:rsid w:val="207D7840"/>
    <w:rsid w:val="207E103C"/>
    <w:rsid w:val="207F76E5"/>
    <w:rsid w:val="2080561C"/>
    <w:rsid w:val="2083492E"/>
    <w:rsid w:val="2087728B"/>
    <w:rsid w:val="208D631D"/>
    <w:rsid w:val="208F3FBF"/>
    <w:rsid w:val="208F7088"/>
    <w:rsid w:val="20923F1C"/>
    <w:rsid w:val="20956A73"/>
    <w:rsid w:val="2097753F"/>
    <w:rsid w:val="209E2490"/>
    <w:rsid w:val="20A42364"/>
    <w:rsid w:val="20A620C7"/>
    <w:rsid w:val="20A7702B"/>
    <w:rsid w:val="20A82C5A"/>
    <w:rsid w:val="20AA07F8"/>
    <w:rsid w:val="20AE2FA8"/>
    <w:rsid w:val="20AF6C57"/>
    <w:rsid w:val="20B203B4"/>
    <w:rsid w:val="20B2521F"/>
    <w:rsid w:val="20B44DE8"/>
    <w:rsid w:val="20B50033"/>
    <w:rsid w:val="20BC608E"/>
    <w:rsid w:val="20BE01C4"/>
    <w:rsid w:val="20C079B7"/>
    <w:rsid w:val="20C07BDA"/>
    <w:rsid w:val="20C117AB"/>
    <w:rsid w:val="20C2147D"/>
    <w:rsid w:val="20C5296C"/>
    <w:rsid w:val="20C74055"/>
    <w:rsid w:val="20CA00D4"/>
    <w:rsid w:val="20CA36DA"/>
    <w:rsid w:val="20CE5891"/>
    <w:rsid w:val="20CF3E03"/>
    <w:rsid w:val="20D5347A"/>
    <w:rsid w:val="20DD518D"/>
    <w:rsid w:val="20DE45EC"/>
    <w:rsid w:val="20DE7164"/>
    <w:rsid w:val="20E068A6"/>
    <w:rsid w:val="20E42B94"/>
    <w:rsid w:val="20ED5AD2"/>
    <w:rsid w:val="20EE60A2"/>
    <w:rsid w:val="20EF6A22"/>
    <w:rsid w:val="20EF71B6"/>
    <w:rsid w:val="20F11662"/>
    <w:rsid w:val="20F15494"/>
    <w:rsid w:val="20F53DCC"/>
    <w:rsid w:val="20F72F56"/>
    <w:rsid w:val="20F75A76"/>
    <w:rsid w:val="20F80E12"/>
    <w:rsid w:val="20F93963"/>
    <w:rsid w:val="20FC220D"/>
    <w:rsid w:val="20FC5183"/>
    <w:rsid w:val="20FD3A9B"/>
    <w:rsid w:val="20FD6927"/>
    <w:rsid w:val="20FE367F"/>
    <w:rsid w:val="20FE65B7"/>
    <w:rsid w:val="21003314"/>
    <w:rsid w:val="2102718C"/>
    <w:rsid w:val="210322E8"/>
    <w:rsid w:val="21057B3F"/>
    <w:rsid w:val="21086325"/>
    <w:rsid w:val="210A2F87"/>
    <w:rsid w:val="210D29EA"/>
    <w:rsid w:val="210D2E1B"/>
    <w:rsid w:val="210F3F1E"/>
    <w:rsid w:val="211915A9"/>
    <w:rsid w:val="211A2557"/>
    <w:rsid w:val="211B5D4A"/>
    <w:rsid w:val="211B6ED6"/>
    <w:rsid w:val="211D3D16"/>
    <w:rsid w:val="21216E8C"/>
    <w:rsid w:val="21257C2E"/>
    <w:rsid w:val="2126154F"/>
    <w:rsid w:val="21280CF2"/>
    <w:rsid w:val="212C24E7"/>
    <w:rsid w:val="212E2EC5"/>
    <w:rsid w:val="212F37ED"/>
    <w:rsid w:val="21301C19"/>
    <w:rsid w:val="21330A0E"/>
    <w:rsid w:val="213C2980"/>
    <w:rsid w:val="213E18BB"/>
    <w:rsid w:val="213E2BF1"/>
    <w:rsid w:val="213F144F"/>
    <w:rsid w:val="21414C76"/>
    <w:rsid w:val="21435F6F"/>
    <w:rsid w:val="2145176F"/>
    <w:rsid w:val="21466A0F"/>
    <w:rsid w:val="21466CF4"/>
    <w:rsid w:val="214A25EB"/>
    <w:rsid w:val="214D10A2"/>
    <w:rsid w:val="21522211"/>
    <w:rsid w:val="2153549F"/>
    <w:rsid w:val="21580212"/>
    <w:rsid w:val="21585C80"/>
    <w:rsid w:val="215A0192"/>
    <w:rsid w:val="21633965"/>
    <w:rsid w:val="21642AB3"/>
    <w:rsid w:val="216552A8"/>
    <w:rsid w:val="216678C2"/>
    <w:rsid w:val="216807E2"/>
    <w:rsid w:val="21682BDD"/>
    <w:rsid w:val="21683ED7"/>
    <w:rsid w:val="2168581A"/>
    <w:rsid w:val="216B1993"/>
    <w:rsid w:val="216B7A27"/>
    <w:rsid w:val="216F1443"/>
    <w:rsid w:val="216F6F2F"/>
    <w:rsid w:val="21724D31"/>
    <w:rsid w:val="21747AEC"/>
    <w:rsid w:val="2177365B"/>
    <w:rsid w:val="21783044"/>
    <w:rsid w:val="217A2E43"/>
    <w:rsid w:val="217B25B6"/>
    <w:rsid w:val="217B762C"/>
    <w:rsid w:val="217D7EB4"/>
    <w:rsid w:val="21800624"/>
    <w:rsid w:val="21812436"/>
    <w:rsid w:val="218568AE"/>
    <w:rsid w:val="218652DC"/>
    <w:rsid w:val="218965D9"/>
    <w:rsid w:val="218D2BB4"/>
    <w:rsid w:val="2190429F"/>
    <w:rsid w:val="2193719D"/>
    <w:rsid w:val="21945D33"/>
    <w:rsid w:val="21956CC6"/>
    <w:rsid w:val="2197226B"/>
    <w:rsid w:val="21994576"/>
    <w:rsid w:val="219C0855"/>
    <w:rsid w:val="21A00F7A"/>
    <w:rsid w:val="21A12233"/>
    <w:rsid w:val="21A2189A"/>
    <w:rsid w:val="21A51095"/>
    <w:rsid w:val="21A82D3C"/>
    <w:rsid w:val="21A94DA0"/>
    <w:rsid w:val="21A97C4B"/>
    <w:rsid w:val="21AA4E96"/>
    <w:rsid w:val="21AC452C"/>
    <w:rsid w:val="21AD1FFC"/>
    <w:rsid w:val="21AD6568"/>
    <w:rsid w:val="21AE55A1"/>
    <w:rsid w:val="21AF7662"/>
    <w:rsid w:val="21B0726F"/>
    <w:rsid w:val="21B25A6A"/>
    <w:rsid w:val="21B612F5"/>
    <w:rsid w:val="21B71643"/>
    <w:rsid w:val="21B952A2"/>
    <w:rsid w:val="21B96010"/>
    <w:rsid w:val="21BE0C46"/>
    <w:rsid w:val="21C04BAC"/>
    <w:rsid w:val="21C2025C"/>
    <w:rsid w:val="21C803C7"/>
    <w:rsid w:val="21C8160A"/>
    <w:rsid w:val="21C95113"/>
    <w:rsid w:val="21CB28E9"/>
    <w:rsid w:val="21CB65A8"/>
    <w:rsid w:val="21CE1EF3"/>
    <w:rsid w:val="21CE45F0"/>
    <w:rsid w:val="21D450F6"/>
    <w:rsid w:val="21DB74EF"/>
    <w:rsid w:val="21DC19DB"/>
    <w:rsid w:val="21DD25BF"/>
    <w:rsid w:val="21E113E6"/>
    <w:rsid w:val="21E909B5"/>
    <w:rsid w:val="21E930BF"/>
    <w:rsid w:val="21EA0858"/>
    <w:rsid w:val="21EE51EF"/>
    <w:rsid w:val="21EF3897"/>
    <w:rsid w:val="21EF6734"/>
    <w:rsid w:val="21F251E6"/>
    <w:rsid w:val="21F31C3B"/>
    <w:rsid w:val="21F42FFE"/>
    <w:rsid w:val="21F526E1"/>
    <w:rsid w:val="21F52D16"/>
    <w:rsid w:val="21F92A22"/>
    <w:rsid w:val="21F939A7"/>
    <w:rsid w:val="21FC61F1"/>
    <w:rsid w:val="21FD248F"/>
    <w:rsid w:val="21FE6859"/>
    <w:rsid w:val="22001B24"/>
    <w:rsid w:val="220057A4"/>
    <w:rsid w:val="220102F1"/>
    <w:rsid w:val="22024065"/>
    <w:rsid w:val="22034E13"/>
    <w:rsid w:val="220363C5"/>
    <w:rsid w:val="22047DF0"/>
    <w:rsid w:val="220717F7"/>
    <w:rsid w:val="220754EC"/>
    <w:rsid w:val="220869F4"/>
    <w:rsid w:val="22093D35"/>
    <w:rsid w:val="220979A0"/>
    <w:rsid w:val="22120050"/>
    <w:rsid w:val="22137917"/>
    <w:rsid w:val="22143BF7"/>
    <w:rsid w:val="22151EDB"/>
    <w:rsid w:val="22165365"/>
    <w:rsid w:val="2217680E"/>
    <w:rsid w:val="22181D76"/>
    <w:rsid w:val="2218209D"/>
    <w:rsid w:val="221B78B4"/>
    <w:rsid w:val="221E3546"/>
    <w:rsid w:val="221F3771"/>
    <w:rsid w:val="222379A0"/>
    <w:rsid w:val="22250F12"/>
    <w:rsid w:val="222517E9"/>
    <w:rsid w:val="2225203D"/>
    <w:rsid w:val="222735F5"/>
    <w:rsid w:val="222775CA"/>
    <w:rsid w:val="22280717"/>
    <w:rsid w:val="222A00E7"/>
    <w:rsid w:val="222C1F82"/>
    <w:rsid w:val="22314F0E"/>
    <w:rsid w:val="22336616"/>
    <w:rsid w:val="22372558"/>
    <w:rsid w:val="22395BE9"/>
    <w:rsid w:val="223A26CB"/>
    <w:rsid w:val="223B042C"/>
    <w:rsid w:val="22401FF6"/>
    <w:rsid w:val="224109AE"/>
    <w:rsid w:val="22421C3F"/>
    <w:rsid w:val="22421C9E"/>
    <w:rsid w:val="22440FC4"/>
    <w:rsid w:val="22443D4A"/>
    <w:rsid w:val="22461520"/>
    <w:rsid w:val="22492C0C"/>
    <w:rsid w:val="22501AF8"/>
    <w:rsid w:val="22511666"/>
    <w:rsid w:val="22512B6B"/>
    <w:rsid w:val="22523D07"/>
    <w:rsid w:val="22543772"/>
    <w:rsid w:val="2254647E"/>
    <w:rsid w:val="225903F5"/>
    <w:rsid w:val="225B667A"/>
    <w:rsid w:val="225E1161"/>
    <w:rsid w:val="225E4672"/>
    <w:rsid w:val="2260011F"/>
    <w:rsid w:val="2261164B"/>
    <w:rsid w:val="22634F0D"/>
    <w:rsid w:val="22644F9B"/>
    <w:rsid w:val="226464BD"/>
    <w:rsid w:val="226951B1"/>
    <w:rsid w:val="22696FA2"/>
    <w:rsid w:val="226A2192"/>
    <w:rsid w:val="22701648"/>
    <w:rsid w:val="227147FA"/>
    <w:rsid w:val="22725AB1"/>
    <w:rsid w:val="22731F99"/>
    <w:rsid w:val="2279137B"/>
    <w:rsid w:val="227B5741"/>
    <w:rsid w:val="227F0595"/>
    <w:rsid w:val="22826C9C"/>
    <w:rsid w:val="22826D43"/>
    <w:rsid w:val="228343DA"/>
    <w:rsid w:val="22866111"/>
    <w:rsid w:val="22882CC4"/>
    <w:rsid w:val="2288694B"/>
    <w:rsid w:val="228B0B74"/>
    <w:rsid w:val="228B387B"/>
    <w:rsid w:val="228C0272"/>
    <w:rsid w:val="228D03EB"/>
    <w:rsid w:val="228E2B21"/>
    <w:rsid w:val="228F6D79"/>
    <w:rsid w:val="22914D62"/>
    <w:rsid w:val="22923D44"/>
    <w:rsid w:val="22945936"/>
    <w:rsid w:val="22966925"/>
    <w:rsid w:val="22974507"/>
    <w:rsid w:val="22985F90"/>
    <w:rsid w:val="229B5831"/>
    <w:rsid w:val="229F3B6A"/>
    <w:rsid w:val="22A6613A"/>
    <w:rsid w:val="22A8491B"/>
    <w:rsid w:val="22AA50A6"/>
    <w:rsid w:val="22AB4368"/>
    <w:rsid w:val="22AB444D"/>
    <w:rsid w:val="22AD2B29"/>
    <w:rsid w:val="22AD7194"/>
    <w:rsid w:val="22AF13F1"/>
    <w:rsid w:val="22B35623"/>
    <w:rsid w:val="22B71E88"/>
    <w:rsid w:val="22BB17B1"/>
    <w:rsid w:val="22BB40C7"/>
    <w:rsid w:val="22BC4CAD"/>
    <w:rsid w:val="22BD13D6"/>
    <w:rsid w:val="22BD7966"/>
    <w:rsid w:val="22C033D5"/>
    <w:rsid w:val="22C12177"/>
    <w:rsid w:val="22C217A4"/>
    <w:rsid w:val="22C45DBB"/>
    <w:rsid w:val="22C6085B"/>
    <w:rsid w:val="22C977E3"/>
    <w:rsid w:val="22CC0D23"/>
    <w:rsid w:val="22CF0712"/>
    <w:rsid w:val="22D308E9"/>
    <w:rsid w:val="22D40683"/>
    <w:rsid w:val="22D86FC5"/>
    <w:rsid w:val="22D87C06"/>
    <w:rsid w:val="22DA3EB4"/>
    <w:rsid w:val="22DC5527"/>
    <w:rsid w:val="22DD10EA"/>
    <w:rsid w:val="22DD6A9B"/>
    <w:rsid w:val="22DE5E7B"/>
    <w:rsid w:val="22E0202C"/>
    <w:rsid w:val="22E113A4"/>
    <w:rsid w:val="22E2128C"/>
    <w:rsid w:val="22E35FF5"/>
    <w:rsid w:val="22E91B7F"/>
    <w:rsid w:val="22EC5D3E"/>
    <w:rsid w:val="22EC67E7"/>
    <w:rsid w:val="22EE4A55"/>
    <w:rsid w:val="22F04122"/>
    <w:rsid w:val="22F05D5D"/>
    <w:rsid w:val="22F51E81"/>
    <w:rsid w:val="22F6750B"/>
    <w:rsid w:val="22FA6310"/>
    <w:rsid w:val="22FC369E"/>
    <w:rsid w:val="22FC5ED8"/>
    <w:rsid w:val="22FE5A0B"/>
    <w:rsid w:val="22FF5B75"/>
    <w:rsid w:val="23001007"/>
    <w:rsid w:val="23024D36"/>
    <w:rsid w:val="23031CDE"/>
    <w:rsid w:val="230355F3"/>
    <w:rsid w:val="23063DCE"/>
    <w:rsid w:val="23070F50"/>
    <w:rsid w:val="230B4F67"/>
    <w:rsid w:val="230D65F5"/>
    <w:rsid w:val="230E4760"/>
    <w:rsid w:val="231005F3"/>
    <w:rsid w:val="23143E7B"/>
    <w:rsid w:val="2316603F"/>
    <w:rsid w:val="23181255"/>
    <w:rsid w:val="23187D83"/>
    <w:rsid w:val="23196420"/>
    <w:rsid w:val="231B359B"/>
    <w:rsid w:val="231C26D3"/>
    <w:rsid w:val="231D3E6D"/>
    <w:rsid w:val="232162DD"/>
    <w:rsid w:val="232211B8"/>
    <w:rsid w:val="2323761E"/>
    <w:rsid w:val="23284A54"/>
    <w:rsid w:val="232A3FB3"/>
    <w:rsid w:val="232A5107"/>
    <w:rsid w:val="232B55BC"/>
    <w:rsid w:val="232F46C7"/>
    <w:rsid w:val="23323B61"/>
    <w:rsid w:val="233360C5"/>
    <w:rsid w:val="233374F7"/>
    <w:rsid w:val="23357575"/>
    <w:rsid w:val="233705CC"/>
    <w:rsid w:val="23376093"/>
    <w:rsid w:val="23376915"/>
    <w:rsid w:val="23377681"/>
    <w:rsid w:val="233867FF"/>
    <w:rsid w:val="233C6C78"/>
    <w:rsid w:val="233D731C"/>
    <w:rsid w:val="233E5290"/>
    <w:rsid w:val="233E7991"/>
    <w:rsid w:val="23413CFA"/>
    <w:rsid w:val="234374CE"/>
    <w:rsid w:val="234751B2"/>
    <w:rsid w:val="23492C3E"/>
    <w:rsid w:val="234A173B"/>
    <w:rsid w:val="234E69D8"/>
    <w:rsid w:val="234E78B5"/>
    <w:rsid w:val="235007E5"/>
    <w:rsid w:val="2353090D"/>
    <w:rsid w:val="23534B5C"/>
    <w:rsid w:val="236173B7"/>
    <w:rsid w:val="23622275"/>
    <w:rsid w:val="236A224D"/>
    <w:rsid w:val="236A411C"/>
    <w:rsid w:val="236E7E5E"/>
    <w:rsid w:val="23707C86"/>
    <w:rsid w:val="23737261"/>
    <w:rsid w:val="2374004A"/>
    <w:rsid w:val="23751FC2"/>
    <w:rsid w:val="237804EB"/>
    <w:rsid w:val="237A341A"/>
    <w:rsid w:val="237C0D59"/>
    <w:rsid w:val="237F0B80"/>
    <w:rsid w:val="237F1E19"/>
    <w:rsid w:val="2384519A"/>
    <w:rsid w:val="23846907"/>
    <w:rsid w:val="238478BD"/>
    <w:rsid w:val="238538D6"/>
    <w:rsid w:val="23864FDF"/>
    <w:rsid w:val="23877E7E"/>
    <w:rsid w:val="238D3E00"/>
    <w:rsid w:val="238F6029"/>
    <w:rsid w:val="239144A2"/>
    <w:rsid w:val="2392252F"/>
    <w:rsid w:val="23941AEC"/>
    <w:rsid w:val="239725F4"/>
    <w:rsid w:val="239764AA"/>
    <w:rsid w:val="239A2804"/>
    <w:rsid w:val="239B651C"/>
    <w:rsid w:val="239C53BC"/>
    <w:rsid w:val="239E6966"/>
    <w:rsid w:val="23A60175"/>
    <w:rsid w:val="23AB213F"/>
    <w:rsid w:val="23AC6139"/>
    <w:rsid w:val="23AC7AFE"/>
    <w:rsid w:val="23AD489D"/>
    <w:rsid w:val="23B43CD7"/>
    <w:rsid w:val="23B64213"/>
    <w:rsid w:val="23B91226"/>
    <w:rsid w:val="23BA27DE"/>
    <w:rsid w:val="23BA6D5A"/>
    <w:rsid w:val="23BB1518"/>
    <w:rsid w:val="23BB6A39"/>
    <w:rsid w:val="23BD24F1"/>
    <w:rsid w:val="23BE11F5"/>
    <w:rsid w:val="23C319E7"/>
    <w:rsid w:val="23C34120"/>
    <w:rsid w:val="23C46725"/>
    <w:rsid w:val="23C56F3F"/>
    <w:rsid w:val="23C63874"/>
    <w:rsid w:val="23C701D2"/>
    <w:rsid w:val="23C73234"/>
    <w:rsid w:val="23C8004B"/>
    <w:rsid w:val="23CC62EE"/>
    <w:rsid w:val="23D20794"/>
    <w:rsid w:val="23DD7D81"/>
    <w:rsid w:val="23E10675"/>
    <w:rsid w:val="23E16A1D"/>
    <w:rsid w:val="23E35035"/>
    <w:rsid w:val="23E56159"/>
    <w:rsid w:val="23E67E5C"/>
    <w:rsid w:val="23F1684C"/>
    <w:rsid w:val="23F50D01"/>
    <w:rsid w:val="23F52A06"/>
    <w:rsid w:val="23F56B23"/>
    <w:rsid w:val="23F61783"/>
    <w:rsid w:val="23F9376B"/>
    <w:rsid w:val="240217E7"/>
    <w:rsid w:val="24027757"/>
    <w:rsid w:val="2404642C"/>
    <w:rsid w:val="240D138A"/>
    <w:rsid w:val="240E5BBE"/>
    <w:rsid w:val="240F4134"/>
    <w:rsid w:val="240F6B45"/>
    <w:rsid w:val="241027DA"/>
    <w:rsid w:val="24114009"/>
    <w:rsid w:val="24123095"/>
    <w:rsid w:val="24170EC7"/>
    <w:rsid w:val="24186B42"/>
    <w:rsid w:val="241E6D52"/>
    <w:rsid w:val="241F0A48"/>
    <w:rsid w:val="242048B3"/>
    <w:rsid w:val="24295334"/>
    <w:rsid w:val="242A4EF9"/>
    <w:rsid w:val="242A7E8E"/>
    <w:rsid w:val="24321C95"/>
    <w:rsid w:val="243520B2"/>
    <w:rsid w:val="24384E67"/>
    <w:rsid w:val="2439595B"/>
    <w:rsid w:val="243A0DB3"/>
    <w:rsid w:val="243A6B39"/>
    <w:rsid w:val="243B4162"/>
    <w:rsid w:val="243E7414"/>
    <w:rsid w:val="243F2488"/>
    <w:rsid w:val="24404585"/>
    <w:rsid w:val="24445B57"/>
    <w:rsid w:val="244475D4"/>
    <w:rsid w:val="244D4D13"/>
    <w:rsid w:val="244F054F"/>
    <w:rsid w:val="245461F0"/>
    <w:rsid w:val="24546DAF"/>
    <w:rsid w:val="24554685"/>
    <w:rsid w:val="245770A4"/>
    <w:rsid w:val="24592402"/>
    <w:rsid w:val="24596E62"/>
    <w:rsid w:val="245B4976"/>
    <w:rsid w:val="245E5C2F"/>
    <w:rsid w:val="24624218"/>
    <w:rsid w:val="24647EF6"/>
    <w:rsid w:val="24660B91"/>
    <w:rsid w:val="246826B1"/>
    <w:rsid w:val="24696E09"/>
    <w:rsid w:val="246D09DC"/>
    <w:rsid w:val="246D672D"/>
    <w:rsid w:val="24734FDE"/>
    <w:rsid w:val="24743F91"/>
    <w:rsid w:val="24746353"/>
    <w:rsid w:val="24751AA7"/>
    <w:rsid w:val="2478113E"/>
    <w:rsid w:val="24781195"/>
    <w:rsid w:val="24796E47"/>
    <w:rsid w:val="247A7CB7"/>
    <w:rsid w:val="247C5C59"/>
    <w:rsid w:val="247C7132"/>
    <w:rsid w:val="247D7C96"/>
    <w:rsid w:val="24824B2B"/>
    <w:rsid w:val="24826B87"/>
    <w:rsid w:val="24880546"/>
    <w:rsid w:val="248874D5"/>
    <w:rsid w:val="248A4E0E"/>
    <w:rsid w:val="248E08A7"/>
    <w:rsid w:val="2493236B"/>
    <w:rsid w:val="24936DCA"/>
    <w:rsid w:val="249734E1"/>
    <w:rsid w:val="249A79A5"/>
    <w:rsid w:val="24A056ED"/>
    <w:rsid w:val="24A05EB7"/>
    <w:rsid w:val="24A141CA"/>
    <w:rsid w:val="24A326D8"/>
    <w:rsid w:val="24AD5C51"/>
    <w:rsid w:val="24AD7169"/>
    <w:rsid w:val="24AF688C"/>
    <w:rsid w:val="24B35E3B"/>
    <w:rsid w:val="24B36166"/>
    <w:rsid w:val="24B7013D"/>
    <w:rsid w:val="24B85AE4"/>
    <w:rsid w:val="24BA6F03"/>
    <w:rsid w:val="24C13FF3"/>
    <w:rsid w:val="24C30F8B"/>
    <w:rsid w:val="24C36458"/>
    <w:rsid w:val="24C72640"/>
    <w:rsid w:val="24CA257E"/>
    <w:rsid w:val="24CE2D3A"/>
    <w:rsid w:val="24D03E33"/>
    <w:rsid w:val="24D41311"/>
    <w:rsid w:val="24D61FD0"/>
    <w:rsid w:val="24DB5893"/>
    <w:rsid w:val="24DE6605"/>
    <w:rsid w:val="24E139E1"/>
    <w:rsid w:val="24E4777B"/>
    <w:rsid w:val="24E53809"/>
    <w:rsid w:val="24E710FA"/>
    <w:rsid w:val="24E77AE8"/>
    <w:rsid w:val="24E83738"/>
    <w:rsid w:val="24E949AE"/>
    <w:rsid w:val="24EA3770"/>
    <w:rsid w:val="24EA720B"/>
    <w:rsid w:val="24ED41C9"/>
    <w:rsid w:val="24EF49A1"/>
    <w:rsid w:val="24EF61E4"/>
    <w:rsid w:val="24F02E75"/>
    <w:rsid w:val="24F14BDC"/>
    <w:rsid w:val="24F30059"/>
    <w:rsid w:val="24F317F6"/>
    <w:rsid w:val="24F43CFE"/>
    <w:rsid w:val="24F66064"/>
    <w:rsid w:val="24F71F9D"/>
    <w:rsid w:val="24F72107"/>
    <w:rsid w:val="24FA0952"/>
    <w:rsid w:val="24FA1463"/>
    <w:rsid w:val="24FD4013"/>
    <w:rsid w:val="25014E4F"/>
    <w:rsid w:val="25034B0F"/>
    <w:rsid w:val="2505290D"/>
    <w:rsid w:val="250B0F8D"/>
    <w:rsid w:val="250B193C"/>
    <w:rsid w:val="250F0B2E"/>
    <w:rsid w:val="250F421C"/>
    <w:rsid w:val="25101FDF"/>
    <w:rsid w:val="25102C1A"/>
    <w:rsid w:val="25116A72"/>
    <w:rsid w:val="25122CFC"/>
    <w:rsid w:val="25151CB8"/>
    <w:rsid w:val="251716E3"/>
    <w:rsid w:val="251A33D9"/>
    <w:rsid w:val="251B0EF0"/>
    <w:rsid w:val="251B1992"/>
    <w:rsid w:val="251B5EFA"/>
    <w:rsid w:val="251C5460"/>
    <w:rsid w:val="251E3BB2"/>
    <w:rsid w:val="25203904"/>
    <w:rsid w:val="252112AA"/>
    <w:rsid w:val="25212EE3"/>
    <w:rsid w:val="25231E4D"/>
    <w:rsid w:val="25252252"/>
    <w:rsid w:val="25287BE8"/>
    <w:rsid w:val="25295EF4"/>
    <w:rsid w:val="252E0CAE"/>
    <w:rsid w:val="253470C9"/>
    <w:rsid w:val="25362CDF"/>
    <w:rsid w:val="25367D88"/>
    <w:rsid w:val="253829DD"/>
    <w:rsid w:val="25383743"/>
    <w:rsid w:val="253E7593"/>
    <w:rsid w:val="253F0489"/>
    <w:rsid w:val="253F051F"/>
    <w:rsid w:val="25400F5E"/>
    <w:rsid w:val="254450E6"/>
    <w:rsid w:val="25460FF8"/>
    <w:rsid w:val="254908D9"/>
    <w:rsid w:val="254E1590"/>
    <w:rsid w:val="254F65AB"/>
    <w:rsid w:val="2550694D"/>
    <w:rsid w:val="25582AEE"/>
    <w:rsid w:val="25586557"/>
    <w:rsid w:val="255B5182"/>
    <w:rsid w:val="255B7CEC"/>
    <w:rsid w:val="255C73B2"/>
    <w:rsid w:val="255D43B7"/>
    <w:rsid w:val="25604772"/>
    <w:rsid w:val="25613C74"/>
    <w:rsid w:val="256231F9"/>
    <w:rsid w:val="25675011"/>
    <w:rsid w:val="256751A0"/>
    <w:rsid w:val="256A2AD4"/>
    <w:rsid w:val="256B4E89"/>
    <w:rsid w:val="256C0F39"/>
    <w:rsid w:val="256C5966"/>
    <w:rsid w:val="256D643D"/>
    <w:rsid w:val="256F20A7"/>
    <w:rsid w:val="25725046"/>
    <w:rsid w:val="25726420"/>
    <w:rsid w:val="25731050"/>
    <w:rsid w:val="25740DD8"/>
    <w:rsid w:val="25785169"/>
    <w:rsid w:val="257B0C31"/>
    <w:rsid w:val="257C1053"/>
    <w:rsid w:val="2580489B"/>
    <w:rsid w:val="258305F4"/>
    <w:rsid w:val="25835BC8"/>
    <w:rsid w:val="25836CB3"/>
    <w:rsid w:val="258B7CB2"/>
    <w:rsid w:val="258C189D"/>
    <w:rsid w:val="258C5F16"/>
    <w:rsid w:val="259233E9"/>
    <w:rsid w:val="25933610"/>
    <w:rsid w:val="25940BC9"/>
    <w:rsid w:val="259740CD"/>
    <w:rsid w:val="25975342"/>
    <w:rsid w:val="259B4A9A"/>
    <w:rsid w:val="259E3E0D"/>
    <w:rsid w:val="259F460D"/>
    <w:rsid w:val="25A2405B"/>
    <w:rsid w:val="25A30A7F"/>
    <w:rsid w:val="25A332A3"/>
    <w:rsid w:val="25A81442"/>
    <w:rsid w:val="25A87BC6"/>
    <w:rsid w:val="25A961E6"/>
    <w:rsid w:val="25AB108B"/>
    <w:rsid w:val="25AD0AE3"/>
    <w:rsid w:val="25B14C2E"/>
    <w:rsid w:val="25B319EF"/>
    <w:rsid w:val="25B83088"/>
    <w:rsid w:val="25BE3845"/>
    <w:rsid w:val="25C23B62"/>
    <w:rsid w:val="25C43FEA"/>
    <w:rsid w:val="25C5463E"/>
    <w:rsid w:val="25C54EE7"/>
    <w:rsid w:val="25C57C00"/>
    <w:rsid w:val="25C75647"/>
    <w:rsid w:val="25C905E9"/>
    <w:rsid w:val="25C919BA"/>
    <w:rsid w:val="25C92A60"/>
    <w:rsid w:val="25CB7F5C"/>
    <w:rsid w:val="25CD6612"/>
    <w:rsid w:val="25D066B9"/>
    <w:rsid w:val="25D277B2"/>
    <w:rsid w:val="25D36D91"/>
    <w:rsid w:val="25D4361C"/>
    <w:rsid w:val="25DE5DC4"/>
    <w:rsid w:val="25DE6DBA"/>
    <w:rsid w:val="25E27960"/>
    <w:rsid w:val="25E336FA"/>
    <w:rsid w:val="25E769DA"/>
    <w:rsid w:val="25E93B73"/>
    <w:rsid w:val="25ED46FB"/>
    <w:rsid w:val="25F01A2E"/>
    <w:rsid w:val="25F11E96"/>
    <w:rsid w:val="25F16722"/>
    <w:rsid w:val="25F20C8C"/>
    <w:rsid w:val="25F3527D"/>
    <w:rsid w:val="25F40467"/>
    <w:rsid w:val="25F72EB2"/>
    <w:rsid w:val="25F93B1D"/>
    <w:rsid w:val="25FB0975"/>
    <w:rsid w:val="25FB2527"/>
    <w:rsid w:val="25FB40C5"/>
    <w:rsid w:val="25FC21A2"/>
    <w:rsid w:val="25FE06AC"/>
    <w:rsid w:val="25FF4FC2"/>
    <w:rsid w:val="25FF5D17"/>
    <w:rsid w:val="26062AE6"/>
    <w:rsid w:val="26073124"/>
    <w:rsid w:val="2609030A"/>
    <w:rsid w:val="260B1BDD"/>
    <w:rsid w:val="260D7B5B"/>
    <w:rsid w:val="26101691"/>
    <w:rsid w:val="26121A54"/>
    <w:rsid w:val="26146D7C"/>
    <w:rsid w:val="26165677"/>
    <w:rsid w:val="261710CC"/>
    <w:rsid w:val="26186FE9"/>
    <w:rsid w:val="261E60D0"/>
    <w:rsid w:val="2620076E"/>
    <w:rsid w:val="262015B8"/>
    <w:rsid w:val="26247D88"/>
    <w:rsid w:val="26257796"/>
    <w:rsid w:val="26266F94"/>
    <w:rsid w:val="262A0E5F"/>
    <w:rsid w:val="262A38DA"/>
    <w:rsid w:val="262B1EEC"/>
    <w:rsid w:val="262D54C7"/>
    <w:rsid w:val="262E1E63"/>
    <w:rsid w:val="26300E09"/>
    <w:rsid w:val="2632695C"/>
    <w:rsid w:val="26355FA6"/>
    <w:rsid w:val="26381D90"/>
    <w:rsid w:val="263A46CC"/>
    <w:rsid w:val="263E70E1"/>
    <w:rsid w:val="263F2BE4"/>
    <w:rsid w:val="264109F6"/>
    <w:rsid w:val="2641121D"/>
    <w:rsid w:val="26420188"/>
    <w:rsid w:val="26426AED"/>
    <w:rsid w:val="26427F71"/>
    <w:rsid w:val="264C5E00"/>
    <w:rsid w:val="264C7C02"/>
    <w:rsid w:val="264D608B"/>
    <w:rsid w:val="264E6C54"/>
    <w:rsid w:val="26501F23"/>
    <w:rsid w:val="265200CC"/>
    <w:rsid w:val="2658379F"/>
    <w:rsid w:val="26595A5D"/>
    <w:rsid w:val="265A267A"/>
    <w:rsid w:val="265D0AC5"/>
    <w:rsid w:val="26606274"/>
    <w:rsid w:val="26641066"/>
    <w:rsid w:val="26643B15"/>
    <w:rsid w:val="266A0A09"/>
    <w:rsid w:val="266A23CF"/>
    <w:rsid w:val="266C0ABA"/>
    <w:rsid w:val="266D3F00"/>
    <w:rsid w:val="26711A42"/>
    <w:rsid w:val="267326A8"/>
    <w:rsid w:val="26737BF3"/>
    <w:rsid w:val="2674477F"/>
    <w:rsid w:val="26744ABA"/>
    <w:rsid w:val="26784AD0"/>
    <w:rsid w:val="267C6A8B"/>
    <w:rsid w:val="26804940"/>
    <w:rsid w:val="26815F75"/>
    <w:rsid w:val="26833E19"/>
    <w:rsid w:val="26864318"/>
    <w:rsid w:val="268A16C0"/>
    <w:rsid w:val="268C06DE"/>
    <w:rsid w:val="268C166B"/>
    <w:rsid w:val="268D1FCE"/>
    <w:rsid w:val="268F7531"/>
    <w:rsid w:val="26937DA0"/>
    <w:rsid w:val="26937F5E"/>
    <w:rsid w:val="26943852"/>
    <w:rsid w:val="269560E0"/>
    <w:rsid w:val="26956DB1"/>
    <w:rsid w:val="26957869"/>
    <w:rsid w:val="26964360"/>
    <w:rsid w:val="26987718"/>
    <w:rsid w:val="269A29CE"/>
    <w:rsid w:val="269A6E67"/>
    <w:rsid w:val="269B56F0"/>
    <w:rsid w:val="269E45C9"/>
    <w:rsid w:val="26A15691"/>
    <w:rsid w:val="26A25362"/>
    <w:rsid w:val="26A412E8"/>
    <w:rsid w:val="26A97F8F"/>
    <w:rsid w:val="26AB0238"/>
    <w:rsid w:val="26AB67C2"/>
    <w:rsid w:val="26AC5F4B"/>
    <w:rsid w:val="26AC5F8B"/>
    <w:rsid w:val="26AE0A26"/>
    <w:rsid w:val="26AE6A32"/>
    <w:rsid w:val="26AF320E"/>
    <w:rsid w:val="26B02870"/>
    <w:rsid w:val="26B56274"/>
    <w:rsid w:val="26B67B07"/>
    <w:rsid w:val="26B70ACA"/>
    <w:rsid w:val="26B970E7"/>
    <w:rsid w:val="26BB40A1"/>
    <w:rsid w:val="26BD5B0D"/>
    <w:rsid w:val="26BF3D98"/>
    <w:rsid w:val="26C02B99"/>
    <w:rsid w:val="26C0776A"/>
    <w:rsid w:val="26C07830"/>
    <w:rsid w:val="26C1131F"/>
    <w:rsid w:val="26C26791"/>
    <w:rsid w:val="26C56B80"/>
    <w:rsid w:val="26C8270D"/>
    <w:rsid w:val="26CA4046"/>
    <w:rsid w:val="26D2242D"/>
    <w:rsid w:val="26D31848"/>
    <w:rsid w:val="26D42F74"/>
    <w:rsid w:val="26D7220E"/>
    <w:rsid w:val="26D853BD"/>
    <w:rsid w:val="26D97129"/>
    <w:rsid w:val="26E26BB4"/>
    <w:rsid w:val="26E377C4"/>
    <w:rsid w:val="26E529CD"/>
    <w:rsid w:val="26ED63A2"/>
    <w:rsid w:val="26EF42FA"/>
    <w:rsid w:val="26EF4D75"/>
    <w:rsid w:val="26F60C5B"/>
    <w:rsid w:val="26FB04E5"/>
    <w:rsid w:val="26FE69BC"/>
    <w:rsid w:val="26FF02B3"/>
    <w:rsid w:val="26FF0973"/>
    <w:rsid w:val="27007C92"/>
    <w:rsid w:val="270243FA"/>
    <w:rsid w:val="27026CC5"/>
    <w:rsid w:val="270634FF"/>
    <w:rsid w:val="27071AC8"/>
    <w:rsid w:val="27094DA8"/>
    <w:rsid w:val="270B37BD"/>
    <w:rsid w:val="270C0A4E"/>
    <w:rsid w:val="270D015F"/>
    <w:rsid w:val="270D7CC6"/>
    <w:rsid w:val="270F61A6"/>
    <w:rsid w:val="27101C2C"/>
    <w:rsid w:val="2710345F"/>
    <w:rsid w:val="27110639"/>
    <w:rsid w:val="27114153"/>
    <w:rsid w:val="27120678"/>
    <w:rsid w:val="27121430"/>
    <w:rsid w:val="271225FF"/>
    <w:rsid w:val="271268D9"/>
    <w:rsid w:val="27131FED"/>
    <w:rsid w:val="27173ED0"/>
    <w:rsid w:val="27174CD1"/>
    <w:rsid w:val="271B200A"/>
    <w:rsid w:val="271B2506"/>
    <w:rsid w:val="271E5481"/>
    <w:rsid w:val="27203B8F"/>
    <w:rsid w:val="272177C6"/>
    <w:rsid w:val="272341A9"/>
    <w:rsid w:val="27260D9A"/>
    <w:rsid w:val="27264190"/>
    <w:rsid w:val="272A0693"/>
    <w:rsid w:val="272C23F7"/>
    <w:rsid w:val="27315D15"/>
    <w:rsid w:val="27343B25"/>
    <w:rsid w:val="27355C90"/>
    <w:rsid w:val="273722B5"/>
    <w:rsid w:val="27372348"/>
    <w:rsid w:val="27383A94"/>
    <w:rsid w:val="273A3BB9"/>
    <w:rsid w:val="273C20E6"/>
    <w:rsid w:val="273F6710"/>
    <w:rsid w:val="27406CB5"/>
    <w:rsid w:val="27430AB0"/>
    <w:rsid w:val="2746619B"/>
    <w:rsid w:val="27501468"/>
    <w:rsid w:val="275034EF"/>
    <w:rsid w:val="27504FE0"/>
    <w:rsid w:val="27526225"/>
    <w:rsid w:val="275440A6"/>
    <w:rsid w:val="27565AC0"/>
    <w:rsid w:val="27567DA9"/>
    <w:rsid w:val="27591336"/>
    <w:rsid w:val="275930C1"/>
    <w:rsid w:val="27595EA8"/>
    <w:rsid w:val="27597E5C"/>
    <w:rsid w:val="275A0AE6"/>
    <w:rsid w:val="275D3DC3"/>
    <w:rsid w:val="276050A1"/>
    <w:rsid w:val="2760716B"/>
    <w:rsid w:val="2764410D"/>
    <w:rsid w:val="276577BE"/>
    <w:rsid w:val="276B4D32"/>
    <w:rsid w:val="276E7DD8"/>
    <w:rsid w:val="27773AC6"/>
    <w:rsid w:val="277975D8"/>
    <w:rsid w:val="277A3F8A"/>
    <w:rsid w:val="27821952"/>
    <w:rsid w:val="27842F00"/>
    <w:rsid w:val="27865843"/>
    <w:rsid w:val="278D063B"/>
    <w:rsid w:val="278F5479"/>
    <w:rsid w:val="27903B10"/>
    <w:rsid w:val="27920EE6"/>
    <w:rsid w:val="2792292C"/>
    <w:rsid w:val="27960EB3"/>
    <w:rsid w:val="27980AB3"/>
    <w:rsid w:val="27990BEB"/>
    <w:rsid w:val="27993937"/>
    <w:rsid w:val="279A6DC5"/>
    <w:rsid w:val="279B6025"/>
    <w:rsid w:val="27A06D93"/>
    <w:rsid w:val="27A222D0"/>
    <w:rsid w:val="27A248C9"/>
    <w:rsid w:val="27A511F1"/>
    <w:rsid w:val="27A60B6A"/>
    <w:rsid w:val="27A63DA8"/>
    <w:rsid w:val="27A72E41"/>
    <w:rsid w:val="27AA7073"/>
    <w:rsid w:val="27AB41BB"/>
    <w:rsid w:val="27AD2551"/>
    <w:rsid w:val="27AE0635"/>
    <w:rsid w:val="27B00065"/>
    <w:rsid w:val="27B04E49"/>
    <w:rsid w:val="27B532D7"/>
    <w:rsid w:val="27BB6C0C"/>
    <w:rsid w:val="27BD26BD"/>
    <w:rsid w:val="27BD28CB"/>
    <w:rsid w:val="27BD2EFB"/>
    <w:rsid w:val="27BE723B"/>
    <w:rsid w:val="27BF23FE"/>
    <w:rsid w:val="27C14719"/>
    <w:rsid w:val="27C16525"/>
    <w:rsid w:val="27C44CE5"/>
    <w:rsid w:val="27C5429E"/>
    <w:rsid w:val="27CA45E4"/>
    <w:rsid w:val="27CC4E33"/>
    <w:rsid w:val="27CD4619"/>
    <w:rsid w:val="27D04A1D"/>
    <w:rsid w:val="27D1648A"/>
    <w:rsid w:val="27D20D9D"/>
    <w:rsid w:val="27D2441D"/>
    <w:rsid w:val="27DB25CD"/>
    <w:rsid w:val="27DB55A4"/>
    <w:rsid w:val="27DD5F77"/>
    <w:rsid w:val="27E1160F"/>
    <w:rsid w:val="27E169C3"/>
    <w:rsid w:val="27E4040A"/>
    <w:rsid w:val="27E84F48"/>
    <w:rsid w:val="27EA6C1A"/>
    <w:rsid w:val="27ED043A"/>
    <w:rsid w:val="27ED5029"/>
    <w:rsid w:val="27ED799B"/>
    <w:rsid w:val="27EE2D42"/>
    <w:rsid w:val="27F30478"/>
    <w:rsid w:val="27F63AEB"/>
    <w:rsid w:val="27F73F56"/>
    <w:rsid w:val="27FD1BE3"/>
    <w:rsid w:val="27FE339A"/>
    <w:rsid w:val="28030022"/>
    <w:rsid w:val="280341A4"/>
    <w:rsid w:val="28050C29"/>
    <w:rsid w:val="28052F63"/>
    <w:rsid w:val="28076DE0"/>
    <w:rsid w:val="280928AC"/>
    <w:rsid w:val="280E3465"/>
    <w:rsid w:val="28101A2A"/>
    <w:rsid w:val="28146DCB"/>
    <w:rsid w:val="2819672A"/>
    <w:rsid w:val="281B62F9"/>
    <w:rsid w:val="281D7C30"/>
    <w:rsid w:val="281F6857"/>
    <w:rsid w:val="28203950"/>
    <w:rsid w:val="2822012D"/>
    <w:rsid w:val="28272A7A"/>
    <w:rsid w:val="28283D8A"/>
    <w:rsid w:val="28294D52"/>
    <w:rsid w:val="282F3A81"/>
    <w:rsid w:val="28300C84"/>
    <w:rsid w:val="28313BBD"/>
    <w:rsid w:val="283428E5"/>
    <w:rsid w:val="28350CEA"/>
    <w:rsid w:val="28372CB7"/>
    <w:rsid w:val="283B5B3C"/>
    <w:rsid w:val="283C252C"/>
    <w:rsid w:val="283E7A85"/>
    <w:rsid w:val="284207B1"/>
    <w:rsid w:val="2842396F"/>
    <w:rsid w:val="28431F56"/>
    <w:rsid w:val="284824CB"/>
    <w:rsid w:val="284962A6"/>
    <w:rsid w:val="284976AB"/>
    <w:rsid w:val="284B3220"/>
    <w:rsid w:val="284B40F7"/>
    <w:rsid w:val="284E7451"/>
    <w:rsid w:val="284F5218"/>
    <w:rsid w:val="28503927"/>
    <w:rsid w:val="2851209C"/>
    <w:rsid w:val="28523EF3"/>
    <w:rsid w:val="285861BD"/>
    <w:rsid w:val="285A1E75"/>
    <w:rsid w:val="285F37D9"/>
    <w:rsid w:val="2860533E"/>
    <w:rsid w:val="28620EE2"/>
    <w:rsid w:val="2865787D"/>
    <w:rsid w:val="28683C45"/>
    <w:rsid w:val="2868525F"/>
    <w:rsid w:val="286C09A1"/>
    <w:rsid w:val="286D1055"/>
    <w:rsid w:val="287203E2"/>
    <w:rsid w:val="28750106"/>
    <w:rsid w:val="28764A20"/>
    <w:rsid w:val="287B41F3"/>
    <w:rsid w:val="287B4852"/>
    <w:rsid w:val="287D2754"/>
    <w:rsid w:val="287D4CD3"/>
    <w:rsid w:val="287E068A"/>
    <w:rsid w:val="287E4103"/>
    <w:rsid w:val="287F2A29"/>
    <w:rsid w:val="287F53DD"/>
    <w:rsid w:val="2880005D"/>
    <w:rsid w:val="288078D6"/>
    <w:rsid w:val="28843455"/>
    <w:rsid w:val="288519C6"/>
    <w:rsid w:val="288574CB"/>
    <w:rsid w:val="288624CC"/>
    <w:rsid w:val="288854A5"/>
    <w:rsid w:val="28886994"/>
    <w:rsid w:val="28886E31"/>
    <w:rsid w:val="28890812"/>
    <w:rsid w:val="288B17DF"/>
    <w:rsid w:val="288B7DD3"/>
    <w:rsid w:val="288E2917"/>
    <w:rsid w:val="288E5257"/>
    <w:rsid w:val="288E7B42"/>
    <w:rsid w:val="28912348"/>
    <w:rsid w:val="28912992"/>
    <w:rsid w:val="289350B7"/>
    <w:rsid w:val="2894057D"/>
    <w:rsid w:val="2895101A"/>
    <w:rsid w:val="28961518"/>
    <w:rsid w:val="289763EF"/>
    <w:rsid w:val="28A0026C"/>
    <w:rsid w:val="28A2550A"/>
    <w:rsid w:val="28AA4556"/>
    <w:rsid w:val="28AB200E"/>
    <w:rsid w:val="28AC28F1"/>
    <w:rsid w:val="28AC3AA6"/>
    <w:rsid w:val="28AE1051"/>
    <w:rsid w:val="28AE3EE2"/>
    <w:rsid w:val="28B30CE4"/>
    <w:rsid w:val="28B33354"/>
    <w:rsid w:val="28B56234"/>
    <w:rsid w:val="28B77F5D"/>
    <w:rsid w:val="28BB4C80"/>
    <w:rsid w:val="28BB6DF3"/>
    <w:rsid w:val="28BD59DB"/>
    <w:rsid w:val="28BE7F90"/>
    <w:rsid w:val="28BF1F9F"/>
    <w:rsid w:val="28BF233F"/>
    <w:rsid w:val="28C10895"/>
    <w:rsid w:val="28C226C2"/>
    <w:rsid w:val="28C415AF"/>
    <w:rsid w:val="28C41610"/>
    <w:rsid w:val="28C477C6"/>
    <w:rsid w:val="28C508D2"/>
    <w:rsid w:val="28C709EE"/>
    <w:rsid w:val="28C750EA"/>
    <w:rsid w:val="28C92AF9"/>
    <w:rsid w:val="28CE64C4"/>
    <w:rsid w:val="28CF27A5"/>
    <w:rsid w:val="28D221F6"/>
    <w:rsid w:val="28D276DD"/>
    <w:rsid w:val="28D435F6"/>
    <w:rsid w:val="28D56405"/>
    <w:rsid w:val="28D71243"/>
    <w:rsid w:val="28DB1C68"/>
    <w:rsid w:val="28DC28D7"/>
    <w:rsid w:val="28DE3274"/>
    <w:rsid w:val="28DE6722"/>
    <w:rsid w:val="28DF4398"/>
    <w:rsid w:val="28E16C44"/>
    <w:rsid w:val="28E24B45"/>
    <w:rsid w:val="28E34DFD"/>
    <w:rsid w:val="28E35F32"/>
    <w:rsid w:val="28E93AC7"/>
    <w:rsid w:val="28E9594B"/>
    <w:rsid w:val="28EC7B1A"/>
    <w:rsid w:val="28EF12EC"/>
    <w:rsid w:val="28F3627C"/>
    <w:rsid w:val="28F53F63"/>
    <w:rsid w:val="28F567F0"/>
    <w:rsid w:val="28F711B7"/>
    <w:rsid w:val="28F730B0"/>
    <w:rsid w:val="28F76E2D"/>
    <w:rsid w:val="28F84222"/>
    <w:rsid w:val="28F976C5"/>
    <w:rsid w:val="28FA3375"/>
    <w:rsid w:val="28FB31F9"/>
    <w:rsid w:val="28FF1F40"/>
    <w:rsid w:val="2900474D"/>
    <w:rsid w:val="29055B74"/>
    <w:rsid w:val="29063EDE"/>
    <w:rsid w:val="290B2157"/>
    <w:rsid w:val="290D61A4"/>
    <w:rsid w:val="290E44DC"/>
    <w:rsid w:val="291069C0"/>
    <w:rsid w:val="29107AA2"/>
    <w:rsid w:val="29112CD6"/>
    <w:rsid w:val="291A3096"/>
    <w:rsid w:val="291B1555"/>
    <w:rsid w:val="291B6C06"/>
    <w:rsid w:val="291C55DD"/>
    <w:rsid w:val="291D7FDF"/>
    <w:rsid w:val="291E628B"/>
    <w:rsid w:val="2929348A"/>
    <w:rsid w:val="29294306"/>
    <w:rsid w:val="292A0233"/>
    <w:rsid w:val="292A3AE8"/>
    <w:rsid w:val="292C72B8"/>
    <w:rsid w:val="292F762C"/>
    <w:rsid w:val="29315CCC"/>
    <w:rsid w:val="29317088"/>
    <w:rsid w:val="293258FA"/>
    <w:rsid w:val="29332C1E"/>
    <w:rsid w:val="29372281"/>
    <w:rsid w:val="29383C71"/>
    <w:rsid w:val="293965EF"/>
    <w:rsid w:val="293F6A11"/>
    <w:rsid w:val="293F78A2"/>
    <w:rsid w:val="294D139F"/>
    <w:rsid w:val="294E65D8"/>
    <w:rsid w:val="294F1A12"/>
    <w:rsid w:val="2956637D"/>
    <w:rsid w:val="295753F9"/>
    <w:rsid w:val="295838FA"/>
    <w:rsid w:val="295923E3"/>
    <w:rsid w:val="295A74AC"/>
    <w:rsid w:val="295E445A"/>
    <w:rsid w:val="295F3CF4"/>
    <w:rsid w:val="29630BE7"/>
    <w:rsid w:val="29635E65"/>
    <w:rsid w:val="2966570B"/>
    <w:rsid w:val="29687560"/>
    <w:rsid w:val="296A2122"/>
    <w:rsid w:val="296D1768"/>
    <w:rsid w:val="296D38CA"/>
    <w:rsid w:val="29787A75"/>
    <w:rsid w:val="297A1755"/>
    <w:rsid w:val="297D7547"/>
    <w:rsid w:val="29812ABA"/>
    <w:rsid w:val="29835BD0"/>
    <w:rsid w:val="29871A1D"/>
    <w:rsid w:val="29871BC2"/>
    <w:rsid w:val="29897D10"/>
    <w:rsid w:val="298C45E3"/>
    <w:rsid w:val="298F311D"/>
    <w:rsid w:val="2992453E"/>
    <w:rsid w:val="29941109"/>
    <w:rsid w:val="29947F1D"/>
    <w:rsid w:val="2996106C"/>
    <w:rsid w:val="299729E6"/>
    <w:rsid w:val="2999527C"/>
    <w:rsid w:val="299B43C8"/>
    <w:rsid w:val="299D406A"/>
    <w:rsid w:val="299F6FFA"/>
    <w:rsid w:val="29A5286D"/>
    <w:rsid w:val="29A54412"/>
    <w:rsid w:val="29A5466B"/>
    <w:rsid w:val="29A77CFB"/>
    <w:rsid w:val="29AA47C3"/>
    <w:rsid w:val="29AD5621"/>
    <w:rsid w:val="29AE37A2"/>
    <w:rsid w:val="29B23CF9"/>
    <w:rsid w:val="29B46F27"/>
    <w:rsid w:val="29B607B6"/>
    <w:rsid w:val="29B619F0"/>
    <w:rsid w:val="29B64BD9"/>
    <w:rsid w:val="29BA0D42"/>
    <w:rsid w:val="29C23AC1"/>
    <w:rsid w:val="29C32507"/>
    <w:rsid w:val="29C6745D"/>
    <w:rsid w:val="29C759F8"/>
    <w:rsid w:val="29C86AD8"/>
    <w:rsid w:val="29C94C12"/>
    <w:rsid w:val="29CB4D1C"/>
    <w:rsid w:val="29CD4AB5"/>
    <w:rsid w:val="29D45A34"/>
    <w:rsid w:val="29D621D0"/>
    <w:rsid w:val="29D64FD6"/>
    <w:rsid w:val="29D71CDB"/>
    <w:rsid w:val="29E35453"/>
    <w:rsid w:val="29E6035E"/>
    <w:rsid w:val="29E73DD3"/>
    <w:rsid w:val="29E75814"/>
    <w:rsid w:val="29E808AF"/>
    <w:rsid w:val="29EB76BB"/>
    <w:rsid w:val="29EC3E60"/>
    <w:rsid w:val="29ED6545"/>
    <w:rsid w:val="29F26E49"/>
    <w:rsid w:val="29F3616E"/>
    <w:rsid w:val="29F708DB"/>
    <w:rsid w:val="29F82BFC"/>
    <w:rsid w:val="29F83734"/>
    <w:rsid w:val="29F92CD2"/>
    <w:rsid w:val="29FD4D20"/>
    <w:rsid w:val="29FE6133"/>
    <w:rsid w:val="29FF37CC"/>
    <w:rsid w:val="2A030918"/>
    <w:rsid w:val="2A031E42"/>
    <w:rsid w:val="2A085058"/>
    <w:rsid w:val="2A095847"/>
    <w:rsid w:val="2A0B52F8"/>
    <w:rsid w:val="2A0C76C5"/>
    <w:rsid w:val="2A180834"/>
    <w:rsid w:val="2A1B69C1"/>
    <w:rsid w:val="2A211B87"/>
    <w:rsid w:val="2A247D58"/>
    <w:rsid w:val="2A250864"/>
    <w:rsid w:val="2A255D49"/>
    <w:rsid w:val="2A256835"/>
    <w:rsid w:val="2A2877A6"/>
    <w:rsid w:val="2A2D4197"/>
    <w:rsid w:val="2A2E65F0"/>
    <w:rsid w:val="2A30087C"/>
    <w:rsid w:val="2A3056FE"/>
    <w:rsid w:val="2A311C51"/>
    <w:rsid w:val="2A31217F"/>
    <w:rsid w:val="2A316C16"/>
    <w:rsid w:val="2A323EE7"/>
    <w:rsid w:val="2A351560"/>
    <w:rsid w:val="2A361B14"/>
    <w:rsid w:val="2A366EC1"/>
    <w:rsid w:val="2A397EA3"/>
    <w:rsid w:val="2A3A6F58"/>
    <w:rsid w:val="2A3E5709"/>
    <w:rsid w:val="2A3E709C"/>
    <w:rsid w:val="2A3F68BF"/>
    <w:rsid w:val="2A42777F"/>
    <w:rsid w:val="2A483AF2"/>
    <w:rsid w:val="2A4A660E"/>
    <w:rsid w:val="2A4A73DA"/>
    <w:rsid w:val="2A4B28C2"/>
    <w:rsid w:val="2A4D609E"/>
    <w:rsid w:val="2A4F2D3C"/>
    <w:rsid w:val="2A516812"/>
    <w:rsid w:val="2A5208A3"/>
    <w:rsid w:val="2A5208C5"/>
    <w:rsid w:val="2A580A45"/>
    <w:rsid w:val="2A593069"/>
    <w:rsid w:val="2A5966BB"/>
    <w:rsid w:val="2A5C4573"/>
    <w:rsid w:val="2A5D4189"/>
    <w:rsid w:val="2A5D7A2B"/>
    <w:rsid w:val="2A5F203D"/>
    <w:rsid w:val="2A6110F4"/>
    <w:rsid w:val="2A62638E"/>
    <w:rsid w:val="2A651A96"/>
    <w:rsid w:val="2A702492"/>
    <w:rsid w:val="2A7551FB"/>
    <w:rsid w:val="2A795045"/>
    <w:rsid w:val="2A7B1821"/>
    <w:rsid w:val="2A7D586D"/>
    <w:rsid w:val="2A7E6131"/>
    <w:rsid w:val="2A803129"/>
    <w:rsid w:val="2A84315F"/>
    <w:rsid w:val="2A876E89"/>
    <w:rsid w:val="2A891AB7"/>
    <w:rsid w:val="2A8A696D"/>
    <w:rsid w:val="2A8B22AA"/>
    <w:rsid w:val="2A8C1888"/>
    <w:rsid w:val="2A8C6212"/>
    <w:rsid w:val="2A8C7384"/>
    <w:rsid w:val="2A8D377E"/>
    <w:rsid w:val="2A8F6DF3"/>
    <w:rsid w:val="2A974863"/>
    <w:rsid w:val="2A9B707F"/>
    <w:rsid w:val="2A9C67EF"/>
    <w:rsid w:val="2AA1596A"/>
    <w:rsid w:val="2AA34616"/>
    <w:rsid w:val="2AA47647"/>
    <w:rsid w:val="2AA57E57"/>
    <w:rsid w:val="2AA57F74"/>
    <w:rsid w:val="2AA62C73"/>
    <w:rsid w:val="2AA9380A"/>
    <w:rsid w:val="2AAB2DF3"/>
    <w:rsid w:val="2AAE6EE7"/>
    <w:rsid w:val="2AB07AFD"/>
    <w:rsid w:val="2AB8002A"/>
    <w:rsid w:val="2AB82AC8"/>
    <w:rsid w:val="2ABB6F30"/>
    <w:rsid w:val="2ABE16C1"/>
    <w:rsid w:val="2ABE3320"/>
    <w:rsid w:val="2ABF5A06"/>
    <w:rsid w:val="2AC0286A"/>
    <w:rsid w:val="2AC11BFB"/>
    <w:rsid w:val="2AC1248B"/>
    <w:rsid w:val="2AC174F3"/>
    <w:rsid w:val="2AC3363A"/>
    <w:rsid w:val="2AC4370B"/>
    <w:rsid w:val="2AC72622"/>
    <w:rsid w:val="2ACB20E8"/>
    <w:rsid w:val="2ACD2DBF"/>
    <w:rsid w:val="2AD06D21"/>
    <w:rsid w:val="2AD4080E"/>
    <w:rsid w:val="2AD63C94"/>
    <w:rsid w:val="2AD67184"/>
    <w:rsid w:val="2AD741D0"/>
    <w:rsid w:val="2AD86EEE"/>
    <w:rsid w:val="2AD94A6B"/>
    <w:rsid w:val="2AE06B34"/>
    <w:rsid w:val="2AE543D8"/>
    <w:rsid w:val="2AE60E66"/>
    <w:rsid w:val="2AE76FD3"/>
    <w:rsid w:val="2AEA729C"/>
    <w:rsid w:val="2AED160C"/>
    <w:rsid w:val="2AED3BFB"/>
    <w:rsid w:val="2AEE4DFA"/>
    <w:rsid w:val="2AF005C6"/>
    <w:rsid w:val="2AF56437"/>
    <w:rsid w:val="2AF56A9D"/>
    <w:rsid w:val="2AF92EA1"/>
    <w:rsid w:val="2AFD3995"/>
    <w:rsid w:val="2AFE590D"/>
    <w:rsid w:val="2B0250A8"/>
    <w:rsid w:val="2B0503C4"/>
    <w:rsid w:val="2B067A1F"/>
    <w:rsid w:val="2B071C80"/>
    <w:rsid w:val="2B0730EF"/>
    <w:rsid w:val="2B082A1C"/>
    <w:rsid w:val="2B0B45E2"/>
    <w:rsid w:val="2B0C3955"/>
    <w:rsid w:val="2B0E2E90"/>
    <w:rsid w:val="2B0F4F5C"/>
    <w:rsid w:val="2B12794E"/>
    <w:rsid w:val="2B1A5620"/>
    <w:rsid w:val="2B1C6899"/>
    <w:rsid w:val="2B1D1FF9"/>
    <w:rsid w:val="2B1D6CF5"/>
    <w:rsid w:val="2B1F4B68"/>
    <w:rsid w:val="2B22093D"/>
    <w:rsid w:val="2B245B55"/>
    <w:rsid w:val="2B2617FE"/>
    <w:rsid w:val="2B2756D8"/>
    <w:rsid w:val="2B2A0296"/>
    <w:rsid w:val="2B2A5640"/>
    <w:rsid w:val="2B2F756D"/>
    <w:rsid w:val="2B300FC6"/>
    <w:rsid w:val="2B3018D7"/>
    <w:rsid w:val="2B3660F1"/>
    <w:rsid w:val="2B3732AC"/>
    <w:rsid w:val="2B3812B4"/>
    <w:rsid w:val="2B383521"/>
    <w:rsid w:val="2B3A1295"/>
    <w:rsid w:val="2B3A20CE"/>
    <w:rsid w:val="2B3D6360"/>
    <w:rsid w:val="2B4037EA"/>
    <w:rsid w:val="2B4252EA"/>
    <w:rsid w:val="2B425FF9"/>
    <w:rsid w:val="2B4376C4"/>
    <w:rsid w:val="2B4837E4"/>
    <w:rsid w:val="2B4A3EE0"/>
    <w:rsid w:val="2B4A7521"/>
    <w:rsid w:val="2B4B02E1"/>
    <w:rsid w:val="2B4B7749"/>
    <w:rsid w:val="2B4E55C8"/>
    <w:rsid w:val="2B4E5C5A"/>
    <w:rsid w:val="2B540B63"/>
    <w:rsid w:val="2B563C56"/>
    <w:rsid w:val="2B56767B"/>
    <w:rsid w:val="2B5801B9"/>
    <w:rsid w:val="2B580565"/>
    <w:rsid w:val="2B5831A7"/>
    <w:rsid w:val="2B5D5DE0"/>
    <w:rsid w:val="2B62309E"/>
    <w:rsid w:val="2B636B27"/>
    <w:rsid w:val="2B69299B"/>
    <w:rsid w:val="2B6A50C2"/>
    <w:rsid w:val="2B6B41E9"/>
    <w:rsid w:val="2B6E6694"/>
    <w:rsid w:val="2B6F3CFA"/>
    <w:rsid w:val="2B724806"/>
    <w:rsid w:val="2B7316DF"/>
    <w:rsid w:val="2B747518"/>
    <w:rsid w:val="2B7B0398"/>
    <w:rsid w:val="2B7C5CCD"/>
    <w:rsid w:val="2B821D34"/>
    <w:rsid w:val="2B8335E6"/>
    <w:rsid w:val="2B8448EE"/>
    <w:rsid w:val="2B8934B6"/>
    <w:rsid w:val="2B894FD5"/>
    <w:rsid w:val="2B8C2B4D"/>
    <w:rsid w:val="2B8D5861"/>
    <w:rsid w:val="2B8F4610"/>
    <w:rsid w:val="2B954049"/>
    <w:rsid w:val="2B9E75DD"/>
    <w:rsid w:val="2BA13F1F"/>
    <w:rsid w:val="2BA21CC1"/>
    <w:rsid w:val="2BA669BB"/>
    <w:rsid w:val="2BA779BC"/>
    <w:rsid w:val="2BA81713"/>
    <w:rsid w:val="2BAA3948"/>
    <w:rsid w:val="2BAB5344"/>
    <w:rsid w:val="2BB04D09"/>
    <w:rsid w:val="2BB500ED"/>
    <w:rsid w:val="2BB53DE2"/>
    <w:rsid w:val="2BB7129C"/>
    <w:rsid w:val="2BB81661"/>
    <w:rsid w:val="2BB911BA"/>
    <w:rsid w:val="2BB97C8A"/>
    <w:rsid w:val="2BBA4F66"/>
    <w:rsid w:val="2BBB2694"/>
    <w:rsid w:val="2BBE153B"/>
    <w:rsid w:val="2BBE5971"/>
    <w:rsid w:val="2BC269B7"/>
    <w:rsid w:val="2BC36619"/>
    <w:rsid w:val="2BC52DBE"/>
    <w:rsid w:val="2BC82097"/>
    <w:rsid w:val="2BC9648E"/>
    <w:rsid w:val="2BCD225D"/>
    <w:rsid w:val="2BCE4764"/>
    <w:rsid w:val="2BCF1774"/>
    <w:rsid w:val="2BCF7C14"/>
    <w:rsid w:val="2BD14161"/>
    <w:rsid w:val="2BD25906"/>
    <w:rsid w:val="2BD4038D"/>
    <w:rsid w:val="2BD460F1"/>
    <w:rsid w:val="2BDA1176"/>
    <w:rsid w:val="2BDB46DA"/>
    <w:rsid w:val="2BDB7BF5"/>
    <w:rsid w:val="2BDC4E18"/>
    <w:rsid w:val="2BE37612"/>
    <w:rsid w:val="2BE46898"/>
    <w:rsid w:val="2BE60286"/>
    <w:rsid w:val="2BE618D7"/>
    <w:rsid w:val="2BF0043D"/>
    <w:rsid w:val="2BF12864"/>
    <w:rsid w:val="2BF37094"/>
    <w:rsid w:val="2BF718AF"/>
    <w:rsid w:val="2BF86BDF"/>
    <w:rsid w:val="2BF927E8"/>
    <w:rsid w:val="2BFA6B19"/>
    <w:rsid w:val="2BFB1AE9"/>
    <w:rsid w:val="2BFB5DF7"/>
    <w:rsid w:val="2BFB74C8"/>
    <w:rsid w:val="2BFC4253"/>
    <w:rsid w:val="2BFC7875"/>
    <w:rsid w:val="2BFF1D58"/>
    <w:rsid w:val="2BFF21B8"/>
    <w:rsid w:val="2BFF510F"/>
    <w:rsid w:val="2C040DE5"/>
    <w:rsid w:val="2C051ED1"/>
    <w:rsid w:val="2C05467A"/>
    <w:rsid w:val="2C06311D"/>
    <w:rsid w:val="2C0A539E"/>
    <w:rsid w:val="2C0F4438"/>
    <w:rsid w:val="2C133EE6"/>
    <w:rsid w:val="2C154E57"/>
    <w:rsid w:val="2C191E3A"/>
    <w:rsid w:val="2C1D2274"/>
    <w:rsid w:val="2C1D51FB"/>
    <w:rsid w:val="2C1E4E86"/>
    <w:rsid w:val="2C1F5DFC"/>
    <w:rsid w:val="2C2558A8"/>
    <w:rsid w:val="2C260906"/>
    <w:rsid w:val="2C292B5E"/>
    <w:rsid w:val="2C29638D"/>
    <w:rsid w:val="2C2972E1"/>
    <w:rsid w:val="2C2B273C"/>
    <w:rsid w:val="2C2B4DC4"/>
    <w:rsid w:val="2C2D0F1B"/>
    <w:rsid w:val="2C32053B"/>
    <w:rsid w:val="2C355731"/>
    <w:rsid w:val="2C36454E"/>
    <w:rsid w:val="2C387CC6"/>
    <w:rsid w:val="2C3D57B9"/>
    <w:rsid w:val="2C3F2FA5"/>
    <w:rsid w:val="2C3F7895"/>
    <w:rsid w:val="2C423018"/>
    <w:rsid w:val="2C444C5E"/>
    <w:rsid w:val="2C4B3F1B"/>
    <w:rsid w:val="2C4B7DED"/>
    <w:rsid w:val="2C4D5CDB"/>
    <w:rsid w:val="2C5040A7"/>
    <w:rsid w:val="2C51722F"/>
    <w:rsid w:val="2C551812"/>
    <w:rsid w:val="2C5A3844"/>
    <w:rsid w:val="2C5D310F"/>
    <w:rsid w:val="2C66055B"/>
    <w:rsid w:val="2C68264B"/>
    <w:rsid w:val="2C6C31A7"/>
    <w:rsid w:val="2C6D33F1"/>
    <w:rsid w:val="2C6F1EB3"/>
    <w:rsid w:val="2C7025AB"/>
    <w:rsid w:val="2C707B10"/>
    <w:rsid w:val="2C735707"/>
    <w:rsid w:val="2C7357C5"/>
    <w:rsid w:val="2C740F86"/>
    <w:rsid w:val="2C770E22"/>
    <w:rsid w:val="2C793B54"/>
    <w:rsid w:val="2C793C7E"/>
    <w:rsid w:val="2C7B4E67"/>
    <w:rsid w:val="2C7D358A"/>
    <w:rsid w:val="2C7D7C32"/>
    <w:rsid w:val="2C85190E"/>
    <w:rsid w:val="2C852D94"/>
    <w:rsid w:val="2C8A0C69"/>
    <w:rsid w:val="2C8C2468"/>
    <w:rsid w:val="2C8C71DE"/>
    <w:rsid w:val="2C8D044F"/>
    <w:rsid w:val="2C910502"/>
    <w:rsid w:val="2C98319B"/>
    <w:rsid w:val="2C99167E"/>
    <w:rsid w:val="2C9B29D7"/>
    <w:rsid w:val="2C9B7674"/>
    <w:rsid w:val="2CA514E5"/>
    <w:rsid w:val="2CA51C54"/>
    <w:rsid w:val="2CA70A8F"/>
    <w:rsid w:val="2CA84D45"/>
    <w:rsid w:val="2CA85AF7"/>
    <w:rsid w:val="2CAA4D5F"/>
    <w:rsid w:val="2CAC288B"/>
    <w:rsid w:val="2CAC69F3"/>
    <w:rsid w:val="2CAE41CB"/>
    <w:rsid w:val="2CB40533"/>
    <w:rsid w:val="2CB864B8"/>
    <w:rsid w:val="2CBB5B79"/>
    <w:rsid w:val="2CBC6452"/>
    <w:rsid w:val="2CBF4836"/>
    <w:rsid w:val="2CC01CE7"/>
    <w:rsid w:val="2CC419CA"/>
    <w:rsid w:val="2CC46DC8"/>
    <w:rsid w:val="2CC510EB"/>
    <w:rsid w:val="2CC91A49"/>
    <w:rsid w:val="2CC95E94"/>
    <w:rsid w:val="2CCA6D33"/>
    <w:rsid w:val="2CCB0BAE"/>
    <w:rsid w:val="2CCC0A62"/>
    <w:rsid w:val="2CCF7B64"/>
    <w:rsid w:val="2CD070AF"/>
    <w:rsid w:val="2CD215DF"/>
    <w:rsid w:val="2CD27D74"/>
    <w:rsid w:val="2CD57C54"/>
    <w:rsid w:val="2CD73224"/>
    <w:rsid w:val="2CDA1623"/>
    <w:rsid w:val="2CDB64F4"/>
    <w:rsid w:val="2CDD4CD5"/>
    <w:rsid w:val="2CE42C53"/>
    <w:rsid w:val="2CE536D4"/>
    <w:rsid w:val="2CE5559B"/>
    <w:rsid w:val="2CEA410B"/>
    <w:rsid w:val="2CEA5BB4"/>
    <w:rsid w:val="2CEA7A50"/>
    <w:rsid w:val="2CEF2AFB"/>
    <w:rsid w:val="2CF91713"/>
    <w:rsid w:val="2CF94FBD"/>
    <w:rsid w:val="2CF97C66"/>
    <w:rsid w:val="2CFA45B5"/>
    <w:rsid w:val="2CFB6891"/>
    <w:rsid w:val="2CFC5CF7"/>
    <w:rsid w:val="2CFD62E3"/>
    <w:rsid w:val="2CFD7F94"/>
    <w:rsid w:val="2CFF3360"/>
    <w:rsid w:val="2D023A35"/>
    <w:rsid w:val="2D042478"/>
    <w:rsid w:val="2D096AAE"/>
    <w:rsid w:val="2D0C3E34"/>
    <w:rsid w:val="2D0D3E1E"/>
    <w:rsid w:val="2D146D25"/>
    <w:rsid w:val="2D160FC7"/>
    <w:rsid w:val="2D162B17"/>
    <w:rsid w:val="2D185BA0"/>
    <w:rsid w:val="2D1B0CC6"/>
    <w:rsid w:val="2D1B0EDA"/>
    <w:rsid w:val="2D1B1791"/>
    <w:rsid w:val="2D1B7602"/>
    <w:rsid w:val="2D1C42D1"/>
    <w:rsid w:val="2D201758"/>
    <w:rsid w:val="2D205569"/>
    <w:rsid w:val="2D207340"/>
    <w:rsid w:val="2D21529A"/>
    <w:rsid w:val="2D253B5F"/>
    <w:rsid w:val="2D261EA0"/>
    <w:rsid w:val="2D263A9D"/>
    <w:rsid w:val="2D272DA3"/>
    <w:rsid w:val="2D28183E"/>
    <w:rsid w:val="2D293E4C"/>
    <w:rsid w:val="2D2A4271"/>
    <w:rsid w:val="2D2C5586"/>
    <w:rsid w:val="2D2E0F24"/>
    <w:rsid w:val="2D2E1C35"/>
    <w:rsid w:val="2D313C48"/>
    <w:rsid w:val="2D32146F"/>
    <w:rsid w:val="2D326E9C"/>
    <w:rsid w:val="2D375A00"/>
    <w:rsid w:val="2D3C623F"/>
    <w:rsid w:val="2D3E409D"/>
    <w:rsid w:val="2D404744"/>
    <w:rsid w:val="2D4374D8"/>
    <w:rsid w:val="2D467BF9"/>
    <w:rsid w:val="2D47295A"/>
    <w:rsid w:val="2D474489"/>
    <w:rsid w:val="2D4A1869"/>
    <w:rsid w:val="2D4B4B92"/>
    <w:rsid w:val="2D4F08EC"/>
    <w:rsid w:val="2D533DBE"/>
    <w:rsid w:val="2D5513B1"/>
    <w:rsid w:val="2D5A0ED0"/>
    <w:rsid w:val="2D5B72FA"/>
    <w:rsid w:val="2D5C7FFC"/>
    <w:rsid w:val="2D5F4D87"/>
    <w:rsid w:val="2D6101AD"/>
    <w:rsid w:val="2D61734F"/>
    <w:rsid w:val="2D697465"/>
    <w:rsid w:val="2D6A578C"/>
    <w:rsid w:val="2D6A7C5E"/>
    <w:rsid w:val="2D6E2501"/>
    <w:rsid w:val="2D710F0E"/>
    <w:rsid w:val="2D721860"/>
    <w:rsid w:val="2D77679E"/>
    <w:rsid w:val="2D7962AD"/>
    <w:rsid w:val="2D7A3B15"/>
    <w:rsid w:val="2D7B546A"/>
    <w:rsid w:val="2D7B58F0"/>
    <w:rsid w:val="2D7B5973"/>
    <w:rsid w:val="2D7F401F"/>
    <w:rsid w:val="2D8025AF"/>
    <w:rsid w:val="2D813F83"/>
    <w:rsid w:val="2D843FFF"/>
    <w:rsid w:val="2D846B80"/>
    <w:rsid w:val="2D870F25"/>
    <w:rsid w:val="2D881443"/>
    <w:rsid w:val="2D893030"/>
    <w:rsid w:val="2D8A48C7"/>
    <w:rsid w:val="2D8C2E9B"/>
    <w:rsid w:val="2D8D46B6"/>
    <w:rsid w:val="2D8F73BA"/>
    <w:rsid w:val="2D993DC5"/>
    <w:rsid w:val="2D9B6CB8"/>
    <w:rsid w:val="2D9E3EE0"/>
    <w:rsid w:val="2DA07DFB"/>
    <w:rsid w:val="2DAA7F7C"/>
    <w:rsid w:val="2DAB1E7F"/>
    <w:rsid w:val="2DAB5664"/>
    <w:rsid w:val="2DB10A57"/>
    <w:rsid w:val="2DB16BBF"/>
    <w:rsid w:val="2DB16F5B"/>
    <w:rsid w:val="2DB51F4D"/>
    <w:rsid w:val="2DB5547E"/>
    <w:rsid w:val="2DB751F2"/>
    <w:rsid w:val="2DB8706A"/>
    <w:rsid w:val="2DB91D54"/>
    <w:rsid w:val="2DBC67AB"/>
    <w:rsid w:val="2DBD0613"/>
    <w:rsid w:val="2DBD65B1"/>
    <w:rsid w:val="2DBE7E6A"/>
    <w:rsid w:val="2DC16408"/>
    <w:rsid w:val="2DC24C0D"/>
    <w:rsid w:val="2DC5624E"/>
    <w:rsid w:val="2DC64E5E"/>
    <w:rsid w:val="2DC72E3A"/>
    <w:rsid w:val="2DCA751F"/>
    <w:rsid w:val="2DCC71C7"/>
    <w:rsid w:val="2DD13417"/>
    <w:rsid w:val="2DD3071E"/>
    <w:rsid w:val="2DD46103"/>
    <w:rsid w:val="2DD749F1"/>
    <w:rsid w:val="2DDA78CD"/>
    <w:rsid w:val="2DDC2822"/>
    <w:rsid w:val="2DE0681B"/>
    <w:rsid w:val="2DE82991"/>
    <w:rsid w:val="2DEB3AFD"/>
    <w:rsid w:val="2DEC4B6D"/>
    <w:rsid w:val="2DF32DEE"/>
    <w:rsid w:val="2DF80D62"/>
    <w:rsid w:val="2DF860A2"/>
    <w:rsid w:val="2DF87358"/>
    <w:rsid w:val="2DF935F5"/>
    <w:rsid w:val="2DFC3121"/>
    <w:rsid w:val="2E00366C"/>
    <w:rsid w:val="2E014012"/>
    <w:rsid w:val="2E025860"/>
    <w:rsid w:val="2E034758"/>
    <w:rsid w:val="2E044D4C"/>
    <w:rsid w:val="2E055518"/>
    <w:rsid w:val="2E08258D"/>
    <w:rsid w:val="2E0B06FE"/>
    <w:rsid w:val="2E0B16C5"/>
    <w:rsid w:val="2E0B205B"/>
    <w:rsid w:val="2E122FCD"/>
    <w:rsid w:val="2E1859DC"/>
    <w:rsid w:val="2E193D77"/>
    <w:rsid w:val="2E1B2B14"/>
    <w:rsid w:val="2E1D1586"/>
    <w:rsid w:val="2E233D09"/>
    <w:rsid w:val="2E266F28"/>
    <w:rsid w:val="2E2670EE"/>
    <w:rsid w:val="2E2B2C4C"/>
    <w:rsid w:val="2E2D79B4"/>
    <w:rsid w:val="2E2E47D3"/>
    <w:rsid w:val="2E3159EA"/>
    <w:rsid w:val="2E33313B"/>
    <w:rsid w:val="2E3432EC"/>
    <w:rsid w:val="2E3B4A87"/>
    <w:rsid w:val="2E3E3147"/>
    <w:rsid w:val="2E3E687D"/>
    <w:rsid w:val="2E3F47E6"/>
    <w:rsid w:val="2E405DB9"/>
    <w:rsid w:val="2E426462"/>
    <w:rsid w:val="2E4334C2"/>
    <w:rsid w:val="2E465386"/>
    <w:rsid w:val="2E475956"/>
    <w:rsid w:val="2E4825D7"/>
    <w:rsid w:val="2E4F47DE"/>
    <w:rsid w:val="2E504040"/>
    <w:rsid w:val="2E545995"/>
    <w:rsid w:val="2E5544F3"/>
    <w:rsid w:val="2E564480"/>
    <w:rsid w:val="2E5B2BA9"/>
    <w:rsid w:val="2E5F190E"/>
    <w:rsid w:val="2E6F3FCE"/>
    <w:rsid w:val="2E6F7E40"/>
    <w:rsid w:val="2E753640"/>
    <w:rsid w:val="2E76689D"/>
    <w:rsid w:val="2E770C22"/>
    <w:rsid w:val="2E7767D2"/>
    <w:rsid w:val="2E782743"/>
    <w:rsid w:val="2E7C298F"/>
    <w:rsid w:val="2E7E080A"/>
    <w:rsid w:val="2E7F20A4"/>
    <w:rsid w:val="2E805C23"/>
    <w:rsid w:val="2E8213FD"/>
    <w:rsid w:val="2E870F0A"/>
    <w:rsid w:val="2E881D3D"/>
    <w:rsid w:val="2E882806"/>
    <w:rsid w:val="2E8A2A3D"/>
    <w:rsid w:val="2E8A3DFF"/>
    <w:rsid w:val="2E8B00C8"/>
    <w:rsid w:val="2E8C6A7B"/>
    <w:rsid w:val="2E8F0B7E"/>
    <w:rsid w:val="2E9174B2"/>
    <w:rsid w:val="2E937DD8"/>
    <w:rsid w:val="2E955F50"/>
    <w:rsid w:val="2E9618CE"/>
    <w:rsid w:val="2E96649B"/>
    <w:rsid w:val="2E9B336E"/>
    <w:rsid w:val="2E9B69F6"/>
    <w:rsid w:val="2E9D7B5E"/>
    <w:rsid w:val="2E9E7CB0"/>
    <w:rsid w:val="2E9F5FAD"/>
    <w:rsid w:val="2EA2521C"/>
    <w:rsid w:val="2EA9223C"/>
    <w:rsid w:val="2EA949D1"/>
    <w:rsid w:val="2EAF1C3C"/>
    <w:rsid w:val="2EB15CD5"/>
    <w:rsid w:val="2EB30760"/>
    <w:rsid w:val="2EB3178E"/>
    <w:rsid w:val="2EB53B4D"/>
    <w:rsid w:val="2EB71EA6"/>
    <w:rsid w:val="2EBC32F0"/>
    <w:rsid w:val="2EC12210"/>
    <w:rsid w:val="2EC560DF"/>
    <w:rsid w:val="2EC62DBB"/>
    <w:rsid w:val="2ECB59CC"/>
    <w:rsid w:val="2ECC6E8F"/>
    <w:rsid w:val="2ECF5E4A"/>
    <w:rsid w:val="2ED235D3"/>
    <w:rsid w:val="2ED64F0B"/>
    <w:rsid w:val="2ED914F1"/>
    <w:rsid w:val="2ED96477"/>
    <w:rsid w:val="2EDA4849"/>
    <w:rsid w:val="2EDA61CB"/>
    <w:rsid w:val="2EDB2BA0"/>
    <w:rsid w:val="2EDB77BA"/>
    <w:rsid w:val="2EDC0E8F"/>
    <w:rsid w:val="2EDC67D7"/>
    <w:rsid w:val="2EE200A2"/>
    <w:rsid w:val="2EE507BB"/>
    <w:rsid w:val="2EE60AF3"/>
    <w:rsid w:val="2EE83179"/>
    <w:rsid w:val="2EE86918"/>
    <w:rsid w:val="2EE94934"/>
    <w:rsid w:val="2EEC2750"/>
    <w:rsid w:val="2EEF0ECC"/>
    <w:rsid w:val="2EF116E6"/>
    <w:rsid w:val="2EF369B1"/>
    <w:rsid w:val="2EF549E2"/>
    <w:rsid w:val="2EF867D4"/>
    <w:rsid w:val="2EF97B32"/>
    <w:rsid w:val="2EFD329B"/>
    <w:rsid w:val="2EFD472C"/>
    <w:rsid w:val="2F014641"/>
    <w:rsid w:val="2F015566"/>
    <w:rsid w:val="2F016574"/>
    <w:rsid w:val="2F021ABC"/>
    <w:rsid w:val="2F02203C"/>
    <w:rsid w:val="2F0443D5"/>
    <w:rsid w:val="2F067C1D"/>
    <w:rsid w:val="2F083BB0"/>
    <w:rsid w:val="2F093703"/>
    <w:rsid w:val="2F0B11E1"/>
    <w:rsid w:val="2F0D5222"/>
    <w:rsid w:val="2F117FD5"/>
    <w:rsid w:val="2F12058F"/>
    <w:rsid w:val="2F133979"/>
    <w:rsid w:val="2F1401B3"/>
    <w:rsid w:val="2F155733"/>
    <w:rsid w:val="2F1868E7"/>
    <w:rsid w:val="2F1C16D7"/>
    <w:rsid w:val="2F1D54A3"/>
    <w:rsid w:val="2F1F2327"/>
    <w:rsid w:val="2F1F668E"/>
    <w:rsid w:val="2F203C35"/>
    <w:rsid w:val="2F2235FE"/>
    <w:rsid w:val="2F22540F"/>
    <w:rsid w:val="2F2272BF"/>
    <w:rsid w:val="2F237BEF"/>
    <w:rsid w:val="2F266B92"/>
    <w:rsid w:val="2F2800A6"/>
    <w:rsid w:val="2F2823FC"/>
    <w:rsid w:val="2F2A5A0B"/>
    <w:rsid w:val="2F2B529B"/>
    <w:rsid w:val="2F2D3AAD"/>
    <w:rsid w:val="2F2E21C0"/>
    <w:rsid w:val="2F324CF5"/>
    <w:rsid w:val="2F337D3B"/>
    <w:rsid w:val="2F355D8C"/>
    <w:rsid w:val="2F35624E"/>
    <w:rsid w:val="2F37232C"/>
    <w:rsid w:val="2F382AC9"/>
    <w:rsid w:val="2F3A0DAD"/>
    <w:rsid w:val="2F3B0C29"/>
    <w:rsid w:val="2F3C3415"/>
    <w:rsid w:val="2F3C7507"/>
    <w:rsid w:val="2F3D7EEF"/>
    <w:rsid w:val="2F3F06C7"/>
    <w:rsid w:val="2F411662"/>
    <w:rsid w:val="2F414609"/>
    <w:rsid w:val="2F4162B3"/>
    <w:rsid w:val="2F437B3F"/>
    <w:rsid w:val="2F442621"/>
    <w:rsid w:val="2F44619A"/>
    <w:rsid w:val="2F4A6878"/>
    <w:rsid w:val="2F4C0440"/>
    <w:rsid w:val="2F4C2B4D"/>
    <w:rsid w:val="2F4E5E9C"/>
    <w:rsid w:val="2F4F5A4C"/>
    <w:rsid w:val="2F541753"/>
    <w:rsid w:val="2F55329A"/>
    <w:rsid w:val="2F556E82"/>
    <w:rsid w:val="2F5770CA"/>
    <w:rsid w:val="2F5835CD"/>
    <w:rsid w:val="2F5904AE"/>
    <w:rsid w:val="2F5B0945"/>
    <w:rsid w:val="2F5C1CC3"/>
    <w:rsid w:val="2F601B9E"/>
    <w:rsid w:val="2F6130D3"/>
    <w:rsid w:val="2F626F92"/>
    <w:rsid w:val="2F6370FF"/>
    <w:rsid w:val="2F646907"/>
    <w:rsid w:val="2F647C80"/>
    <w:rsid w:val="2F6828C9"/>
    <w:rsid w:val="2F696B93"/>
    <w:rsid w:val="2F6B2BBE"/>
    <w:rsid w:val="2F6C06F5"/>
    <w:rsid w:val="2F6C20B5"/>
    <w:rsid w:val="2F6C650E"/>
    <w:rsid w:val="2F7338E4"/>
    <w:rsid w:val="2F746ED0"/>
    <w:rsid w:val="2F7474F5"/>
    <w:rsid w:val="2F763683"/>
    <w:rsid w:val="2F767802"/>
    <w:rsid w:val="2F785489"/>
    <w:rsid w:val="2F793755"/>
    <w:rsid w:val="2F7A5EC3"/>
    <w:rsid w:val="2F7D7A4C"/>
    <w:rsid w:val="2F7E3803"/>
    <w:rsid w:val="2F7E6A6B"/>
    <w:rsid w:val="2F812648"/>
    <w:rsid w:val="2F830C9F"/>
    <w:rsid w:val="2F904B92"/>
    <w:rsid w:val="2F920A93"/>
    <w:rsid w:val="2F9309AE"/>
    <w:rsid w:val="2F94233F"/>
    <w:rsid w:val="2F98236A"/>
    <w:rsid w:val="2F982F18"/>
    <w:rsid w:val="2F9A30A5"/>
    <w:rsid w:val="2F9D3BE7"/>
    <w:rsid w:val="2F9D75DA"/>
    <w:rsid w:val="2F9F1D2A"/>
    <w:rsid w:val="2FA23358"/>
    <w:rsid w:val="2FA31BE5"/>
    <w:rsid w:val="2FA45BDE"/>
    <w:rsid w:val="2FA87094"/>
    <w:rsid w:val="2FA93133"/>
    <w:rsid w:val="2FA94577"/>
    <w:rsid w:val="2FAB75B2"/>
    <w:rsid w:val="2FAC104A"/>
    <w:rsid w:val="2FAC17CE"/>
    <w:rsid w:val="2FAC3A8D"/>
    <w:rsid w:val="2FB21F14"/>
    <w:rsid w:val="2FB24B20"/>
    <w:rsid w:val="2FB45B4E"/>
    <w:rsid w:val="2FB56F9C"/>
    <w:rsid w:val="2FB709AA"/>
    <w:rsid w:val="2FB76CDD"/>
    <w:rsid w:val="2FBD1B8B"/>
    <w:rsid w:val="2FBE7C18"/>
    <w:rsid w:val="2FC07625"/>
    <w:rsid w:val="2FC26139"/>
    <w:rsid w:val="2FC30295"/>
    <w:rsid w:val="2FC43226"/>
    <w:rsid w:val="2FC54C16"/>
    <w:rsid w:val="2FC7602F"/>
    <w:rsid w:val="2FC86E76"/>
    <w:rsid w:val="2FC9413A"/>
    <w:rsid w:val="2FC95C0B"/>
    <w:rsid w:val="2FCA1078"/>
    <w:rsid w:val="2FCD1D0D"/>
    <w:rsid w:val="2FCE4FD5"/>
    <w:rsid w:val="2FD14D9D"/>
    <w:rsid w:val="2FD50606"/>
    <w:rsid w:val="2FD73509"/>
    <w:rsid w:val="2FD82C83"/>
    <w:rsid w:val="2FDA02A9"/>
    <w:rsid w:val="2FDD580A"/>
    <w:rsid w:val="2FDD7CE1"/>
    <w:rsid w:val="2FE01C9E"/>
    <w:rsid w:val="2FE05058"/>
    <w:rsid w:val="2FE20BC5"/>
    <w:rsid w:val="2FE3350F"/>
    <w:rsid w:val="2FE633B1"/>
    <w:rsid w:val="2FEB6D5A"/>
    <w:rsid w:val="2FEC606A"/>
    <w:rsid w:val="2FEF2376"/>
    <w:rsid w:val="2FF15810"/>
    <w:rsid w:val="2FF42AF9"/>
    <w:rsid w:val="2FF70237"/>
    <w:rsid w:val="2FF811D9"/>
    <w:rsid w:val="2FFB3FDB"/>
    <w:rsid w:val="2FFC1C45"/>
    <w:rsid w:val="2FFD44DA"/>
    <w:rsid w:val="2FFE6FDF"/>
    <w:rsid w:val="2FFF0972"/>
    <w:rsid w:val="2FFF1907"/>
    <w:rsid w:val="30006447"/>
    <w:rsid w:val="30051744"/>
    <w:rsid w:val="30053D0C"/>
    <w:rsid w:val="30061C20"/>
    <w:rsid w:val="300A71D1"/>
    <w:rsid w:val="300C1D87"/>
    <w:rsid w:val="300D1BBF"/>
    <w:rsid w:val="300D2244"/>
    <w:rsid w:val="300F0E46"/>
    <w:rsid w:val="300F13D4"/>
    <w:rsid w:val="30110CC3"/>
    <w:rsid w:val="30110D64"/>
    <w:rsid w:val="30153646"/>
    <w:rsid w:val="301659DF"/>
    <w:rsid w:val="3016796C"/>
    <w:rsid w:val="301C0232"/>
    <w:rsid w:val="301F249A"/>
    <w:rsid w:val="30243664"/>
    <w:rsid w:val="302B3065"/>
    <w:rsid w:val="302C6806"/>
    <w:rsid w:val="30306875"/>
    <w:rsid w:val="303126DB"/>
    <w:rsid w:val="30314C48"/>
    <w:rsid w:val="3034183A"/>
    <w:rsid w:val="303807F5"/>
    <w:rsid w:val="30382FED"/>
    <w:rsid w:val="303873DC"/>
    <w:rsid w:val="30395CFD"/>
    <w:rsid w:val="303E4D95"/>
    <w:rsid w:val="303E62FD"/>
    <w:rsid w:val="303F0D12"/>
    <w:rsid w:val="303F1995"/>
    <w:rsid w:val="303F74CC"/>
    <w:rsid w:val="304370BC"/>
    <w:rsid w:val="30444D63"/>
    <w:rsid w:val="30482824"/>
    <w:rsid w:val="304D1E88"/>
    <w:rsid w:val="304E506C"/>
    <w:rsid w:val="30503B5F"/>
    <w:rsid w:val="305072B6"/>
    <w:rsid w:val="30521F4A"/>
    <w:rsid w:val="30523ED4"/>
    <w:rsid w:val="30544037"/>
    <w:rsid w:val="30574B82"/>
    <w:rsid w:val="30583FC1"/>
    <w:rsid w:val="30587D2A"/>
    <w:rsid w:val="305936E2"/>
    <w:rsid w:val="305A3F1E"/>
    <w:rsid w:val="305C384D"/>
    <w:rsid w:val="305C3E8B"/>
    <w:rsid w:val="306150F1"/>
    <w:rsid w:val="30665A97"/>
    <w:rsid w:val="3067278C"/>
    <w:rsid w:val="30684581"/>
    <w:rsid w:val="306917F7"/>
    <w:rsid w:val="30691B94"/>
    <w:rsid w:val="306B14C0"/>
    <w:rsid w:val="306F711D"/>
    <w:rsid w:val="3070733D"/>
    <w:rsid w:val="30726003"/>
    <w:rsid w:val="307456D3"/>
    <w:rsid w:val="30776F9B"/>
    <w:rsid w:val="30786DAF"/>
    <w:rsid w:val="30796911"/>
    <w:rsid w:val="307A5336"/>
    <w:rsid w:val="307C7430"/>
    <w:rsid w:val="307E0A01"/>
    <w:rsid w:val="30833B6C"/>
    <w:rsid w:val="308404FF"/>
    <w:rsid w:val="30853479"/>
    <w:rsid w:val="308554D5"/>
    <w:rsid w:val="308679E2"/>
    <w:rsid w:val="30867B59"/>
    <w:rsid w:val="30871AA0"/>
    <w:rsid w:val="30874D8C"/>
    <w:rsid w:val="308C227F"/>
    <w:rsid w:val="308C614C"/>
    <w:rsid w:val="308F0288"/>
    <w:rsid w:val="30907420"/>
    <w:rsid w:val="3092466C"/>
    <w:rsid w:val="309267FE"/>
    <w:rsid w:val="30945070"/>
    <w:rsid w:val="30977639"/>
    <w:rsid w:val="309B5A33"/>
    <w:rsid w:val="309B7798"/>
    <w:rsid w:val="309D059D"/>
    <w:rsid w:val="309E18FA"/>
    <w:rsid w:val="309F1AAF"/>
    <w:rsid w:val="309F53FF"/>
    <w:rsid w:val="30A1777E"/>
    <w:rsid w:val="30A3336B"/>
    <w:rsid w:val="30A37F6C"/>
    <w:rsid w:val="30A71681"/>
    <w:rsid w:val="30A85E27"/>
    <w:rsid w:val="30A90170"/>
    <w:rsid w:val="30AB0CE0"/>
    <w:rsid w:val="30AC5AF7"/>
    <w:rsid w:val="30AD3327"/>
    <w:rsid w:val="30AE2B0B"/>
    <w:rsid w:val="30B06012"/>
    <w:rsid w:val="30B13959"/>
    <w:rsid w:val="30B27271"/>
    <w:rsid w:val="30B64CCD"/>
    <w:rsid w:val="30B67126"/>
    <w:rsid w:val="30B67F60"/>
    <w:rsid w:val="30B708C1"/>
    <w:rsid w:val="30BA7C7C"/>
    <w:rsid w:val="30BD371F"/>
    <w:rsid w:val="30BF5662"/>
    <w:rsid w:val="30BF57D0"/>
    <w:rsid w:val="30C03F07"/>
    <w:rsid w:val="30C31667"/>
    <w:rsid w:val="30C6012C"/>
    <w:rsid w:val="30C8301A"/>
    <w:rsid w:val="30C83A94"/>
    <w:rsid w:val="30D41345"/>
    <w:rsid w:val="30D43D2A"/>
    <w:rsid w:val="30D47404"/>
    <w:rsid w:val="30D902A4"/>
    <w:rsid w:val="30D92F7D"/>
    <w:rsid w:val="30DC0AD7"/>
    <w:rsid w:val="30DC2876"/>
    <w:rsid w:val="30DE620B"/>
    <w:rsid w:val="30E06065"/>
    <w:rsid w:val="30E25C33"/>
    <w:rsid w:val="30E42DAD"/>
    <w:rsid w:val="30E520EA"/>
    <w:rsid w:val="30E709C0"/>
    <w:rsid w:val="30E827FB"/>
    <w:rsid w:val="30EA1C2A"/>
    <w:rsid w:val="30EB4372"/>
    <w:rsid w:val="30EF1B04"/>
    <w:rsid w:val="30EF332F"/>
    <w:rsid w:val="30F05989"/>
    <w:rsid w:val="30F44776"/>
    <w:rsid w:val="30F629D4"/>
    <w:rsid w:val="30FC6CF5"/>
    <w:rsid w:val="30FE1B39"/>
    <w:rsid w:val="3103143B"/>
    <w:rsid w:val="31044723"/>
    <w:rsid w:val="3108299F"/>
    <w:rsid w:val="31094529"/>
    <w:rsid w:val="31101D81"/>
    <w:rsid w:val="311135C5"/>
    <w:rsid w:val="31124829"/>
    <w:rsid w:val="31141C6C"/>
    <w:rsid w:val="311777A8"/>
    <w:rsid w:val="31182171"/>
    <w:rsid w:val="31190E3E"/>
    <w:rsid w:val="311C7A46"/>
    <w:rsid w:val="311E38F4"/>
    <w:rsid w:val="3120233F"/>
    <w:rsid w:val="31224602"/>
    <w:rsid w:val="3124748D"/>
    <w:rsid w:val="31256AA5"/>
    <w:rsid w:val="3126130F"/>
    <w:rsid w:val="31285545"/>
    <w:rsid w:val="312A22FB"/>
    <w:rsid w:val="312E2923"/>
    <w:rsid w:val="3131765A"/>
    <w:rsid w:val="3134376D"/>
    <w:rsid w:val="31343C2B"/>
    <w:rsid w:val="3135326A"/>
    <w:rsid w:val="31372FF6"/>
    <w:rsid w:val="31391DD5"/>
    <w:rsid w:val="313A7126"/>
    <w:rsid w:val="313B212C"/>
    <w:rsid w:val="313B231D"/>
    <w:rsid w:val="313D50A9"/>
    <w:rsid w:val="313E3654"/>
    <w:rsid w:val="313F4590"/>
    <w:rsid w:val="31422B7B"/>
    <w:rsid w:val="314333C8"/>
    <w:rsid w:val="31446DFA"/>
    <w:rsid w:val="31466247"/>
    <w:rsid w:val="31496AD4"/>
    <w:rsid w:val="314F0CA7"/>
    <w:rsid w:val="314F5645"/>
    <w:rsid w:val="31506AC6"/>
    <w:rsid w:val="31507D69"/>
    <w:rsid w:val="3151008D"/>
    <w:rsid w:val="31515CF6"/>
    <w:rsid w:val="3151714B"/>
    <w:rsid w:val="315672DA"/>
    <w:rsid w:val="315B086E"/>
    <w:rsid w:val="315B7CD1"/>
    <w:rsid w:val="315D4F46"/>
    <w:rsid w:val="315E0562"/>
    <w:rsid w:val="31653D42"/>
    <w:rsid w:val="31661C53"/>
    <w:rsid w:val="31665242"/>
    <w:rsid w:val="316940A2"/>
    <w:rsid w:val="316E74D8"/>
    <w:rsid w:val="316F71C3"/>
    <w:rsid w:val="31701D88"/>
    <w:rsid w:val="31743865"/>
    <w:rsid w:val="31780A03"/>
    <w:rsid w:val="31783896"/>
    <w:rsid w:val="317C065D"/>
    <w:rsid w:val="317D49DC"/>
    <w:rsid w:val="317E2A13"/>
    <w:rsid w:val="3180643C"/>
    <w:rsid w:val="31810518"/>
    <w:rsid w:val="31845AC4"/>
    <w:rsid w:val="31871770"/>
    <w:rsid w:val="3187220F"/>
    <w:rsid w:val="318A2F15"/>
    <w:rsid w:val="318A78D4"/>
    <w:rsid w:val="318B0545"/>
    <w:rsid w:val="318B61C4"/>
    <w:rsid w:val="318C4EB1"/>
    <w:rsid w:val="3196503A"/>
    <w:rsid w:val="319D44C6"/>
    <w:rsid w:val="319F7BC1"/>
    <w:rsid w:val="31A03F0E"/>
    <w:rsid w:val="31A1409B"/>
    <w:rsid w:val="31A32180"/>
    <w:rsid w:val="31A519C7"/>
    <w:rsid w:val="31A62D3D"/>
    <w:rsid w:val="31A778A7"/>
    <w:rsid w:val="31A96825"/>
    <w:rsid w:val="31AB17F6"/>
    <w:rsid w:val="31AC55FB"/>
    <w:rsid w:val="31B40AF3"/>
    <w:rsid w:val="31B549D6"/>
    <w:rsid w:val="31BA32E5"/>
    <w:rsid w:val="31BB6263"/>
    <w:rsid w:val="31BC402D"/>
    <w:rsid w:val="31BC53E6"/>
    <w:rsid w:val="31BF494F"/>
    <w:rsid w:val="31C06161"/>
    <w:rsid w:val="31C2261C"/>
    <w:rsid w:val="31C453BC"/>
    <w:rsid w:val="31C546E7"/>
    <w:rsid w:val="31C87A5F"/>
    <w:rsid w:val="31C92024"/>
    <w:rsid w:val="31CD7B1E"/>
    <w:rsid w:val="31D0276C"/>
    <w:rsid w:val="31D26C1C"/>
    <w:rsid w:val="31D30E51"/>
    <w:rsid w:val="31D32966"/>
    <w:rsid w:val="31D33F9B"/>
    <w:rsid w:val="31D763A9"/>
    <w:rsid w:val="31D8449A"/>
    <w:rsid w:val="31DD0BB4"/>
    <w:rsid w:val="31DD158D"/>
    <w:rsid w:val="31DF3B12"/>
    <w:rsid w:val="31E15326"/>
    <w:rsid w:val="31E17F19"/>
    <w:rsid w:val="31E8718B"/>
    <w:rsid w:val="31EC6DFB"/>
    <w:rsid w:val="31ED4D62"/>
    <w:rsid w:val="31EF58D8"/>
    <w:rsid w:val="31EF6EBA"/>
    <w:rsid w:val="31F011F1"/>
    <w:rsid w:val="31F13C23"/>
    <w:rsid w:val="31F65222"/>
    <w:rsid w:val="31F701FC"/>
    <w:rsid w:val="31F70D07"/>
    <w:rsid w:val="31F729A1"/>
    <w:rsid w:val="31FA3B09"/>
    <w:rsid w:val="31FF7D4B"/>
    <w:rsid w:val="320310AC"/>
    <w:rsid w:val="32077BD5"/>
    <w:rsid w:val="32095E92"/>
    <w:rsid w:val="320B53D4"/>
    <w:rsid w:val="320F6A40"/>
    <w:rsid w:val="3214547F"/>
    <w:rsid w:val="321570AF"/>
    <w:rsid w:val="321818D2"/>
    <w:rsid w:val="321871AD"/>
    <w:rsid w:val="321B6CC3"/>
    <w:rsid w:val="321D286B"/>
    <w:rsid w:val="3225374A"/>
    <w:rsid w:val="32266732"/>
    <w:rsid w:val="322673B6"/>
    <w:rsid w:val="3229389B"/>
    <w:rsid w:val="322F3BDB"/>
    <w:rsid w:val="322F42D2"/>
    <w:rsid w:val="322F573F"/>
    <w:rsid w:val="32342CD4"/>
    <w:rsid w:val="323924A0"/>
    <w:rsid w:val="323C6F60"/>
    <w:rsid w:val="323F3322"/>
    <w:rsid w:val="32410A23"/>
    <w:rsid w:val="32423DA3"/>
    <w:rsid w:val="32464A5B"/>
    <w:rsid w:val="324A77D9"/>
    <w:rsid w:val="324D55D8"/>
    <w:rsid w:val="324E748D"/>
    <w:rsid w:val="32535258"/>
    <w:rsid w:val="32554AD6"/>
    <w:rsid w:val="325B786D"/>
    <w:rsid w:val="325D33AC"/>
    <w:rsid w:val="325F3020"/>
    <w:rsid w:val="325F4101"/>
    <w:rsid w:val="325F6A8D"/>
    <w:rsid w:val="3262112D"/>
    <w:rsid w:val="32653DB4"/>
    <w:rsid w:val="32664AB8"/>
    <w:rsid w:val="326803C1"/>
    <w:rsid w:val="32692086"/>
    <w:rsid w:val="326B79BB"/>
    <w:rsid w:val="327036CE"/>
    <w:rsid w:val="32704EA3"/>
    <w:rsid w:val="32713B8D"/>
    <w:rsid w:val="327361B2"/>
    <w:rsid w:val="32737299"/>
    <w:rsid w:val="32754C5C"/>
    <w:rsid w:val="32785806"/>
    <w:rsid w:val="32797E34"/>
    <w:rsid w:val="327A1A9E"/>
    <w:rsid w:val="327F2325"/>
    <w:rsid w:val="327F3F71"/>
    <w:rsid w:val="32814F26"/>
    <w:rsid w:val="32830B8B"/>
    <w:rsid w:val="32863B87"/>
    <w:rsid w:val="328836A9"/>
    <w:rsid w:val="328D6DC7"/>
    <w:rsid w:val="32920DAB"/>
    <w:rsid w:val="32962DDF"/>
    <w:rsid w:val="32963A89"/>
    <w:rsid w:val="32983813"/>
    <w:rsid w:val="329863D0"/>
    <w:rsid w:val="329E6032"/>
    <w:rsid w:val="32A0225D"/>
    <w:rsid w:val="32A4697E"/>
    <w:rsid w:val="32A67E18"/>
    <w:rsid w:val="32A83B69"/>
    <w:rsid w:val="32AB3C34"/>
    <w:rsid w:val="32AC4E9C"/>
    <w:rsid w:val="32AD130E"/>
    <w:rsid w:val="32AE3312"/>
    <w:rsid w:val="32AF2B96"/>
    <w:rsid w:val="32AF7CE3"/>
    <w:rsid w:val="32B173F1"/>
    <w:rsid w:val="32B563A5"/>
    <w:rsid w:val="32B86ECD"/>
    <w:rsid w:val="32B954DB"/>
    <w:rsid w:val="32BA3D87"/>
    <w:rsid w:val="32BC5415"/>
    <w:rsid w:val="32BF4339"/>
    <w:rsid w:val="32C00884"/>
    <w:rsid w:val="32C010C6"/>
    <w:rsid w:val="32C21E26"/>
    <w:rsid w:val="32CC38B6"/>
    <w:rsid w:val="32CF4183"/>
    <w:rsid w:val="32D27235"/>
    <w:rsid w:val="32D311BD"/>
    <w:rsid w:val="32D56EC7"/>
    <w:rsid w:val="32D7571B"/>
    <w:rsid w:val="32DB4CE5"/>
    <w:rsid w:val="32DD7193"/>
    <w:rsid w:val="32E336F3"/>
    <w:rsid w:val="32E80EB2"/>
    <w:rsid w:val="32E86549"/>
    <w:rsid w:val="32E87EAB"/>
    <w:rsid w:val="32E949F4"/>
    <w:rsid w:val="32ED664A"/>
    <w:rsid w:val="32F0017E"/>
    <w:rsid w:val="32F07B91"/>
    <w:rsid w:val="32F8103D"/>
    <w:rsid w:val="32FE2D20"/>
    <w:rsid w:val="33034AD8"/>
    <w:rsid w:val="330563E4"/>
    <w:rsid w:val="3309365C"/>
    <w:rsid w:val="330A04D2"/>
    <w:rsid w:val="330B3819"/>
    <w:rsid w:val="330F3BE9"/>
    <w:rsid w:val="33166257"/>
    <w:rsid w:val="33194FDF"/>
    <w:rsid w:val="331A47AA"/>
    <w:rsid w:val="331D6F61"/>
    <w:rsid w:val="33222C78"/>
    <w:rsid w:val="33240AAB"/>
    <w:rsid w:val="332573F0"/>
    <w:rsid w:val="33287C76"/>
    <w:rsid w:val="33294255"/>
    <w:rsid w:val="332A4E6C"/>
    <w:rsid w:val="332F0672"/>
    <w:rsid w:val="332F76C2"/>
    <w:rsid w:val="33305CA2"/>
    <w:rsid w:val="333132BC"/>
    <w:rsid w:val="33326E9C"/>
    <w:rsid w:val="333468DF"/>
    <w:rsid w:val="33360412"/>
    <w:rsid w:val="333705B3"/>
    <w:rsid w:val="33377C0C"/>
    <w:rsid w:val="333B4A47"/>
    <w:rsid w:val="333C616A"/>
    <w:rsid w:val="333D316D"/>
    <w:rsid w:val="333F0E74"/>
    <w:rsid w:val="334036EE"/>
    <w:rsid w:val="33416B1D"/>
    <w:rsid w:val="334318C2"/>
    <w:rsid w:val="334947C0"/>
    <w:rsid w:val="334A5A1E"/>
    <w:rsid w:val="334B6670"/>
    <w:rsid w:val="334B6D27"/>
    <w:rsid w:val="334E2370"/>
    <w:rsid w:val="33535D87"/>
    <w:rsid w:val="33556DD4"/>
    <w:rsid w:val="335755E4"/>
    <w:rsid w:val="33575645"/>
    <w:rsid w:val="335D7EEE"/>
    <w:rsid w:val="335E513B"/>
    <w:rsid w:val="335E732F"/>
    <w:rsid w:val="335F0C4E"/>
    <w:rsid w:val="336076F4"/>
    <w:rsid w:val="336214C1"/>
    <w:rsid w:val="3368285F"/>
    <w:rsid w:val="336A6E6E"/>
    <w:rsid w:val="336B39A8"/>
    <w:rsid w:val="336B44A3"/>
    <w:rsid w:val="336D66C3"/>
    <w:rsid w:val="336F19C6"/>
    <w:rsid w:val="33714398"/>
    <w:rsid w:val="33774C11"/>
    <w:rsid w:val="33780910"/>
    <w:rsid w:val="33792D5B"/>
    <w:rsid w:val="337F0593"/>
    <w:rsid w:val="337F55F6"/>
    <w:rsid w:val="33815622"/>
    <w:rsid w:val="33826297"/>
    <w:rsid w:val="338C35B3"/>
    <w:rsid w:val="338D29B6"/>
    <w:rsid w:val="339212EE"/>
    <w:rsid w:val="3393666C"/>
    <w:rsid w:val="33981FF4"/>
    <w:rsid w:val="33984052"/>
    <w:rsid w:val="339941A1"/>
    <w:rsid w:val="339B19B2"/>
    <w:rsid w:val="339B2D44"/>
    <w:rsid w:val="339E266D"/>
    <w:rsid w:val="339E33CF"/>
    <w:rsid w:val="33A05EF1"/>
    <w:rsid w:val="33A06D4D"/>
    <w:rsid w:val="33A13195"/>
    <w:rsid w:val="33A42620"/>
    <w:rsid w:val="33AF02A1"/>
    <w:rsid w:val="33B11920"/>
    <w:rsid w:val="33B1319F"/>
    <w:rsid w:val="33B3163F"/>
    <w:rsid w:val="33B37214"/>
    <w:rsid w:val="33B4049F"/>
    <w:rsid w:val="33B51355"/>
    <w:rsid w:val="33B55F8F"/>
    <w:rsid w:val="33B60064"/>
    <w:rsid w:val="33B764B9"/>
    <w:rsid w:val="33B76CD8"/>
    <w:rsid w:val="33B90405"/>
    <w:rsid w:val="33BE6DF6"/>
    <w:rsid w:val="33BE7208"/>
    <w:rsid w:val="33BF37BE"/>
    <w:rsid w:val="33BF565E"/>
    <w:rsid w:val="33BF6905"/>
    <w:rsid w:val="33C2488C"/>
    <w:rsid w:val="33C24D03"/>
    <w:rsid w:val="33C27866"/>
    <w:rsid w:val="33C67EB4"/>
    <w:rsid w:val="33C8727D"/>
    <w:rsid w:val="33CB2E0C"/>
    <w:rsid w:val="33CD3EA0"/>
    <w:rsid w:val="33D0582F"/>
    <w:rsid w:val="33D3152C"/>
    <w:rsid w:val="33D36330"/>
    <w:rsid w:val="33D7753B"/>
    <w:rsid w:val="33DC4528"/>
    <w:rsid w:val="33E673D4"/>
    <w:rsid w:val="33E72A27"/>
    <w:rsid w:val="33E74366"/>
    <w:rsid w:val="33E77833"/>
    <w:rsid w:val="33EB15D9"/>
    <w:rsid w:val="33EB3254"/>
    <w:rsid w:val="33EC54F7"/>
    <w:rsid w:val="33F1046E"/>
    <w:rsid w:val="33F44A12"/>
    <w:rsid w:val="33F72800"/>
    <w:rsid w:val="33F80E8A"/>
    <w:rsid w:val="33F96796"/>
    <w:rsid w:val="34010809"/>
    <w:rsid w:val="340313A0"/>
    <w:rsid w:val="34033327"/>
    <w:rsid w:val="34034B71"/>
    <w:rsid w:val="3405570B"/>
    <w:rsid w:val="34056514"/>
    <w:rsid w:val="34063E1F"/>
    <w:rsid w:val="340663A2"/>
    <w:rsid w:val="3409391A"/>
    <w:rsid w:val="340B1856"/>
    <w:rsid w:val="3411669C"/>
    <w:rsid w:val="34120ED0"/>
    <w:rsid w:val="34162854"/>
    <w:rsid w:val="34182F44"/>
    <w:rsid w:val="341A3C8B"/>
    <w:rsid w:val="342031E5"/>
    <w:rsid w:val="342052F0"/>
    <w:rsid w:val="34241C0A"/>
    <w:rsid w:val="34254C81"/>
    <w:rsid w:val="3427428B"/>
    <w:rsid w:val="342927F9"/>
    <w:rsid w:val="342B5355"/>
    <w:rsid w:val="342E15F5"/>
    <w:rsid w:val="34313480"/>
    <w:rsid w:val="343323EF"/>
    <w:rsid w:val="34365F2E"/>
    <w:rsid w:val="34387A83"/>
    <w:rsid w:val="3439670C"/>
    <w:rsid w:val="343C44BC"/>
    <w:rsid w:val="343F25CF"/>
    <w:rsid w:val="343F75FD"/>
    <w:rsid w:val="34403639"/>
    <w:rsid w:val="344062AD"/>
    <w:rsid w:val="34430B1E"/>
    <w:rsid w:val="344A663B"/>
    <w:rsid w:val="344B5405"/>
    <w:rsid w:val="344E1B34"/>
    <w:rsid w:val="344E5773"/>
    <w:rsid w:val="34542961"/>
    <w:rsid w:val="3456413F"/>
    <w:rsid w:val="345C0702"/>
    <w:rsid w:val="345E1017"/>
    <w:rsid w:val="345E3A65"/>
    <w:rsid w:val="3461172C"/>
    <w:rsid w:val="34662295"/>
    <w:rsid w:val="346B0539"/>
    <w:rsid w:val="346D2CBC"/>
    <w:rsid w:val="346D7678"/>
    <w:rsid w:val="346F14BB"/>
    <w:rsid w:val="34725F95"/>
    <w:rsid w:val="34733F49"/>
    <w:rsid w:val="347439EC"/>
    <w:rsid w:val="34744E54"/>
    <w:rsid w:val="347513A7"/>
    <w:rsid w:val="347626C6"/>
    <w:rsid w:val="347633C4"/>
    <w:rsid w:val="34774CBF"/>
    <w:rsid w:val="347812C0"/>
    <w:rsid w:val="34794C3C"/>
    <w:rsid w:val="347A4CA6"/>
    <w:rsid w:val="347B6EA2"/>
    <w:rsid w:val="347F1A5C"/>
    <w:rsid w:val="347F2178"/>
    <w:rsid w:val="347F6CE2"/>
    <w:rsid w:val="34814648"/>
    <w:rsid w:val="3483710B"/>
    <w:rsid w:val="348644A1"/>
    <w:rsid w:val="348A3B19"/>
    <w:rsid w:val="348A677B"/>
    <w:rsid w:val="348C6EE3"/>
    <w:rsid w:val="348F3086"/>
    <w:rsid w:val="349346E3"/>
    <w:rsid w:val="34945796"/>
    <w:rsid w:val="3497029E"/>
    <w:rsid w:val="34973345"/>
    <w:rsid w:val="34996AA9"/>
    <w:rsid w:val="349A0D79"/>
    <w:rsid w:val="349C6097"/>
    <w:rsid w:val="349E2EF2"/>
    <w:rsid w:val="34A21C11"/>
    <w:rsid w:val="34A4283A"/>
    <w:rsid w:val="34A63485"/>
    <w:rsid w:val="34A77B0C"/>
    <w:rsid w:val="34A8358B"/>
    <w:rsid w:val="34AB7595"/>
    <w:rsid w:val="34AE711B"/>
    <w:rsid w:val="34AE72C5"/>
    <w:rsid w:val="34AF207E"/>
    <w:rsid w:val="34AF3B20"/>
    <w:rsid w:val="34AF4308"/>
    <w:rsid w:val="34B00652"/>
    <w:rsid w:val="34B276EB"/>
    <w:rsid w:val="34B42F57"/>
    <w:rsid w:val="34B7442E"/>
    <w:rsid w:val="34B979A3"/>
    <w:rsid w:val="34BB321D"/>
    <w:rsid w:val="34BC3C44"/>
    <w:rsid w:val="34BC5428"/>
    <w:rsid w:val="34BD37F7"/>
    <w:rsid w:val="34BD5341"/>
    <w:rsid w:val="34BE126F"/>
    <w:rsid w:val="34C43F6E"/>
    <w:rsid w:val="34C448CD"/>
    <w:rsid w:val="34C55AA2"/>
    <w:rsid w:val="34C91E45"/>
    <w:rsid w:val="34CC07FC"/>
    <w:rsid w:val="34CE1842"/>
    <w:rsid w:val="34CF11D5"/>
    <w:rsid w:val="34CF1FBA"/>
    <w:rsid w:val="34D04CA1"/>
    <w:rsid w:val="34D27C25"/>
    <w:rsid w:val="34D87A37"/>
    <w:rsid w:val="34DD1F4A"/>
    <w:rsid w:val="34DD3746"/>
    <w:rsid w:val="34DE7527"/>
    <w:rsid w:val="34E15B54"/>
    <w:rsid w:val="34E3185A"/>
    <w:rsid w:val="34E31E10"/>
    <w:rsid w:val="34E42E02"/>
    <w:rsid w:val="34E67F51"/>
    <w:rsid w:val="34E930DF"/>
    <w:rsid w:val="34F0077D"/>
    <w:rsid w:val="34F56D6F"/>
    <w:rsid w:val="34F63772"/>
    <w:rsid w:val="34F73BC4"/>
    <w:rsid w:val="34F8407F"/>
    <w:rsid w:val="34F85313"/>
    <w:rsid w:val="34F93B83"/>
    <w:rsid w:val="34FE2299"/>
    <w:rsid w:val="34FF6F65"/>
    <w:rsid w:val="35013CE2"/>
    <w:rsid w:val="35031E60"/>
    <w:rsid w:val="35031FC4"/>
    <w:rsid w:val="350759A9"/>
    <w:rsid w:val="35076F62"/>
    <w:rsid w:val="350D6994"/>
    <w:rsid w:val="350E268B"/>
    <w:rsid w:val="351027D6"/>
    <w:rsid w:val="351711E6"/>
    <w:rsid w:val="35184BBD"/>
    <w:rsid w:val="351A4CC5"/>
    <w:rsid w:val="351A58EE"/>
    <w:rsid w:val="351C4F71"/>
    <w:rsid w:val="351F2407"/>
    <w:rsid w:val="351F6068"/>
    <w:rsid w:val="35224405"/>
    <w:rsid w:val="35232DFE"/>
    <w:rsid w:val="35246DBB"/>
    <w:rsid w:val="352D2F52"/>
    <w:rsid w:val="353029F2"/>
    <w:rsid w:val="35304727"/>
    <w:rsid w:val="35324114"/>
    <w:rsid w:val="35342713"/>
    <w:rsid w:val="35363AC8"/>
    <w:rsid w:val="353A7448"/>
    <w:rsid w:val="353B0552"/>
    <w:rsid w:val="354143DF"/>
    <w:rsid w:val="35414552"/>
    <w:rsid w:val="35436821"/>
    <w:rsid w:val="3544145E"/>
    <w:rsid w:val="35451B59"/>
    <w:rsid w:val="35473F20"/>
    <w:rsid w:val="35476E1F"/>
    <w:rsid w:val="35477C69"/>
    <w:rsid w:val="354C1756"/>
    <w:rsid w:val="354D0808"/>
    <w:rsid w:val="354D3EDA"/>
    <w:rsid w:val="355057E1"/>
    <w:rsid w:val="355436F8"/>
    <w:rsid w:val="355440E7"/>
    <w:rsid w:val="35545008"/>
    <w:rsid w:val="355742EC"/>
    <w:rsid w:val="35585840"/>
    <w:rsid w:val="355B14A0"/>
    <w:rsid w:val="355C0A30"/>
    <w:rsid w:val="355D0DBB"/>
    <w:rsid w:val="35601488"/>
    <w:rsid w:val="356061DA"/>
    <w:rsid w:val="356537BB"/>
    <w:rsid w:val="3567337D"/>
    <w:rsid w:val="35694650"/>
    <w:rsid w:val="356B4C0E"/>
    <w:rsid w:val="356B7E2C"/>
    <w:rsid w:val="356F0355"/>
    <w:rsid w:val="35723CA7"/>
    <w:rsid w:val="35747175"/>
    <w:rsid w:val="35797CE1"/>
    <w:rsid w:val="357C6A97"/>
    <w:rsid w:val="357D461F"/>
    <w:rsid w:val="357E79D9"/>
    <w:rsid w:val="357F4128"/>
    <w:rsid w:val="35802EEC"/>
    <w:rsid w:val="3580533B"/>
    <w:rsid w:val="35830C2A"/>
    <w:rsid w:val="35870E55"/>
    <w:rsid w:val="3592023D"/>
    <w:rsid w:val="359464E4"/>
    <w:rsid w:val="35985902"/>
    <w:rsid w:val="359927FF"/>
    <w:rsid w:val="359A7844"/>
    <w:rsid w:val="359A7CFC"/>
    <w:rsid w:val="359C04D2"/>
    <w:rsid w:val="359F675E"/>
    <w:rsid w:val="35A45343"/>
    <w:rsid w:val="35A669C5"/>
    <w:rsid w:val="35A73064"/>
    <w:rsid w:val="35AA07A0"/>
    <w:rsid w:val="35AA3960"/>
    <w:rsid w:val="35B15B55"/>
    <w:rsid w:val="35B47A08"/>
    <w:rsid w:val="35B53B1C"/>
    <w:rsid w:val="35B57F0D"/>
    <w:rsid w:val="35B77648"/>
    <w:rsid w:val="35BA30A4"/>
    <w:rsid w:val="35BB2B64"/>
    <w:rsid w:val="35BB376C"/>
    <w:rsid w:val="35BD5D32"/>
    <w:rsid w:val="35BE64B5"/>
    <w:rsid w:val="35BF18C3"/>
    <w:rsid w:val="35C1641D"/>
    <w:rsid w:val="35C33133"/>
    <w:rsid w:val="35C52750"/>
    <w:rsid w:val="35C5434E"/>
    <w:rsid w:val="35D014C3"/>
    <w:rsid w:val="35D22752"/>
    <w:rsid w:val="35D31A64"/>
    <w:rsid w:val="35D32D31"/>
    <w:rsid w:val="35D632D4"/>
    <w:rsid w:val="35D70596"/>
    <w:rsid w:val="35D91192"/>
    <w:rsid w:val="35D92F8D"/>
    <w:rsid w:val="35DC2CE1"/>
    <w:rsid w:val="35DD4A42"/>
    <w:rsid w:val="35DE138A"/>
    <w:rsid w:val="35E074AC"/>
    <w:rsid w:val="35E1047F"/>
    <w:rsid w:val="35E46A4D"/>
    <w:rsid w:val="35E91210"/>
    <w:rsid w:val="35E92386"/>
    <w:rsid w:val="35E95D67"/>
    <w:rsid w:val="35EA1DAE"/>
    <w:rsid w:val="35EC1D04"/>
    <w:rsid w:val="35EE78AC"/>
    <w:rsid w:val="35F1078C"/>
    <w:rsid w:val="35F55C62"/>
    <w:rsid w:val="35F63CB4"/>
    <w:rsid w:val="35F7188D"/>
    <w:rsid w:val="35F94F19"/>
    <w:rsid w:val="35FB6134"/>
    <w:rsid w:val="36001171"/>
    <w:rsid w:val="36015AAB"/>
    <w:rsid w:val="360517F2"/>
    <w:rsid w:val="36051E24"/>
    <w:rsid w:val="36067727"/>
    <w:rsid w:val="36077D0B"/>
    <w:rsid w:val="36086665"/>
    <w:rsid w:val="360A0B2C"/>
    <w:rsid w:val="360E094A"/>
    <w:rsid w:val="360E4648"/>
    <w:rsid w:val="360F6354"/>
    <w:rsid w:val="360F76D3"/>
    <w:rsid w:val="36134728"/>
    <w:rsid w:val="36143DF6"/>
    <w:rsid w:val="36161DB3"/>
    <w:rsid w:val="36161DCF"/>
    <w:rsid w:val="36167ABC"/>
    <w:rsid w:val="361850FD"/>
    <w:rsid w:val="361D14D0"/>
    <w:rsid w:val="36241271"/>
    <w:rsid w:val="36252866"/>
    <w:rsid w:val="3627505E"/>
    <w:rsid w:val="36290623"/>
    <w:rsid w:val="362948D9"/>
    <w:rsid w:val="36295B60"/>
    <w:rsid w:val="362A74F1"/>
    <w:rsid w:val="362D0EA9"/>
    <w:rsid w:val="362D1180"/>
    <w:rsid w:val="362E78B7"/>
    <w:rsid w:val="36326320"/>
    <w:rsid w:val="3634157D"/>
    <w:rsid w:val="36342C6B"/>
    <w:rsid w:val="363449E8"/>
    <w:rsid w:val="3636368B"/>
    <w:rsid w:val="36365883"/>
    <w:rsid w:val="363822BD"/>
    <w:rsid w:val="36393081"/>
    <w:rsid w:val="363B1361"/>
    <w:rsid w:val="363C15B5"/>
    <w:rsid w:val="363C411C"/>
    <w:rsid w:val="363C4DBE"/>
    <w:rsid w:val="36410510"/>
    <w:rsid w:val="3647129A"/>
    <w:rsid w:val="36495C12"/>
    <w:rsid w:val="364A3AF7"/>
    <w:rsid w:val="364A4A65"/>
    <w:rsid w:val="364D4FB1"/>
    <w:rsid w:val="3652643B"/>
    <w:rsid w:val="36534700"/>
    <w:rsid w:val="3653716F"/>
    <w:rsid w:val="365403DB"/>
    <w:rsid w:val="365416AF"/>
    <w:rsid w:val="36552611"/>
    <w:rsid w:val="36575DA3"/>
    <w:rsid w:val="3658467A"/>
    <w:rsid w:val="365A5FB4"/>
    <w:rsid w:val="366153E8"/>
    <w:rsid w:val="36625F0C"/>
    <w:rsid w:val="36665CCB"/>
    <w:rsid w:val="36680F89"/>
    <w:rsid w:val="366A4D11"/>
    <w:rsid w:val="366D39D5"/>
    <w:rsid w:val="366E48C6"/>
    <w:rsid w:val="366E56D5"/>
    <w:rsid w:val="366F1028"/>
    <w:rsid w:val="36742937"/>
    <w:rsid w:val="367540D4"/>
    <w:rsid w:val="367A19D7"/>
    <w:rsid w:val="367A2AA8"/>
    <w:rsid w:val="367F402D"/>
    <w:rsid w:val="36832DD4"/>
    <w:rsid w:val="36840024"/>
    <w:rsid w:val="3684120F"/>
    <w:rsid w:val="36854CDB"/>
    <w:rsid w:val="36861A5F"/>
    <w:rsid w:val="368745F1"/>
    <w:rsid w:val="36882840"/>
    <w:rsid w:val="368B22D6"/>
    <w:rsid w:val="36934048"/>
    <w:rsid w:val="36940105"/>
    <w:rsid w:val="3694778F"/>
    <w:rsid w:val="3695630A"/>
    <w:rsid w:val="3696797C"/>
    <w:rsid w:val="369B63E7"/>
    <w:rsid w:val="369D4C27"/>
    <w:rsid w:val="369E4886"/>
    <w:rsid w:val="36A35895"/>
    <w:rsid w:val="36A4507D"/>
    <w:rsid w:val="36A52795"/>
    <w:rsid w:val="36A53F69"/>
    <w:rsid w:val="36A71E0A"/>
    <w:rsid w:val="36AA113B"/>
    <w:rsid w:val="36AB650D"/>
    <w:rsid w:val="36AC7F31"/>
    <w:rsid w:val="36AD424F"/>
    <w:rsid w:val="36B02724"/>
    <w:rsid w:val="36B35BC7"/>
    <w:rsid w:val="36B405F9"/>
    <w:rsid w:val="36B563FE"/>
    <w:rsid w:val="36B77D73"/>
    <w:rsid w:val="36B9050B"/>
    <w:rsid w:val="36BB0E9C"/>
    <w:rsid w:val="36BB2B3B"/>
    <w:rsid w:val="36BC1CD7"/>
    <w:rsid w:val="36BC6516"/>
    <w:rsid w:val="36C15A9C"/>
    <w:rsid w:val="36C20CB3"/>
    <w:rsid w:val="36C32536"/>
    <w:rsid w:val="36C432C3"/>
    <w:rsid w:val="36CF20DF"/>
    <w:rsid w:val="36CF377F"/>
    <w:rsid w:val="36CF70FC"/>
    <w:rsid w:val="36D02A7A"/>
    <w:rsid w:val="36D2697F"/>
    <w:rsid w:val="36D53872"/>
    <w:rsid w:val="36D65B17"/>
    <w:rsid w:val="36D66E06"/>
    <w:rsid w:val="36D71991"/>
    <w:rsid w:val="36D77CCD"/>
    <w:rsid w:val="36D86BDB"/>
    <w:rsid w:val="36D95F80"/>
    <w:rsid w:val="36D96954"/>
    <w:rsid w:val="36DC6284"/>
    <w:rsid w:val="36E12F96"/>
    <w:rsid w:val="36E65568"/>
    <w:rsid w:val="36E87364"/>
    <w:rsid w:val="36EC21F8"/>
    <w:rsid w:val="36EE226F"/>
    <w:rsid w:val="36EE3EDA"/>
    <w:rsid w:val="36F0015E"/>
    <w:rsid w:val="36F229C5"/>
    <w:rsid w:val="36F46E46"/>
    <w:rsid w:val="36FA4586"/>
    <w:rsid w:val="36FA46C4"/>
    <w:rsid w:val="36FB1274"/>
    <w:rsid w:val="37021960"/>
    <w:rsid w:val="37023463"/>
    <w:rsid w:val="37033EAF"/>
    <w:rsid w:val="37045411"/>
    <w:rsid w:val="37097C49"/>
    <w:rsid w:val="370C2F89"/>
    <w:rsid w:val="370F27E8"/>
    <w:rsid w:val="370F52DB"/>
    <w:rsid w:val="370F6F46"/>
    <w:rsid w:val="37110462"/>
    <w:rsid w:val="37130A59"/>
    <w:rsid w:val="37184DA6"/>
    <w:rsid w:val="371A4956"/>
    <w:rsid w:val="371A5704"/>
    <w:rsid w:val="371B0862"/>
    <w:rsid w:val="372228FB"/>
    <w:rsid w:val="37263DC4"/>
    <w:rsid w:val="37272AE6"/>
    <w:rsid w:val="37297D00"/>
    <w:rsid w:val="372A4F18"/>
    <w:rsid w:val="372B2EB1"/>
    <w:rsid w:val="372E05E5"/>
    <w:rsid w:val="372E1AD1"/>
    <w:rsid w:val="37323C3B"/>
    <w:rsid w:val="37331EED"/>
    <w:rsid w:val="373371CD"/>
    <w:rsid w:val="373474D1"/>
    <w:rsid w:val="373869CA"/>
    <w:rsid w:val="373F07AE"/>
    <w:rsid w:val="37405753"/>
    <w:rsid w:val="3743502D"/>
    <w:rsid w:val="374526F7"/>
    <w:rsid w:val="3745635B"/>
    <w:rsid w:val="374868C6"/>
    <w:rsid w:val="374B609A"/>
    <w:rsid w:val="374C013D"/>
    <w:rsid w:val="374E594A"/>
    <w:rsid w:val="37533E81"/>
    <w:rsid w:val="37543EF9"/>
    <w:rsid w:val="37585A8C"/>
    <w:rsid w:val="375B5E37"/>
    <w:rsid w:val="375D6EBA"/>
    <w:rsid w:val="375E404E"/>
    <w:rsid w:val="376075CC"/>
    <w:rsid w:val="3761053D"/>
    <w:rsid w:val="3768636A"/>
    <w:rsid w:val="376878C4"/>
    <w:rsid w:val="37694FDE"/>
    <w:rsid w:val="376A47CE"/>
    <w:rsid w:val="37714B76"/>
    <w:rsid w:val="37735C53"/>
    <w:rsid w:val="37747A9C"/>
    <w:rsid w:val="37771F6E"/>
    <w:rsid w:val="37775D12"/>
    <w:rsid w:val="37783AFA"/>
    <w:rsid w:val="377846D4"/>
    <w:rsid w:val="3780341C"/>
    <w:rsid w:val="3783610A"/>
    <w:rsid w:val="37865005"/>
    <w:rsid w:val="378A7414"/>
    <w:rsid w:val="378D01CF"/>
    <w:rsid w:val="378F64B2"/>
    <w:rsid w:val="37940F3E"/>
    <w:rsid w:val="379441FE"/>
    <w:rsid w:val="379447EC"/>
    <w:rsid w:val="37964266"/>
    <w:rsid w:val="37967DB6"/>
    <w:rsid w:val="37995B50"/>
    <w:rsid w:val="37997C11"/>
    <w:rsid w:val="379E2274"/>
    <w:rsid w:val="379F2FB5"/>
    <w:rsid w:val="37A201CE"/>
    <w:rsid w:val="37A60138"/>
    <w:rsid w:val="37AA14DC"/>
    <w:rsid w:val="37AA321F"/>
    <w:rsid w:val="37AB25E3"/>
    <w:rsid w:val="37AC352B"/>
    <w:rsid w:val="37AD69A8"/>
    <w:rsid w:val="37AE64C3"/>
    <w:rsid w:val="37AE6665"/>
    <w:rsid w:val="37B304E5"/>
    <w:rsid w:val="37B33D94"/>
    <w:rsid w:val="37B42E05"/>
    <w:rsid w:val="37B53B26"/>
    <w:rsid w:val="37B64436"/>
    <w:rsid w:val="37BC2F57"/>
    <w:rsid w:val="37BE4CF7"/>
    <w:rsid w:val="37BF46DF"/>
    <w:rsid w:val="37BF56A2"/>
    <w:rsid w:val="37C004DC"/>
    <w:rsid w:val="37C117B3"/>
    <w:rsid w:val="37C26D5F"/>
    <w:rsid w:val="37C57A24"/>
    <w:rsid w:val="37C63B38"/>
    <w:rsid w:val="37C7418D"/>
    <w:rsid w:val="37C85705"/>
    <w:rsid w:val="37C85BB0"/>
    <w:rsid w:val="37CA19CB"/>
    <w:rsid w:val="37CC2D4E"/>
    <w:rsid w:val="37CE4894"/>
    <w:rsid w:val="37D105CA"/>
    <w:rsid w:val="37D21573"/>
    <w:rsid w:val="37D273B9"/>
    <w:rsid w:val="37D27A54"/>
    <w:rsid w:val="37D3748A"/>
    <w:rsid w:val="37D37EE4"/>
    <w:rsid w:val="37D56729"/>
    <w:rsid w:val="37D70A53"/>
    <w:rsid w:val="37D75489"/>
    <w:rsid w:val="37D776E6"/>
    <w:rsid w:val="37D7777A"/>
    <w:rsid w:val="37DA2488"/>
    <w:rsid w:val="37DB7DCE"/>
    <w:rsid w:val="37DD3636"/>
    <w:rsid w:val="37DE6A30"/>
    <w:rsid w:val="37E046F6"/>
    <w:rsid w:val="37E07E8F"/>
    <w:rsid w:val="37E2262B"/>
    <w:rsid w:val="37E409BD"/>
    <w:rsid w:val="37E720B2"/>
    <w:rsid w:val="37E901A1"/>
    <w:rsid w:val="37EC2E2C"/>
    <w:rsid w:val="37EC32EB"/>
    <w:rsid w:val="37F57923"/>
    <w:rsid w:val="37F63252"/>
    <w:rsid w:val="37FA0EC3"/>
    <w:rsid w:val="37FC0F15"/>
    <w:rsid w:val="37FD233C"/>
    <w:rsid w:val="37FE538C"/>
    <w:rsid w:val="37FE6FAE"/>
    <w:rsid w:val="37FF6BA6"/>
    <w:rsid w:val="38004676"/>
    <w:rsid w:val="380102CA"/>
    <w:rsid w:val="38052127"/>
    <w:rsid w:val="38053CD9"/>
    <w:rsid w:val="38062B77"/>
    <w:rsid w:val="38075962"/>
    <w:rsid w:val="38091CA8"/>
    <w:rsid w:val="38093BE4"/>
    <w:rsid w:val="380A401C"/>
    <w:rsid w:val="380C162C"/>
    <w:rsid w:val="380D2BAC"/>
    <w:rsid w:val="380F4996"/>
    <w:rsid w:val="381123D9"/>
    <w:rsid w:val="38141FB2"/>
    <w:rsid w:val="381801D4"/>
    <w:rsid w:val="381C7A17"/>
    <w:rsid w:val="3820543F"/>
    <w:rsid w:val="3821299F"/>
    <w:rsid w:val="3822410F"/>
    <w:rsid w:val="3824143F"/>
    <w:rsid w:val="3825600D"/>
    <w:rsid w:val="38272357"/>
    <w:rsid w:val="382778BF"/>
    <w:rsid w:val="38277AD8"/>
    <w:rsid w:val="38287060"/>
    <w:rsid w:val="382A22DA"/>
    <w:rsid w:val="382E27E6"/>
    <w:rsid w:val="382E57C0"/>
    <w:rsid w:val="382F4A69"/>
    <w:rsid w:val="382F5AC2"/>
    <w:rsid w:val="383215CF"/>
    <w:rsid w:val="38326DF2"/>
    <w:rsid w:val="3834369F"/>
    <w:rsid w:val="38350540"/>
    <w:rsid w:val="383749F2"/>
    <w:rsid w:val="383A60DB"/>
    <w:rsid w:val="383A7BE5"/>
    <w:rsid w:val="383B0866"/>
    <w:rsid w:val="383B6EE6"/>
    <w:rsid w:val="383D1530"/>
    <w:rsid w:val="38412FB9"/>
    <w:rsid w:val="384405E9"/>
    <w:rsid w:val="384519BE"/>
    <w:rsid w:val="38486054"/>
    <w:rsid w:val="384B6D50"/>
    <w:rsid w:val="384C26EB"/>
    <w:rsid w:val="384C2F0A"/>
    <w:rsid w:val="384D7A72"/>
    <w:rsid w:val="384E2C28"/>
    <w:rsid w:val="384F58B4"/>
    <w:rsid w:val="38512EB9"/>
    <w:rsid w:val="38521EA4"/>
    <w:rsid w:val="38526956"/>
    <w:rsid w:val="3854614B"/>
    <w:rsid w:val="3855422B"/>
    <w:rsid w:val="38562A04"/>
    <w:rsid w:val="38592C91"/>
    <w:rsid w:val="385A0E3C"/>
    <w:rsid w:val="385D5E14"/>
    <w:rsid w:val="38601F49"/>
    <w:rsid w:val="38646903"/>
    <w:rsid w:val="3869252D"/>
    <w:rsid w:val="386A7BE3"/>
    <w:rsid w:val="38702C88"/>
    <w:rsid w:val="38782397"/>
    <w:rsid w:val="38787315"/>
    <w:rsid w:val="387F7E6A"/>
    <w:rsid w:val="38800DAB"/>
    <w:rsid w:val="38803CA3"/>
    <w:rsid w:val="38807F53"/>
    <w:rsid w:val="38825809"/>
    <w:rsid w:val="38844038"/>
    <w:rsid w:val="38880133"/>
    <w:rsid w:val="388A1091"/>
    <w:rsid w:val="388B1BE4"/>
    <w:rsid w:val="388C2C4E"/>
    <w:rsid w:val="388E1DC6"/>
    <w:rsid w:val="38904A6C"/>
    <w:rsid w:val="38904F7C"/>
    <w:rsid w:val="38914B0F"/>
    <w:rsid w:val="38924C2D"/>
    <w:rsid w:val="38945EB5"/>
    <w:rsid w:val="38985FC0"/>
    <w:rsid w:val="389C2BAE"/>
    <w:rsid w:val="389E3302"/>
    <w:rsid w:val="389F1D7E"/>
    <w:rsid w:val="38A14E7E"/>
    <w:rsid w:val="38A22786"/>
    <w:rsid w:val="38A30AB8"/>
    <w:rsid w:val="38A40E5F"/>
    <w:rsid w:val="38A42E49"/>
    <w:rsid w:val="38A7072F"/>
    <w:rsid w:val="38A76DB5"/>
    <w:rsid w:val="38AD765C"/>
    <w:rsid w:val="38AF064E"/>
    <w:rsid w:val="38AF50CC"/>
    <w:rsid w:val="38AF667A"/>
    <w:rsid w:val="38B0443D"/>
    <w:rsid w:val="38B22F46"/>
    <w:rsid w:val="38B40DE0"/>
    <w:rsid w:val="38B57CC1"/>
    <w:rsid w:val="38B71A54"/>
    <w:rsid w:val="38BC0FAA"/>
    <w:rsid w:val="38BC2AD7"/>
    <w:rsid w:val="38C14A03"/>
    <w:rsid w:val="38C208CB"/>
    <w:rsid w:val="38C40D15"/>
    <w:rsid w:val="38C456D8"/>
    <w:rsid w:val="38C609FA"/>
    <w:rsid w:val="38C72130"/>
    <w:rsid w:val="38C76224"/>
    <w:rsid w:val="38C82738"/>
    <w:rsid w:val="38CA7C20"/>
    <w:rsid w:val="38D102BF"/>
    <w:rsid w:val="38D35F76"/>
    <w:rsid w:val="38D97413"/>
    <w:rsid w:val="38DC3D6E"/>
    <w:rsid w:val="38DC7DDD"/>
    <w:rsid w:val="38DF385D"/>
    <w:rsid w:val="38DF5F9F"/>
    <w:rsid w:val="38DF6991"/>
    <w:rsid w:val="38E1054B"/>
    <w:rsid w:val="38E20F2A"/>
    <w:rsid w:val="38E21679"/>
    <w:rsid w:val="38E34842"/>
    <w:rsid w:val="38EB27BC"/>
    <w:rsid w:val="38EC093D"/>
    <w:rsid w:val="38EC3E49"/>
    <w:rsid w:val="38EF0245"/>
    <w:rsid w:val="38EF421F"/>
    <w:rsid w:val="38F04851"/>
    <w:rsid w:val="38F17275"/>
    <w:rsid w:val="38F1749D"/>
    <w:rsid w:val="38F17FE0"/>
    <w:rsid w:val="38F67364"/>
    <w:rsid w:val="38F778B1"/>
    <w:rsid w:val="38FB56A3"/>
    <w:rsid w:val="38FC4188"/>
    <w:rsid w:val="38FD570A"/>
    <w:rsid w:val="38FE378F"/>
    <w:rsid w:val="39015C47"/>
    <w:rsid w:val="390578D8"/>
    <w:rsid w:val="39063D3B"/>
    <w:rsid w:val="39065416"/>
    <w:rsid w:val="39091F89"/>
    <w:rsid w:val="39097C27"/>
    <w:rsid w:val="390D02B1"/>
    <w:rsid w:val="390D1F8E"/>
    <w:rsid w:val="390E4C60"/>
    <w:rsid w:val="390F598A"/>
    <w:rsid w:val="391079D5"/>
    <w:rsid w:val="3911165D"/>
    <w:rsid w:val="39144475"/>
    <w:rsid w:val="39153C20"/>
    <w:rsid w:val="39164EC4"/>
    <w:rsid w:val="39174F61"/>
    <w:rsid w:val="39194B65"/>
    <w:rsid w:val="391B3E4A"/>
    <w:rsid w:val="391F307E"/>
    <w:rsid w:val="39207969"/>
    <w:rsid w:val="39215A75"/>
    <w:rsid w:val="39216B39"/>
    <w:rsid w:val="3922477B"/>
    <w:rsid w:val="39260D74"/>
    <w:rsid w:val="39271DB0"/>
    <w:rsid w:val="392743CF"/>
    <w:rsid w:val="392B034B"/>
    <w:rsid w:val="392B5BB6"/>
    <w:rsid w:val="392C4383"/>
    <w:rsid w:val="392D6D07"/>
    <w:rsid w:val="392E065A"/>
    <w:rsid w:val="39333241"/>
    <w:rsid w:val="39357B61"/>
    <w:rsid w:val="393709B3"/>
    <w:rsid w:val="393A51B0"/>
    <w:rsid w:val="39423C25"/>
    <w:rsid w:val="39481BB0"/>
    <w:rsid w:val="394C0F55"/>
    <w:rsid w:val="394C5678"/>
    <w:rsid w:val="394D5988"/>
    <w:rsid w:val="394E58C7"/>
    <w:rsid w:val="395211B1"/>
    <w:rsid w:val="39543D3D"/>
    <w:rsid w:val="39546974"/>
    <w:rsid w:val="395932F8"/>
    <w:rsid w:val="395B686E"/>
    <w:rsid w:val="395D77F8"/>
    <w:rsid w:val="395E5FA4"/>
    <w:rsid w:val="3960009D"/>
    <w:rsid w:val="39606057"/>
    <w:rsid w:val="396166AA"/>
    <w:rsid w:val="39630975"/>
    <w:rsid w:val="39633C12"/>
    <w:rsid w:val="396429F6"/>
    <w:rsid w:val="3965010E"/>
    <w:rsid w:val="39671EF3"/>
    <w:rsid w:val="396A259A"/>
    <w:rsid w:val="396A5CC7"/>
    <w:rsid w:val="396A75A3"/>
    <w:rsid w:val="396D2736"/>
    <w:rsid w:val="396E43ED"/>
    <w:rsid w:val="39746FCB"/>
    <w:rsid w:val="397619A2"/>
    <w:rsid w:val="39774FF2"/>
    <w:rsid w:val="39795661"/>
    <w:rsid w:val="397A1342"/>
    <w:rsid w:val="39824704"/>
    <w:rsid w:val="39826B84"/>
    <w:rsid w:val="39853DA9"/>
    <w:rsid w:val="398A0128"/>
    <w:rsid w:val="398D0549"/>
    <w:rsid w:val="399106F3"/>
    <w:rsid w:val="39915539"/>
    <w:rsid w:val="3992228C"/>
    <w:rsid w:val="399700A6"/>
    <w:rsid w:val="39980353"/>
    <w:rsid w:val="3998220A"/>
    <w:rsid w:val="399B184E"/>
    <w:rsid w:val="399D45F5"/>
    <w:rsid w:val="399E0F12"/>
    <w:rsid w:val="39A05CF0"/>
    <w:rsid w:val="39A3062C"/>
    <w:rsid w:val="39A62DCA"/>
    <w:rsid w:val="39A94CFF"/>
    <w:rsid w:val="39A95CA7"/>
    <w:rsid w:val="39A96215"/>
    <w:rsid w:val="39AB565E"/>
    <w:rsid w:val="39AD56CD"/>
    <w:rsid w:val="39B237AB"/>
    <w:rsid w:val="39B4211A"/>
    <w:rsid w:val="39B44CD5"/>
    <w:rsid w:val="39B545C9"/>
    <w:rsid w:val="39B926B4"/>
    <w:rsid w:val="39BB5A29"/>
    <w:rsid w:val="39BD3A8F"/>
    <w:rsid w:val="39C112C6"/>
    <w:rsid w:val="39C22886"/>
    <w:rsid w:val="39C67DD7"/>
    <w:rsid w:val="39C74466"/>
    <w:rsid w:val="39C82865"/>
    <w:rsid w:val="39C84BF2"/>
    <w:rsid w:val="39CB4C4B"/>
    <w:rsid w:val="39CD566A"/>
    <w:rsid w:val="39D22B1B"/>
    <w:rsid w:val="39DB2FBF"/>
    <w:rsid w:val="39DB4C12"/>
    <w:rsid w:val="39DC3546"/>
    <w:rsid w:val="39DC3A08"/>
    <w:rsid w:val="39E32B37"/>
    <w:rsid w:val="39E6029A"/>
    <w:rsid w:val="39ED6824"/>
    <w:rsid w:val="39ED68E6"/>
    <w:rsid w:val="39F06E37"/>
    <w:rsid w:val="39F21FFC"/>
    <w:rsid w:val="39F376E4"/>
    <w:rsid w:val="39F547F5"/>
    <w:rsid w:val="39F751B4"/>
    <w:rsid w:val="39FC7D64"/>
    <w:rsid w:val="39FD2456"/>
    <w:rsid w:val="39FF4020"/>
    <w:rsid w:val="3A01385A"/>
    <w:rsid w:val="3A020469"/>
    <w:rsid w:val="3A0528EF"/>
    <w:rsid w:val="3A06167B"/>
    <w:rsid w:val="3A07765B"/>
    <w:rsid w:val="3A0D7226"/>
    <w:rsid w:val="3A147CF9"/>
    <w:rsid w:val="3A165545"/>
    <w:rsid w:val="3A16747F"/>
    <w:rsid w:val="3A183349"/>
    <w:rsid w:val="3A183409"/>
    <w:rsid w:val="3A1B45D4"/>
    <w:rsid w:val="3A1B4E89"/>
    <w:rsid w:val="3A1E5F68"/>
    <w:rsid w:val="3A1F6A43"/>
    <w:rsid w:val="3A202E86"/>
    <w:rsid w:val="3A205DBC"/>
    <w:rsid w:val="3A244AC1"/>
    <w:rsid w:val="3A262A2F"/>
    <w:rsid w:val="3A2636F2"/>
    <w:rsid w:val="3A2660AA"/>
    <w:rsid w:val="3A273E1F"/>
    <w:rsid w:val="3A2749F6"/>
    <w:rsid w:val="3A282C6D"/>
    <w:rsid w:val="3A2B5984"/>
    <w:rsid w:val="3A2C79CE"/>
    <w:rsid w:val="3A2E1F63"/>
    <w:rsid w:val="3A300F3D"/>
    <w:rsid w:val="3A30478E"/>
    <w:rsid w:val="3A3128C9"/>
    <w:rsid w:val="3A341EF9"/>
    <w:rsid w:val="3A345246"/>
    <w:rsid w:val="3A371181"/>
    <w:rsid w:val="3A3A21FA"/>
    <w:rsid w:val="3A3E064C"/>
    <w:rsid w:val="3A3F14AB"/>
    <w:rsid w:val="3A404B24"/>
    <w:rsid w:val="3A427C0F"/>
    <w:rsid w:val="3A467DFB"/>
    <w:rsid w:val="3A472F80"/>
    <w:rsid w:val="3A4D0ED4"/>
    <w:rsid w:val="3A4F5D6B"/>
    <w:rsid w:val="3A50147F"/>
    <w:rsid w:val="3A510542"/>
    <w:rsid w:val="3A531FD2"/>
    <w:rsid w:val="3A5953E5"/>
    <w:rsid w:val="3A5A5548"/>
    <w:rsid w:val="3A5D47F8"/>
    <w:rsid w:val="3A5D59CA"/>
    <w:rsid w:val="3A623037"/>
    <w:rsid w:val="3A660009"/>
    <w:rsid w:val="3A6704FA"/>
    <w:rsid w:val="3A793631"/>
    <w:rsid w:val="3A7B1029"/>
    <w:rsid w:val="3A7B6814"/>
    <w:rsid w:val="3A7B7DE7"/>
    <w:rsid w:val="3A7C70BF"/>
    <w:rsid w:val="3A7F014F"/>
    <w:rsid w:val="3A823021"/>
    <w:rsid w:val="3A8269AF"/>
    <w:rsid w:val="3A855CC3"/>
    <w:rsid w:val="3A8A4119"/>
    <w:rsid w:val="3A8B00E3"/>
    <w:rsid w:val="3A8F78C2"/>
    <w:rsid w:val="3A8F79D4"/>
    <w:rsid w:val="3A952976"/>
    <w:rsid w:val="3A953673"/>
    <w:rsid w:val="3A960B78"/>
    <w:rsid w:val="3A980680"/>
    <w:rsid w:val="3A983291"/>
    <w:rsid w:val="3A9A7CA3"/>
    <w:rsid w:val="3A9B7E4C"/>
    <w:rsid w:val="3A9C7E8A"/>
    <w:rsid w:val="3AA403DB"/>
    <w:rsid w:val="3AA412D7"/>
    <w:rsid w:val="3AAB23AF"/>
    <w:rsid w:val="3AAC5FAA"/>
    <w:rsid w:val="3AAD105E"/>
    <w:rsid w:val="3AB12926"/>
    <w:rsid w:val="3AB12E04"/>
    <w:rsid w:val="3AB620F2"/>
    <w:rsid w:val="3ABA29E2"/>
    <w:rsid w:val="3ABE0286"/>
    <w:rsid w:val="3AC2121A"/>
    <w:rsid w:val="3AC260E4"/>
    <w:rsid w:val="3AC356A3"/>
    <w:rsid w:val="3ACC1A20"/>
    <w:rsid w:val="3ACD14D8"/>
    <w:rsid w:val="3ACF13E8"/>
    <w:rsid w:val="3ACF3F90"/>
    <w:rsid w:val="3AD14D6F"/>
    <w:rsid w:val="3AD337C7"/>
    <w:rsid w:val="3AD41029"/>
    <w:rsid w:val="3AD65459"/>
    <w:rsid w:val="3AD977E5"/>
    <w:rsid w:val="3ADA1FFB"/>
    <w:rsid w:val="3ADF3D9F"/>
    <w:rsid w:val="3AE44CFD"/>
    <w:rsid w:val="3AE5278A"/>
    <w:rsid w:val="3AE8011B"/>
    <w:rsid w:val="3AEA6E88"/>
    <w:rsid w:val="3AEB1AB0"/>
    <w:rsid w:val="3AEC04FF"/>
    <w:rsid w:val="3AED58C7"/>
    <w:rsid w:val="3AF07086"/>
    <w:rsid w:val="3AF55D48"/>
    <w:rsid w:val="3AF81497"/>
    <w:rsid w:val="3AF955D3"/>
    <w:rsid w:val="3AFB1033"/>
    <w:rsid w:val="3AFF0234"/>
    <w:rsid w:val="3B006325"/>
    <w:rsid w:val="3B0101DB"/>
    <w:rsid w:val="3B0136A8"/>
    <w:rsid w:val="3B04071C"/>
    <w:rsid w:val="3B043706"/>
    <w:rsid w:val="3B070729"/>
    <w:rsid w:val="3B081FDA"/>
    <w:rsid w:val="3B0B025E"/>
    <w:rsid w:val="3B0B1F2B"/>
    <w:rsid w:val="3B0B4D40"/>
    <w:rsid w:val="3B0B7A1F"/>
    <w:rsid w:val="3B100184"/>
    <w:rsid w:val="3B1234CA"/>
    <w:rsid w:val="3B143B9B"/>
    <w:rsid w:val="3B1452DA"/>
    <w:rsid w:val="3B15278F"/>
    <w:rsid w:val="3B157FB1"/>
    <w:rsid w:val="3B160A21"/>
    <w:rsid w:val="3B174B05"/>
    <w:rsid w:val="3B1924CB"/>
    <w:rsid w:val="3B1956F9"/>
    <w:rsid w:val="3B1A1274"/>
    <w:rsid w:val="3B1B2624"/>
    <w:rsid w:val="3B1C22B3"/>
    <w:rsid w:val="3B1C66E3"/>
    <w:rsid w:val="3B205E7A"/>
    <w:rsid w:val="3B20705D"/>
    <w:rsid w:val="3B210A11"/>
    <w:rsid w:val="3B22561A"/>
    <w:rsid w:val="3B244662"/>
    <w:rsid w:val="3B273C0A"/>
    <w:rsid w:val="3B2853C6"/>
    <w:rsid w:val="3B2959D9"/>
    <w:rsid w:val="3B2C3B69"/>
    <w:rsid w:val="3B2D7AF1"/>
    <w:rsid w:val="3B2F157D"/>
    <w:rsid w:val="3B3061CD"/>
    <w:rsid w:val="3B3401B7"/>
    <w:rsid w:val="3B342B63"/>
    <w:rsid w:val="3B360C0D"/>
    <w:rsid w:val="3B36458C"/>
    <w:rsid w:val="3B365032"/>
    <w:rsid w:val="3B392987"/>
    <w:rsid w:val="3B3C28DD"/>
    <w:rsid w:val="3B3F1537"/>
    <w:rsid w:val="3B423051"/>
    <w:rsid w:val="3B436B71"/>
    <w:rsid w:val="3B4462A0"/>
    <w:rsid w:val="3B457205"/>
    <w:rsid w:val="3B485D3F"/>
    <w:rsid w:val="3B486CBC"/>
    <w:rsid w:val="3B492625"/>
    <w:rsid w:val="3B4A329D"/>
    <w:rsid w:val="3B4F4AE0"/>
    <w:rsid w:val="3B5027E4"/>
    <w:rsid w:val="3B5210F6"/>
    <w:rsid w:val="3B5377F3"/>
    <w:rsid w:val="3B581C46"/>
    <w:rsid w:val="3B5B1524"/>
    <w:rsid w:val="3B5C332C"/>
    <w:rsid w:val="3B602029"/>
    <w:rsid w:val="3B643329"/>
    <w:rsid w:val="3B69238A"/>
    <w:rsid w:val="3B6A2EA6"/>
    <w:rsid w:val="3B6B6F0A"/>
    <w:rsid w:val="3B6D208C"/>
    <w:rsid w:val="3B70753C"/>
    <w:rsid w:val="3B714C6D"/>
    <w:rsid w:val="3B745925"/>
    <w:rsid w:val="3B753A66"/>
    <w:rsid w:val="3B7D2C2C"/>
    <w:rsid w:val="3B8042CE"/>
    <w:rsid w:val="3B83344F"/>
    <w:rsid w:val="3B836C1B"/>
    <w:rsid w:val="3B844F35"/>
    <w:rsid w:val="3B8861D3"/>
    <w:rsid w:val="3B8933D9"/>
    <w:rsid w:val="3B8A66C3"/>
    <w:rsid w:val="3B8D0112"/>
    <w:rsid w:val="3B910A47"/>
    <w:rsid w:val="3B913656"/>
    <w:rsid w:val="3B9261BE"/>
    <w:rsid w:val="3B947D19"/>
    <w:rsid w:val="3B9500D1"/>
    <w:rsid w:val="3B952691"/>
    <w:rsid w:val="3B954A7E"/>
    <w:rsid w:val="3B972F22"/>
    <w:rsid w:val="3B9922A0"/>
    <w:rsid w:val="3B9A7F75"/>
    <w:rsid w:val="3B9B2AD6"/>
    <w:rsid w:val="3B9D2BE8"/>
    <w:rsid w:val="3B9F42DB"/>
    <w:rsid w:val="3BA01471"/>
    <w:rsid w:val="3BA06786"/>
    <w:rsid w:val="3BA36017"/>
    <w:rsid w:val="3BA53B84"/>
    <w:rsid w:val="3BA73235"/>
    <w:rsid w:val="3BA75EDC"/>
    <w:rsid w:val="3BA765CC"/>
    <w:rsid w:val="3BA96074"/>
    <w:rsid w:val="3BAA5237"/>
    <w:rsid w:val="3BAD218E"/>
    <w:rsid w:val="3BAE29A4"/>
    <w:rsid w:val="3BAE77C0"/>
    <w:rsid w:val="3BAF5221"/>
    <w:rsid w:val="3BB5337E"/>
    <w:rsid w:val="3BB949E4"/>
    <w:rsid w:val="3BBF2022"/>
    <w:rsid w:val="3BC030A6"/>
    <w:rsid w:val="3BC12EA7"/>
    <w:rsid w:val="3BC364E1"/>
    <w:rsid w:val="3BC378E7"/>
    <w:rsid w:val="3BC42375"/>
    <w:rsid w:val="3BC70792"/>
    <w:rsid w:val="3BC725D2"/>
    <w:rsid w:val="3BC73D75"/>
    <w:rsid w:val="3BCB3082"/>
    <w:rsid w:val="3BCE2E01"/>
    <w:rsid w:val="3BD004C4"/>
    <w:rsid w:val="3BD37CD1"/>
    <w:rsid w:val="3BD40C6F"/>
    <w:rsid w:val="3BD61030"/>
    <w:rsid w:val="3BD747E0"/>
    <w:rsid w:val="3BD85741"/>
    <w:rsid w:val="3BD85A36"/>
    <w:rsid w:val="3BD87C3C"/>
    <w:rsid w:val="3BDB0A0D"/>
    <w:rsid w:val="3BDC430B"/>
    <w:rsid w:val="3BDE5A6A"/>
    <w:rsid w:val="3BDF0033"/>
    <w:rsid w:val="3BE14C6F"/>
    <w:rsid w:val="3BE15B16"/>
    <w:rsid w:val="3BE26460"/>
    <w:rsid w:val="3BE4287C"/>
    <w:rsid w:val="3BE42A01"/>
    <w:rsid w:val="3BE53520"/>
    <w:rsid w:val="3BE5656B"/>
    <w:rsid w:val="3BE56C12"/>
    <w:rsid w:val="3BE9312A"/>
    <w:rsid w:val="3BF220C9"/>
    <w:rsid w:val="3BF43DE2"/>
    <w:rsid w:val="3BF517A3"/>
    <w:rsid w:val="3BF62ABB"/>
    <w:rsid w:val="3BF64047"/>
    <w:rsid w:val="3BF67E38"/>
    <w:rsid w:val="3BF67F05"/>
    <w:rsid w:val="3BF85EBE"/>
    <w:rsid w:val="3BF96DFA"/>
    <w:rsid w:val="3BFD1326"/>
    <w:rsid w:val="3BFE3D25"/>
    <w:rsid w:val="3C075BD8"/>
    <w:rsid w:val="3C08214A"/>
    <w:rsid w:val="3C0C489C"/>
    <w:rsid w:val="3C0E2CA9"/>
    <w:rsid w:val="3C0F3F0A"/>
    <w:rsid w:val="3C110C5A"/>
    <w:rsid w:val="3C113E78"/>
    <w:rsid w:val="3C120174"/>
    <w:rsid w:val="3C12163E"/>
    <w:rsid w:val="3C123BEF"/>
    <w:rsid w:val="3C126F87"/>
    <w:rsid w:val="3C12786F"/>
    <w:rsid w:val="3C140A4B"/>
    <w:rsid w:val="3C14732C"/>
    <w:rsid w:val="3C1879F0"/>
    <w:rsid w:val="3C197A8A"/>
    <w:rsid w:val="3C1A161E"/>
    <w:rsid w:val="3C1A3749"/>
    <w:rsid w:val="3C1D22BC"/>
    <w:rsid w:val="3C1E79FC"/>
    <w:rsid w:val="3C247B32"/>
    <w:rsid w:val="3C261267"/>
    <w:rsid w:val="3C267814"/>
    <w:rsid w:val="3C27414F"/>
    <w:rsid w:val="3C29161A"/>
    <w:rsid w:val="3C2952A7"/>
    <w:rsid w:val="3C2A294D"/>
    <w:rsid w:val="3C2A2977"/>
    <w:rsid w:val="3C2C0685"/>
    <w:rsid w:val="3C2C68A5"/>
    <w:rsid w:val="3C372C45"/>
    <w:rsid w:val="3C375ECB"/>
    <w:rsid w:val="3C3A1C4D"/>
    <w:rsid w:val="3C3B3FF3"/>
    <w:rsid w:val="3C3C2CD9"/>
    <w:rsid w:val="3C3D0BC9"/>
    <w:rsid w:val="3C3F7E60"/>
    <w:rsid w:val="3C402C7F"/>
    <w:rsid w:val="3C415049"/>
    <w:rsid w:val="3C4202B8"/>
    <w:rsid w:val="3C4C05A0"/>
    <w:rsid w:val="3C4C4421"/>
    <w:rsid w:val="3C4E4F3D"/>
    <w:rsid w:val="3C5157F5"/>
    <w:rsid w:val="3C530F87"/>
    <w:rsid w:val="3C566D7B"/>
    <w:rsid w:val="3C5C3416"/>
    <w:rsid w:val="3C5C4C12"/>
    <w:rsid w:val="3C5C6D66"/>
    <w:rsid w:val="3C5D5E6A"/>
    <w:rsid w:val="3C5E0AEC"/>
    <w:rsid w:val="3C5E77D5"/>
    <w:rsid w:val="3C5F2DCB"/>
    <w:rsid w:val="3C602497"/>
    <w:rsid w:val="3C621052"/>
    <w:rsid w:val="3C622389"/>
    <w:rsid w:val="3C6512C2"/>
    <w:rsid w:val="3C6761D1"/>
    <w:rsid w:val="3C682475"/>
    <w:rsid w:val="3C6B1BCF"/>
    <w:rsid w:val="3C6E1649"/>
    <w:rsid w:val="3C7551B4"/>
    <w:rsid w:val="3C7B293F"/>
    <w:rsid w:val="3C7C7215"/>
    <w:rsid w:val="3C7F20D5"/>
    <w:rsid w:val="3C814523"/>
    <w:rsid w:val="3C8551F6"/>
    <w:rsid w:val="3C855847"/>
    <w:rsid w:val="3C857085"/>
    <w:rsid w:val="3C857EA0"/>
    <w:rsid w:val="3C890242"/>
    <w:rsid w:val="3C8B6CCA"/>
    <w:rsid w:val="3C920A54"/>
    <w:rsid w:val="3C9237F5"/>
    <w:rsid w:val="3C946710"/>
    <w:rsid w:val="3C9562D9"/>
    <w:rsid w:val="3C963E9F"/>
    <w:rsid w:val="3C98585E"/>
    <w:rsid w:val="3C992199"/>
    <w:rsid w:val="3C9A2FAD"/>
    <w:rsid w:val="3C9B4E51"/>
    <w:rsid w:val="3C9B5D37"/>
    <w:rsid w:val="3C9C6103"/>
    <w:rsid w:val="3C9F25CD"/>
    <w:rsid w:val="3CA332B7"/>
    <w:rsid w:val="3CA4771A"/>
    <w:rsid w:val="3CA7263E"/>
    <w:rsid w:val="3CA74777"/>
    <w:rsid w:val="3CA90A5F"/>
    <w:rsid w:val="3CAE7075"/>
    <w:rsid w:val="3CB05596"/>
    <w:rsid w:val="3CB1524E"/>
    <w:rsid w:val="3CB26BBE"/>
    <w:rsid w:val="3CB3607E"/>
    <w:rsid w:val="3CB516C9"/>
    <w:rsid w:val="3CB54A26"/>
    <w:rsid w:val="3CB75FEA"/>
    <w:rsid w:val="3CB8064A"/>
    <w:rsid w:val="3CBD4458"/>
    <w:rsid w:val="3CC35A5C"/>
    <w:rsid w:val="3CCC2997"/>
    <w:rsid w:val="3CCC689C"/>
    <w:rsid w:val="3CD071DE"/>
    <w:rsid w:val="3CD40E27"/>
    <w:rsid w:val="3CD5422E"/>
    <w:rsid w:val="3CD579D9"/>
    <w:rsid w:val="3CD66D62"/>
    <w:rsid w:val="3CD81C0C"/>
    <w:rsid w:val="3CD84E17"/>
    <w:rsid w:val="3CDA3273"/>
    <w:rsid w:val="3CDA4F51"/>
    <w:rsid w:val="3CDB151B"/>
    <w:rsid w:val="3CDB79D1"/>
    <w:rsid w:val="3CDD0213"/>
    <w:rsid w:val="3CDD3F51"/>
    <w:rsid w:val="3CDD4E7E"/>
    <w:rsid w:val="3CDE0C98"/>
    <w:rsid w:val="3CE165EE"/>
    <w:rsid w:val="3CE2492E"/>
    <w:rsid w:val="3CE47315"/>
    <w:rsid w:val="3CE62663"/>
    <w:rsid w:val="3CEF4B66"/>
    <w:rsid w:val="3CF468B2"/>
    <w:rsid w:val="3CF64E5B"/>
    <w:rsid w:val="3CF81AF6"/>
    <w:rsid w:val="3CF82E06"/>
    <w:rsid w:val="3CFA7032"/>
    <w:rsid w:val="3CFB73DE"/>
    <w:rsid w:val="3CFE3536"/>
    <w:rsid w:val="3D00089E"/>
    <w:rsid w:val="3D006514"/>
    <w:rsid w:val="3D03131B"/>
    <w:rsid w:val="3D0406A9"/>
    <w:rsid w:val="3D056622"/>
    <w:rsid w:val="3D06671C"/>
    <w:rsid w:val="3D08514D"/>
    <w:rsid w:val="3D1201EA"/>
    <w:rsid w:val="3D151A7F"/>
    <w:rsid w:val="3D16229A"/>
    <w:rsid w:val="3D1A155A"/>
    <w:rsid w:val="3D1C4002"/>
    <w:rsid w:val="3D1C5688"/>
    <w:rsid w:val="3D1C76DA"/>
    <w:rsid w:val="3D1D5217"/>
    <w:rsid w:val="3D1F6CA4"/>
    <w:rsid w:val="3D211BC4"/>
    <w:rsid w:val="3D23714C"/>
    <w:rsid w:val="3D2431C2"/>
    <w:rsid w:val="3D2451ED"/>
    <w:rsid w:val="3D25766C"/>
    <w:rsid w:val="3D275D03"/>
    <w:rsid w:val="3D276ADC"/>
    <w:rsid w:val="3D2B0B1A"/>
    <w:rsid w:val="3D2B5AE7"/>
    <w:rsid w:val="3D2E4570"/>
    <w:rsid w:val="3D2E4870"/>
    <w:rsid w:val="3D2F5B2F"/>
    <w:rsid w:val="3D316920"/>
    <w:rsid w:val="3D3235AA"/>
    <w:rsid w:val="3D325AFD"/>
    <w:rsid w:val="3D346EFD"/>
    <w:rsid w:val="3D3529C2"/>
    <w:rsid w:val="3D3E3B32"/>
    <w:rsid w:val="3D3E6A43"/>
    <w:rsid w:val="3D3F50A0"/>
    <w:rsid w:val="3D401187"/>
    <w:rsid w:val="3D4311B1"/>
    <w:rsid w:val="3D490AB3"/>
    <w:rsid w:val="3D4D12F7"/>
    <w:rsid w:val="3D4D7AD5"/>
    <w:rsid w:val="3D4F0324"/>
    <w:rsid w:val="3D514087"/>
    <w:rsid w:val="3D5E5978"/>
    <w:rsid w:val="3D606797"/>
    <w:rsid w:val="3D6147FD"/>
    <w:rsid w:val="3D643718"/>
    <w:rsid w:val="3D6650F6"/>
    <w:rsid w:val="3D6716A1"/>
    <w:rsid w:val="3D6B38F7"/>
    <w:rsid w:val="3D6C741E"/>
    <w:rsid w:val="3D7248B3"/>
    <w:rsid w:val="3D76242A"/>
    <w:rsid w:val="3D77204D"/>
    <w:rsid w:val="3D7757F5"/>
    <w:rsid w:val="3D7854E2"/>
    <w:rsid w:val="3D7B1DAF"/>
    <w:rsid w:val="3D7E164C"/>
    <w:rsid w:val="3D890FAC"/>
    <w:rsid w:val="3D896F45"/>
    <w:rsid w:val="3D905D1D"/>
    <w:rsid w:val="3D926174"/>
    <w:rsid w:val="3D955637"/>
    <w:rsid w:val="3D957FAF"/>
    <w:rsid w:val="3D960D7D"/>
    <w:rsid w:val="3D986BE4"/>
    <w:rsid w:val="3D990812"/>
    <w:rsid w:val="3D9B5F9E"/>
    <w:rsid w:val="3D9C2F13"/>
    <w:rsid w:val="3D9C4480"/>
    <w:rsid w:val="3DA06F5C"/>
    <w:rsid w:val="3DA34A4E"/>
    <w:rsid w:val="3DA433EF"/>
    <w:rsid w:val="3DA55A34"/>
    <w:rsid w:val="3DA663E4"/>
    <w:rsid w:val="3DA71BEC"/>
    <w:rsid w:val="3DA73AAE"/>
    <w:rsid w:val="3DA77ACE"/>
    <w:rsid w:val="3DA844BB"/>
    <w:rsid w:val="3DA903AD"/>
    <w:rsid w:val="3DAC029C"/>
    <w:rsid w:val="3DAC0C9C"/>
    <w:rsid w:val="3DAC58E7"/>
    <w:rsid w:val="3DAC71F4"/>
    <w:rsid w:val="3DAD4E6D"/>
    <w:rsid w:val="3DB325F9"/>
    <w:rsid w:val="3DB63B4D"/>
    <w:rsid w:val="3DB77BBB"/>
    <w:rsid w:val="3DBC2735"/>
    <w:rsid w:val="3DBC66DC"/>
    <w:rsid w:val="3DBE0BFA"/>
    <w:rsid w:val="3DBF4B89"/>
    <w:rsid w:val="3DC263F2"/>
    <w:rsid w:val="3DC515B5"/>
    <w:rsid w:val="3DC91FA5"/>
    <w:rsid w:val="3DCD2C2E"/>
    <w:rsid w:val="3DCE1A1A"/>
    <w:rsid w:val="3DCF45E4"/>
    <w:rsid w:val="3DD01DAD"/>
    <w:rsid w:val="3DD14E77"/>
    <w:rsid w:val="3DD358F4"/>
    <w:rsid w:val="3DD72340"/>
    <w:rsid w:val="3DD91D2B"/>
    <w:rsid w:val="3DDC29BA"/>
    <w:rsid w:val="3DDD523F"/>
    <w:rsid w:val="3DDE259A"/>
    <w:rsid w:val="3DE107B7"/>
    <w:rsid w:val="3DE10856"/>
    <w:rsid w:val="3DE160D8"/>
    <w:rsid w:val="3DE511D4"/>
    <w:rsid w:val="3DEC07C1"/>
    <w:rsid w:val="3DED2F62"/>
    <w:rsid w:val="3DEE5058"/>
    <w:rsid w:val="3DF21BDE"/>
    <w:rsid w:val="3DF26571"/>
    <w:rsid w:val="3DF37723"/>
    <w:rsid w:val="3DF67081"/>
    <w:rsid w:val="3DF7293C"/>
    <w:rsid w:val="3DF942FD"/>
    <w:rsid w:val="3DFA3D6B"/>
    <w:rsid w:val="3DFE3B2F"/>
    <w:rsid w:val="3DFF26DB"/>
    <w:rsid w:val="3DFF37EF"/>
    <w:rsid w:val="3DFF5668"/>
    <w:rsid w:val="3E050743"/>
    <w:rsid w:val="3E057296"/>
    <w:rsid w:val="3E066BDA"/>
    <w:rsid w:val="3E072B3E"/>
    <w:rsid w:val="3E095ACF"/>
    <w:rsid w:val="3E0A64F4"/>
    <w:rsid w:val="3E0A6EEA"/>
    <w:rsid w:val="3E0C5E1E"/>
    <w:rsid w:val="3E1602C3"/>
    <w:rsid w:val="3E1645F9"/>
    <w:rsid w:val="3E174CDC"/>
    <w:rsid w:val="3E194990"/>
    <w:rsid w:val="3E1A2DA3"/>
    <w:rsid w:val="3E1C03B4"/>
    <w:rsid w:val="3E1D5F42"/>
    <w:rsid w:val="3E1F42B8"/>
    <w:rsid w:val="3E25179B"/>
    <w:rsid w:val="3E25758B"/>
    <w:rsid w:val="3E2A2B49"/>
    <w:rsid w:val="3E2A5662"/>
    <w:rsid w:val="3E2D667F"/>
    <w:rsid w:val="3E2E6048"/>
    <w:rsid w:val="3E2E6F37"/>
    <w:rsid w:val="3E2F58E4"/>
    <w:rsid w:val="3E300E25"/>
    <w:rsid w:val="3E340C31"/>
    <w:rsid w:val="3E350F15"/>
    <w:rsid w:val="3E3629CE"/>
    <w:rsid w:val="3E3716BA"/>
    <w:rsid w:val="3E383F60"/>
    <w:rsid w:val="3E3C6258"/>
    <w:rsid w:val="3E44032D"/>
    <w:rsid w:val="3E4507B6"/>
    <w:rsid w:val="3E457059"/>
    <w:rsid w:val="3E473CCF"/>
    <w:rsid w:val="3E4908BB"/>
    <w:rsid w:val="3E4A1717"/>
    <w:rsid w:val="3E4A7E00"/>
    <w:rsid w:val="3E4B1C74"/>
    <w:rsid w:val="3E4B5142"/>
    <w:rsid w:val="3E4B7AC8"/>
    <w:rsid w:val="3E4E0F00"/>
    <w:rsid w:val="3E4F1B2F"/>
    <w:rsid w:val="3E524218"/>
    <w:rsid w:val="3E5336B0"/>
    <w:rsid w:val="3E566252"/>
    <w:rsid w:val="3E5868DD"/>
    <w:rsid w:val="3E59168D"/>
    <w:rsid w:val="3E5F0FE4"/>
    <w:rsid w:val="3E611A31"/>
    <w:rsid w:val="3E613631"/>
    <w:rsid w:val="3E622E3E"/>
    <w:rsid w:val="3E6335E0"/>
    <w:rsid w:val="3E63550E"/>
    <w:rsid w:val="3E63777A"/>
    <w:rsid w:val="3E6645FB"/>
    <w:rsid w:val="3E677268"/>
    <w:rsid w:val="3E68209C"/>
    <w:rsid w:val="3E6820F6"/>
    <w:rsid w:val="3E695E8A"/>
    <w:rsid w:val="3E6F76CD"/>
    <w:rsid w:val="3E700384"/>
    <w:rsid w:val="3E703CB1"/>
    <w:rsid w:val="3E715BE1"/>
    <w:rsid w:val="3E717250"/>
    <w:rsid w:val="3E7210D8"/>
    <w:rsid w:val="3E734B8F"/>
    <w:rsid w:val="3E7D3FD0"/>
    <w:rsid w:val="3E7E7F2C"/>
    <w:rsid w:val="3E805C5F"/>
    <w:rsid w:val="3E874646"/>
    <w:rsid w:val="3E8B2092"/>
    <w:rsid w:val="3E8B6D9D"/>
    <w:rsid w:val="3E8E105B"/>
    <w:rsid w:val="3E8F514D"/>
    <w:rsid w:val="3E913F39"/>
    <w:rsid w:val="3E9233B9"/>
    <w:rsid w:val="3E92506E"/>
    <w:rsid w:val="3E9A0C99"/>
    <w:rsid w:val="3E9A4E6F"/>
    <w:rsid w:val="3E9C433E"/>
    <w:rsid w:val="3E9F0B1D"/>
    <w:rsid w:val="3E9F47ED"/>
    <w:rsid w:val="3EA12E40"/>
    <w:rsid w:val="3EA16579"/>
    <w:rsid w:val="3EA436AF"/>
    <w:rsid w:val="3EA56C8F"/>
    <w:rsid w:val="3EA77088"/>
    <w:rsid w:val="3EA8031B"/>
    <w:rsid w:val="3EA83F15"/>
    <w:rsid w:val="3EAC7A3A"/>
    <w:rsid w:val="3EAF5C47"/>
    <w:rsid w:val="3EB03990"/>
    <w:rsid w:val="3EB55765"/>
    <w:rsid w:val="3EB6376A"/>
    <w:rsid w:val="3EB637F2"/>
    <w:rsid w:val="3EB83E32"/>
    <w:rsid w:val="3EC110B8"/>
    <w:rsid w:val="3EC25E49"/>
    <w:rsid w:val="3EC333A5"/>
    <w:rsid w:val="3EC41B73"/>
    <w:rsid w:val="3ECD534D"/>
    <w:rsid w:val="3ECE5906"/>
    <w:rsid w:val="3ED120FD"/>
    <w:rsid w:val="3ED478D2"/>
    <w:rsid w:val="3ED50192"/>
    <w:rsid w:val="3ED51E8F"/>
    <w:rsid w:val="3ED73AC0"/>
    <w:rsid w:val="3EDB537B"/>
    <w:rsid w:val="3EDE6F23"/>
    <w:rsid w:val="3EE1528D"/>
    <w:rsid w:val="3EE743E7"/>
    <w:rsid w:val="3EE749F7"/>
    <w:rsid w:val="3EE76187"/>
    <w:rsid w:val="3EE81F75"/>
    <w:rsid w:val="3EEA3517"/>
    <w:rsid w:val="3EEE3FB1"/>
    <w:rsid w:val="3EEE512D"/>
    <w:rsid w:val="3EF05F92"/>
    <w:rsid w:val="3EF24430"/>
    <w:rsid w:val="3EF55F7D"/>
    <w:rsid w:val="3EF611C3"/>
    <w:rsid w:val="3EF9512E"/>
    <w:rsid w:val="3EFD63CE"/>
    <w:rsid w:val="3F0008C5"/>
    <w:rsid w:val="3F0715DB"/>
    <w:rsid w:val="3F0A328A"/>
    <w:rsid w:val="3F0A6168"/>
    <w:rsid w:val="3F0B3D5B"/>
    <w:rsid w:val="3F0C4A6D"/>
    <w:rsid w:val="3F0D70F0"/>
    <w:rsid w:val="3F100288"/>
    <w:rsid w:val="3F197F8A"/>
    <w:rsid w:val="3F1A3EB2"/>
    <w:rsid w:val="3F1C46C7"/>
    <w:rsid w:val="3F1C742B"/>
    <w:rsid w:val="3F1D66E4"/>
    <w:rsid w:val="3F1F3BC0"/>
    <w:rsid w:val="3F21281E"/>
    <w:rsid w:val="3F224B98"/>
    <w:rsid w:val="3F28562C"/>
    <w:rsid w:val="3F290813"/>
    <w:rsid w:val="3F290C0B"/>
    <w:rsid w:val="3F294894"/>
    <w:rsid w:val="3F2A5291"/>
    <w:rsid w:val="3F2D1D42"/>
    <w:rsid w:val="3F2F4A6D"/>
    <w:rsid w:val="3F365C70"/>
    <w:rsid w:val="3F3670FF"/>
    <w:rsid w:val="3F3B02EA"/>
    <w:rsid w:val="3F3B157F"/>
    <w:rsid w:val="3F3C70BA"/>
    <w:rsid w:val="3F3E01C3"/>
    <w:rsid w:val="3F3E1234"/>
    <w:rsid w:val="3F3F4F6F"/>
    <w:rsid w:val="3F4110D3"/>
    <w:rsid w:val="3F467608"/>
    <w:rsid w:val="3F4F348C"/>
    <w:rsid w:val="3F5039AE"/>
    <w:rsid w:val="3F505D42"/>
    <w:rsid w:val="3F567863"/>
    <w:rsid w:val="3F567CD0"/>
    <w:rsid w:val="3F570CBC"/>
    <w:rsid w:val="3F5955DA"/>
    <w:rsid w:val="3F5F287D"/>
    <w:rsid w:val="3F612FEC"/>
    <w:rsid w:val="3F6230B3"/>
    <w:rsid w:val="3F636502"/>
    <w:rsid w:val="3F650EDC"/>
    <w:rsid w:val="3F665B1A"/>
    <w:rsid w:val="3F675CF4"/>
    <w:rsid w:val="3F696DAB"/>
    <w:rsid w:val="3F715313"/>
    <w:rsid w:val="3F727809"/>
    <w:rsid w:val="3F736929"/>
    <w:rsid w:val="3F771C06"/>
    <w:rsid w:val="3F790B4D"/>
    <w:rsid w:val="3F7A5EB8"/>
    <w:rsid w:val="3F827CBE"/>
    <w:rsid w:val="3F845C22"/>
    <w:rsid w:val="3F875C26"/>
    <w:rsid w:val="3F885862"/>
    <w:rsid w:val="3F8C0FEC"/>
    <w:rsid w:val="3F8C1AA0"/>
    <w:rsid w:val="3F8E0A62"/>
    <w:rsid w:val="3F8E70F4"/>
    <w:rsid w:val="3F8F3B9A"/>
    <w:rsid w:val="3F8F60B1"/>
    <w:rsid w:val="3F905A2C"/>
    <w:rsid w:val="3F92096F"/>
    <w:rsid w:val="3F950788"/>
    <w:rsid w:val="3F97674D"/>
    <w:rsid w:val="3F9845F8"/>
    <w:rsid w:val="3F994FD4"/>
    <w:rsid w:val="3F9B0980"/>
    <w:rsid w:val="3F9B45E1"/>
    <w:rsid w:val="3F9F5F6D"/>
    <w:rsid w:val="3FA01E9C"/>
    <w:rsid w:val="3FA30D76"/>
    <w:rsid w:val="3FA776BE"/>
    <w:rsid w:val="3FAA17E5"/>
    <w:rsid w:val="3FAB5686"/>
    <w:rsid w:val="3FAB60BF"/>
    <w:rsid w:val="3FAD429C"/>
    <w:rsid w:val="3FB211C3"/>
    <w:rsid w:val="3FB47057"/>
    <w:rsid w:val="3FB75E32"/>
    <w:rsid w:val="3FB76BE0"/>
    <w:rsid w:val="3FB81857"/>
    <w:rsid w:val="3FBB17CE"/>
    <w:rsid w:val="3FBB6473"/>
    <w:rsid w:val="3FBF0FA5"/>
    <w:rsid w:val="3FC02B25"/>
    <w:rsid w:val="3FC04EAB"/>
    <w:rsid w:val="3FC11F26"/>
    <w:rsid w:val="3FC665F8"/>
    <w:rsid w:val="3FC66A5A"/>
    <w:rsid w:val="3FC74E04"/>
    <w:rsid w:val="3FD2608F"/>
    <w:rsid w:val="3FD37F84"/>
    <w:rsid w:val="3FD528B0"/>
    <w:rsid w:val="3FD73B6E"/>
    <w:rsid w:val="3FDD55EF"/>
    <w:rsid w:val="3FDE0A00"/>
    <w:rsid w:val="3FDF5E7A"/>
    <w:rsid w:val="3FE47B75"/>
    <w:rsid w:val="3FEA4CFC"/>
    <w:rsid w:val="3FEB1EC5"/>
    <w:rsid w:val="3FEB2D62"/>
    <w:rsid w:val="3FEE3F6E"/>
    <w:rsid w:val="3FEF6125"/>
    <w:rsid w:val="3FF07A35"/>
    <w:rsid w:val="3FF37F1D"/>
    <w:rsid w:val="3FF401FF"/>
    <w:rsid w:val="3FF94CDB"/>
    <w:rsid w:val="3FFC3DE1"/>
    <w:rsid w:val="3FFD6443"/>
    <w:rsid w:val="400069C4"/>
    <w:rsid w:val="400177DD"/>
    <w:rsid w:val="4004244B"/>
    <w:rsid w:val="40097360"/>
    <w:rsid w:val="40104C07"/>
    <w:rsid w:val="401340A6"/>
    <w:rsid w:val="401413F2"/>
    <w:rsid w:val="4015321D"/>
    <w:rsid w:val="40186215"/>
    <w:rsid w:val="40194470"/>
    <w:rsid w:val="402079A2"/>
    <w:rsid w:val="40214039"/>
    <w:rsid w:val="40272751"/>
    <w:rsid w:val="4029647F"/>
    <w:rsid w:val="402A2529"/>
    <w:rsid w:val="402C4F17"/>
    <w:rsid w:val="402F7E56"/>
    <w:rsid w:val="403001C6"/>
    <w:rsid w:val="40366684"/>
    <w:rsid w:val="40483278"/>
    <w:rsid w:val="404A0A13"/>
    <w:rsid w:val="404A215E"/>
    <w:rsid w:val="404F0027"/>
    <w:rsid w:val="405369A8"/>
    <w:rsid w:val="40540E38"/>
    <w:rsid w:val="405572E4"/>
    <w:rsid w:val="405F4EA3"/>
    <w:rsid w:val="405F5897"/>
    <w:rsid w:val="405F61EF"/>
    <w:rsid w:val="406071F6"/>
    <w:rsid w:val="4062634E"/>
    <w:rsid w:val="406706F2"/>
    <w:rsid w:val="40675C3B"/>
    <w:rsid w:val="40685EB0"/>
    <w:rsid w:val="4069653A"/>
    <w:rsid w:val="406C6B2B"/>
    <w:rsid w:val="406D4E6F"/>
    <w:rsid w:val="406E729B"/>
    <w:rsid w:val="40700747"/>
    <w:rsid w:val="407104D0"/>
    <w:rsid w:val="4071248E"/>
    <w:rsid w:val="4071613B"/>
    <w:rsid w:val="40736F46"/>
    <w:rsid w:val="40767E57"/>
    <w:rsid w:val="40780ABA"/>
    <w:rsid w:val="407903AD"/>
    <w:rsid w:val="40791D76"/>
    <w:rsid w:val="407B5F75"/>
    <w:rsid w:val="407F72DA"/>
    <w:rsid w:val="40800AEC"/>
    <w:rsid w:val="40815E1B"/>
    <w:rsid w:val="408225D3"/>
    <w:rsid w:val="40836778"/>
    <w:rsid w:val="40861DA7"/>
    <w:rsid w:val="40866410"/>
    <w:rsid w:val="408A3DC9"/>
    <w:rsid w:val="408B0F2A"/>
    <w:rsid w:val="408F6C87"/>
    <w:rsid w:val="408F7676"/>
    <w:rsid w:val="40910BE2"/>
    <w:rsid w:val="409679FA"/>
    <w:rsid w:val="409E19F8"/>
    <w:rsid w:val="40A52970"/>
    <w:rsid w:val="40A72127"/>
    <w:rsid w:val="40AA0705"/>
    <w:rsid w:val="40AD5554"/>
    <w:rsid w:val="40BC5BD8"/>
    <w:rsid w:val="40BE139E"/>
    <w:rsid w:val="40C538FD"/>
    <w:rsid w:val="40CA6E60"/>
    <w:rsid w:val="40CC1DAE"/>
    <w:rsid w:val="40CE57F0"/>
    <w:rsid w:val="40D33CDD"/>
    <w:rsid w:val="40D555E8"/>
    <w:rsid w:val="40D7363D"/>
    <w:rsid w:val="40D93785"/>
    <w:rsid w:val="40DA0E82"/>
    <w:rsid w:val="40DA487E"/>
    <w:rsid w:val="40DC60EE"/>
    <w:rsid w:val="40E227CA"/>
    <w:rsid w:val="40E4277B"/>
    <w:rsid w:val="40E56F8B"/>
    <w:rsid w:val="40EA0C43"/>
    <w:rsid w:val="40EC61D7"/>
    <w:rsid w:val="40EE14F8"/>
    <w:rsid w:val="40F02786"/>
    <w:rsid w:val="40F25EC5"/>
    <w:rsid w:val="40F61484"/>
    <w:rsid w:val="40F636A6"/>
    <w:rsid w:val="40F67D5D"/>
    <w:rsid w:val="40F70AF1"/>
    <w:rsid w:val="40F71AEE"/>
    <w:rsid w:val="40FA35B4"/>
    <w:rsid w:val="40FB18B9"/>
    <w:rsid w:val="40FD3919"/>
    <w:rsid w:val="40FD59C3"/>
    <w:rsid w:val="40FE2E51"/>
    <w:rsid w:val="40FF6CEE"/>
    <w:rsid w:val="41025750"/>
    <w:rsid w:val="41055DA8"/>
    <w:rsid w:val="410A0722"/>
    <w:rsid w:val="410C1A4A"/>
    <w:rsid w:val="410C284F"/>
    <w:rsid w:val="410D1AFC"/>
    <w:rsid w:val="410E245C"/>
    <w:rsid w:val="411457A1"/>
    <w:rsid w:val="411811BC"/>
    <w:rsid w:val="411852D3"/>
    <w:rsid w:val="411B1C5C"/>
    <w:rsid w:val="411B1D3D"/>
    <w:rsid w:val="411F2E2F"/>
    <w:rsid w:val="41242E64"/>
    <w:rsid w:val="41244718"/>
    <w:rsid w:val="41281DE2"/>
    <w:rsid w:val="41302A17"/>
    <w:rsid w:val="41323F82"/>
    <w:rsid w:val="413500E0"/>
    <w:rsid w:val="413717EA"/>
    <w:rsid w:val="41375746"/>
    <w:rsid w:val="41382A8E"/>
    <w:rsid w:val="413B2C71"/>
    <w:rsid w:val="413B2ED4"/>
    <w:rsid w:val="413D20C4"/>
    <w:rsid w:val="413E4E57"/>
    <w:rsid w:val="414605CD"/>
    <w:rsid w:val="41474B6C"/>
    <w:rsid w:val="414751D0"/>
    <w:rsid w:val="41483E98"/>
    <w:rsid w:val="414A57BB"/>
    <w:rsid w:val="414D1797"/>
    <w:rsid w:val="414D2170"/>
    <w:rsid w:val="41502019"/>
    <w:rsid w:val="415251C3"/>
    <w:rsid w:val="41531B99"/>
    <w:rsid w:val="41544845"/>
    <w:rsid w:val="41552A21"/>
    <w:rsid w:val="41582A32"/>
    <w:rsid w:val="415A0C1B"/>
    <w:rsid w:val="415D027D"/>
    <w:rsid w:val="415E20E3"/>
    <w:rsid w:val="415F3DFB"/>
    <w:rsid w:val="415F5DEC"/>
    <w:rsid w:val="41603F88"/>
    <w:rsid w:val="41616247"/>
    <w:rsid w:val="41621FA2"/>
    <w:rsid w:val="416265C4"/>
    <w:rsid w:val="41640A16"/>
    <w:rsid w:val="41653D07"/>
    <w:rsid w:val="41663621"/>
    <w:rsid w:val="416A3045"/>
    <w:rsid w:val="416A7D90"/>
    <w:rsid w:val="416D11ED"/>
    <w:rsid w:val="41726A26"/>
    <w:rsid w:val="41752EF5"/>
    <w:rsid w:val="417530F1"/>
    <w:rsid w:val="41792431"/>
    <w:rsid w:val="417B5E34"/>
    <w:rsid w:val="417D75AD"/>
    <w:rsid w:val="41800BD9"/>
    <w:rsid w:val="41801673"/>
    <w:rsid w:val="41826199"/>
    <w:rsid w:val="41831465"/>
    <w:rsid w:val="41862DA9"/>
    <w:rsid w:val="41864EE2"/>
    <w:rsid w:val="418814EC"/>
    <w:rsid w:val="418B7C63"/>
    <w:rsid w:val="418E034A"/>
    <w:rsid w:val="418E4206"/>
    <w:rsid w:val="41995B71"/>
    <w:rsid w:val="419A1C2A"/>
    <w:rsid w:val="419C263A"/>
    <w:rsid w:val="419E00DA"/>
    <w:rsid w:val="41A01D29"/>
    <w:rsid w:val="41A17F83"/>
    <w:rsid w:val="41A20DB8"/>
    <w:rsid w:val="41A34CFD"/>
    <w:rsid w:val="41AA3423"/>
    <w:rsid w:val="41AD1AE1"/>
    <w:rsid w:val="41AE4996"/>
    <w:rsid w:val="41B20B8F"/>
    <w:rsid w:val="41B4054E"/>
    <w:rsid w:val="41BA49F6"/>
    <w:rsid w:val="41BA6D9A"/>
    <w:rsid w:val="41BD29AC"/>
    <w:rsid w:val="41C058FC"/>
    <w:rsid w:val="41C279B4"/>
    <w:rsid w:val="41C408B1"/>
    <w:rsid w:val="41C83128"/>
    <w:rsid w:val="41C95326"/>
    <w:rsid w:val="41CA3198"/>
    <w:rsid w:val="41CB38A5"/>
    <w:rsid w:val="41CF64B9"/>
    <w:rsid w:val="41CF7069"/>
    <w:rsid w:val="41D02D5B"/>
    <w:rsid w:val="41D078BC"/>
    <w:rsid w:val="41D12BD9"/>
    <w:rsid w:val="41D30B49"/>
    <w:rsid w:val="41D665F8"/>
    <w:rsid w:val="41D70734"/>
    <w:rsid w:val="41D71382"/>
    <w:rsid w:val="41D74FF4"/>
    <w:rsid w:val="41D85009"/>
    <w:rsid w:val="41DA23D6"/>
    <w:rsid w:val="41DA392A"/>
    <w:rsid w:val="41DF598D"/>
    <w:rsid w:val="41E040BF"/>
    <w:rsid w:val="41E305D7"/>
    <w:rsid w:val="41E80A68"/>
    <w:rsid w:val="41E82082"/>
    <w:rsid w:val="41EB5271"/>
    <w:rsid w:val="41EE5C86"/>
    <w:rsid w:val="41EF3343"/>
    <w:rsid w:val="41F67187"/>
    <w:rsid w:val="41F73FE8"/>
    <w:rsid w:val="41F750DA"/>
    <w:rsid w:val="41FA1FBF"/>
    <w:rsid w:val="41FC0848"/>
    <w:rsid w:val="41FF1B31"/>
    <w:rsid w:val="41FF2026"/>
    <w:rsid w:val="41FF781B"/>
    <w:rsid w:val="4203233F"/>
    <w:rsid w:val="42044E0E"/>
    <w:rsid w:val="4205081B"/>
    <w:rsid w:val="42054316"/>
    <w:rsid w:val="4205549A"/>
    <w:rsid w:val="42090D24"/>
    <w:rsid w:val="420B0BB2"/>
    <w:rsid w:val="420D71BC"/>
    <w:rsid w:val="420E6FD4"/>
    <w:rsid w:val="42100579"/>
    <w:rsid w:val="42116B09"/>
    <w:rsid w:val="4212159A"/>
    <w:rsid w:val="42122273"/>
    <w:rsid w:val="421511FB"/>
    <w:rsid w:val="421655E1"/>
    <w:rsid w:val="421741B5"/>
    <w:rsid w:val="4218299F"/>
    <w:rsid w:val="421929D6"/>
    <w:rsid w:val="42193D7E"/>
    <w:rsid w:val="421B485E"/>
    <w:rsid w:val="421C7DE3"/>
    <w:rsid w:val="421D11AF"/>
    <w:rsid w:val="421E556C"/>
    <w:rsid w:val="421E56EE"/>
    <w:rsid w:val="421F3776"/>
    <w:rsid w:val="42203578"/>
    <w:rsid w:val="42224CF2"/>
    <w:rsid w:val="4225667B"/>
    <w:rsid w:val="422C2AE9"/>
    <w:rsid w:val="422E43F5"/>
    <w:rsid w:val="423754A1"/>
    <w:rsid w:val="423B1B54"/>
    <w:rsid w:val="423C6175"/>
    <w:rsid w:val="42423EF2"/>
    <w:rsid w:val="4243220A"/>
    <w:rsid w:val="42443222"/>
    <w:rsid w:val="4245354A"/>
    <w:rsid w:val="42496E9E"/>
    <w:rsid w:val="424A10EF"/>
    <w:rsid w:val="424D6B9D"/>
    <w:rsid w:val="424F11EE"/>
    <w:rsid w:val="4250657F"/>
    <w:rsid w:val="42521E8D"/>
    <w:rsid w:val="4254524F"/>
    <w:rsid w:val="42563928"/>
    <w:rsid w:val="42580C52"/>
    <w:rsid w:val="425C3264"/>
    <w:rsid w:val="425D4356"/>
    <w:rsid w:val="425D5B91"/>
    <w:rsid w:val="42615E22"/>
    <w:rsid w:val="426340F8"/>
    <w:rsid w:val="42670C92"/>
    <w:rsid w:val="426773B6"/>
    <w:rsid w:val="4268420D"/>
    <w:rsid w:val="426A7F09"/>
    <w:rsid w:val="426B0BAA"/>
    <w:rsid w:val="426D21C6"/>
    <w:rsid w:val="42705120"/>
    <w:rsid w:val="4271333B"/>
    <w:rsid w:val="4277278C"/>
    <w:rsid w:val="42790C7C"/>
    <w:rsid w:val="4280010D"/>
    <w:rsid w:val="42804D5C"/>
    <w:rsid w:val="4280706F"/>
    <w:rsid w:val="42824C1F"/>
    <w:rsid w:val="42841A22"/>
    <w:rsid w:val="4284552E"/>
    <w:rsid w:val="428920C5"/>
    <w:rsid w:val="428A2B03"/>
    <w:rsid w:val="428A3B3C"/>
    <w:rsid w:val="428C1A80"/>
    <w:rsid w:val="428D1667"/>
    <w:rsid w:val="42901776"/>
    <w:rsid w:val="42916C4D"/>
    <w:rsid w:val="4295541A"/>
    <w:rsid w:val="429642DE"/>
    <w:rsid w:val="429667DE"/>
    <w:rsid w:val="42967A12"/>
    <w:rsid w:val="429813CD"/>
    <w:rsid w:val="42983F51"/>
    <w:rsid w:val="42994EB5"/>
    <w:rsid w:val="429D1021"/>
    <w:rsid w:val="429D1136"/>
    <w:rsid w:val="429D25C4"/>
    <w:rsid w:val="429E27CB"/>
    <w:rsid w:val="429E3B4A"/>
    <w:rsid w:val="429F6479"/>
    <w:rsid w:val="42A540AE"/>
    <w:rsid w:val="42A62FFB"/>
    <w:rsid w:val="42AC2537"/>
    <w:rsid w:val="42AD0EA6"/>
    <w:rsid w:val="42AF32D5"/>
    <w:rsid w:val="42B03E82"/>
    <w:rsid w:val="42B410F7"/>
    <w:rsid w:val="42B632C0"/>
    <w:rsid w:val="42BA0455"/>
    <w:rsid w:val="42BA7EC8"/>
    <w:rsid w:val="42BC11AA"/>
    <w:rsid w:val="42BD7879"/>
    <w:rsid w:val="42C01ABE"/>
    <w:rsid w:val="42C250F3"/>
    <w:rsid w:val="42C4516A"/>
    <w:rsid w:val="42C47132"/>
    <w:rsid w:val="42C6170C"/>
    <w:rsid w:val="42C85357"/>
    <w:rsid w:val="42C94A86"/>
    <w:rsid w:val="42C96A2C"/>
    <w:rsid w:val="42C97DB7"/>
    <w:rsid w:val="42CC667A"/>
    <w:rsid w:val="42CD1C37"/>
    <w:rsid w:val="42CE6986"/>
    <w:rsid w:val="42CF024C"/>
    <w:rsid w:val="42CF57C4"/>
    <w:rsid w:val="42D068C9"/>
    <w:rsid w:val="42D24B4F"/>
    <w:rsid w:val="42D278B7"/>
    <w:rsid w:val="42D6123C"/>
    <w:rsid w:val="42D9506C"/>
    <w:rsid w:val="42DB12CB"/>
    <w:rsid w:val="42E17222"/>
    <w:rsid w:val="42E31EF1"/>
    <w:rsid w:val="42E34DCC"/>
    <w:rsid w:val="42E36AEB"/>
    <w:rsid w:val="42E54283"/>
    <w:rsid w:val="42E54D9B"/>
    <w:rsid w:val="42E74D5D"/>
    <w:rsid w:val="42E94A1B"/>
    <w:rsid w:val="42EB0C88"/>
    <w:rsid w:val="42EC38C1"/>
    <w:rsid w:val="42F3628C"/>
    <w:rsid w:val="42F37DD2"/>
    <w:rsid w:val="42F4610A"/>
    <w:rsid w:val="42F94F3B"/>
    <w:rsid w:val="42FB0D7C"/>
    <w:rsid w:val="42FB37DA"/>
    <w:rsid w:val="42FC48A7"/>
    <w:rsid w:val="430E02B2"/>
    <w:rsid w:val="431A45E2"/>
    <w:rsid w:val="431D54C1"/>
    <w:rsid w:val="431F2638"/>
    <w:rsid w:val="431F42B7"/>
    <w:rsid w:val="432263A8"/>
    <w:rsid w:val="43240516"/>
    <w:rsid w:val="43241400"/>
    <w:rsid w:val="43251476"/>
    <w:rsid w:val="43287709"/>
    <w:rsid w:val="43295B65"/>
    <w:rsid w:val="432A2D5D"/>
    <w:rsid w:val="432A3D3B"/>
    <w:rsid w:val="432B33D1"/>
    <w:rsid w:val="432C4CEB"/>
    <w:rsid w:val="432E4CC5"/>
    <w:rsid w:val="432F40B4"/>
    <w:rsid w:val="432F68BC"/>
    <w:rsid w:val="43322730"/>
    <w:rsid w:val="43361EA0"/>
    <w:rsid w:val="433729F9"/>
    <w:rsid w:val="433903E1"/>
    <w:rsid w:val="433A3009"/>
    <w:rsid w:val="433C4FFE"/>
    <w:rsid w:val="433F4B18"/>
    <w:rsid w:val="434110D1"/>
    <w:rsid w:val="43436F30"/>
    <w:rsid w:val="434A2CE5"/>
    <w:rsid w:val="43513750"/>
    <w:rsid w:val="43514AEA"/>
    <w:rsid w:val="435352C7"/>
    <w:rsid w:val="435B6424"/>
    <w:rsid w:val="435D4553"/>
    <w:rsid w:val="435F019D"/>
    <w:rsid w:val="435F4BFA"/>
    <w:rsid w:val="435F6052"/>
    <w:rsid w:val="436002C8"/>
    <w:rsid w:val="43612A34"/>
    <w:rsid w:val="43656441"/>
    <w:rsid w:val="4367236D"/>
    <w:rsid w:val="436725C9"/>
    <w:rsid w:val="436A479D"/>
    <w:rsid w:val="436B73A1"/>
    <w:rsid w:val="436D7153"/>
    <w:rsid w:val="4370220B"/>
    <w:rsid w:val="43733642"/>
    <w:rsid w:val="43742269"/>
    <w:rsid w:val="43755239"/>
    <w:rsid w:val="43773748"/>
    <w:rsid w:val="437F2FEA"/>
    <w:rsid w:val="438111BC"/>
    <w:rsid w:val="43822D34"/>
    <w:rsid w:val="438720BA"/>
    <w:rsid w:val="438B7348"/>
    <w:rsid w:val="438C59B6"/>
    <w:rsid w:val="438D308C"/>
    <w:rsid w:val="438E28A1"/>
    <w:rsid w:val="439171E8"/>
    <w:rsid w:val="4393484C"/>
    <w:rsid w:val="439E6AB2"/>
    <w:rsid w:val="439F2C79"/>
    <w:rsid w:val="43A05F79"/>
    <w:rsid w:val="43A57FD0"/>
    <w:rsid w:val="43A83574"/>
    <w:rsid w:val="43A93D58"/>
    <w:rsid w:val="43A97965"/>
    <w:rsid w:val="43AC37E8"/>
    <w:rsid w:val="43AD03E0"/>
    <w:rsid w:val="43AD3B1B"/>
    <w:rsid w:val="43B0590C"/>
    <w:rsid w:val="43B243A1"/>
    <w:rsid w:val="43B54BF7"/>
    <w:rsid w:val="43B619F9"/>
    <w:rsid w:val="43B745BE"/>
    <w:rsid w:val="43B9437C"/>
    <w:rsid w:val="43BC0E34"/>
    <w:rsid w:val="43BC5D51"/>
    <w:rsid w:val="43BF39EC"/>
    <w:rsid w:val="43C81F95"/>
    <w:rsid w:val="43C86053"/>
    <w:rsid w:val="43CA757D"/>
    <w:rsid w:val="43CE5F88"/>
    <w:rsid w:val="43D11403"/>
    <w:rsid w:val="43D24F5C"/>
    <w:rsid w:val="43D310DB"/>
    <w:rsid w:val="43D5477E"/>
    <w:rsid w:val="43D57751"/>
    <w:rsid w:val="43D902A6"/>
    <w:rsid w:val="43D9309D"/>
    <w:rsid w:val="43DB07C9"/>
    <w:rsid w:val="43DC5850"/>
    <w:rsid w:val="43DF2BCA"/>
    <w:rsid w:val="43DF4776"/>
    <w:rsid w:val="43E078E9"/>
    <w:rsid w:val="43E1059B"/>
    <w:rsid w:val="43E44372"/>
    <w:rsid w:val="43E46666"/>
    <w:rsid w:val="43E55587"/>
    <w:rsid w:val="43EA75E5"/>
    <w:rsid w:val="43ED0A2F"/>
    <w:rsid w:val="43ED1E57"/>
    <w:rsid w:val="43F417F9"/>
    <w:rsid w:val="43F52A3A"/>
    <w:rsid w:val="43F53E5A"/>
    <w:rsid w:val="43F607EE"/>
    <w:rsid w:val="43FC3E2F"/>
    <w:rsid w:val="43FE0067"/>
    <w:rsid w:val="44016585"/>
    <w:rsid w:val="44035A52"/>
    <w:rsid w:val="44061DCE"/>
    <w:rsid w:val="440C3935"/>
    <w:rsid w:val="440F1766"/>
    <w:rsid w:val="440F4930"/>
    <w:rsid w:val="4410100D"/>
    <w:rsid w:val="44137CD2"/>
    <w:rsid w:val="44171C3C"/>
    <w:rsid w:val="441815A3"/>
    <w:rsid w:val="4418216B"/>
    <w:rsid w:val="441A0D05"/>
    <w:rsid w:val="441B550B"/>
    <w:rsid w:val="441C40F2"/>
    <w:rsid w:val="442367BF"/>
    <w:rsid w:val="44247F6A"/>
    <w:rsid w:val="44291E4D"/>
    <w:rsid w:val="442C72D7"/>
    <w:rsid w:val="442E35F9"/>
    <w:rsid w:val="44306B82"/>
    <w:rsid w:val="4431095D"/>
    <w:rsid w:val="44341601"/>
    <w:rsid w:val="44354A2B"/>
    <w:rsid w:val="443A4565"/>
    <w:rsid w:val="443A762B"/>
    <w:rsid w:val="443B5420"/>
    <w:rsid w:val="443C3D51"/>
    <w:rsid w:val="443E515F"/>
    <w:rsid w:val="44405755"/>
    <w:rsid w:val="44426BB7"/>
    <w:rsid w:val="44466462"/>
    <w:rsid w:val="44473CEA"/>
    <w:rsid w:val="444A523E"/>
    <w:rsid w:val="44544102"/>
    <w:rsid w:val="44567E9D"/>
    <w:rsid w:val="445A58CF"/>
    <w:rsid w:val="445B4B52"/>
    <w:rsid w:val="445E6EB7"/>
    <w:rsid w:val="445F0F70"/>
    <w:rsid w:val="44606420"/>
    <w:rsid w:val="446413BD"/>
    <w:rsid w:val="446632F0"/>
    <w:rsid w:val="44670F9B"/>
    <w:rsid w:val="446A3743"/>
    <w:rsid w:val="446B465C"/>
    <w:rsid w:val="446B6CE3"/>
    <w:rsid w:val="44705CA9"/>
    <w:rsid w:val="447206C7"/>
    <w:rsid w:val="44747589"/>
    <w:rsid w:val="44751204"/>
    <w:rsid w:val="447748FE"/>
    <w:rsid w:val="447760F2"/>
    <w:rsid w:val="44797C10"/>
    <w:rsid w:val="447C36A6"/>
    <w:rsid w:val="447D0A5F"/>
    <w:rsid w:val="4482034C"/>
    <w:rsid w:val="44834A68"/>
    <w:rsid w:val="44835345"/>
    <w:rsid w:val="44840776"/>
    <w:rsid w:val="44845144"/>
    <w:rsid w:val="44853D28"/>
    <w:rsid w:val="44881DB5"/>
    <w:rsid w:val="448A15BD"/>
    <w:rsid w:val="448A2E20"/>
    <w:rsid w:val="448C5606"/>
    <w:rsid w:val="449214CF"/>
    <w:rsid w:val="44936260"/>
    <w:rsid w:val="44954F9F"/>
    <w:rsid w:val="44956CD0"/>
    <w:rsid w:val="44961EA7"/>
    <w:rsid w:val="449B00FF"/>
    <w:rsid w:val="449B2221"/>
    <w:rsid w:val="449C5D3B"/>
    <w:rsid w:val="449D6C1B"/>
    <w:rsid w:val="449F4F63"/>
    <w:rsid w:val="449F54E0"/>
    <w:rsid w:val="449F6494"/>
    <w:rsid w:val="44A23689"/>
    <w:rsid w:val="44A27D75"/>
    <w:rsid w:val="44A516FD"/>
    <w:rsid w:val="44A60EE5"/>
    <w:rsid w:val="44AA31E7"/>
    <w:rsid w:val="44AF7E90"/>
    <w:rsid w:val="44B11304"/>
    <w:rsid w:val="44B27102"/>
    <w:rsid w:val="44B301F2"/>
    <w:rsid w:val="44B46C7D"/>
    <w:rsid w:val="44B8158B"/>
    <w:rsid w:val="44BC4214"/>
    <w:rsid w:val="44BF049D"/>
    <w:rsid w:val="44C202B8"/>
    <w:rsid w:val="44C3404C"/>
    <w:rsid w:val="44C729AE"/>
    <w:rsid w:val="44C92D76"/>
    <w:rsid w:val="44C9705E"/>
    <w:rsid w:val="44CE2E22"/>
    <w:rsid w:val="44D04595"/>
    <w:rsid w:val="44D209F0"/>
    <w:rsid w:val="44D23C62"/>
    <w:rsid w:val="44D676AF"/>
    <w:rsid w:val="44D9398A"/>
    <w:rsid w:val="44DE5345"/>
    <w:rsid w:val="44E0263F"/>
    <w:rsid w:val="44E411E2"/>
    <w:rsid w:val="44E509A4"/>
    <w:rsid w:val="44E56906"/>
    <w:rsid w:val="44E93C1C"/>
    <w:rsid w:val="44EA5414"/>
    <w:rsid w:val="44EF3F09"/>
    <w:rsid w:val="44F16356"/>
    <w:rsid w:val="44F22561"/>
    <w:rsid w:val="44F41D05"/>
    <w:rsid w:val="44F42B75"/>
    <w:rsid w:val="44F726AA"/>
    <w:rsid w:val="44F91236"/>
    <w:rsid w:val="44FA5D4E"/>
    <w:rsid w:val="44FD1B52"/>
    <w:rsid w:val="4500617F"/>
    <w:rsid w:val="450062D8"/>
    <w:rsid w:val="450174E5"/>
    <w:rsid w:val="45022D02"/>
    <w:rsid w:val="450517DA"/>
    <w:rsid w:val="4507030B"/>
    <w:rsid w:val="45092682"/>
    <w:rsid w:val="45097B68"/>
    <w:rsid w:val="450A399C"/>
    <w:rsid w:val="450C4639"/>
    <w:rsid w:val="451140A2"/>
    <w:rsid w:val="45146FAF"/>
    <w:rsid w:val="451721EF"/>
    <w:rsid w:val="451E1F5F"/>
    <w:rsid w:val="451E2077"/>
    <w:rsid w:val="451F20A2"/>
    <w:rsid w:val="452104A4"/>
    <w:rsid w:val="45237CC8"/>
    <w:rsid w:val="45265DDC"/>
    <w:rsid w:val="45275303"/>
    <w:rsid w:val="45275F8F"/>
    <w:rsid w:val="45284230"/>
    <w:rsid w:val="45287C48"/>
    <w:rsid w:val="452C738F"/>
    <w:rsid w:val="45363CAA"/>
    <w:rsid w:val="453C2236"/>
    <w:rsid w:val="453C28C0"/>
    <w:rsid w:val="453C6C82"/>
    <w:rsid w:val="453F0F86"/>
    <w:rsid w:val="454026A2"/>
    <w:rsid w:val="45406CE5"/>
    <w:rsid w:val="45434EA3"/>
    <w:rsid w:val="45436524"/>
    <w:rsid w:val="45443517"/>
    <w:rsid w:val="45451A50"/>
    <w:rsid w:val="45453229"/>
    <w:rsid w:val="454921DD"/>
    <w:rsid w:val="454C58A3"/>
    <w:rsid w:val="454F6AFE"/>
    <w:rsid w:val="4550266B"/>
    <w:rsid w:val="45517C6A"/>
    <w:rsid w:val="45520112"/>
    <w:rsid w:val="45530204"/>
    <w:rsid w:val="455756F9"/>
    <w:rsid w:val="45576800"/>
    <w:rsid w:val="455B4556"/>
    <w:rsid w:val="455D1529"/>
    <w:rsid w:val="455D421D"/>
    <w:rsid w:val="455E7965"/>
    <w:rsid w:val="45606B4B"/>
    <w:rsid w:val="45616572"/>
    <w:rsid w:val="45616B9E"/>
    <w:rsid w:val="45643520"/>
    <w:rsid w:val="456722A8"/>
    <w:rsid w:val="45695D42"/>
    <w:rsid w:val="456E13D3"/>
    <w:rsid w:val="45734426"/>
    <w:rsid w:val="45763F7A"/>
    <w:rsid w:val="45797540"/>
    <w:rsid w:val="457A67EC"/>
    <w:rsid w:val="457A6FCE"/>
    <w:rsid w:val="457E7F02"/>
    <w:rsid w:val="45822651"/>
    <w:rsid w:val="45832959"/>
    <w:rsid w:val="45835174"/>
    <w:rsid w:val="45847F88"/>
    <w:rsid w:val="458661D8"/>
    <w:rsid w:val="45872F2D"/>
    <w:rsid w:val="458C2F53"/>
    <w:rsid w:val="458D7F19"/>
    <w:rsid w:val="45902D04"/>
    <w:rsid w:val="45922029"/>
    <w:rsid w:val="459418AA"/>
    <w:rsid w:val="45962695"/>
    <w:rsid w:val="45970750"/>
    <w:rsid w:val="459870B1"/>
    <w:rsid w:val="45996B08"/>
    <w:rsid w:val="459A44A7"/>
    <w:rsid w:val="459D4B9C"/>
    <w:rsid w:val="459E27BE"/>
    <w:rsid w:val="45A06AD1"/>
    <w:rsid w:val="45A219A4"/>
    <w:rsid w:val="45A22547"/>
    <w:rsid w:val="45A33083"/>
    <w:rsid w:val="45A52AAF"/>
    <w:rsid w:val="45A65DDA"/>
    <w:rsid w:val="45A8679D"/>
    <w:rsid w:val="45A86E17"/>
    <w:rsid w:val="45AC1F3C"/>
    <w:rsid w:val="45AF18D0"/>
    <w:rsid w:val="45AF59FC"/>
    <w:rsid w:val="45B47CE6"/>
    <w:rsid w:val="45B87E12"/>
    <w:rsid w:val="45BA40B3"/>
    <w:rsid w:val="45C166BD"/>
    <w:rsid w:val="45C32BEE"/>
    <w:rsid w:val="45C65AA8"/>
    <w:rsid w:val="45C8752F"/>
    <w:rsid w:val="45CA042E"/>
    <w:rsid w:val="45CA589F"/>
    <w:rsid w:val="45CE210A"/>
    <w:rsid w:val="45CE662D"/>
    <w:rsid w:val="45CE6D8B"/>
    <w:rsid w:val="45D2348B"/>
    <w:rsid w:val="45D2410B"/>
    <w:rsid w:val="45D406A5"/>
    <w:rsid w:val="45D5650A"/>
    <w:rsid w:val="45D610D4"/>
    <w:rsid w:val="45DB5524"/>
    <w:rsid w:val="45DC5634"/>
    <w:rsid w:val="45DD749E"/>
    <w:rsid w:val="45E045F0"/>
    <w:rsid w:val="45E969D3"/>
    <w:rsid w:val="45EB0FB5"/>
    <w:rsid w:val="45ED6156"/>
    <w:rsid w:val="45EE3D9D"/>
    <w:rsid w:val="45EE5C8E"/>
    <w:rsid w:val="45EF030C"/>
    <w:rsid w:val="45F0165B"/>
    <w:rsid w:val="45F02FCE"/>
    <w:rsid w:val="45F72B2F"/>
    <w:rsid w:val="45F90D2E"/>
    <w:rsid w:val="45FC19C7"/>
    <w:rsid w:val="45FC3EE9"/>
    <w:rsid w:val="46005A39"/>
    <w:rsid w:val="46007190"/>
    <w:rsid w:val="460339F8"/>
    <w:rsid w:val="4603632F"/>
    <w:rsid w:val="4606516B"/>
    <w:rsid w:val="46077583"/>
    <w:rsid w:val="460C6F87"/>
    <w:rsid w:val="460D2393"/>
    <w:rsid w:val="46111C09"/>
    <w:rsid w:val="46170286"/>
    <w:rsid w:val="46170B88"/>
    <w:rsid w:val="46182FBA"/>
    <w:rsid w:val="46190136"/>
    <w:rsid w:val="46192D5D"/>
    <w:rsid w:val="461B0EF7"/>
    <w:rsid w:val="46222C87"/>
    <w:rsid w:val="46223A46"/>
    <w:rsid w:val="46226E6B"/>
    <w:rsid w:val="46230069"/>
    <w:rsid w:val="462374E4"/>
    <w:rsid w:val="462512F5"/>
    <w:rsid w:val="46257CCC"/>
    <w:rsid w:val="46296793"/>
    <w:rsid w:val="462A2A6A"/>
    <w:rsid w:val="462B0DEC"/>
    <w:rsid w:val="462B153C"/>
    <w:rsid w:val="462E7615"/>
    <w:rsid w:val="463177C9"/>
    <w:rsid w:val="46363A83"/>
    <w:rsid w:val="463A1777"/>
    <w:rsid w:val="463B7723"/>
    <w:rsid w:val="463D4A15"/>
    <w:rsid w:val="464063FE"/>
    <w:rsid w:val="46407B68"/>
    <w:rsid w:val="46444948"/>
    <w:rsid w:val="464B3A5D"/>
    <w:rsid w:val="464C0F91"/>
    <w:rsid w:val="464F3419"/>
    <w:rsid w:val="46514595"/>
    <w:rsid w:val="465351D6"/>
    <w:rsid w:val="46553EF6"/>
    <w:rsid w:val="465A1EF4"/>
    <w:rsid w:val="465B4923"/>
    <w:rsid w:val="46607950"/>
    <w:rsid w:val="4661073C"/>
    <w:rsid w:val="46670169"/>
    <w:rsid w:val="466D4049"/>
    <w:rsid w:val="4676319F"/>
    <w:rsid w:val="467661B7"/>
    <w:rsid w:val="467945E6"/>
    <w:rsid w:val="467B3292"/>
    <w:rsid w:val="467C543C"/>
    <w:rsid w:val="467E3D9A"/>
    <w:rsid w:val="467F71A6"/>
    <w:rsid w:val="468042BD"/>
    <w:rsid w:val="4683339D"/>
    <w:rsid w:val="468703FB"/>
    <w:rsid w:val="46871900"/>
    <w:rsid w:val="468E34C3"/>
    <w:rsid w:val="468E6434"/>
    <w:rsid w:val="46903336"/>
    <w:rsid w:val="4690497D"/>
    <w:rsid w:val="4690683E"/>
    <w:rsid w:val="4691354E"/>
    <w:rsid w:val="469463F8"/>
    <w:rsid w:val="4694778F"/>
    <w:rsid w:val="469927C4"/>
    <w:rsid w:val="469A1061"/>
    <w:rsid w:val="469A39B6"/>
    <w:rsid w:val="469B1EB8"/>
    <w:rsid w:val="469C1BA5"/>
    <w:rsid w:val="46A04DC3"/>
    <w:rsid w:val="46A102DE"/>
    <w:rsid w:val="46A419C0"/>
    <w:rsid w:val="46A50AC9"/>
    <w:rsid w:val="46A815FC"/>
    <w:rsid w:val="46AC3F7C"/>
    <w:rsid w:val="46B2005A"/>
    <w:rsid w:val="46B4028B"/>
    <w:rsid w:val="46B664BC"/>
    <w:rsid w:val="46B67116"/>
    <w:rsid w:val="46BE764D"/>
    <w:rsid w:val="46C133A4"/>
    <w:rsid w:val="46CA3EF3"/>
    <w:rsid w:val="46CD6A71"/>
    <w:rsid w:val="46CE66D2"/>
    <w:rsid w:val="46D431CC"/>
    <w:rsid w:val="46D4436A"/>
    <w:rsid w:val="46D51395"/>
    <w:rsid w:val="46D81121"/>
    <w:rsid w:val="46DE75F9"/>
    <w:rsid w:val="46DF17FB"/>
    <w:rsid w:val="46E24710"/>
    <w:rsid w:val="46E537D7"/>
    <w:rsid w:val="46E71AA0"/>
    <w:rsid w:val="46E71B59"/>
    <w:rsid w:val="46E93316"/>
    <w:rsid w:val="46E94AE9"/>
    <w:rsid w:val="46E97E41"/>
    <w:rsid w:val="46EB2EEC"/>
    <w:rsid w:val="46ED7ED5"/>
    <w:rsid w:val="46F27D91"/>
    <w:rsid w:val="46F306CC"/>
    <w:rsid w:val="46F37DB5"/>
    <w:rsid w:val="46F6572C"/>
    <w:rsid w:val="46F721D5"/>
    <w:rsid w:val="46F84E6F"/>
    <w:rsid w:val="46F915E4"/>
    <w:rsid w:val="46FA7FD7"/>
    <w:rsid w:val="46FD7A88"/>
    <w:rsid w:val="47037333"/>
    <w:rsid w:val="47040426"/>
    <w:rsid w:val="470465D2"/>
    <w:rsid w:val="47062244"/>
    <w:rsid w:val="47064AD9"/>
    <w:rsid w:val="47071648"/>
    <w:rsid w:val="470A36C9"/>
    <w:rsid w:val="470E398C"/>
    <w:rsid w:val="47107770"/>
    <w:rsid w:val="4711218A"/>
    <w:rsid w:val="471134CE"/>
    <w:rsid w:val="47126349"/>
    <w:rsid w:val="47131C2D"/>
    <w:rsid w:val="47136952"/>
    <w:rsid w:val="471474C2"/>
    <w:rsid w:val="47171632"/>
    <w:rsid w:val="47175C13"/>
    <w:rsid w:val="471A4BFB"/>
    <w:rsid w:val="471A595A"/>
    <w:rsid w:val="471C2218"/>
    <w:rsid w:val="471E5A9B"/>
    <w:rsid w:val="47216374"/>
    <w:rsid w:val="47220436"/>
    <w:rsid w:val="472223D7"/>
    <w:rsid w:val="47232296"/>
    <w:rsid w:val="47280D8A"/>
    <w:rsid w:val="472838DB"/>
    <w:rsid w:val="472A0CAD"/>
    <w:rsid w:val="472F469D"/>
    <w:rsid w:val="473308C7"/>
    <w:rsid w:val="47353602"/>
    <w:rsid w:val="47377575"/>
    <w:rsid w:val="47381E8C"/>
    <w:rsid w:val="47387601"/>
    <w:rsid w:val="473922A0"/>
    <w:rsid w:val="47396CC5"/>
    <w:rsid w:val="473E2C82"/>
    <w:rsid w:val="473E6225"/>
    <w:rsid w:val="473F1838"/>
    <w:rsid w:val="473F1AC1"/>
    <w:rsid w:val="474264E7"/>
    <w:rsid w:val="47427EE7"/>
    <w:rsid w:val="47435094"/>
    <w:rsid w:val="47445B8A"/>
    <w:rsid w:val="474548E2"/>
    <w:rsid w:val="47461665"/>
    <w:rsid w:val="47474224"/>
    <w:rsid w:val="474B5666"/>
    <w:rsid w:val="474C2D13"/>
    <w:rsid w:val="474D1AC7"/>
    <w:rsid w:val="474F631F"/>
    <w:rsid w:val="47517BDF"/>
    <w:rsid w:val="475416A7"/>
    <w:rsid w:val="47606B89"/>
    <w:rsid w:val="47612096"/>
    <w:rsid w:val="47637E08"/>
    <w:rsid w:val="476502FA"/>
    <w:rsid w:val="47657FB9"/>
    <w:rsid w:val="4768139B"/>
    <w:rsid w:val="47685BA8"/>
    <w:rsid w:val="47687B85"/>
    <w:rsid w:val="47691379"/>
    <w:rsid w:val="476A6E4D"/>
    <w:rsid w:val="476B0290"/>
    <w:rsid w:val="476B23E5"/>
    <w:rsid w:val="476B7B20"/>
    <w:rsid w:val="476D64A6"/>
    <w:rsid w:val="476D6BC6"/>
    <w:rsid w:val="47712237"/>
    <w:rsid w:val="47712D02"/>
    <w:rsid w:val="47731259"/>
    <w:rsid w:val="477335B2"/>
    <w:rsid w:val="47781776"/>
    <w:rsid w:val="477A6F7D"/>
    <w:rsid w:val="477D45FD"/>
    <w:rsid w:val="477D6FEA"/>
    <w:rsid w:val="477F59C1"/>
    <w:rsid w:val="478143DF"/>
    <w:rsid w:val="47841E0B"/>
    <w:rsid w:val="4785690C"/>
    <w:rsid w:val="478667BC"/>
    <w:rsid w:val="4788350A"/>
    <w:rsid w:val="47911125"/>
    <w:rsid w:val="479416BD"/>
    <w:rsid w:val="47943947"/>
    <w:rsid w:val="47950095"/>
    <w:rsid w:val="47976209"/>
    <w:rsid w:val="47984EE8"/>
    <w:rsid w:val="47985AC1"/>
    <w:rsid w:val="47996422"/>
    <w:rsid w:val="479D6993"/>
    <w:rsid w:val="479E2EA7"/>
    <w:rsid w:val="47A017F9"/>
    <w:rsid w:val="47A33B91"/>
    <w:rsid w:val="47A35923"/>
    <w:rsid w:val="47A54BDE"/>
    <w:rsid w:val="47A5688D"/>
    <w:rsid w:val="47A72BBE"/>
    <w:rsid w:val="47AB2218"/>
    <w:rsid w:val="47AC04D7"/>
    <w:rsid w:val="47AC5C6A"/>
    <w:rsid w:val="47AD08EE"/>
    <w:rsid w:val="47AD7D6A"/>
    <w:rsid w:val="47AF3455"/>
    <w:rsid w:val="47B448EC"/>
    <w:rsid w:val="47B60BE8"/>
    <w:rsid w:val="47B63220"/>
    <w:rsid w:val="47B946F5"/>
    <w:rsid w:val="47B97A87"/>
    <w:rsid w:val="47BC07E7"/>
    <w:rsid w:val="47C01FFE"/>
    <w:rsid w:val="47C07A33"/>
    <w:rsid w:val="47C07B7C"/>
    <w:rsid w:val="47C12B17"/>
    <w:rsid w:val="47C2023B"/>
    <w:rsid w:val="47C809C8"/>
    <w:rsid w:val="47C87AAE"/>
    <w:rsid w:val="47C93E93"/>
    <w:rsid w:val="47CD402A"/>
    <w:rsid w:val="47CD50F4"/>
    <w:rsid w:val="47CE5186"/>
    <w:rsid w:val="47CF0393"/>
    <w:rsid w:val="47D118D2"/>
    <w:rsid w:val="47D15333"/>
    <w:rsid w:val="47D43ABA"/>
    <w:rsid w:val="47D96049"/>
    <w:rsid w:val="47DA3BFF"/>
    <w:rsid w:val="47DE7789"/>
    <w:rsid w:val="47E0713B"/>
    <w:rsid w:val="47E144E2"/>
    <w:rsid w:val="47E221C6"/>
    <w:rsid w:val="47E238F2"/>
    <w:rsid w:val="47E257C8"/>
    <w:rsid w:val="47E44689"/>
    <w:rsid w:val="47E53620"/>
    <w:rsid w:val="47E72257"/>
    <w:rsid w:val="47F32742"/>
    <w:rsid w:val="47F713C7"/>
    <w:rsid w:val="47F918ED"/>
    <w:rsid w:val="47FF0122"/>
    <w:rsid w:val="4800098F"/>
    <w:rsid w:val="48013C61"/>
    <w:rsid w:val="4802662D"/>
    <w:rsid w:val="48046C00"/>
    <w:rsid w:val="480A6270"/>
    <w:rsid w:val="480F0FE3"/>
    <w:rsid w:val="481B7482"/>
    <w:rsid w:val="481D3AF0"/>
    <w:rsid w:val="481D6396"/>
    <w:rsid w:val="481F543B"/>
    <w:rsid w:val="48244607"/>
    <w:rsid w:val="482607D6"/>
    <w:rsid w:val="48260AB1"/>
    <w:rsid w:val="482A201E"/>
    <w:rsid w:val="482F0026"/>
    <w:rsid w:val="48314EA2"/>
    <w:rsid w:val="4832580B"/>
    <w:rsid w:val="48332B9B"/>
    <w:rsid w:val="4834499A"/>
    <w:rsid w:val="483A7B64"/>
    <w:rsid w:val="483B4BDA"/>
    <w:rsid w:val="48400F18"/>
    <w:rsid w:val="48401F88"/>
    <w:rsid w:val="484150B3"/>
    <w:rsid w:val="484478C6"/>
    <w:rsid w:val="48454273"/>
    <w:rsid w:val="48464E6B"/>
    <w:rsid w:val="484C1019"/>
    <w:rsid w:val="484E2482"/>
    <w:rsid w:val="484F0394"/>
    <w:rsid w:val="484F2DC0"/>
    <w:rsid w:val="48505AD3"/>
    <w:rsid w:val="48533D75"/>
    <w:rsid w:val="485401E6"/>
    <w:rsid w:val="485B21C4"/>
    <w:rsid w:val="485B5DB6"/>
    <w:rsid w:val="486369F6"/>
    <w:rsid w:val="48651AB7"/>
    <w:rsid w:val="48653743"/>
    <w:rsid w:val="48661CE2"/>
    <w:rsid w:val="48686EA4"/>
    <w:rsid w:val="48695C39"/>
    <w:rsid w:val="48701320"/>
    <w:rsid w:val="48732992"/>
    <w:rsid w:val="487345FA"/>
    <w:rsid w:val="48753494"/>
    <w:rsid w:val="487534DD"/>
    <w:rsid w:val="487554D3"/>
    <w:rsid w:val="48767582"/>
    <w:rsid w:val="487A11A3"/>
    <w:rsid w:val="487F1583"/>
    <w:rsid w:val="4882579F"/>
    <w:rsid w:val="48834C14"/>
    <w:rsid w:val="48843E61"/>
    <w:rsid w:val="488473B6"/>
    <w:rsid w:val="48853660"/>
    <w:rsid w:val="4885620A"/>
    <w:rsid w:val="48867AA0"/>
    <w:rsid w:val="48877FB1"/>
    <w:rsid w:val="488868B9"/>
    <w:rsid w:val="48896954"/>
    <w:rsid w:val="488B1D0E"/>
    <w:rsid w:val="488C4AE9"/>
    <w:rsid w:val="488E6B7B"/>
    <w:rsid w:val="4890387C"/>
    <w:rsid w:val="4894309E"/>
    <w:rsid w:val="48951A73"/>
    <w:rsid w:val="489554C9"/>
    <w:rsid w:val="4896693B"/>
    <w:rsid w:val="48993C8F"/>
    <w:rsid w:val="48996996"/>
    <w:rsid w:val="489A4B66"/>
    <w:rsid w:val="489B5742"/>
    <w:rsid w:val="489C4124"/>
    <w:rsid w:val="489F637B"/>
    <w:rsid w:val="48A057C1"/>
    <w:rsid w:val="48A11B23"/>
    <w:rsid w:val="48A160DA"/>
    <w:rsid w:val="48A20E00"/>
    <w:rsid w:val="48A24D05"/>
    <w:rsid w:val="48A32E65"/>
    <w:rsid w:val="48A46263"/>
    <w:rsid w:val="48A558F6"/>
    <w:rsid w:val="48A73466"/>
    <w:rsid w:val="48A73B6D"/>
    <w:rsid w:val="48A83ACB"/>
    <w:rsid w:val="48AA47FC"/>
    <w:rsid w:val="48AB2EE3"/>
    <w:rsid w:val="48B033C2"/>
    <w:rsid w:val="48B2799B"/>
    <w:rsid w:val="48B5103C"/>
    <w:rsid w:val="48B64D1D"/>
    <w:rsid w:val="48B6643A"/>
    <w:rsid w:val="48B77CE5"/>
    <w:rsid w:val="48BB37DE"/>
    <w:rsid w:val="48C01CCD"/>
    <w:rsid w:val="48C11EE5"/>
    <w:rsid w:val="48C20775"/>
    <w:rsid w:val="48C547CF"/>
    <w:rsid w:val="48C70B57"/>
    <w:rsid w:val="48C75F23"/>
    <w:rsid w:val="48C94DAD"/>
    <w:rsid w:val="48CC1577"/>
    <w:rsid w:val="48CC4456"/>
    <w:rsid w:val="48CF5D24"/>
    <w:rsid w:val="48D15DCB"/>
    <w:rsid w:val="48D1679A"/>
    <w:rsid w:val="48D25005"/>
    <w:rsid w:val="48D37B8A"/>
    <w:rsid w:val="48D51B80"/>
    <w:rsid w:val="48D759FD"/>
    <w:rsid w:val="48D764CD"/>
    <w:rsid w:val="48D76F9B"/>
    <w:rsid w:val="48D848ED"/>
    <w:rsid w:val="48D91813"/>
    <w:rsid w:val="48DD4C4D"/>
    <w:rsid w:val="48DE17B7"/>
    <w:rsid w:val="48DE2C58"/>
    <w:rsid w:val="48DF4800"/>
    <w:rsid w:val="48DF62D5"/>
    <w:rsid w:val="48DF6C1F"/>
    <w:rsid w:val="48E0095A"/>
    <w:rsid w:val="48E11557"/>
    <w:rsid w:val="48E323D8"/>
    <w:rsid w:val="48E40BC7"/>
    <w:rsid w:val="48E54C40"/>
    <w:rsid w:val="48E649D4"/>
    <w:rsid w:val="48E80601"/>
    <w:rsid w:val="48E8477E"/>
    <w:rsid w:val="48E878D0"/>
    <w:rsid w:val="48E90BCA"/>
    <w:rsid w:val="48E92521"/>
    <w:rsid w:val="48EA7A49"/>
    <w:rsid w:val="48EC661C"/>
    <w:rsid w:val="48F14428"/>
    <w:rsid w:val="48F35BAA"/>
    <w:rsid w:val="48F52FA0"/>
    <w:rsid w:val="48F66108"/>
    <w:rsid w:val="48F935DA"/>
    <w:rsid w:val="48FA18D1"/>
    <w:rsid w:val="48FA6BB0"/>
    <w:rsid w:val="48FB0CE4"/>
    <w:rsid w:val="48FD67D0"/>
    <w:rsid w:val="48FE54AA"/>
    <w:rsid w:val="4900604A"/>
    <w:rsid w:val="49032518"/>
    <w:rsid w:val="490342AB"/>
    <w:rsid w:val="49043EAF"/>
    <w:rsid w:val="49096E63"/>
    <w:rsid w:val="490B65B9"/>
    <w:rsid w:val="490D6E41"/>
    <w:rsid w:val="491029E9"/>
    <w:rsid w:val="49107702"/>
    <w:rsid w:val="49117556"/>
    <w:rsid w:val="49127FF3"/>
    <w:rsid w:val="49142419"/>
    <w:rsid w:val="49156310"/>
    <w:rsid w:val="491770DE"/>
    <w:rsid w:val="491909DE"/>
    <w:rsid w:val="491935D1"/>
    <w:rsid w:val="491A1272"/>
    <w:rsid w:val="491A1B5E"/>
    <w:rsid w:val="491C1BC5"/>
    <w:rsid w:val="491E0730"/>
    <w:rsid w:val="491E755D"/>
    <w:rsid w:val="491F2700"/>
    <w:rsid w:val="4921096F"/>
    <w:rsid w:val="4927607D"/>
    <w:rsid w:val="492964F9"/>
    <w:rsid w:val="492C6616"/>
    <w:rsid w:val="492D10CB"/>
    <w:rsid w:val="492E7367"/>
    <w:rsid w:val="49342247"/>
    <w:rsid w:val="493C3F08"/>
    <w:rsid w:val="493E7791"/>
    <w:rsid w:val="494002F7"/>
    <w:rsid w:val="494006B5"/>
    <w:rsid w:val="49402F74"/>
    <w:rsid w:val="4942077F"/>
    <w:rsid w:val="4945260E"/>
    <w:rsid w:val="49457D73"/>
    <w:rsid w:val="494813CF"/>
    <w:rsid w:val="494C5247"/>
    <w:rsid w:val="494C68FF"/>
    <w:rsid w:val="494D3AAE"/>
    <w:rsid w:val="494E4A55"/>
    <w:rsid w:val="494F46E2"/>
    <w:rsid w:val="495043DC"/>
    <w:rsid w:val="495419F6"/>
    <w:rsid w:val="495815A6"/>
    <w:rsid w:val="495D47B5"/>
    <w:rsid w:val="496023A2"/>
    <w:rsid w:val="496048C1"/>
    <w:rsid w:val="4963621D"/>
    <w:rsid w:val="49636246"/>
    <w:rsid w:val="4966744C"/>
    <w:rsid w:val="4969279C"/>
    <w:rsid w:val="496A4787"/>
    <w:rsid w:val="496E50A6"/>
    <w:rsid w:val="496E5979"/>
    <w:rsid w:val="497115C7"/>
    <w:rsid w:val="4976578C"/>
    <w:rsid w:val="497E1F5B"/>
    <w:rsid w:val="497F0B4C"/>
    <w:rsid w:val="4980476B"/>
    <w:rsid w:val="49814A9F"/>
    <w:rsid w:val="49830B91"/>
    <w:rsid w:val="49844C2F"/>
    <w:rsid w:val="49850279"/>
    <w:rsid w:val="49863980"/>
    <w:rsid w:val="49881B23"/>
    <w:rsid w:val="498C0D5E"/>
    <w:rsid w:val="498C7B86"/>
    <w:rsid w:val="49914FF5"/>
    <w:rsid w:val="49921F4D"/>
    <w:rsid w:val="49946F5F"/>
    <w:rsid w:val="49984C20"/>
    <w:rsid w:val="499D2F8C"/>
    <w:rsid w:val="499E04EE"/>
    <w:rsid w:val="49A01ABC"/>
    <w:rsid w:val="49A1578E"/>
    <w:rsid w:val="49A2744B"/>
    <w:rsid w:val="49A5286C"/>
    <w:rsid w:val="49A631D9"/>
    <w:rsid w:val="49A753E3"/>
    <w:rsid w:val="49AA4262"/>
    <w:rsid w:val="49AB1A7C"/>
    <w:rsid w:val="49B54CFF"/>
    <w:rsid w:val="49B91C6F"/>
    <w:rsid w:val="49BB1BCC"/>
    <w:rsid w:val="49C03C75"/>
    <w:rsid w:val="49C27188"/>
    <w:rsid w:val="49CC4771"/>
    <w:rsid w:val="49CD1EC4"/>
    <w:rsid w:val="49CE3A19"/>
    <w:rsid w:val="49CE4574"/>
    <w:rsid w:val="49CF09E8"/>
    <w:rsid w:val="49D07F1D"/>
    <w:rsid w:val="49D118C6"/>
    <w:rsid w:val="49D31AED"/>
    <w:rsid w:val="49D37C9D"/>
    <w:rsid w:val="49D51F15"/>
    <w:rsid w:val="49D531F1"/>
    <w:rsid w:val="49D64F81"/>
    <w:rsid w:val="49D771D1"/>
    <w:rsid w:val="49D77588"/>
    <w:rsid w:val="49DC4261"/>
    <w:rsid w:val="49DC7FAE"/>
    <w:rsid w:val="49DE7802"/>
    <w:rsid w:val="49E11D41"/>
    <w:rsid w:val="49E120A6"/>
    <w:rsid w:val="49E2294B"/>
    <w:rsid w:val="49E23E6B"/>
    <w:rsid w:val="49E47739"/>
    <w:rsid w:val="49E60592"/>
    <w:rsid w:val="49E74DC9"/>
    <w:rsid w:val="49EF663F"/>
    <w:rsid w:val="49F34B00"/>
    <w:rsid w:val="49F40ECD"/>
    <w:rsid w:val="49F50721"/>
    <w:rsid w:val="49F74171"/>
    <w:rsid w:val="49F75F88"/>
    <w:rsid w:val="49F975CF"/>
    <w:rsid w:val="49FB13A5"/>
    <w:rsid w:val="49FB405A"/>
    <w:rsid w:val="49FC0E84"/>
    <w:rsid w:val="49FC554B"/>
    <w:rsid w:val="4A000B0A"/>
    <w:rsid w:val="4A00259E"/>
    <w:rsid w:val="4A02035C"/>
    <w:rsid w:val="4A0209F2"/>
    <w:rsid w:val="4A043628"/>
    <w:rsid w:val="4A055EC3"/>
    <w:rsid w:val="4A060757"/>
    <w:rsid w:val="4A0A1D70"/>
    <w:rsid w:val="4A0A34E9"/>
    <w:rsid w:val="4A0A7EEF"/>
    <w:rsid w:val="4A0D0E48"/>
    <w:rsid w:val="4A0D42C2"/>
    <w:rsid w:val="4A0D4DA8"/>
    <w:rsid w:val="4A0E5590"/>
    <w:rsid w:val="4A0F5871"/>
    <w:rsid w:val="4A102A99"/>
    <w:rsid w:val="4A1165B5"/>
    <w:rsid w:val="4A13506F"/>
    <w:rsid w:val="4A135D81"/>
    <w:rsid w:val="4A162033"/>
    <w:rsid w:val="4A183D98"/>
    <w:rsid w:val="4A190DAF"/>
    <w:rsid w:val="4A1E0E21"/>
    <w:rsid w:val="4A1E2A6B"/>
    <w:rsid w:val="4A1F02D7"/>
    <w:rsid w:val="4A1F16AA"/>
    <w:rsid w:val="4A20381C"/>
    <w:rsid w:val="4A21031D"/>
    <w:rsid w:val="4A210A38"/>
    <w:rsid w:val="4A242234"/>
    <w:rsid w:val="4A281A10"/>
    <w:rsid w:val="4A2846DA"/>
    <w:rsid w:val="4A295549"/>
    <w:rsid w:val="4A2969C5"/>
    <w:rsid w:val="4A297FDF"/>
    <w:rsid w:val="4A2A6D09"/>
    <w:rsid w:val="4A2D1ADA"/>
    <w:rsid w:val="4A3105CC"/>
    <w:rsid w:val="4A310B4D"/>
    <w:rsid w:val="4A3133C8"/>
    <w:rsid w:val="4A3231EB"/>
    <w:rsid w:val="4A343657"/>
    <w:rsid w:val="4A36067F"/>
    <w:rsid w:val="4A387597"/>
    <w:rsid w:val="4A3919B5"/>
    <w:rsid w:val="4A394055"/>
    <w:rsid w:val="4A430C46"/>
    <w:rsid w:val="4A43776D"/>
    <w:rsid w:val="4A451518"/>
    <w:rsid w:val="4A451BBB"/>
    <w:rsid w:val="4A4A57E1"/>
    <w:rsid w:val="4A4C4091"/>
    <w:rsid w:val="4A4E5FC4"/>
    <w:rsid w:val="4A4F3B12"/>
    <w:rsid w:val="4A504206"/>
    <w:rsid w:val="4A5200CD"/>
    <w:rsid w:val="4A530B34"/>
    <w:rsid w:val="4A541801"/>
    <w:rsid w:val="4A5420C3"/>
    <w:rsid w:val="4A543D89"/>
    <w:rsid w:val="4A5876A4"/>
    <w:rsid w:val="4A5C1F3A"/>
    <w:rsid w:val="4A5C1FD3"/>
    <w:rsid w:val="4A5E67B8"/>
    <w:rsid w:val="4A620132"/>
    <w:rsid w:val="4A6213AC"/>
    <w:rsid w:val="4A647DD8"/>
    <w:rsid w:val="4A665365"/>
    <w:rsid w:val="4A6670A2"/>
    <w:rsid w:val="4A677D76"/>
    <w:rsid w:val="4A68487B"/>
    <w:rsid w:val="4A6874CB"/>
    <w:rsid w:val="4A69526F"/>
    <w:rsid w:val="4A6D5B36"/>
    <w:rsid w:val="4A796799"/>
    <w:rsid w:val="4A7A527F"/>
    <w:rsid w:val="4A803FCA"/>
    <w:rsid w:val="4A804DE1"/>
    <w:rsid w:val="4A8116A4"/>
    <w:rsid w:val="4A817C60"/>
    <w:rsid w:val="4A830D92"/>
    <w:rsid w:val="4A841973"/>
    <w:rsid w:val="4A853439"/>
    <w:rsid w:val="4A856EE6"/>
    <w:rsid w:val="4A8632A0"/>
    <w:rsid w:val="4A871610"/>
    <w:rsid w:val="4A8C0930"/>
    <w:rsid w:val="4A8C1665"/>
    <w:rsid w:val="4A8F07FB"/>
    <w:rsid w:val="4A904FCC"/>
    <w:rsid w:val="4A917E4D"/>
    <w:rsid w:val="4A931292"/>
    <w:rsid w:val="4A941871"/>
    <w:rsid w:val="4A946765"/>
    <w:rsid w:val="4A954C61"/>
    <w:rsid w:val="4A966EE0"/>
    <w:rsid w:val="4A985A0C"/>
    <w:rsid w:val="4A98688F"/>
    <w:rsid w:val="4A986E52"/>
    <w:rsid w:val="4A9B74EA"/>
    <w:rsid w:val="4A9D0AE1"/>
    <w:rsid w:val="4A9D719C"/>
    <w:rsid w:val="4AA17171"/>
    <w:rsid w:val="4AA31101"/>
    <w:rsid w:val="4AA44BC9"/>
    <w:rsid w:val="4AA56567"/>
    <w:rsid w:val="4AA631C2"/>
    <w:rsid w:val="4AA63F19"/>
    <w:rsid w:val="4AAC309F"/>
    <w:rsid w:val="4AAD19DB"/>
    <w:rsid w:val="4AB0037E"/>
    <w:rsid w:val="4AB178BB"/>
    <w:rsid w:val="4AB704E8"/>
    <w:rsid w:val="4AB85F71"/>
    <w:rsid w:val="4AB964DA"/>
    <w:rsid w:val="4ABB6DC8"/>
    <w:rsid w:val="4ABC3232"/>
    <w:rsid w:val="4ABC3D63"/>
    <w:rsid w:val="4ABE059F"/>
    <w:rsid w:val="4ABE6891"/>
    <w:rsid w:val="4ABF7A67"/>
    <w:rsid w:val="4AC06E56"/>
    <w:rsid w:val="4AC06FD5"/>
    <w:rsid w:val="4AC32B1F"/>
    <w:rsid w:val="4AC77488"/>
    <w:rsid w:val="4AC90562"/>
    <w:rsid w:val="4AC9432B"/>
    <w:rsid w:val="4AD62DC8"/>
    <w:rsid w:val="4AD97577"/>
    <w:rsid w:val="4ADB1391"/>
    <w:rsid w:val="4ADB4803"/>
    <w:rsid w:val="4ADC74D3"/>
    <w:rsid w:val="4ADD35C2"/>
    <w:rsid w:val="4ADD6AB0"/>
    <w:rsid w:val="4ADE0AEE"/>
    <w:rsid w:val="4ADF32BD"/>
    <w:rsid w:val="4AE1254A"/>
    <w:rsid w:val="4AE231FE"/>
    <w:rsid w:val="4AE25330"/>
    <w:rsid w:val="4AE47CED"/>
    <w:rsid w:val="4AE50FE9"/>
    <w:rsid w:val="4AE57B80"/>
    <w:rsid w:val="4AE74A0D"/>
    <w:rsid w:val="4AE87EDD"/>
    <w:rsid w:val="4AEB0920"/>
    <w:rsid w:val="4AEE0F5C"/>
    <w:rsid w:val="4AF03065"/>
    <w:rsid w:val="4AF0475D"/>
    <w:rsid w:val="4AF0557D"/>
    <w:rsid w:val="4AF20ED8"/>
    <w:rsid w:val="4AF35D6E"/>
    <w:rsid w:val="4AF36211"/>
    <w:rsid w:val="4AF37C03"/>
    <w:rsid w:val="4AF87131"/>
    <w:rsid w:val="4AFB00E8"/>
    <w:rsid w:val="4AFC0E07"/>
    <w:rsid w:val="4AFC21DA"/>
    <w:rsid w:val="4AFD768A"/>
    <w:rsid w:val="4AFF2375"/>
    <w:rsid w:val="4B010DB7"/>
    <w:rsid w:val="4B0337D0"/>
    <w:rsid w:val="4B0627C2"/>
    <w:rsid w:val="4B087706"/>
    <w:rsid w:val="4B0D4A19"/>
    <w:rsid w:val="4B117DF0"/>
    <w:rsid w:val="4B167491"/>
    <w:rsid w:val="4B181BD9"/>
    <w:rsid w:val="4B19095E"/>
    <w:rsid w:val="4B1A453A"/>
    <w:rsid w:val="4B1A6321"/>
    <w:rsid w:val="4B1B098A"/>
    <w:rsid w:val="4B1C39BE"/>
    <w:rsid w:val="4B1E1893"/>
    <w:rsid w:val="4B203BD3"/>
    <w:rsid w:val="4B231818"/>
    <w:rsid w:val="4B244AE5"/>
    <w:rsid w:val="4B247DE8"/>
    <w:rsid w:val="4B2D3246"/>
    <w:rsid w:val="4B2D36AA"/>
    <w:rsid w:val="4B2D463E"/>
    <w:rsid w:val="4B2E326B"/>
    <w:rsid w:val="4B2F6A4A"/>
    <w:rsid w:val="4B304069"/>
    <w:rsid w:val="4B324F48"/>
    <w:rsid w:val="4B327A61"/>
    <w:rsid w:val="4B354880"/>
    <w:rsid w:val="4B3553B9"/>
    <w:rsid w:val="4B355E3F"/>
    <w:rsid w:val="4B4001C0"/>
    <w:rsid w:val="4B404536"/>
    <w:rsid w:val="4B482DE3"/>
    <w:rsid w:val="4B4A0D13"/>
    <w:rsid w:val="4B4B6221"/>
    <w:rsid w:val="4B4D4475"/>
    <w:rsid w:val="4B4E01CC"/>
    <w:rsid w:val="4B4E5A38"/>
    <w:rsid w:val="4B4F6F27"/>
    <w:rsid w:val="4B514CC8"/>
    <w:rsid w:val="4B517E11"/>
    <w:rsid w:val="4B5454EC"/>
    <w:rsid w:val="4B54712C"/>
    <w:rsid w:val="4B576DFF"/>
    <w:rsid w:val="4B5C1847"/>
    <w:rsid w:val="4B5D4702"/>
    <w:rsid w:val="4B5E61F0"/>
    <w:rsid w:val="4B6047B8"/>
    <w:rsid w:val="4B6333EB"/>
    <w:rsid w:val="4B635813"/>
    <w:rsid w:val="4B643F7C"/>
    <w:rsid w:val="4B693261"/>
    <w:rsid w:val="4B6B54F0"/>
    <w:rsid w:val="4B6E5028"/>
    <w:rsid w:val="4B740984"/>
    <w:rsid w:val="4B7B0179"/>
    <w:rsid w:val="4B7B2702"/>
    <w:rsid w:val="4B7C29AB"/>
    <w:rsid w:val="4B7D6CE7"/>
    <w:rsid w:val="4B814544"/>
    <w:rsid w:val="4B8529D9"/>
    <w:rsid w:val="4B8568FA"/>
    <w:rsid w:val="4B893B69"/>
    <w:rsid w:val="4B8F2422"/>
    <w:rsid w:val="4B944000"/>
    <w:rsid w:val="4B95202D"/>
    <w:rsid w:val="4B963D32"/>
    <w:rsid w:val="4B9654F7"/>
    <w:rsid w:val="4B9B07F8"/>
    <w:rsid w:val="4B9B397A"/>
    <w:rsid w:val="4B9C69AE"/>
    <w:rsid w:val="4B9E5383"/>
    <w:rsid w:val="4BA0498D"/>
    <w:rsid w:val="4BA10F82"/>
    <w:rsid w:val="4BA2047B"/>
    <w:rsid w:val="4BA562AD"/>
    <w:rsid w:val="4BA84617"/>
    <w:rsid w:val="4BB10126"/>
    <w:rsid w:val="4BB14F49"/>
    <w:rsid w:val="4BB230E2"/>
    <w:rsid w:val="4BB5494F"/>
    <w:rsid w:val="4BB74955"/>
    <w:rsid w:val="4BB863D2"/>
    <w:rsid w:val="4BB9409B"/>
    <w:rsid w:val="4BBA3A02"/>
    <w:rsid w:val="4BBA6C17"/>
    <w:rsid w:val="4BBB5DFA"/>
    <w:rsid w:val="4BBC60AD"/>
    <w:rsid w:val="4BBC674A"/>
    <w:rsid w:val="4BBD6BFF"/>
    <w:rsid w:val="4BC33A45"/>
    <w:rsid w:val="4BC65DF3"/>
    <w:rsid w:val="4BC76C56"/>
    <w:rsid w:val="4BC81434"/>
    <w:rsid w:val="4BC9176D"/>
    <w:rsid w:val="4BCF4D51"/>
    <w:rsid w:val="4BCF5B09"/>
    <w:rsid w:val="4BD47BBA"/>
    <w:rsid w:val="4BD60428"/>
    <w:rsid w:val="4BD77F58"/>
    <w:rsid w:val="4BD95439"/>
    <w:rsid w:val="4BDE7720"/>
    <w:rsid w:val="4BE51300"/>
    <w:rsid w:val="4BE54254"/>
    <w:rsid w:val="4BE57666"/>
    <w:rsid w:val="4BE67B84"/>
    <w:rsid w:val="4BE81847"/>
    <w:rsid w:val="4BEB6C17"/>
    <w:rsid w:val="4BF00503"/>
    <w:rsid w:val="4BF005FA"/>
    <w:rsid w:val="4BF26664"/>
    <w:rsid w:val="4BF96124"/>
    <w:rsid w:val="4BFA70F9"/>
    <w:rsid w:val="4BFC5CFC"/>
    <w:rsid w:val="4BFF146C"/>
    <w:rsid w:val="4C0105E6"/>
    <w:rsid w:val="4C017172"/>
    <w:rsid w:val="4C0558B7"/>
    <w:rsid w:val="4C0852BE"/>
    <w:rsid w:val="4C0A62BC"/>
    <w:rsid w:val="4C0B75D5"/>
    <w:rsid w:val="4C0C73FE"/>
    <w:rsid w:val="4C1203CF"/>
    <w:rsid w:val="4C154829"/>
    <w:rsid w:val="4C1552A8"/>
    <w:rsid w:val="4C16049A"/>
    <w:rsid w:val="4C165629"/>
    <w:rsid w:val="4C1C26F6"/>
    <w:rsid w:val="4C1C73F1"/>
    <w:rsid w:val="4C1E6B99"/>
    <w:rsid w:val="4C1F261C"/>
    <w:rsid w:val="4C2055D2"/>
    <w:rsid w:val="4C25512C"/>
    <w:rsid w:val="4C2A403E"/>
    <w:rsid w:val="4C2B56D1"/>
    <w:rsid w:val="4C2C77ED"/>
    <w:rsid w:val="4C2D7716"/>
    <w:rsid w:val="4C2E36C1"/>
    <w:rsid w:val="4C3020D5"/>
    <w:rsid w:val="4C316CBF"/>
    <w:rsid w:val="4C352471"/>
    <w:rsid w:val="4C3A11E3"/>
    <w:rsid w:val="4C3C23E2"/>
    <w:rsid w:val="4C3D2262"/>
    <w:rsid w:val="4C3D7D48"/>
    <w:rsid w:val="4C3E7991"/>
    <w:rsid w:val="4C3F64CA"/>
    <w:rsid w:val="4C427471"/>
    <w:rsid w:val="4C454281"/>
    <w:rsid w:val="4C47427D"/>
    <w:rsid w:val="4C476BDA"/>
    <w:rsid w:val="4C4952D3"/>
    <w:rsid w:val="4C4B4124"/>
    <w:rsid w:val="4C541B5A"/>
    <w:rsid w:val="4C542F04"/>
    <w:rsid w:val="4C5506F7"/>
    <w:rsid w:val="4C554E9B"/>
    <w:rsid w:val="4C556B6C"/>
    <w:rsid w:val="4C557222"/>
    <w:rsid w:val="4C5722B2"/>
    <w:rsid w:val="4C5809B5"/>
    <w:rsid w:val="4C5A7F7B"/>
    <w:rsid w:val="4C5F407F"/>
    <w:rsid w:val="4C611431"/>
    <w:rsid w:val="4C622063"/>
    <w:rsid w:val="4C6271FC"/>
    <w:rsid w:val="4C671CB6"/>
    <w:rsid w:val="4C677336"/>
    <w:rsid w:val="4C692606"/>
    <w:rsid w:val="4C6942AF"/>
    <w:rsid w:val="4C6B1A27"/>
    <w:rsid w:val="4C700024"/>
    <w:rsid w:val="4C744869"/>
    <w:rsid w:val="4C763E45"/>
    <w:rsid w:val="4C78155A"/>
    <w:rsid w:val="4C8012A7"/>
    <w:rsid w:val="4C81602F"/>
    <w:rsid w:val="4C817E4B"/>
    <w:rsid w:val="4C850B39"/>
    <w:rsid w:val="4C886843"/>
    <w:rsid w:val="4C894D1F"/>
    <w:rsid w:val="4C8B7888"/>
    <w:rsid w:val="4C945B5B"/>
    <w:rsid w:val="4C98224F"/>
    <w:rsid w:val="4C9C2E7F"/>
    <w:rsid w:val="4C9C4D85"/>
    <w:rsid w:val="4C9D75F2"/>
    <w:rsid w:val="4C9E0CF1"/>
    <w:rsid w:val="4C9E65E6"/>
    <w:rsid w:val="4C9F7D4B"/>
    <w:rsid w:val="4CA42EB4"/>
    <w:rsid w:val="4CA85998"/>
    <w:rsid w:val="4CB30E3A"/>
    <w:rsid w:val="4CB41784"/>
    <w:rsid w:val="4CB460D4"/>
    <w:rsid w:val="4CB561F0"/>
    <w:rsid w:val="4CB56B33"/>
    <w:rsid w:val="4CB62606"/>
    <w:rsid w:val="4CB87113"/>
    <w:rsid w:val="4CBA3F27"/>
    <w:rsid w:val="4CBA6A5C"/>
    <w:rsid w:val="4CBB025F"/>
    <w:rsid w:val="4CBE3AA7"/>
    <w:rsid w:val="4CBF2DAC"/>
    <w:rsid w:val="4CC10FAA"/>
    <w:rsid w:val="4CC122CF"/>
    <w:rsid w:val="4CC32EBE"/>
    <w:rsid w:val="4CC64438"/>
    <w:rsid w:val="4CC772DE"/>
    <w:rsid w:val="4CC812C3"/>
    <w:rsid w:val="4CC8196E"/>
    <w:rsid w:val="4CCA297A"/>
    <w:rsid w:val="4CCC2AF1"/>
    <w:rsid w:val="4CD0047E"/>
    <w:rsid w:val="4CD23CD2"/>
    <w:rsid w:val="4CD52531"/>
    <w:rsid w:val="4CD638F7"/>
    <w:rsid w:val="4CD80D1D"/>
    <w:rsid w:val="4CD82CD5"/>
    <w:rsid w:val="4CD93257"/>
    <w:rsid w:val="4CD93E2D"/>
    <w:rsid w:val="4CD96ECB"/>
    <w:rsid w:val="4CDA50ED"/>
    <w:rsid w:val="4CDA526A"/>
    <w:rsid w:val="4CDC4145"/>
    <w:rsid w:val="4CDC56F5"/>
    <w:rsid w:val="4CDD5A9B"/>
    <w:rsid w:val="4CDF4FB7"/>
    <w:rsid w:val="4CE002CF"/>
    <w:rsid w:val="4CE35E32"/>
    <w:rsid w:val="4CE42758"/>
    <w:rsid w:val="4CE51C5F"/>
    <w:rsid w:val="4CE85F04"/>
    <w:rsid w:val="4CEA14F6"/>
    <w:rsid w:val="4CEB6327"/>
    <w:rsid w:val="4CEC7DB0"/>
    <w:rsid w:val="4CF1378C"/>
    <w:rsid w:val="4CF4396F"/>
    <w:rsid w:val="4CF85D7E"/>
    <w:rsid w:val="4CF90C90"/>
    <w:rsid w:val="4CFB23BC"/>
    <w:rsid w:val="4CFC0CF1"/>
    <w:rsid w:val="4CFE4E2D"/>
    <w:rsid w:val="4D025F93"/>
    <w:rsid w:val="4D071EEF"/>
    <w:rsid w:val="4D090BC2"/>
    <w:rsid w:val="4D096BB5"/>
    <w:rsid w:val="4D0A1DFE"/>
    <w:rsid w:val="4D0A2BBF"/>
    <w:rsid w:val="4D0F2302"/>
    <w:rsid w:val="4D102A40"/>
    <w:rsid w:val="4D102AB7"/>
    <w:rsid w:val="4D11149D"/>
    <w:rsid w:val="4D145233"/>
    <w:rsid w:val="4D180D19"/>
    <w:rsid w:val="4D186E36"/>
    <w:rsid w:val="4D195482"/>
    <w:rsid w:val="4D1A31D0"/>
    <w:rsid w:val="4D1D4076"/>
    <w:rsid w:val="4D1F6BFE"/>
    <w:rsid w:val="4D1F74FC"/>
    <w:rsid w:val="4D227E53"/>
    <w:rsid w:val="4D237DBD"/>
    <w:rsid w:val="4D274E31"/>
    <w:rsid w:val="4D293626"/>
    <w:rsid w:val="4D295FA7"/>
    <w:rsid w:val="4D2B25B4"/>
    <w:rsid w:val="4D2B2C66"/>
    <w:rsid w:val="4D2B54AF"/>
    <w:rsid w:val="4D2D6980"/>
    <w:rsid w:val="4D2E492E"/>
    <w:rsid w:val="4D30788B"/>
    <w:rsid w:val="4D310FBC"/>
    <w:rsid w:val="4D333AF2"/>
    <w:rsid w:val="4D3377C5"/>
    <w:rsid w:val="4D337987"/>
    <w:rsid w:val="4D347E1C"/>
    <w:rsid w:val="4D373E40"/>
    <w:rsid w:val="4D3842A2"/>
    <w:rsid w:val="4D3D2933"/>
    <w:rsid w:val="4D3D4710"/>
    <w:rsid w:val="4D3F0CC5"/>
    <w:rsid w:val="4D3F4FE0"/>
    <w:rsid w:val="4D407D6F"/>
    <w:rsid w:val="4D472F72"/>
    <w:rsid w:val="4D495B4C"/>
    <w:rsid w:val="4D4C328E"/>
    <w:rsid w:val="4D4F60D4"/>
    <w:rsid w:val="4D521159"/>
    <w:rsid w:val="4D52291A"/>
    <w:rsid w:val="4D53061C"/>
    <w:rsid w:val="4D550829"/>
    <w:rsid w:val="4D554687"/>
    <w:rsid w:val="4D56056C"/>
    <w:rsid w:val="4D5917E4"/>
    <w:rsid w:val="4D5A5E0E"/>
    <w:rsid w:val="4D5D2451"/>
    <w:rsid w:val="4D60254D"/>
    <w:rsid w:val="4D636FB0"/>
    <w:rsid w:val="4D651BB3"/>
    <w:rsid w:val="4D664B98"/>
    <w:rsid w:val="4D666A97"/>
    <w:rsid w:val="4D675F86"/>
    <w:rsid w:val="4D6C72E3"/>
    <w:rsid w:val="4D6D2DA1"/>
    <w:rsid w:val="4D6E7C29"/>
    <w:rsid w:val="4D704267"/>
    <w:rsid w:val="4D710170"/>
    <w:rsid w:val="4D72719A"/>
    <w:rsid w:val="4D754CA8"/>
    <w:rsid w:val="4D7919F1"/>
    <w:rsid w:val="4D7A24DD"/>
    <w:rsid w:val="4D800002"/>
    <w:rsid w:val="4D813E8B"/>
    <w:rsid w:val="4D822116"/>
    <w:rsid w:val="4D822CE3"/>
    <w:rsid w:val="4D835699"/>
    <w:rsid w:val="4D8D4A07"/>
    <w:rsid w:val="4D8F3DBC"/>
    <w:rsid w:val="4D906EA6"/>
    <w:rsid w:val="4D980726"/>
    <w:rsid w:val="4D9A642F"/>
    <w:rsid w:val="4DA33E45"/>
    <w:rsid w:val="4DA34145"/>
    <w:rsid w:val="4DA47AED"/>
    <w:rsid w:val="4DA50122"/>
    <w:rsid w:val="4DA865F3"/>
    <w:rsid w:val="4DAA6E00"/>
    <w:rsid w:val="4DAA6EB8"/>
    <w:rsid w:val="4DB15DF2"/>
    <w:rsid w:val="4DB24107"/>
    <w:rsid w:val="4DB30CF5"/>
    <w:rsid w:val="4DB51686"/>
    <w:rsid w:val="4DB65F37"/>
    <w:rsid w:val="4DB93D7E"/>
    <w:rsid w:val="4DBD3C23"/>
    <w:rsid w:val="4DBE090C"/>
    <w:rsid w:val="4DBF06DF"/>
    <w:rsid w:val="4DC17655"/>
    <w:rsid w:val="4DC21135"/>
    <w:rsid w:val="4DC60185"/>
    <w:rsid w:val="4DCC36F6"/>
    <w:rsid w:val="4DCC6C75"/>
    <w:rsid w:val="4DCD3E61"/>
    <w:rsid w:val="4DCF673F"/>
    <w:rsid w:val="4DD01E5E"/>
    <w:rsid w:val="4DD03428"/>
    <w:rsid w:val="4DD63DF6"/>
    <w:rsid w:val="4DD737C2"/>
    <w:rsid w:val="4DD84BDC"/>
    <w:rsid w:val="4DD8507B"/>
    <w:rsid w:val="4DDA3FE9"/>
    <w:rsid w:val="4DDB312C"/>
    <w:rsid w:val="4DDD2606"/>
    <w:rsid w:val="4DDD57C3"/>
    <w:rsid w:val="4DDF5418"/>
    <w:rsid w:val="4DE20C50"/>
    <w:rsid w:val="4DE40F89"/>
    <w:rsid w:val="4DE471D2"/>
    <w:rsid w:val="4DE73D94"/>
    <w:rsid w:val="4DE7533C"/>
    <w:rsid w:val="4DEA33B5"/>
    <w:rsid w:val="4DEA75D5"/>
    <w:rsid w:val="4DEB4EB2"/>
    <w:rsid w:val="4DF41673"/>
    <w:rsid w:val="4DF474CC"/>
    <w:rsid w:val="4DF50E02"/>
    <w:rsid w:val="4DF6640B"/>
    <w:rsid w:val="4DFC3F99"/>
    <w:rsid w:val="4DFC7936"/>
    <w:rsid w:val="4DFE1200"/>
    <w:rsid w:val="4DFF3D1C"/>
    <w:rsid w:val="4E015B49"/>
    <w:rsid w:val="4E043CC1"/>
    <w:rsid w:val="4E0601EE"/>
    <w:rsid w:val="4E060A32"/>
    <w:rsid w:val="4E0E49A1"/>
    <w:rsid w:val="4E0E7FED"/>
    <w:rsid w:val="4E171DD1"/>
    <w:rsid w:val="4E17471F"/>
    <w:rsid w:val="4E18639F"/>
    <w:rsid w:val="4E1A1844"/>
    <w:rsid w:val="4E1B39FF"/>
    <w:rsid w:val="4E1B5231"/>
    <w:rsid w:val="4E1C3D99"/>
    <w:rsid w:val="4E1D3A04"/>
    <w:rsid w:val="4E1F51EB"/>
    <w:rsid w:val="4E1F6CFA"/>
    <w:rsid w:val="4E201316"/>
    <w:rsid w:val="4E28562C"/>
    <w:rsid w:val="4E295A6C"/>
    <w:rsid w:val="4E2B0BEA"/>
    <w:rsid w:val="4E2F539E"/>
    <w:rsid w:val="4E381114"/>
    <w:rsid w:val="4E3A2E93"/>
    <w:rsid w:val="4E3B5DAE"/>
    <w:rsid w:val="4E3B72EE"/>
    <w:rsid w:val="4E3E0479"/>
    <w:rsid w:val="4E4203A6"/>
    <w:rsid w:val="4E42668B"/>
    <w:rsid w:val="4E44007D"/>
    <w:rsid w:val="4E4537AC"/>
    <w:rsid w:val="4E45699A"/>
    <w:rsid w:val="4E462369"/>
    <w:rsid w:val="4E462743"/>
    <w:rsid w:val="4E4730C0"/>
    <w:rsid w:val="4E473558"/>
    <w:rsid w:val="4E474315"/>
    <w:rsid w:val="4E487DFB"/>
    <w:rsid w:val="4E4D16ED"/>
    <w:rsid w:val="4E4D7C03"/>
    <w:rsid w:val="4E4E3007"/>
    <w:rsid w:val="4E504AED"/>
    <w:rsid w:val="4E52031D"/>
    <w:rsid w:val="4E5538AF"/>
    <w:rsid w:val="4E566871"/>
    <w:rsid w:val="4E5D3CA6"/>
    <w:rsid w:val="4E5E1457"/>
    <w:rsid w:val="4E605D8E"/>
    <w:rsid w:val="4E635860"/>
    <w:rsid w:val="4E6627F7"/>
    <w:rsid w:val="4E692028"/>
    <w:rsid w:val="4E6E5D50"/>
    <w:rsid w:val="4E737584"/>
    <w:rsid w:val="4E7636AC"/>
    <w:rsid w:val="4E7A360B"/>
    <w:rsid w:val="4E7E453D"/>
    <w:rsid w:val="4E8339CA"/>
    <w:rsid w:val="4E8547C5"/>
    <w:rsid w:val="4E8728E4"/>
    <w:rsid w:val="4E8848C4"/>
    <w:rsid w:val="4E890292"/>
    <w:rsid w:val="4E896FF7"/>
    <w:rsid w:val="4E8A0408"/>
    <w:rsid w:val="4E8A6626"/>
    <w:rsid w:val="4E8B6567"/>
    <w:rsid w:val="4E8D2BE5"/>
    <w:rsid w:val="4E8E0012"/>
    <w:rsid w:val="4E8E0E5F"/>
    <w:rsid w:val="4E8E6A22"/>
    <w:rsid w:val="4E9179EA"/>
    <w:rsid w:val="4E944C39"/>
    <w:rsid w:val="4E957493"/>
    <w:rsid w:val="4E9644CF"/>
    <w:rsid w:val="4E9720EB"/>
    <w:rsid w:val="4E992549"/>
    <w:rsid w:val="4E9C29C2"/>
    <w:rsid w:val="4E9F502B"/>
    <w:rsid w:val="4EA406A9"/>
    <w:rsid w:val="4EA57A5D"/>
    <w:rsid w:val="4EA62483"/>
    <w:rsid w:val="4EA75A19"/>
    <w:rsid w:val="4EA81705"/>
    <w:rsid w:val="4EAC7092"/>
    <w:rsid w:val="4EAE7104"/>
    <w:rsid w:val="4EB310F9"/>
    <w:rsid w:val="4EB35A8D"/>
    <w:rsid w:val="4EB418FE"/>
    <w:rsid w:val="4EB47931"/>
    <w:rsid w:val="4EB63193"/>
    <w:rsid w:val="4EB67061"/>
    <w:rsid w:val="4EB72DC8"/>
    <w:rsid w:val="4EBD0616"/>
    <w:rsid w:val="4EBD07F1"/>
    <w:rsid w:val="4EC02BB2"/>
    <w:rsid w:val="4EC05CBD"/>
    <w:rsid w:val="4EC45B54"/>
    <w:rsid w:val="4EC61B3D"/>
    <w:rsid w:val="4EC636CB"/>
    <w:rsid w:val="4EC72F75"/>
    <w:rsid w:val="4EC96154"/>
    <w:rsid w:val="4ECC04A5"/>
    <w:rsid w:val="4ED11689"/>
    <w:rsid w:val="4ED40539"/>
    <w:rsid w:val="4ED470FB"/>
    <w:rsid w:val="4EDB2B96"/>
    <w:rsid w:val="4EDD2B1D"/>
    <w:rsid w:val="4EDE0B6C"/>
    <w:rsid w:val="4EDE4FD7"/>
    <w:rsid w:val="4EE05124"/>
    <w:rsid w:val="4EE16987"/>
    <w:rsid w:val="4EE227D2"/>
    <w:rsid w:val="4EE50B8D"/>
    <w:rsid w:val="4EEC4843"/>
    <w:rsid w:val="4EEC4BCF"/>
    <w:rsid w:val="4EEF78CB"/>
    <w:rsid w:val="4EF07122"/>
    <w:rsid w:val="4EF65BA5"/>
    <w:rsid w:val="4EFA0637"/>
    <w:rsid w:val="4EFE493C"/>
    <w:rsid w:val="4EFF4185"/>
    <w:rsid w:val="4F043771"/>
    <w:rsid w:val="4F054549"/>
    <w:rsid w:val="4F0C68BD"/>
    <w:rsid w:val="4F132F13"/>
    <w:rsid w:val="4F1558E9"/>
    <w:rsid w:val="4F196EBF"/>
    <w:rsid w:val="4F1C58B0"/>
    <w:rsid w:val="4F1E287E"/>
    <w:rsid w:val="4F204724"/>
    <w:rsid w:val="4F2225CE"/>
    <w:rsid w:val="4F223C53"/>
    <w:rsid w:val="4F2353C7"/>
    <w:rsid w:val="4F2400FE"/>
    <w:rsid w:val="4F25329F"/>
    <w:rsid w:val="4F253FC3"/>
    <w:rsid w:val="4F260B35"/>
    <w:rsid w:val="4F287B0D"/>
    <w:rsid w:val="4F29313E"/>
    <w:rsid w:val="4F295DBB"/>
    <w:rsid w:val="4F2C1F24"/>
    <w:rsid w:val="4F2E4693"/>
    <w:rsid w:val="4F2E4B6E"/>
    <w:rsid w:val="4F31054B"/>
    <w:rsid w:val="4F342CB2"/>
    <w:rsid w:val="4F371055"/>
    <w:rsid w:val="4F3A2340"/>
    <w:rsid w:val="4F3B0B46"/>
    <w:rsid w:val="4F3C27E4"/>
    <w:rsid w:val="4F3E22C3"/>
    <w:rsid w:val="4F400DC5"/>
    <w:rsid w:val="4F405728"/>
    <w:rsid w:val="4F412738"/>
    <w:rsid w:val="4F4578AA"/>
    <w:rsid w:val="4F4607D5"/>
    <w:rsid w:val="4F4632FA"/>
    <w:rsid w:val="4F473225"/>
    <w:rsid w:val="4F4909FD"/>
    <w:rsid w:val="4F4B053D"/>
    <w:rsid w:val="4F4D0C90"/>
    <w:rsid w:val="4F4D33D4"/>
    <w:rsid w:val="4F4E29C5"/>
    <w:rsid w:val="4F4F3032"/>
    <w:rsid w:val="4F4F59F8"/>
    <w:rsid w:val="4F516F73"/>
    <w:rsid w:val="4F52288C"/>
    <w:rsid w:val="4F53643A"/>
    <w:rsid w:val="4F55162A"/>
    <w:rsid w:val="4F56669D"/>
    <w:rsid w:val="4F5724B1"/>
    <w:rsid w:val="4F59079C"/>
    <w:rsid w:val="4F5A2CC2"/>
    <w:rsid w:val="4F5B163F"/>
    <w:rsid w:val="4F5C4AC3"/>
    <w:rsid w:val="4F5E5B32"/>
    <w:rsid w:val="4F5F04CA"/>
    <w:rsid w:val="4F601B04"/>
    <w:rsid w:val="4F611E66"/>
    <w:rsid w:val="4F61404B"/>
    <w:rsid w:val="4F625787"/>
    <w:rsid w:val="4F6301E6"/>
    <w:rsid w:val="4F665643"/>
    <w:rsid w:val="4F681A93"/>
    <w:rsid w:val="4F686ECD"/>
    <w:rsid w:val="4F696C96"/>
    <w:rsid w:val="4F6A073B"/>
    <w:rsid w:val="4F6C315F"/>
    <w:rsid w:val="4F6D48D2"/>
    <w:rsid w:val="4F6F4529"/>
    <w:rsid w:val="4F7435D0"/>
    <w:rsid w:val="4F760368"/>
    <w:rsid w:val="4F770F30"/>
    <w:rsid w:val="4F7752FF"/>
    <w:rsid w:val="4F780A60"/>
    <w:rsid w:val="4F7C5276"/>
    <w:rsid w:val="4F7E3CD9"/>
    <w:rsid w:val="4F847D02"/>
    <w:rsid w:val="4F862A4A"/>
    <w:rsid w:val="4F884437"/>
    <w:rsid w:val="4F8C2004"/>
    <w:rsid w:val="4F8E3DEB"/>
    <w:rsid w:val="4F934787"/>
    <w:rsid w:val="4F9948DC"/>
    <w:rsid w:val="4F9B160D"/>
    <w:rsid w:val="4F9B5833"/>
    <w:rsid w:val="4F9E38AA"/>
    <w:rsid w:val="4F9F5EFB"/>
    <w:rsid w:val="4FA470BA"/>
    <w:rsid w:val="4FA82B41"/>
    <w:rsid w:val="4FA951A9"/>
    <w:rsid w:val="4FAC0056"/>
    <w:rsid w:val="4FAE0CC8"/>
    <w:rsid w:val="4FAE65BA"/>
    <w:rsid w:val="4FAF6BED"/>
    <w:rsid w:val="4FB07A3E"/>
    <w:rsid w:val="4FB32858"/>
    <w:rsid w:val="4FB350D0"/>
    <w:rsid w:val="4FB90082"/>
    <w:rsid w:val="4FBC4207"/>
    <w:rsid w:val="4FC26BDA"/>
    <w:rsid w:val="4FC56D6D"/>
    <w:rsid w:val="4FC6205D"/>
    <w:rsid w:val="4FC65959"/>
    <w:rsid w:val="4FC74A8C"/>
    <w:rsid w:val="4FCC7668"/>
    <w:rsid w:val="4FCD62C1"/>
    <w:rsid w:val="4FD042A9"/>
    <w:rsid w:val="4FD520EB"/>
    <w:rsid w:val="4FD56405"/>
    <w:rsid w:val="4FD7798E"/>
    <w:rsid w:val="4FDD77EA"/>
    <w:rsid w:val="4FE00EAE"/>
    <w:rsid w:val="4FE16055"/>
    <w:rsid w:val="4FE237AB"/>
    <w:rsid w:val="4FE2431E"/>
    <w:rsid w:val="4FE46AB6"/>
    <w:rsid w:val="4FE47B78"/>
    <w:rsid w:val="4FED7269"/>
    <w:rsid w:val="4FF00EC6"/>
    <w:rsid w:val="4FF35E03"/>
    <w:rsid w:val="4FF40CEB"/>
    <w:rsid w:val="4FF4375C"/>
    <w:rsid w:val="4FFE34C9"/>
    <w:rsid w:val="50050D5E"/>
    <w:rsid w:val="500C5614"/>
    <w:rsid w:val="500D1E6A"/>
    <w:rsid w:val="500D6B7C"/>
    <w:rsid w:val="5010407B"/>
    <w:rsid w:val="50112878"/>
    <w:rsid w:val="501173E2"/>
    <w:rsid w:val="50124EBF"/>
    <w:rsid w:val="50137ED4"/>
    <w:rsid w:val="50145329"/>
    <w:rsid w:val="50177F6D"/>
    <w:rsid w:val="50185217"/>
    <w:rsid w:val="501A13AA"/>
    <w:rsid w:val="501B69CE"/>
    <w:rsid w:val="501C1047"/>
    <w:rsid w:val="50213118"/>
    <w:rsid w:val="50220FDC"/>
    <w:rsid w:val="50225B39"/>
    <w:rsid w:val="50232F55"/>
    <w:rsid w:val="50245917"/>
    <w:rsid w:val="50254340"/>
    <w:rsid w:val="50272DB7"/>
    <w:rsid w:val="502736D7"/>
    <w:rsid w:val="503C24C9"/>
    <w:rsid w:val="503D184D"/>
    <w:rsid w:val="503D29D9"/>
    <w:rsid w:val="503E2B0C"/>
    <w:rsid w:val="503F60C2"/>
    <w:rsid w:val="503F6D94"/>
    <w:rsid w:val="5041444E"/>
    <w:rsid w:val="504412C8"/>
    <w:rsid w:val="50444328"/>
    <w:rsid w:val="50446161"/>
    <w:rsid w:val="50451988"/>
    <w:rsid w:val="504734F7"/>
    <w:rsid w:val="50494781"/>
    <w:rsid w:val="50497000"/>
    <w:rsid w:val="504A5F44"/>
    <w:rsid w:val="504E5406"/>
    <w:rsid w:val="50516D54"/>
    <w:rsid w:val="50520EB5"/>
    <w:rsid w:val="50532644"/>
    <w:rsid w:val="505458F6"/>
    <w:rsid w:val="50564381"/>
    <w:rsid w:val="505679A4"/>
    <w:rsid w:val="505C1EF1"/>
    <w:rsid w:val="505C717A"/>
    <w:rsid w:val="505F27D5"/>
    <w:rsid w:val="50627DA6"/>
    <w:rsid w:val="50680BB1"/>
    <w:rsid w:val="506A08C2"/>
    <w:rsid w:val="506D5CDB"/>
    <w:rsid w:val="507003AB"/>
    <w:rsid w:val="50701A9B"/>
    <w:rsid w:val="50731F97"/>
    <w:rsid w:val="507628CE"/>
    <w:rsid w:val="507A7C10"/>
    <w:rsid w:val="507C693E"/>
    <w:rsid w:val="507D4841"/>
    <w:rsid w:val="507D63E1"/>
    <w:rsid w:val="50845D9C"/>
    <w:rsid w:val="50854E14"/>
    <w:rsid w:val="508634D1"/>
    <w:rsid w:val="50867039"/>
    <w:rsid w:val="50873922"/>
    <w:rsid w:val="508F3BE7"/>
    <w:rsid w:val="50915681"/>
    <w:rsid w:val="509534BB"/>
    <w:rsid w:val="50964F8D"/>
    <w:rsid w:val="509731E9"/>
    <w:rsid w:val="509815B4"/>
    <w:rsid w:val="509B17B9"/>
    <w:rsid w:val="509C03EC"/>
    <w:rsid w:val="509D67A5"/>
    <w:rsid w:val="509E18F1"/>
    <w:rsid w:val="50A04C07"/>
    <w:rsid w:val="50A16A29"/>
    <w:rsid w:val="50A33A4F"/>
    <w:rsid w:val="50A43641"/>
    <w:rsid w:val="50A51194"/>
    <w:rsid w:val="50A537F2"/>
    <w:rsid w:val="50A77BB7"/>
    <w:rsid w:val="50A8302E"/>
    <w:rsid w:val="50A91218"/>
    <w:rsid w:val="50AC1DD2"/>
    <w:rsid w:val="50AC6972"/>
    <w:rsid w:val="50AE00DF"/>
    <w:rsid w:val="50AF1E5F"/>
    <w:rsid w:val="50B0170C"/>
    <w:rsid w:val="50B84D92"/>
    <w:rsid w:val="50B96382"/>
    <w:rsid w:val="50BA1B6E"/>
    <w:rsid w:val="50BA6597"/>
    <w:rsid w:val="50BB2239"/>
    <w:rsid w:val="50BD6301"/>
    <w:rsid w:val="50BD698D"/>
    <w:rsid w:val="50BE1EEE"/>
    <w:rsid w:val="50BE2087"/>
    <w:rsid w:val="50C035F0"/>
    <w:rsid w:val="50C055BF"/>
    <w:rsid w:val="50C22062"/>
    <w:rsid w:val="50C76C3C"/>
    <w:rsid w:val="50CA0B3F"/>
    <w:rsid w:val="50CC76E3"/>
    <w:rsid w:val="50D05461"/>
    <w:rsid w:val="50D15536"/>
    <w:rsid w:val="50E30E3A"/>
    <w:rsid w:val="50E46D89"/>
    <w:rsid w:val="50E61447"/>
    <w:rsid w:val="50EA61C0"/>
    <w:rsid w:val="50EA7396"/>
    <w:rsid w:val="50ED76DF"/>
    <w:rsid w:val="50F0105F"/>
    <w:rsid w:val="50F37520"/>
    <w:rsid w:val="50F70481"/>
    <w:rsid w:val="50FB1582"/>
    <w:rsid w:val="50FC3DB7"/>
    <w:rsid w:val="50FD72C1"/>
    <w:rsid w:val="50FF3A2E"/>
    <w:rsid w:val="51027A19"/>
    <w:rsid w:val="510348F3"/>
    <w:rsid w:val="5104071B"/>
    <w:rsid w:val="51047C59"/>
    <w:rsid w:val="510905F5"/>
    <w:rsid w:val="510B3B15"/>
    <w:rsid w:val="510E74BD"/>
    <w:rsid w:val="51107A16"/>
    <w:rsid w:val="51131C1F"/>
    <w:rsid w:val="51144556"/>
    <w:rsid w:val="51152A1A"/>
    <w:rsid w:val="51160578"/>
    <w:rsid w:val="5125162A"/>
    <w:rsid w:val="51251D8D"/>
    <w:rsid w:val="512B659E"/>
    <w:rsid w:val="5134079E"/>
    <w:rsid w:val="513513CB"/>
    <w:rsid w:val="51363445"/>
    <w:rsid w:val="51392157"/>
    <w:rsid w:val="51394477"/>
    <w:rsid w:val="513A768E"/>
    <w:rsid w:val="513B31EA"/>
    <w:rsid w:val="5141223F"/>
    <w:rsid w:val="51424AE3"/>
    <w:rsid w:val="51454F99"/>
    <w:rsid w:val="514766CC"/>
    <w:rsid w:val="514A562D"/>
    <w:rsid w:val="514C21E6"/>
    <w:rsid w:val="514C4AC7"/>
    <w:rsid w:val="51504600"/>
    <w:rsid w:val="51513032"/>
    <w:rsid w:val="515327E3"/>
    <w:rsid w:val="51537D98"/>
    <w:rsid w:val="51540DAB"/>
    <w:rsid w:val="51541C7C"/>
    <w:rsid w:val="51552812"/>
    <w:rsid w:val="51563DAF"/>
    <w:rsid w:val="51565EDB"/>
    <w:rsid w:val="51582B88"/>
    <w:rsid w:val="51583F91"/>
    <w:rsid w:val="515963E6"/>
    <w:rsid w:val="51601E9F"/>
    <w:rsid w:val="516112DE"/>
    <w:rsid w:val="51630363"/>
    <w:rsid w:val="516574A8"/>
    <w:rsid w:val="5166143E"/>
    <w:rsid w:val="51665E17"/>
    <w:rsid w:val="516A28F9"/>
    <w:rsid w:val="516C05BE"/>
    <w:rsid w:val="516D0E60"/>
    <w:rsid w:val="51724154"/>
    <w:rsid w:val="517842E3"/>
    <w:rsid w:val="517C43A8"/>
    <w:rsid w:val="517C5093"/>
    <w:rsid w:val="517E7E70"/>
    <w:rsid w:val="518006F1"/>
    <w:rsid w:val="5180624D"/>
    <w:rsid w:val="51811AD0"/>
    <w:rsid w:val="51823FE7"/>
    <w:rsid w:val="51865DC5"/>
    <w:rsid w:val="51873D5A"/>
    <w:rsid w:val="51877CDE"/>
    <w:rsid w:val="51890CD5"/>
    <w:rsid w:val="5189167A"/>
    <w:rsid w:val="518E5236"/>
    <w:rsid w:val="51903C25"/>
    <w:rsid w:val="51907514"/>
    <w:rsid w:val="5192339D"/>
    <w:rsid w:val="51923941"/>
    <w:rsid w:val="5192599A"/>
    <w:rsid w:val="5197036A"/>
    <w:rsid w:val="51981E76"/>
    <w:rsid w:val="51993F27"/>
    <w:rsid w:val="519B385F"/>
    <w:rsid w:val="519D22BD"/>
    <w:rsid w:val="519F512E"/>
    <w:rsid w:val="51A149E7"/>
    <w:rsid w:val="51A32DD1"/>
    <w:rsid w:val="51A45F98"/>
    <w:rsid w:val="51A9048B"/>
    <w:rsid w:val="51AD2620"/>
    <w:rsid w:val="51AE23CC"/>
    <w:rsid w:val="51B06C39"/>
    <w:rsid w:val="51B10C9D"/>
    <w:rsid w:val="51B55D04"/>
    <w:rsid w:val="51B71C33"/>
    <w:rsid w:val="51B75C6C"/>
    <w:rsid w:val="51B87027"/>
    <w:rsid w:val="51BD29CE"/>
    <w:rsid w:val="51BD6383"/>
    <w:rsid w:val="51C3331D"/>
    <w:rsid w:val="51C349C1"/>
    <w:rsid w:val="51C44C06"/>
    <w:rsid w:val="51C547A5"/>
    <w:rsid w:val="51C5529C"/>
    <w:rsid w:val="51C90AAC"/>
    <w:rsid w:val="51C9353A"/>
    <w:rsid w:val="51CA405B"/>
    <w:rsid w:val="51CB01DE"/>
    <w:rsid w:val="51CB6A2E"/>
    <w:rsid w:val="51CC726A"/>
    <w:rsid w:val="51CE4215"/>
    <w:rsid w:val="51CE5C71"/>
    <w:rsid w:val="51D04A6A"/>
    <w:rsid w:val="51D30469"/>
    <w:rsid w:val="51D333FE"/>
    <w:rsid w:val="51D41C7E"/>
    <w:rsid w:val="51DE164C"/>
    <w:rsid w:val="51DE3D38"/>
    <w:rsid w:val="51DF319E"/>
    <w:rsid w:val="51DF6261"/>
    <w:rsid w:val="51E11B6E"/>
    <w:rsid w:val="51E15A2D"/>
    <w:rsid w:val="51E32F8E"/>
    <w:rsid w:val="51E468BC"/>
    <w:rsid w:val="51E55A44"/>
    <w:rsid w:val="51E636EB"/>
    <w:rsid w:val="51E87E01"/>
    <w:rsid w:val="51E9123E"/>
    <w:rsid w:val="51E96134"/>
    <w:rsid w:val="51F032E4"/>
    <w:rsid w:val="51F05687"/>
    <w:rsid w:val="51F119D2"/>
    <w:rsid w:val="51F14E91"/>
    <w:rsid w:val="51F348BC"/>
    <w:rsid w:val="51F4387F"/>
    <w:rsid w:val="51F53D76"/>
    <w:rsid w:val="51F82342"/>
    <w:rsid w:val="51F92E4C"/>
    <w:rsid w:val="51F960C3"/>
    <w:rsid w:val="51FA5C44"/>
    <w:rsid w:val="51FB6CA6"/>
    <w:rsid w:val="51FF1A87"/>
    <w:rsid w:val="51FF5A41"/>
    <w:rsid w:val="520125F8"/>
    <w:rsid w:val="5205210C"/>
    <w:rsid w:val="52075401"/>
    <w:rsid w:val="520A6EA4"/>
    <w:rsid w:val="520E64F4"/>
    <w:rsid w:val="520F67B0"/>
    <w:rsid w:val="52176F3C"/>
    <w:rsid w:val="521831DD"/>
    <w:rsid w:val="521953F0"/>
    <w:rsid w:val="521B2097"/>
    <w:rsid w:val="521B4DC1"/>
    <w:rsid w:val="522345C0"/>
    <w:rsid w:val="5228222B"/>
    <w:rsid w:val="52286812"/>
    <w:rsid w:val="522F2EE4"/>
    <w:rsid w:val="523061EC"/>
    <w:rsid w:val="5232444D"/>
    <w:rsid w:val="52326777"/>
    <w:rsid w:val="523561ED"/>
    <w:rsid w:val="523E46A3"/>
    <w:rsid w:val="52404EF6"/>
    <w:rsid w:val="52416300"/>
    <w:rsid w:val="52417060"/>
    <w:rsid w:val="524239AF"/>
    <w:rsid w:val="52482ABE"/>
    <w:rsid w:val="524B1978"/>
    <w:rsid w:val="524C5AD7"/>
    <w:rsid w:val="524D1502"/>
    <w:rsid w:val="524D1DE1"/>
    <w:rsid w:val="524F06F4"/>
    <w:rsid w:val="524F1C84"/>
    <w:rsid w:val="524F4F7B"/>
    <w:rsid w:val="52531D03"/>
    <w:rsid w:val="525613FA"/>
    <w:rsid w:val="52586C54"/>
    <w:rsid w:val="52587265"/>
    <w:rsid w:val="525C6ADF"/>
    <w:rsid w:val="525E333D"/>
    <w:rsid w:val="525E3512"/>
    <w:rsid w:val="52624352"/>
    <w:rsid w:val="526274B2"/>
    <w:rsid w:val="52650FE7"/>
    <w:rsid w:val="52694125"/>
    <w:rsid w:val="526E3F3F"/>
    <w:rsid w:val="526F77F9"/>
    <w:rsid w:val="52722087"/>
    <w:rsid w:val="52733388"/>
    <w:rsid w:val="52736223"/>
    <w:rsid w:val="527462A6"/>
    <w:rsid w:val="527808AF"/>
    <w:rsid w:val="527C5C94"/>
    <w:rsid w:val="527D360A"/>
    <w:rsid w:val="527D58BF"/>
    <w:rsid w:val="527E28EC"/>
    <w:rsid w:val="5282057F"/>
    <w:rsid w:val="52824D64"/>
    <w:rsid w:val="52832953"/>
    <w:rsid w:val="52884E14"/>
    <w:rsid w:val="528B7ADF"/>
    <w:rsid w:val="528E3908"/>
    <w:rsid w:val="528F400D"/>
    <w:rsid w:val="52925B65"/>
    <w:rsid w:val="52943D88"/>
    <w:rsid w:val="529917B1"/>
    <w:rsid w:val="529A2A64"/>
    <w:rsid w:val="529C72DD"/>
    <w:rsid w:val="52A148E6"/>
    <w:rsid w:val="52A35E8B"/>
    <w:rsid w:val="52A524BB"/>
    <w:rsid w:val="52A65E99"/>
    <w:rsid w:val="52AA4F72"/>
    <w:rsid w:val="52AB33DF"/>
    <w:rsid w:val="52AD5DB0"/>
    <w:rsid w:val="52AD7913"/>
    <w:rsid w:val="52AE3BA7"/>
    <w:rsid w:val="52AF103E"/>
    <w:rsid w:val="52B568A1"/>
    <w:rsid w:val="52B56CD5"/>
    <w:rsid w:val="52B941B3"/>
    <w:rsid w:val="52C00338"/>
    <w:rsid w:val="52C24039"/>
    <w:rsid w:val="52C456D3"/>
    <w:rsid w:val="52C67C8E"/>
    <w:rsid w:val="52C72AE5"/>
    <w:rsid w:val="52CC01D5"/>
    <w:rsid w:val="52CC4313"/>
    <w:rsid w:val="52CD03F5"/>
    <w:rsid w:val="52CE46BD"/>
    <w:rsid w:val="52CF626E"/>
    <w:rsid w:val="52D04608"/>
    <w:rsid w:val="52D14A40"/>
    <w:rsid w:val="52D20A45"/>
    <w:rsid w:val="52D27F73"/>
    <w:rsid w:val="52D342AB"/>
    <w:rsid w:val="52D34F09"/>
    <w:rsid w:val="52D37F8A"/>
    <w:rsid w:val="52D43C66"/>
    <w:rsid w:val="52D457B2"/>
    <w:rsid w:val="52D859D3"/>
    <w:rsid w:val="52D8600D"/>
    <w:rsid w:val="52D8629D"/>
    <w:rsid w:val="52D865F8"/>
    <w:rsid w:val="52DA7558"/>
    <w:rsid w:val="52DB183F"/>
    <w:rsid w:val="52DB323F"/>
    <w:rsid w:val="52DB451C"/>
    <w:rsid w:val="52DD09A2"/>
    <w:rsid w:val="52DF543A"/>
    <w:rsid w:val="52DF7BCD"/>
    <w:rsid w:val="52E954C8"/>
    <w:rsid w:val="52E954D0"/>
    <w:rsid w:val="52ED3285"/>
    <w:rsid w:val="52F139E3"/>
    <w:rsid w:val="52F15A5A"/>
    <w:rsid w:val="52F23E39"/>
    <w:rsid w:val="52F3133D"/>
    <w:rsid w:val="52F528FC"/>
    <w:rsid w:val="52F60A45"/>
    <w:rsid w:val="52F81C9A"/>
    <w:rsid w:val="52F90DD6"/>
    <w:rsid w:val="52FA025F"/>
    <w:rsid w:val="52FA3223"/>
    <w:rsid w:val="52FD7C18"/>
    <w:rsid w:val="53032E6C"/>
    <w:rsid w:val="53052E0B"/>
    <w:rsid w:val="5305389F"/>
    <w:rsid w:val="530707F4"/>
    <w:rsid w:val="53087F6B"/>
    <w:rsid w:val="530A55F8"/>
    <w:rsid w:val="530B5143"/>
    <w:rsid w:val="530C1E38"/>
    <w:rsid w:val="53164868"/>
    <w:rsid w:val="5317555F"/>
    <w:rsid w:val="531B20D2"/>
    <w:rsid w:val="531B7866"/>
    <w:rsid w:val="531D2E77"/>
    <w:rsid w:val="531E29C6"/>
    <w:rsid w:val="531F7246"/>
    <w:rsid w:val="53206F53"/>
    <w:rsid w:val="53226931"/>
    <w:rsid w:val="532401E1"/>
    <w:rsid w:val="53291932"/>
    <w:rsid w:val="532E7EF8"/>
    <w:rsid w:val="532F2C1D"/>
    <w:rsid w:val="53366C5C"/>
    <w:rsid w:val="53367461"/>
    <w:rsid w:val="533A6831"/>
    <w:rsid w:val="533E255C"/>
    <w:rsid w:val="533E7B2D"/>
    <w:rsid w:val="534265B0"/>
    <w:rsid w:val="53427F51"/>
    <w:rsid w:val="53430E1F"/>
    <w:rsid w:val="53433B6A"/>
    <w:rsid w:val="53452A76"/>
    <w:rsid w:val="534921A9"/>
    <w:rsid w:val="534972E4"/>
    <w:rsid w:val="534D4943"/>
    <w:rsid w:val="534F0784"/>
    <w:rsid w:val="534F5D86"/>
    <w:rsid w:val="53510F4F"/>
    <w:rsid w:val="535163DA"/>
    <w:rsid w:val="53537458"/>
    <w:rsid w:val="53554814"/>
    <w:rsid w:val="53580D0D"/>
    <w:rsid w:val="535B63E4"/>
    <w:rsid w:val="535C6833"/>
    <w:rsid w:val="535C7D82"/>
    <w:rsid w:val="535F6868"/>
    <w:rsid w:val="53605FD6"/>
    <w:rsid w:val="536124DC"/>
    <w:rsid w:val="536813A5"/>
    <w:rsid w:val="53692C1F"/>
    <w:rsid w:val="536D4C4A"/>
    <w:rsid w:val="536E4994"/>
    <w:rsid w:val="536E4D1A"/>
    <w:rsid w:val="536F547F"/>
    <w:rsid w:val="53711A04"/>
    <w:rsid w:val="537133C7"/>
    <w:rsid w:val="537507FE"/>
    <w:rsid w:val="53775AE5"/>
    <w:rsid w:val="537957B3"/>
    <w:rsid w:val="537960D0"/>
    <w:rsid w:val="537965D1"/>
    <w:rsid w:val="537C0216"/>
    <w:rsid w:val="537E070C"/>
    <w:rsid w:val="538069C2"/>
    <w:rsid w:val="53826A78"/>
    <w:rsid w:val="538602A5"/>
    <w:rsid w:val="538720A4"/>
    <w:rsid w:val="538A206A"/>
    <w:rsid w:val="538C22EC"/>
    <w:rsid w:val="538C2B8B"/>
    <w:rsid w:val="53910567"/>
    <w:rsid w:val="53946C51"/>
    <w:rsid w:val="539B4221"/>
    <w:rsid w:val="539C39C9"/>
    <w:rsid w:val="539F47E1"/>
    <w:rsid w:val="53A30600"/>
    <w:rsid w:val="53A66A41"/>
    <w:rsid w:val="53A73EA2"/>
    <w:rsid w:val="53AA28EB"/>
    <w:rsid w:val="53AC6EBF"/>
    <w:rsid w:val="53AD58BF"/>
    <w:rsid w:val="53AF781D"/>
    <w:rsid w:val="53B2170B"/>
    <w:rsid w:val="53B33E7C"/>
    <w:rsid w:val="53B4518B"/>
    <w:rsid w:val="53B573AF"/>
    <w:rsid w:val="53B70737"/>
    <w:rsid w:val="53B84247"/>
    <w:rsid w:val="53BA0993"/>
    <w:rsid w:val="53BC4427"/>
    <w:rsid w:val="53C06327"/>
    <w:rsid w:val="53C250EB"/>
    <w:rsid w:val="53C76D82"/>
    <w:rsid w:val="53D1379B"/>
    <w:rsid w:val="53D1762A"/>
    <w:rsid w:val="53D26CD2"/>
    <w:rsid w:val="53D32898"/>
    <w:rsid w:val="53D35D29"/>
    <w:rsid w:val="53D51A10"/>
    <w:rsid w:val="53D6296E"/>
    <w:rsid w:val="53D706C5"/>
    <w:rsid w:val="53DC355E"/>
    <w:rsid w:val="53DC6574"/>
    <w:rsid w:val="53DD31C6"/>
    <w:rsid w:val="53DE5187"/>
    <w:rsid w:val="53E249C0"/>
    <w:rsid w:val="53E32493"/>
    <w:rsid w:val="53E36627"/>
    <w:rsid w:val="53E4015D"/>
    <w:rsid w:val="53E47676"/>
    <w:rsid w:val="53E84B34"/>
    <w:rsid w:val="53E96238"/>
    <w:rsid w:val="53EB39BE"/>
    <w:rsid w:val="53EE33D1"/>
    <w:rsid w:val="53F06F38"/>
    <w:rsid w:val="53F32EAA"/>
    <w:rsid w:val="53F4709B"/>
    <w:rsid w:val="53F5135F"/>
    <w:rsid w:val="53F60F96"/>
    <w:rsid w:val="53F86761"/>
    <w:rsid w:val="53F979CA"/>
    <w:rsid w:val="53FD56AE"/>
    <w:rsid w:val="53FE33E8"/>
    <w:rsid w:val="54047BC0"/>
    <w:rsid w:val="5407437D"/>
    <w:rsid w:val="54083C8E"/>
    <w:rsid w:val="540922D0"/>
    <w:rsid w:val="540C701F"/>
    <w:rsid w:val="540E32F1"/>
    <w:rsid w:val="54100A7C"/>
    <w:rsid w:val="5413475C"/>
    <w:rsid w:val="54176AED"/>
    <w:rsid w:val="541771C8"/>
    <w:rsid w:val="54185FF2"/>
    <w:rsid w:val="54196CA3"/>
    <w:rsid w:val="541E64BF"/>
    <w:rsid w:val="5421585F"/>
    <w:rsid w:val="5421589F"/>
    <w:rsid w:val="5422271A"/>
    <w:rsid w:val="54251ABC"/>
    <w:rsid w:val="542C7842"/>
    <w:rsid w:val="543072E0"/>
    <w:rsid w:val="54317085"/>
    <w:rsid w:val="5434543D"/>
    <w:rsid w:val="54364475"/>
    <w:rsid w:val="54371E26"/>
    <w:rsid w:val="54374988"/>
    <w:rsid w:val="54397A55"/>
    <w:rsid w:val="54397EB5"/>
    <w:rsid w:val="543A207D"/>
    <w:rsid w:val="543E4E24"/>
    <w:rsid w:val="543E766C"/>
    <w:rsid w:val="543F0442"/>
    <w:rsid w:val="54440F68"/>
    <w:rsid w:val="54463FFC"/>
    <w:rsid w:val="54472A21"/>
    <w:rsid w:val="544843BC"/>
    <w:rsid w:val="544868A7"/>
    <w:rsid w:val="544A4A28"/>
    <w:rsid w:val="544B1F27"/>
    <w:rsid w:val="54502A4B"/>
    <w:rsid w:val="545176AF"/>
    <w:rsid w:val="54545AEE"/>
    <w:rsid w:val="5457624E"/>
    <w:rsid w:val="545D1B0D"/>
    <w:rsid w:val="5460376F"/>
    <w:rsid w:val="546057BA"/>
    <w:rsid w:val="54634BE7"/>
    <w:rsid w:val="546919A8"/>
    <w:rsid w:val="546B5F09"/>
    <w:rsid w:val="54702778"/>
    <w:rsid w:val="54707AE3"/>
    <w:rsid w:val="5472785B"/>
    <w:rsid w:val="547703E3"/>
    <w:rsid w:val="547920EC"/>
    <w:rsid w:val="547B78BC"/>
    <w:rsid w:val="547D0D89"/>
    <w:rsid w:val="547F0974"/>
    <w:rsid w:val="547F1121"/>
    <w:rsid w:val="54806454"/>
    <w:rsid w:val="548507F8"/>
    <w:rsid w:val="54871388"/>
    <w:rsid w:val="54880920"/>
    <w:rsid w:val="548B02E7"/>
    <w:rsid w:val="548C771F"/>
    <w:rsid w:val="54925FB5"/>
    <w:rsid w:val="54963762"/>
    <w:rsid w:val="54976A4A"/>
    <w:rsid w:val="54976D93"/>
    <w:rsid w:val="549D4444"/>
    <w:rsid w:val="54A05679"/>
    <w:rsid w:val="54A2650B"/>
    <w:rsid w:val="54A4754D"/>
    <w:rsid w:val="54A503A2"/>
    <w:rsid w:val="54A55C2F"/>
    <w:rsid w:val="54A67D16"/>
    <w:rsid w:val="54A737F1"/>
    <w:rsid w:val="54A91DAF"/>
    <w:rsid w:val="54AE4400"/>
    <w:rsid w:val="54AF2DEA"/>
    <w:rsid w:val="54B0621C"/>
    <w:rsid w:val="54B306B4"/>
    <w:rsid w:val="54B53334"/>
    <w:rsid w:val="54B564C6"/>
    <w:rsid w:val="54B93715"/>
    <w:rsid w:val="54BB4620"/>
    <w:rsid w:val="54BC77DB"/>
    <w:rsid w:val="54BD2AA7"/>
    <w:rsid w:val="54BD568A"/>
    <w:rsid w:val="54C001AD"/>
    <w:rsid w:val="54C44513"/>
    <w:rsid w:val="54C919B3"/>
    <w:rsid w:val="54CA3F72"/>
    <w:rsid w:val="54CB6085"/>
    <w:rsid w:val="54CC0D87"/>
    <w:rsid w:val="54CD7BE5"/>
    <w:rsid w:val="54D30EA4"/>
    <w:rsid w:val="54D3657A"/>
    <w:rsid w:val="54D657BA"/>
    <w:rsid w:val="54D8257A"/>
    <w:rsid w:val="54DB7590"/>
    <w:rsid w:val="54DD50C5"/>
    <w:rsid w:val="54DF09D7"/>
    <w:rsid w:val="54E300E0"/>
    <w:rsid w:val="54E42344"/>
    <w:rsid w:val="54E51B86"/>
    <w:rsid w:val="54E7737A"/>
    <w:rsid w:val="54E97F69"/>
    <w:rsid w:val="54EE2208"/>
    <w:rsid w:val="54F20F93"/>
    <w:rsid w:val="54F43344"/>
    <w:rsid w:val="54F44B38"/>
    <w:rsid w:val="54F5362D"/>
    <w:rsid w:val="54FA638C"/>
    <w:rsid w:val="54FB2086"/>
    <w:rsid w:val="54FB4B12"/>
    <w:rsid w:val="54FB6173"/>
    <w:rsid w:val="54FB6CDB"/>
    <w:rsid w:val="54FD4779"/>
    <w:rsid w:val="54FD5EE4"/>
    <w:rsid w:val="55016BBB"/>
    <w:rsid w:val="55036888"/>
    <w:rsid w:val="550F1AAD"/>
    <w:rsid w:val="5511072B"/>
    <w:rsid w:val="551250F5"/>
    <w:rsid w:val="551346AC"/>
    <w:rsid w:val="551466E6"/>
    <w:rsid w:val="55176E76"/>
    <w:rsid w:val="55184872"/>
    <w:rsid w:val="551907A6"/>
    <w:rsid w:val="551935A8"/>
    <w:rsid w:val="551B5007"/>
    <w:rsid w:val="551F3437"/>
    <w:rsid w:val="55206E10"/>
    <w:rsid w:val="55231BCA"/>
    <w:rsid w:val="55240534"/>
    <w:rsid w:val="5524489A"/>
    <w:rsid w:val="55254CD4"/>
    <w:rsid w:val="55256B07"/>
    <w:rsid w:val="552665A6"/>
    <w:rsid w:val="5526758E"/>
    <w:rsid w:val="552C27ED"/>
    <w:rsid w:val="552F147D"/>
    <w:rsid w:val="55324E7A"/>
    <w:rsid w:val="553312F3"/>
    <w:rsid w:val="5537744D"/>
    <w:rsid w:val="553C3F8E"/>
    <w:rsid w:val="553E589C"/>
    <w:rsid w:val="55444DC8"/>
    <w:rsid w:val="55453284"/>
    <w:rsid w:val="55491C86"/>
    <w:rsid w:val="554B5D26"/>
    <w:rsid w:val="555056C0"/>
    <w:rsid w:val="55515F02"/>
    <w:rsid w:val="55535537"/>
    <w:rsid w:val="55586124"/>
    <w:rsid w:val="55594FBA"/>
    <w:rsid w:val="555B02B7"/>
    <w:rsid w:val="555B6391"/>
    <w:rsid w:val="555D030C"/>
    <w:rsid w:val="555D3F11"/>
    <w:rsid w:val="555E2A8B"/>
    <w:rsid w:val="555E5BF0"/>
    <w:rsid w:val="55633323"/>
    <w:rsid w:val="55692262"/>
    <w:rsid w:val="55693DF6"/>
    <w:rsid w:val="556A3F29"/>
    <w:rsid w:val="55703EAF"/>
    <w:rsid w:val="55716418"/>
    <w:rsid w:val="557405C9"/>
    <w:rsid w:val="55783FFF"/>
    <w:rsid w:val="557867B5"/>
    <w:rsid w:val="557B016A"/>
    <w:rsid w:val="557B16C1"/>
    <w:rsid w:val="557C593D"/>
    <w:rsid w:val="557E71DB"/>
    <w:rsid w:val="55810F0E"/>
    <w:rsid w:val="55814CBE"/>
    <w:rsid w:val="55820C59"/>
    <w:rsid w:val="55851AB9"/>
    <w:rsid w:val="558813D3"/>
    <w:rsid w:val="558A4F71"/>
    <w:rsid w:val="558F7F8E"/>
    <w:rsid w:val="55912927"/>
    <w:rsid w:val="55942E34"/>
    <w:rsid w:val="5597603A"/>
    <w:rsid w:val="559A024D"/>
    <w:rsid w:val="559C73FC"/>
    <w:rsid w:val="55A00FCB"/>
    <w:rsid w:val="55A47C1C"/>
    <w:rsid w:val="55A670C6"/>
    <w:rsid w:val="55AD60AB"/>
    <w:rsid w:val="55B11FD1"/>
    <w:rsid w:val="55B51816"/>
    <w:rsid w:val="55BA0E3B"/>
    <w:rsid w:val="55BA105A"/>
    <w:rsid w:val="55BA5365"/>
    <w:rsid w:val="55BD11BE"/>
    <w:rsid w:val="55BE6F66"/>
    <w:rsid w:val="55C017B0"/>
    <w:rsid w:val="55C16949"/>
    <w:rsid w:val="55C46707"/>
    <w:rsid w:val="55CF16E5"/>
    <w:rsid w:val="55D04528"/>
    <w:rsid w:val="55D12DC9"/>
    <w:rsid w:val="55D52957"/>
    <w:rsid w:val="55D629A8"/>
    <w:rsid w:val="55D72EAB"/>
    <w:rsid w:val="55DA25CC"/>
    <w:rsid w:val="55DB2264"/>
    <w:rsid w:val="55DB3D8F"/>
    <w:rsid w:val="55DF07A3"/>
    <w:rsid w:val="55E04739"/>
    <w:rsid w:val="55E0779F"/>
    <w:rsid w:val="55E3162D"/>
    <w:rsid w:val="55EA1D57"/>
    <w:rsid w:val="55EA69FD"/>
    <w:rsid w:val="55EC214E"/>
    <w:rsid w:val="55FB2394"/>
    <w:rsid w:val="55FC4BE3"/>
    <w:rsid w:val="55FD7CE0"/>
    <w:rsid w:val="560016EA"/>
    <w:rsid w:val="56017522"/>
    <w:rsid w:val="560351CB"/>
    <w:rsid w:val="56060E64"/>
    <w:rsid w:val="56072153"/>
    <w:rsid w:val="56084591"/>
    <w:rsid w:val="5609188A"/>
    <w:rsid w:val="560A5A93"/>
    <w:rsid w:val="560F1FD9"/>
    <w:rsid w:val="560F5AC2"/>
    <w:rsid w:val="56100B3D"/>
    <w:rsid w:val="561061D8"/>
    <w:rsid w:val="56110737"/>
    <w:rsid w:val="56131C48"/>
    <w:rsid w:val="56151E10"/>
    <w:rsid w:val="56161327"/>
    <w:rsid w:val="56180126"/>
    <w:rsid w:val="5618225E"/>
    <w:rsid w:val="561E3E92"/>
    <w:rsid w:val="561E43D6"/>
    <w:rsid w:val="562148C0"/>
    <w:rsid w:val="56237104"/>
    <w:rsid w:val="56290DD1"/>
    <w:rsid w:val="562A49D4"/>
    <w:rsid w:val="563178C7"/>
    <w:rsid w:val="56390A88"/>
    <w:rsid w:val="563916D6"/>
    <w:rsid w:val="563A62C3"/>
    <w:rsid w:val="563F1DF6"/>
    <w:rsid w:val="563F3869"/>
    <w:rsid w:val="56405A8F"/>
    <w:rsid w:val="56460527"/>
    <w:rsid w:val="56460C76"/>
    <w:rsid w:val="564711AE"/>
    <w:rsid w:val="56494990"/>
    <w:rsid w:val="565215AF"/>
    <w:rsid w:val="565353E5"/>
    <w:rsid w:val="565454A0"/>
    <w:rsid w:val="56556B74"/>
    <w:rsid w:val="56595D7E"/>
    <w:rsid w:val="565A5CB6"/>
    <w:rsid w:val="565D3642"/>
    <w:rsid w:val="566232CB"/>
    <w:rsid w:val="56624492"/>
    <w:rsid w:val="56672971"/>
    <w:rsid w:val="566C4EA9"/>
    <w:rsid w:val="56700B4E"/>
    <w:rsid w:val="5673353B"/>
    <w:rsid w:val="56737C37"/>
    <w:rsid w:val="567460FD"/>
    <w:rsid w:val="567644CC"/>
    <w:rsid w:val="5677037E"/>
    <w:rsid w:val="567758CF"/>
    <w:rsid w:val="56831A7C"/>
    <w:rsid w:val="56851FE3"/>
    <w:rsid w:val="56857A19"/>
    <w:rsid w:val="56861327"/>
    <w:rsid w:val="56872564"/>
    <w:rsid w:val="568A3A45"/>
    <w:rsid w:val="568B3391"/>
    <w:rsid w:val="568E4194"/>
    <w:rsid w:val="568F13AC"/>
    <w:rsid w:val="569255AF"/>
    <w:rsid w:val="56990343"/>
    <w:rsid w:val="569B3F6C"/>
    <w:rsid w:val="569C366A"/>
    <w:rsid w:val="56A010AC"/>
    <w:rsid w:val="56A04EB0"/>
    <w:rsid w:val="56A23205"/>
    <w:rsid w:val="56A306D0"/>
    <w:rsid w:val="56A708D5"/>
    <w:rsid w:val="56AC732A"/>
    <w:rsid w:val="56AD2F9B"/>
    <w:rsid w:val="56AD521A"/>
    <w:rsid w:val="56AE4B25"/>
    <w:rsid w:val="56AF46B2"/>
    <w:rsid w:val="56B35915"/>
    <w:rsid w:val="56B6724A"/>
    <w:rsid w:val="56BB0B7C"/>
    <w:rsid w:val="56BC5BFB"/>
    <w:rsid w:val="56C10033"/>
    <w:rsid w:val="56C11D04"/>
    <w:rsid w:val="56C1230B"/>
    <w:rsid w:val="56C23982"/>
    <w:rsid w:val="56C31518"/>
    <w:rsid w:val="56C43290"/>
    <w:rsid w:val="56CA3A68"/>
    <w:rsid w:val="56CD516B"/>
    <w:rsid w:val="56D53A0B"/>
    <w:rsid w:val="56D659A3"/>
    <w:rsid w:val="56DA77F0"/>
    <w:rsid w:val="56E05176"/>
    <w:rsid w:val="56E366E9"/>
    <w:rsid w:val="56E41CE2"/>
    <w:rsid w:val="56E71882"/>
    <w:rsid w:val="56E9764D"/>
    <w:rsid w:val="56EC04F9"/>
    <w:rsid w:val="56EE5231"/>
    <w:rsid w:val="56F013A6"/>
    <w:rsid w:val="56F219ED"/>
    <w:rsid w:val="56F4672F"/>
    <w:rsid w:val="56FA094C"/>
    <w:rsid w:val="56FA306F"/>
    <w:rsid w:val="56FE1F75"/>
    <w:rsid w:val="57016835"/>
    <w:rsid w:val="57027700"/>
    <w:rsid w:val="57053D14"/>
    <w:rsid w:val="5705777F"/>
    <w:rsid w:val="5707156A"/>
    <w:rsid w:val="57073DAD"/>
    <w:rsid w:val="570815F8"/>
    <w:rsid w:val="5708563B"/>
    <w:rsid w:val="57094587"/>
    <w:rsid w:val="570C02B1"/>
    <w:rsid w:val="570D7762"/>
    <w:rsid w:val="57111E6C"/>
    <w:rsid w:val="571212F3"/>
    <w:rsid w:val="57124652"/>
    <w:rsid w:val="57125778"/>
    <w:rsid w:val="571406E7"/>
    <w:rsid w:val="5715080B"/>
    <w:rsid w:val="57160CCC"/>
    <w:rsid w:val="571A7630"/>
    <w:rsid w:val="571B4362"/>
    <w:rsid w:val="571C774E"/>
    <w:rsid w:val="5727062D"/>
    <w:rsid w:val="57271CEB"/>
    <w:rsid w:val="572732C0"/>
    <w:rsid w:val="57281FE4"/>
    <w:rsid w:val="572B064F"/>
    <w:rsid w:val="572B5240"/>
    <w:rsid w:val="572C35EB"/>
    <w:rsid w:val="572C5794"/>
    <w:rsid w:val="572E4DE9"/>
    <w:rsid w:val="57322992"/>
    <w:rsid w:val="5732687A"/>
    <w:rsid w:val="5734419F"/>
    <w:rsid w:val="57346913"/>
    <w:rsid w:val="57366025"/>
    <w:rsid w:val="57380D63"/>
    <w:rsid w:val="57381ED3"/>
    <w:rsid w:val="573B2925"/>
    <w:rsid w:val="573B6338"/>
    <w:rsid w:val="573D27EE"/>
    <w:rsid w:val="573D3E90"/>
    <w:rsid w:val="573D583A"/>
    <w:rsid w:val="573E2F56"/>
    <w:rsid w:val="5741797B"/>
    <w:rsid w:val="57490C59"/>
    <w:rsid w:val="574A2371"/>
    <w:rsid w:val="574A6128"/>
    <w:rsid w:val="574C36EB"/>
    <w:rsid w:val="574E6560"/>
    <w:rsid w:val="574F4DA1"/>
    <w:rsid w:val="575313C5"/>
    <w:rsid w:val="575523AB"/>
    <w:rsid w:val="57583C2C"/>
    <w:rsid w:val="57590DF8"/>
    <w:rsid w:val="575A36BB"/>
    <w:rsid w:val="575C160A"/>
    <w:rsid w:val="575E446E"/>
    <w:rsid w:val="575F4A9C"/>
    <w:rsid w:val="5761232D"/>
    <w:rsid w:val="576250D7"/>
    <w:rsid w:val="5762539E"/>
    <w:rsid w:val="576335BB"/>
    <w:rsid w:val="576364A8"/>
    <w:rsid w:val="57642220"/>
    <w:rsid w:val="57654226"/>
    <w:rsid w:val="576723AF"/>
    <w:rsid w:val="576849F5"/>
    <w:rsid w:val="576851F1"/>
    <w:rsid w:val="576A6B78"/>
    <w:rsid w:val="576D6F2B"/>
    <w:rsid w:val="576F7C3E"/>
    <w:rsid w:val="57701BBF"/>
    <w:rsid w:val="577201D4"/>
    <w:rsid w:val="57726633"/>
    <w:rsid w:val="5774242D"/>
    <w:rsid w:val="57743082"/>
    <w:rsid w:val="5775443A"/>
    <w:rsid w:val="57767191"/>
    <w:rsid w:val="57770B3D"/>
    <w:rsid w:val="577745D7"/>
    <w:rsid w:val="57782BBB"/>
    <w:rsid w:val="577A599D"/>
    <w:rsid w:val="577D7B41"/>
    <w:rsid w:val="5782463F"/>
    <w:rsid w:val="57853D60"/>
    <w:rsid w:val="578C1725"/>
    <w:rsid w:val="578C6D8A"/>
    <w:rsid w:val="578E1AEE"/>
    <w:rsid w:val="578F3ABE"/>
    <w:rsid w:val="578F569F"/>
    <w:rsid w:val="5790136F"/>
    <w:rsid w:val="579119D1"/>
    <w:rsid w:val="579139B2"/>
    <w:rsid w:val="57913D9D"/>
    <w:rsid w:val="57930143"/>
    <w:rsid w:val="57931A2E"/>
    <w:rsid w:val="57957980"/>
    <w:rsid w:val="57960C18"/>
    <w:rsid w:val="5797728E"/>
    <w:rsid w:val="57981FEC"/>
    <w:rsid w:val="579F649E"/>
    <w:rsid w:val="57A2702E"/>
    <w:rsid w:val="57A72C91"/>
    <w:rsid w:val="57A83BC4"/>
    <w:rsid w:val="57AB1CAC"/>
    <w:rsid w:val="57AF108D"/>
    <w:rsid w:val="57B047C2"/>
    <w:rsid w:val="57B05B50"/>
    <w:rsid w:val="57B16A82"/>
    <w:rsid w:val="57B27540"/>
    <w:rsid w:val="57B528C3"/>
    <w:rsid w:val="57B5347A"/>
    <w:rsid w:val="57B76A63"/>
    <w:rsid w:val="57B90E0E"/>
    <w:rsid w:val="57B94F74"/>
    <w:rsid w:val="57BD1823"/>
    <w:rsid w:val="57BE6C8B"/>
    <w:rsid w:val="57BE7A76"/>
    <w:rsid w:val="57BF6595"/>
    <w:rsid w:val="57C120FE"/>
    <w:rsid w:val="57C16DE2"/>
    <w:rsid w:val="57C97707"/>
    <w:rsid w:val="57CA0D45"/>
    <w:rsid w:val="57CA51FC"/>
    <w:rsid w:val="57D01A79"/>
    <w:rsid w:val="57D25D6F"/>
    <w:rsid w:val="57D349F9"/>
    <w:rsid w:val="57D5703B"/>
    <w:rsid w:val="57DF38C2"/>
    <w:rsid w:val="57E02AF6"/>
    <w:rsid w:val="57E37F39"/>
    <w:rsid w:val="57E67392"/>
    <w:rsid w:val="57E8156D"/>
    <w:rsid w:val="57EA0DEA"/>
    <w:rsid w:val="57EA293E"/>
    <w:rsid w:val="57EE46A8"/>
    <w:rsid w:val="57EE5D09"/>
    <w:rsid w:val="57EF0C9F"/>
    <w:rsid w:val="57F238E8"/>
    <w:rsid w:val="57F25A7D"/>
    <w:rsid w:val="57F55C2A"/>
    <w:rsid w:val="57F76286"/>
    <w:rsid w:val="57F779F7"/>
    <w:rsid w:val="57FB5E25"/>
    <w:rsid w:val="57FC712F"/>
    <w:rsid w:val="57FE2EF3"/>
    <w:rsid w:val="580251C9"/>
    <w:rsid w:val="58036D12"/>
    <w:rsid w:val="58036F51"/>
    <w:rsid w:val="58037A0E"/>
    <w:rsid w:val="58052681"/>
    <w:rsid w:val="58066718"/>
    <w:rsid w:val="580821D3"/>
    <w:rsid w:val="580B2872"/>
    <w:rsid w:val="58111A4C"/>
    <w:rsid w:val="58135CCA"/>
    <w:rsid w:val="581A736C"/>
    <w:rsid w:val="581E0BF2"/>
    <w:rsid w:val="581E2970"/>
    <w:rsid w:val="581E3F7E"/>
    <w:rsid w:val="5820573F"/>
    <w:rsid w:val="582218D1"/>
    <w:rsid w:val="5824033F"/>
    <w:rsid w:val="58293043"/>
    <w:rsid w:val="582B0E99"/>
    <w:rsid w:val="582E32F2"/>
    <w:rsid w:val="582F5165"/>
    <w:rsid w:val="58304752"/>
    <w:rsid w:val="583050CE"/>
    <w:rsid w:val="583D0CCB"/>
    <w:rsid w:val="583D205C"/>
    <w:rsid w:val="583E6643"/>
    <w:rsid w:val="584257DE"/>
    <w:rsid w:val="5844418F"/>
    <w:rsid w:val="58457BC1"/>
    <w:rsid w:val="584A72C7"/>
    <w:rsid w:val="584B5664"/>
    <w:rsid w:val="58517593"/>
    <w:rsid w:val="58524269"/>
    <w:rsid w:val="585448D8"/>
    <w:rsid w:val="585778CB"/>
    <w:rsid w:val="58577A55"/>
    <w:rsid w:val="585A04B7"/>
    <w:rsid w:val="586D24F1"/>
    <w:rsid w:val="586F67FA"/>
    <w:rsid w:val="58705E75"/>
    <w:rsid w:val="58752E98"/>
    <w:rsid w:val="58765A17"/>
    <w:rsid w:val="58766FC4"/>
    <w:rsid w:val="58774EA6"/>
    <w:rsid w:val="587D1525"/>
    <w:rsid w:val="587D6E70"/>
    <w:rsid w:val="587E06D4"/>
    <w:rsid w:val="587E3276"/>
    <w:rsid w:val="587F4DDF"/>
    <w:rsid w:val="58812B4C"/>
    <w:rsid w:val="58813679"/>
    <w:rsid w:val="588848F6"/>
    <w:rsid w:val="588B24E7"/>
    <w:rsid w:val="588C26A8"/>
    <w:rsid w:val="588F5A3E"/>
    <w:rsid w:val="58903858"/>
    <w:rsid w:val="5894393E"/>
    <w:rsid w:val="589859B2"/>
    <w:rsid w:val="58987DF3"/>
    <w:rsid w:val="589E3F88"/>
    <w:rsid w:val="589F17A8"/>
    <w:rsid w:val="589F342C"/>
    <w:rsid w:val="58A03A6C"/>
    <w:rsid w:val="58A70055"/>
    <w:rsid w:val="58AA5661"/>
    <w:rsid w:val="58AB4ED3"/>
    <w:rsid w:val="58AB5A61"/>
    <w:rsid w:val="58B15C6E"/>
    <w:rsid w:val="58B316C0"/>
    <w:rsid w:val="58B32AE9"/>
    <w:rsid w:val="58B424FF"/>
    <w:rsid w:val="58B42836"/>
    <w:rsid w:val="58B53DDE"/>
    <w:rsid w:val="58B5768A"/>
    <w:rsid w:val="58BA4E09"/>
    <w:rsid w:val="58BD1BB4"/>
    <w:rsid w:val="58BF26BA"/>
    <w:rsid w:val="58C07BA1"/>
    <w:rsid w:val="58C518BE"/>
    <w:rsid w:val="58C63D35"/>
    <w:rsid w:val="58C743AD"/>
    <w:rsid w:val="58CA3DBF"/>
    <w:rsid w:val="58CE2A05"/>
    <w:rsid w:val="58D27B70"/>
    <w:rsid w:val="58D30C75"/>
    <w:rsid w:val="58D3494E"/>
    <w:rsid w:val="58D63A4F"/>
    <w:rsid w:val="58D77F95"/>
    <w:rsid w:val="58D9151F"/>
    <w:rsid w:val="58DD505F"/>
    <w:rsid w:val="58DF78C1"/>
    <w:rsid w:val="58E208EE"/>
    <w:rsid w:val="58E733D4"/>
    <w:rsid w:val="58EA6F49"/>
    <w:rsid w:val="58EC0266"/>
    <w:rsid w:val="58F22245"/>
    <w:rsid w:val="58F23C61"/>
    <w:rsid w:val="58F32B7D"/>
    <w:rsid w:val="58F60410"/>
    <w:rsid w:val="58F6793F"/>
    <w:rsid w:val="58F87B91"/>
    <w:rsid w:val="58F93943"/>
    <w:rsid w:val="58FC58D3"/>
    <w:rsid w:val="58FE751B"/>
    <w:rsid w:val="58FF2A48"/>
    <w:rsid w:val="59004793"/>
    <w:rsid w:val="59004CB9"/>
    <w:rsid w:val="590167EF"/>
    <w:rsid w:val="5903441E"/>
    <w:rsid w:val="590629BA"/>
    <w:rsid w:val="59076383"/>
    <w:rsid w:val="590B6225"/>
    <w:rsid w:val="590E781A"/>
    <w:rsid w:val="591448F5"/>
    <w:rsid w:val="591617DA"/>
    <w:rsid w:val="591742EC"/>
    <w:rsid w:val="59187CEA"/>
    <w:rsid w:val="591A223E"/>
    <w:rsid w:val="591A743D"/>
    <w:rsid w:val="591E43DE"/>
    <w:rsid w:val="59200DF1"/>
    <w:rsid w:val="592663FA"/>
    <w:rsid w:val="592950F0"/>
    <w:rsid w:val="592C6540"/>
    <w:rsid w:val="592E3255"/>
    <w:rsid w:val="592E5A11"/>
    <w:rsid w:val="592F0824"/>
    <w:rsid w:val="592F2E99"/>
    <w:rsid w:val="592F41A1"/>
    <w:rsid w:val="592F7DF9"/>
    <w:rsid w:val="59426C62"/>
    <w:rsid w:val="59430A10"/>
    <w:rsid w:val="59433C89"/>
    <w:rsid w:val="59462508"/>
    <w:rsid w:val="59465EAD"/>
    <w:rsid w:val="59473A26"/>
    <w:rsid w:val="594C5EBC"/>
    <w:rsid w:val="59576800"/>
    <w:rsid w:val="59584FAF"/>
    <w:rsid w:val="595B1397"/>
    <w:rsid w:val="59607AE4"/>
    <w:rsid w:val="596119BD"/>
    <w:rsid w:val="5961393F"/>
    <w:rsid w:val="5961524F"/>
    <w:rsid w:val="59623FB0"/>
    <w:rsid w:val="59660716"/>
    <w:rsid w:val="596865A4"/>
    <w:rsid w:val="596A6DC7"/>
    <w:rsid w:val="596B672E"/>
    <w:rsid w:val="596C46A9"/>
    <w:rsid w:val="596C5850"/>
    <w:rsid w:val="59727FC8"/>
    <w:rsid w:val="5978412F"/>
    <w:rsid w:val="597A1B57"/>
    <w:rsid w:val="59803F51"/>
    <w:rsid w:val="59847B8A"/>
    <w:rsid w:val="59847D21"/>
    <w:rsid w:val="598831E8"/>
    <w:rsid w:val="5989203B"/>
    <w:rsid w:val="598A00D8"/>
    <w:rsid w:val="598A18F7"/>
    <w:rsid w:val="598B0B3F"/>
    <w:rsid w:val="598D55DD"/>
    <w:rsid w:val="598E40C4"/>
    <w:rsid w:val="59936090"/>
    <w:rsid w:val="599476B7"/>
    <w:rsid w:val="59965F8B"/>
    <w:rsid w:val="59970E5F"/>
    <w:rsid w:val="59984B31"/>
    <w:rsid w:val="599E2D4C"/>
    <w:rsid w:val="599F1B10"/>
    <w:rsid w:val="59A51989"/>
    <w:rsid w:val="59A758D0"/>
    <w:rsid w:val="59A95155"/>
    <w:rsid w:val="59A96F1F"/>
    <w:rsid w:val="59AA7BDA"/>
    <w:rsid w:val="59AB3340"/>
    <w:rsid w:val="59AE531E"/>
    <w:rsid w:val="59AF3ECE"/>
    <w:rsid w:val="59B37A28"/>
    <w:rsid w:val="59B526E0"/>
    <w:rsid w:val="59B707D0"/>
    <w:rsid w:val="59B92E2F"/>
    <w:rsid w:val="59BE27E0"/>
    <w:rsid w:val="59BE4861"/>
    <w:rsid w:val="59C064F6"/>
    <w:rsid w:val="59C0750A"/>
    <w:rsid w:val="59C0787F"/>
    <w:rsid w:val="59C128A9"/>
    <w:rsid w:val="59C23603"/>
    <w:rsid w:val="59C3015B"/>
    <w:rsid w:val="59C626E3"/>
    <w:rsid w:val="59C77ABB"/>
    <w:rsid w:val="59C926EE"/>
    <w:rsid w:val="59CB5629"/>
    <w:rsid w:val="59CB7281"/>
    <w:rsid w:val="59CE5BE1"/>
    <w:rsid w:val="59D01BB2"/>
    <w:rsid w:val="59D04A8A"/>
    <w:rsid w:val="59D3654B"/>
    <w:rsid w:val="59D36A97"/>
    <w:rsid w:val="59D374BA"/>
    <w:rsid w:val="59D55E64"/>
    <w:rsid w:val="59D66906"/>
    <w:rsid w:val="59D71872"/>
    <w:rsid w:val="59D95200"/>
    <w:rsid w:val="59D96E40"/>
    <w:rsid w:val="59DD1E13"/>
    <w:rsid w:val="59E16ADB"/>
    <w:rsid w:val="59E2350C"/>
    <w:rsid w:val="59E47743"/>
    <w:rsid w:val="59E77AAC"/>
    <w:rsid w:val="59EA465F"/>
    <w:rsid w:val="59EB6C2F"/>
    <w:rsid w:val="59ED0953"/>
    <w:rsid w:val="59ED5CE8"/>
    <w:rsid w:val="59F36AB8"/>
    <w:rsid w:val="59F6037B"/>
    <w:rsid w:val="5A007440"/>
    <w:rsid w:val="5A016BBE"/>
    <w:rsid w:val="5A04513A"/>
    <w:rsid w:val="5A0548BF"/>
    <w:rsid w:val="5A077C6A"/>
    <w:rsid w:val="5A0B3CE0"/>
    <w:rsid w:val="5A0C30C0"/>
    <w:rsid w:val="5A0E2830"/>
    <w:rsid w:val="5A0E6053"/>
    <w:rsid w:val="5A130FF8"/>
    <w:rsid w:val="5A142093"/>
    <w:rsid w:val="5A193B3D"/>
    <w:rsid w:val="5A1B1CEC"/>
    <w:rsid w:val="5A1C78BB"/>
    <w:rsid w:val="5A246E01"/>
    <w:rsid w:val="5A280BF9"/>
    <w:rsid w:val="5A2B55F2"/>
    <w:rsid w:val="5A2C5102"/>
    <w:rsid w:val="5A2C620C"/>
    <w:rsid w:val="5A2E10AA"/>
    <w:rsid w:val="5A307DF0"/>
    <w:rsid w:val="5A314E84"/>
    <w:rsid w:val="5A327056"/>
    <w:rsid w:val="5A3528DB"/>
    <w:rsid w:val="5A374137"/>
    <w:rsid w:val="5A391ED4"/>
    <w:rsid w:val="5A394490"/>
    <w:rsid w:val="5A3C2474"/>
    <w:rsid w:val="5A3C6298"/>
    <w:rsid w:val="5A3E0F19"/>
    <w:rsid w:val="5A4112B0"/>
    <w:rsid w:val="5A412F47"/>
    <w:rsid w:val="5A414B2D"/>
    <w:rsid w:val="5A42244C"/>
    <w:rsid w:val="5A433314"/>
    <w:rsid w:val="5A443EC9"/>
    <w:rsid w:val="5A462EAC"/>
    <w:rsid w:val="5A49314B"/>
    <w:rsid w:val="5A4951AD"/>
    <w:rsid w:val="5A4B13F5"/>
    <w:rsid w:val="5A4C300D"/>
    <w:rsid w:val="5A4D30E4"/>
    <w:rsid w:val="5A4E0CD4"/>
    <w:rsid w:val="5A4F3976"/>
    <w:rsid w:val="5A521CF8"/>
    <w:rsid w:val="5A544206"/>
    <w:rsid w:val="5A572DFE"/>
    <w:rsid w:val="5A6462E2"/>
    <w:rsid w:val="5A672999"/>
    <w:rsid w:val="5A6A4943"/>
    <w:rsid w:val="5A6A5445"/>
    <w:rsid w:val="5A6C316D"/>
    <w:rsid w:val="5A6F59A1"/>
    <w:rsid w:val="5A735B9E"/>
    <w:rsid w:val="5A747B5B"/>
    <w:rsid w:val="5A75531A"/>
    <w:rsid w:val="5A7730E7"/>
    <w:rsid w:val="5A783CCE"/>
    <w:rsid w:val="5A792E39"/>
    <w:rsid w:val="5A7B7E7B"/>
    <w:rsid w:val="5A7B7F87"/>
    <w:rsid w:val="5A7C704F"/>
    <w:rsid w:val="5A7E5E6B"/>
    <w:rsid w:val="5A7F1458"/>
    <w:rsid w:val="5A84160A"/>
    <w:rsid w:val="5A8519A4"/>
    <w:rsid w:val="5A852C85"/>
    <w:rsid w:val="5A865133"/>
    <w:rsid w:val="5A883C1B"/>
    <w:rsid w:val="5A8A42E9"/>
    <w:rsid w:val="5A8B2EC5"/>
    <w:rsid w:val="5A8C1145"/>
    <w:rsid w:val="5A91456B"/>
    <w:rsid w:val="5A9733E2"/>
    <w:rsid w:val="5A973B97"/>
    <w:rsid w:val="5AA11CB7"/>
    <w:rsid w:val="5AA373D0"/>
    <w:rsid w:val="5AA37BBA"/>
    <w:rsid w:val="5AA90B77"/>
    <w:rsid w:val="5AA9340C"/>
    <w:rsid w:val="5AAF31C7"/>
    <w:rsid w:val="5AAF4DAA"/>
    <w:rsid w:val="5AB0135D"/>
    <w:rsid w:val="5AB175A4"/>
    <w:rsid w:val="5AB4598F"/>
    <w:rsid w:val="5AB47F71"/>
    <w:rsid w:val="5AB64AAE"/>
    <w:rsid w:val="5AB74824"/>
    <w:rsid w:val="5AB91EE1"/>
    <w:rsid w:val="5ABE0BBA"/>
    <w:rsid w:val="5ABE39C1"/>
    <w:rsid w:val="5ABE78A7"/>
    <w:rsid w:val="5AC13567"/>
    <w:rsid w:val="5AC24DC6"/>
    <w:rsid w:val="5AC57635"/>
    <w:rsid w:val="5ACA6729"/>
    <w:rsid w:val="5ACC73B2"/>
    <w:rsid w:val="5ACE0B3B"/>
    <w:rsid w:val="5ACE62E6"/>
    <w:rsid w:val="5AD26E71"/>
    <w:rsid w:val="5AD55C4C"/>
    <w:rsid w:val="5AD62DAD"/>
    <w:rsid w:val="5AD70195"/>
    <w:rsid w:val="5AD80A42"/>
    <w:rsid w:val="5ADC4D00"/>
    <w:rsid w:val="5ADE6A2C"/>
    <w:rsid w:val="5ADF1F3D"/>
    <w:rsid w:val="5ADF5FE8"/>
    <w:rsid w:val="5AE03DBF"/>
    <w:rsid w:val="5AE81F0F"/>
    <w:rsid w:val="5AE845E5"/>
    <w:rsid w:val="5AEF0A45"/>
    <w:rsid w:val="5AF12250"/>
    <w:rsid w:val="5AF80BA2"/>
    <w:rsid w:val="5AF86E7A"/>
    <w:rsid w:val="5AF920FC"/>
    <w:rsid w:val="5B004FEE"/>
    <w:rsid w:val="5B035BCA"/>
    <w:rsid w:val="5B090F1C"/>
    <w:rsid w:val="5B09312E"/>
    <w:rsid w:val="5B09343D"/>
    <w:rsid w:val="5B0B1320"/>
    <w:rsid w:val="5B0C0E80"/>
    <w:rsid w:val="5B150CE0"/>
    <w:rsid w:val="5B161CD1"/>
    <w:rsid w:val="5B1B62AC"/>
    <w:rsid w:val="5B2146B0"/>
    <w:rsid w:val="5B220398"/>
    <w:rsid w:val="5B2364E2"/>
    <w:rsid w:val="5B2901D6"/>
    <w:rsid w:val="5B296C74"/>
    <w:rsid w:val="5B2E435A"/>
    <w:rsid w:val="5B314BA6"/>
    <w:rsid w:val="5B360238"/>
    <w:rsid w:val="5B3A2D68"/>
    <w:rsid w:val="5B3B3609"/>
    <w:rsid w:val="5B3D1394"/>
    <w:rsid w:val="5B3F0D0A"/>
    <w:rsid w:val="5B404365"/>
    <w:rsid w:val="5B4729A8"/>
    <w:rsid w:val="5B4D5EFC"/>
    <w:rsid w:val="5B4F1971"/>
    <w:rsid w:val="5B512709"/>
    <w:rsid w:val="5B53497C"/>
    <w:rsid w:val="5B534FCE"/>
    <w:rsid w:val="5B553903"/>
    <w:rsid w:val="5B58406A"/>
    <w:rsid w:val="5B5A58FE"/>
    <w:rsid w:val="5B5B2FEB"/>
    <w:rsid w:val="5B5E06E8"/>
    <w:rsid w:val="5B60464C"/>
    <w:rsid w:val="5B613C7F"/>
    <w:rsid w:val="5B626E6E"/>
    <w:rsid w:val="5B665B76"/>
    <w:rsid w:val="5B676272"/>
    <w:rsid w:val="5B6A799B"/>
    <w:rsid w:val="5B6B074E"/>
    <w:rsid w:val="5B6B35EA"/>
    <w:rsid w:val="5B6C3FBC"/>
    <w:rsid w:val="5B6E382F"/>
    <w:rsid w:val="5B71067F"/>
    <w:rsid w:val="5B720832"/>
    <w:rsid w:val="5B753A62"/>
    <w:rsid w:val="5B7669FF"/>
    <w:rsid w:val="5B7971E1"/>
    <w:rsid w:val="5B7A3900"/>
    <w:rsid w:val="5B7C18E6"/>
    <w:rsid w:val="5B852F3D"/>
    <w:rsid w:val="5B857FC0"/>
    <w:rsid w:val="5B8659B8"/>
    <w:rsid w:val="5B8712C7"/>
    <w:rsid w:val="5B8729A2"/>
    <w:rsid w:val="5B892136"/>
    <w:rsid w:val="5B8E2E16"/>
    <w:rsid w:val="5B8E70A3"/>
    <w:rsid w:val="5B8F61B9"/>
    <w:rsid w:val="5B906DCB"/>
    <w:rsid w:val="5B91464D"/>
    <w:rsid w:val="5B930679"/>
    <w:rsid w:val="5B98151C"/>
    <w:rsid w:val="5B9A188D"/>
    <w:rsid w:val="5B9B2617"/>
    <w:rsid w:val="5B9E73FC"/>
    <w:rsid w:val="5BA16FC4"/>
    <w:rsid w:val="5BA25148"/>
    <w:rsid w:val="5BA4073B"/>
    <w:rsid w:val="5BA70E6A"/>
    <w:rsid w:val="5BA80658"/>
    <w:rsid w:val="5BA84511"/>
    <w:rsid w:val="5BA943B4"/>
    <w:rsid w:val="5BA94682"/>
    <w:rsid w:val="5BAB6D19"/>
    <w:rsid w:val="5BAC2320"/>
    <w:rsid w:val="5BB0185E"/>
    <w:rsid w:val="5BB16335"/>
    <w:rsid w:val="5BB27581"/>
    <w:rsid w:val="5BB40FA7"/>
    <w:rsid w:val="5BB53450"/>
    <w:rsid w:val="5BBE0B2F"/>
    <w:rsid w:val="5BBF28FB"/>
    <w:rsid w:val="5BC11302"/>
    <w:rsid w:val="5BC64EC1"/>
    <w:rsid w:val="5BC7529B"/>
    <w:rsid w:val="5BC77541"/>
    <w:rsid w:val="5BCC4705"/>
    <w:rsid w:val="5BCD4659"/>
    <w:rsid w:val="5BCD671B"/>
    <w:rsid w:val="5BD06C35"/>
    <w:rsid w:val="5BD72B92"/>
    <w:rsid w:val="5BDB3156"/>
    <w:rsid w:val="5BDC4D60"/>
    <w:rsid w:val="5BE275C4"/>
    <w:rsid w:val="5BE55056"/>
    <w:rsid w:val="5BE65BCD"/>
    <w:rsid w:val="5BEA50BA"/>
    <w:rsid w:val="5BEB4F8F"/>
    <w:rsid w:val="5BED00D1"/>
    <w:rsid w:val="5BED5218"/>
    <w:rsid w:val="5BF022C1"/>
    <w:rsid w:val="5BF03FEE"/>
    <w:rsid w:val="5BF06DE2"/>
    <w:rsid w:val="5BF45D62"/>
    <w:rsid w:val="5BF602BE"/>
    <w:rsid w:val="5BF71C93"/>
    <w:rsid w:val="5BF96AF1"/>
    <w:rsid w:val="5BF97DF5"/>
    <w:rsid w:val="5BFA292D"/>
    <w:rsid w:val="5BFB40C6"/>
    <w:rsid w:val="5BFB7410"/>
    <w:rsid w:val="5BFC1EEE"/>
    <w:rsid w:val="5BFE49CE"/>
    <w:rsid w:val="5C0138AB"/>
    <w:rsid w:val="5C021913"/>
    <w:rsid w:val="5C092CDD"/>
    <w:rsid w:val="5C0A65CF"/>
    <w:rsid w:val="5C0C6727"/>
    <w:rsid w:val="5C0D1D05"/>
    <w:rsid w:val="5C0F1758"/>
    <w:rsid w:val="5C1177B9"/>
    <w:rsid w:val="5C124523"/>
    <w:rsid w:val="5C1466CA"/>
    <w:rsid w:val="5C15266B"/>
    <w:rsid w:val="5C157075"/>
    <w:rsid w:val="5C180ECF"/>
    <w:rsid w:val="5C1B144E"/>
    <w:rsid w:val="5C1B2E0F"/>
    <w:rsid w:val="5C1C3B3C"/>
    <w:rsid w:val="5C1E5B91"/>
    <w:rsid w:val="5C1E716E"/>
    <w:rsid w:val="5C1F1B96"/>
    <w:rsid w:val="5C20437E"/>
    <w:rsid w:val="5C260F48"/>
    <w:rsid w:val="5C2C0561"/>
    <w:rsid w:val="5C2F105B"/>
    <w:rsid w:val="5C2F6956"/>
    <w:rsid w:val="5C312463"/>
    <w:rsid w:val="5C381C1E"/>
    <w:rsid w:val="5C38283B"/>
    <w:rsid w:val="5C3C2434"/>
    <w:rsid w:val="5C3C677A"/>
    <w:rsid w:val="5C3F2DAF"/>
    <w:rsid w:val="5C3F4DCA"/>
    <w:rsid w:val="5C3F6134"/>
    <w:rsid w:val="5C407337"/>
    <w:rsid w:val="5C455C74"/>
    <w:rsid w:val="5C4772B0"/>
    <w:rsid w:val="5C486674"/>
    <w:rsid w:val="5C4A19C9"/>
    <w:rsid w:val="5C4B5EC0"/>
    <w:rsid w:val="5C4E579C"/>
    <w:rsid w:val="5C5375B7"/>
    <w:rsid w:val="5C5706D8"/>
    <w:rsid w:val="5C5824DF"/>
    <w:rsid w:val="5C650622"/>
    <w:rsid w:val="5C674275"/>
    <w:rsid w:val="5C6742C3"/>
    <w:rsid w:val="5C697204"/>
    <w:rsid w:val="5C6C4308"/>
    <w:rsid w:val="5C704644"/>
    <w:rsid w:val="5C717F46"/>
    <w:rsid w:val="5C733633"/>
    <w:rsid w:val="5C766713"/>
    <w:rsid w:val="5C786AAF"/>
    <w:rsid w:val="5C7A1E16"/>
    <w:rsid w:val="5C7E790D"/>
    <w:rsid w:val="5C7F01F9"/>
    <w:rsid w:val="5C7F34EE"/>
    <w:rsid w:val="5C802CA4"/>
    <w:rsid w:val="5C806EA5"/>
    <w:rsid w:val="5C8135C1"/>
    <w:rsid w:val="5C834D1E"/>
    <w:rsid w:val="5C8431A5"/>
    <w:rsid w:val="5C854867"/>
    <w:rsid w:val="5C874192"/>
    <w:rsid w:val="5C892353"/>
    <w:rsid w:val="5C8969DC"/>
    <w:rsid w:val="5C8A4E3F"/>
    <w:rsid w:val="5C9001F8"/>
    <w:rsid w:val="5C941E34"/>
    <w:rsid w:val="5C967DA9"/>
    <w:rsid w:val="5C975557"/>
    <w:rsid w:val="5C9C3C7C"/>
    <w:rsid w:val="5C9F2450"/>
    <w:rsid w:val="5CA30F99"/>
    <w:rsid w:val="5CA313C8"/>
    <w:rsid w:val="5CA80187"/>
    <w:rsid w:val="5CAA7187"/>
    <w:rsid w:val="5CAF499B"/>
    <w:rsid w:val="5CB01AFC"/>
    <w:rsid w:val="5CB23F7F"/>
    <w:rsid w:val="5CB34D22"/>
    <w:rsid w:val="5CB3584C"/>
    <w:rsid w:val="5CB925EC"/>
    <w:rsid w:val="5CBA46A2"/>
    <w:rsid w:val="5CBA605A"/>
    <w:rsid w:val="5CC469D0"/>
    <w:rsid w:val="5CC46A11"/>
    <w:rsid w:val="5CCB1F41"/>
    <w:rsid w:val="5CCD6ED4"/>
    <w:rsid w:val="5CCE1B4D"/>
    <w:rsid w:val="5CCF1EA6"/>
    <w:rsid w:val="5CCF4DF9"/>
    <w:rsid w:val="5CD257AE"/>
    <w:rsid w:val="5CD4509F"/>
    <w:rsid w:val="5CD81B24"/>
    <w:rsid w:val="5CDD0B85"/>
    <w:rsid w:val="5CDF3D32"/>
    <w:rsid w:val="5CE036AA"/>
    <w:rsid w:val="5CE1586D"/>
    <w:rsid w:val="5CE1605A"/>
    <w:rsid w:val="5CEC0E3B"/>
    <w:rsid w:val="5CF026E5"/>
    <w:rsid w:val="5CF42BF4"/>
    <w:rsid w:val="5CF53C2B"/>
    <w:rsid w:val="5CFF3B80"/>
    <w:rsid w:val="5D002939"/>
    <w:rsid w:val="5D024B2E"/>
    <w:rsid w:val="5D0359A4"/>
    <w:rsid w:val="5D04205F"/>
    <w:rsid w:val="5D056A50"/>
    <w:rsid w:val="5D081CE3"/>
    <w:rsid w:val="5D094503"/>
    <w:rsid w:val="5D0A6452"/>
    <w:rsid w:val="5D0D0ECF"/>
    <w:rsid w:val="5D11028C"/>
    <w:rsid w:val="5D1126F6"/>
    <w:rsid w:val="5D127ABA"/>
    <w:rsid w:val="5D157292"/>
    <w:rsid w:val="5D1604A8"/>
    <w:rsid w:val="5D185489"/>
    <w:rsid w:val="5D1B4E1B"/>
    <w:rsid w:val="5D1F25EA"/>
    <w:rsid w:val="5D1F714C"/>
    <w:rsid w:val="5D224B7D"/>
    <w:rsid w:val="5D233F67"/>
    <w:rsid w:val="5D243A87"/>
    <w:rsid w:val="5D244287"/>
    <w:rsid w:val="5D250C4A"/>
    <w:rsid w:val="5D264CD5"/>
    <w:rsid w:val="5D296F58"/>
    <w:rsid w:val="5D2B4A82"/>
    <w:rsid w:val="5D2E3674"/>
    <w:rsid w:val="5D3052E9"/>
    <w:rsid w:val="5D333F5F"/>
    <w:rsid w:val="5D346D05"/>
    <w:rsid w:val="5D3A070E"/>
    <w:rsid w:val="5D3E72CA"/>
    <w:rsid w:val="5D415695"/>
    <w:rsid w:val="5D4238C0"/>
    <w:rsid w:val="5D433C71"/>
    <w:rsid w:val="5D4A2122"/>
    <w:rsid w:val="5D4B5539"/>
    <w:rsid w:val="5D4E12B7"/>
    <w:rsid w:val="5D4E6F41"/>
    <w:rsid w:val="5D545266"/>
    <w:rsid w:val="5D546AF5"/>
    <w:rsid w:val="5D563177"/>
    <w:rsid w:val="5D5640AC"/>
    <w:rsid w:val="5D5661E1"/>
    <w:rsid w:val="5D585620"/>
    <w:rsid w:val="5D586003"/>
    <w:rsid w:val="5D595F07"/>
    <w:rsid w:val="5D596CE1"/>
    <w:rsid w:val="5D5A56FC"/>
    <w:rsid w:val="5D5F6E5B"/>
    <w:rsid w:val="5D5F75F1"/>
    <w:rsid w:val="5D632757"/>
    <w:rsid w:val="5D643CC8"/>
    <w:rsid w:val="5D643F63"/>
    <w:rsid w:val="5D647AB5"/>
    <w:rsid w:val="5D667010"/>
    <w:rsid w:val="5D683770"/>
    <w:rsid w:val="5D6F0D3E"/>
    <w:rsid w:val="5D7371B7"/>
    <w:rsid w:val="5D7623AB"/>
    <w:rsid w:val="5D7D33BC"/>
    <w:rsid w:val="5D7D517C"/>
    <w:rsid w:val="5D7F6A2F"/>
    <w:rsid w:val="5D824630"/>
    <w:rsid w:val="5D8431F9"/>
    <w:rsid w:val="5D847932"/>
    <w:rsid w:val="5D8A2334"/>
    <w:rsid w:val="5D8D0735"/>
    <w:rsid w:val="5D8E7CF9"/>
    <w:rsid w:val="5D90714B"/>
    <w:rsid w:val="5D93602B"/>
    <w:rsid w:val="5D940ED9"/>
    <w:rsid w:val="5D960758"/>
    <w:rsid w:val="5D970094"/>
    <w:rsid w:val="5D974D3E"/>
    <w:rsid w:val="5D9904DA"/>
    <w:rsid w:val="5D993BCD"/>
    <w:rsid w:val="5D9A7BD5"/>
    <w:rsid w:val="5D9B69F4"/>
    <w:rsid w:val="5D9C13D3"/>
    <w:rsid w:val="5D9C7D7D"/>
    <w:rsid w:val="5D9F3B7E"/>
    <w:rsid w:val="5DA42AF2"/>
    <w:rsid w:val="5DA458E6"/>
    <w:rsid w:val="5DA57928"/>
    <w:rsid w:val="5DA701E9"/>
    <w:rsid w:val="5DA80799"/>
    <w:rsid w:val="5DAB38FF"/>
    <w:rsid w:val="5DB006AE"/>
    <w:rsid w:val="5DB01116"/>
    <w:rsid w:val="5DB026CA"/>
    <w:rsid w:val="5DB1748A"/>
    <w:rsid w:val="5DB31F39"/>
    <w:rsid w:val="5DB62C98"/>
    <w:rsid w:val="5DB81DC2"/>
    <w:rsid w:val="5DB83FC6"/>
    <w:rsid w:val="5DBB3003"/>
    <w:rsid w:val="5DBC187C"/>
    <w:rsid w:val="5DBE7F99"/>
    <w:rsid w:val="5DC01F38"/>
    <w:rsid w:val="5DC26C27"/>
    <w:rsid w:val="5DC3698D"/>
    <w:rsid w:val="5DC53163"/>
    <w:rsid w:val="5DC56F49"/>
    <w:rsid w:val="5DC958C9"/>
    <w:rsid w:val="5DCA6981"/>
    <w:rsid w:val="5DCB7FA1"/>
    <w:rsid w:val="5DCD7FEF"/>
    <w:rsid w:val="5DCE5631"/>
    <w:rsid w:val="5DD75A63"/>
    <w:rsid w:val="5DD83DAD"/>
    <w:rsid w:val="5DD84D63"/>
    <w:rsid w:val="5DDB2F5C"/>
    <w:rsid w:val="5DDD3264"/>
    <w:rsid w:val="5DDD6D4D"/>
    <w:rsid w:val="5DDE5847"/>
    <w:rsid w:val="5DDF76BC"/>
    <w:rsid w:val="5DE40D9F"/>
    <w:rsid w:val="5DE532BE"/>
    <w:rsid w:val="5DE535CB"/>
    <w:rsid w:val="5DE6295D"/>
    <w:rsid w:val="5DE71B5A"/>
    <w:rsid w:val="5DEA1423"/>
    <w:rsid w:val="5DEC1107"/>
    <w:rsid w:val="5DEC19CB"/>
    <w:rsid w:val="5DF2590E"/>
    <w:rsid w:val="5DF54835"/>
    <w:rsid w:val="5DF66008"/>
    <w:rsid w:val="5DF71A53"/>
    <w:rsid w:val="5DF721BF"/>
    <w:rsid w:val="5DF77419"/>
    <w:rsid w:val="5DFA7D60"/>
    <w:rsid w:val="5DFD1666"/>
    <w:rsid w:val="5E00368E"/>
    <w:rsid w:val="5E011815"/>
    <w:rsid w:val="5E0225E7"/>
    <w:rsid w:val="5E06093A"/>
    <w:rsid w:val="5E0A677C"/>
    <w:rsid w:val="5E0C1583"/>
    <w:rsid w:val="5E0D22A8"/>
    <w:rsid w:val="5E0D75DB"/>
    <w:rsid w:val="5E0F6990"/>
    <w:rsid w:val="5E105176"/>
    <w:rsid w:val="5E105447"/>
    <w:rsid w:val="5E113601"/>
    <w:rsid w:val="5E123643"/>
    <w:rsid w:val="5E157C7B"/>
    <w:rsid w:val="5E184E3F"/>
    <w:rsid w:val="5E222C8D"/>
    <w:rsid w:val="5E28445A"/>
    <w:rsid w:val="5E2968B9"/>
    <w:rsid w:val="5E296C41"/>
    <w:rsid w:val="5E2C4E94"/>
    <w:rsid w:val="5E2E0C54"/>
    <w:rsid w:val="5E2E4820"/>
    <w:rsid w:val="5E2F4362"/>
    <w:rsid w:val="5E334273"/>
    <w:rsid w:val="5E3355D1"/>
    <w:rsid w:val="5E351936"/>
    <w:rsid w:val="5E362250"/>
    <w:rsid w:val="5E363B0B"/>
    <w:rsid w:val="5E364B79"/>
    <w:rsid w:val="5E3737CC"/>
    <w:rsid w:val="5E393534"/>
    <w:rsid w:val="5E3A2B9C"/>
    <w:rsid w:val="5E3C017B"/>
    <w:rsid w:val="5E4003FE"/>
    <w:rsid w:val="5E4175D6"/>
    <w:rsid w:val="5E430760"/>
    <w:rsid w:val="5E431BAD"/>
    <w:rsid w:val="5E431F27"/>
    <w:rsid w:val="5E435F65"/>
    <w:rsid w:val="5E46562F"/>
    <w:rsid w:val="5E4718E6"/>
    <w:rsid w:val="5E475381"/>
    <w:rsid w:val="5E484F1F"/>
    <w:rsid w:val="5E493E65"/>
    <w:rsid w:val="5E4C2BB8"/>
    <w:rsid w:val="5E4C3722"/>
    <w:rsid w:val="5E4E13A2"/>
    <w:rsid w:val="5E4F05A4"/>
    <w:rsid w:val="5E507C84"/>
    <w:rsid w:val="5E516DAD"/>
    <w:rsid w:val="5E554107"/>
    <w:rsid w:val="5E574D22"/>
    <w:rsid w:val="5E577974"/>
    <w:rsid w:val="5E595C22"/>
    <w:rsid w:val="5E5B0224"/>
    <w:rsid w:val="5E6113DE"/>
    <w:rsid w:val="5E627355"/>
    <w:rsid w:val="5E64755B"/>
    <w:rsid w:val="5E647C40"/>
    <w:rsid w:val="5E685647"/>
    <w:rsid w:val="5E720F6A"/>
    <w:rsid w:val="5E7267A5"/>
    <w:rsid w:val="5E742780"/>
    <w:rsid w:val="5E75500F"/>
    <w:rsid w:val="5E766AD5"/>
    <w:rsid w:val="5E767B83"/>
    <w:rsid w:val="5E781D4B"/>
    <w:rsid w:val="5E794C9A"/>
    <w:rsid w:val="5E7A5A81"/>
    <w:rsid w:val="5E7B550B"/>
    <w:rsid w:val="5E7C611B"/>
    <w:rsid w:val="5E83311D"/>
    <w:rsid w:val="5E853B36"/>
    <w:rsid w:val="5E884B1C"/>
    <w:rsid w:val="5E954C0C"/>
    <w:rsid w:val="5E96288A"/>
    <w:rsid w:val="5E9D2C29"/>
    <w:rsid w:val="5EA2352A"/>
    <w:rsid w:val="5EA2603C"/>
    <w:rsid w:val="5EA47976"/>
    <w:rsid w:val="5EA83D2C"/>
    <w:rsid w:val="5EA85424"/>
    <w:rsid w:val="5EAA0651"/>
    <w:rsid w:val="5EAA0BA0"/>
    <w:rsid w:val="5EAA79E6"/>
    <w:rsid w:val="5EAD7E3E"/>
    <w:rsid w:val="5EB10B27"/>
    <w:rsid w:val="5EB127A8"/>
    <w:rsid w:val="5EB13FEE"/>
    <w:rsid w:val="5EB16D92"/>
    <w:rsid w:val="5EB35586"/>
    <w:rsid w:val="5EB859AB"/>
    <w:rsid w:val="5EBA2D97"/>
    <w:rsid w:val="5EBC1432"/>
    <w:rsid w:val="5EC06C39"/>
    <w:rsid w:val="5EC851DB"/>
    <w:rsid w:val="5EC91B3C"/>
    <w:rsid w:val="5ECA365E"/>
    <w:rsid w:val="5ECB359B"/>
    <w:rsid w:val="5ECD7460"/>
    <w:rsid w:val="5ECE069D"/>
    <w:rsid w:val="5ECF0476"/>
    <w:rsid w:val="5ED0361E"/>
    <w:rsid w:val="5ED05E35"/>
    <w:rsid w:val="5ED17B7F"/>
    <w:rsid w:val="5ED61766"/>
    <w:rsid w:val="5ED678E8"/>
    <w:rsid w:val="5ED85826"/>
    <w:rsid w:val="5ED956B3"/>
    <w:rsid w:val="5EDA53C1"/>
    <w:rsid w:val="5EDD51E9"/>
    <w:rsid w:val="5EDD5738"/>
    <w:rsid w:val="5EE10187"/>
    <w:rsid w:val="5EE5365D"/>
    <w:rsid w:val="5EE5646E"/>
    <w:rsid w:val="5EEB09EE"/>
    <w:rsid w:val="5EEB1378"/>
    <w:rsid w:val="5EEB1852"/>
    <w:rsid w:val="5EF20B0D"/>
    <w:rsid w:val="5EF6185A"/>
    <w:rsid w:val="5EFA225D"/>
    <w:rsid w:val="5EFD2A19"/>
    <w:rsid w:val="5F0255BB"/>
    <w:rsid w:val="5F040589"/>
    <w:rsid w:val="5F0455E0"/>
    <w:rsid w:val="5F065AFE"/>
    <w:rsid w:val="5F0A3BE3"/>
    <w:rsid w:val="5F0B37A1"/>
    <w:rsid w:val="5F0F5D46"/>
    <w:rsid w:val="5F113104"/>
    <w:rsid w:val="5F122B14"/>
    <w:rsid w:val="5F1275F3"/>
    <w:rsid w:val="5F153119"/>
    <w:rsid w:val="5F165999"/>
    <w:rsid w:val="5F16684E"/>
    <w:rsid w:val="5F182ED3"/>
    <w:rsid w:val="5F196FCE"/>
    <w:rsid w:val="5F1C248D"/>
    <w:rsid w:val="5F1E1872"/>
    <w:rsid w:val="5F201E2F"/>
    <w:rsid w:val="5F2922D8"/>
    <w:rsid w:val="5F340487"/>
    <w:rsid w:val="5F345289"/>
    <w:rsid w:val="5F372C08"/>
    <w:rsid w:val="5F390662"/>
    <w:rsid w:val="5F391868"/>
    <w:rsid w:val="5F426D92"/>
    <w:rsid w:val="5F43754E"/>
    <w:rsid w:val="5F4401D1"/>
    <w:rsid w:val="5F45232F"/>
    <w:rsid w:val="5F465434"/>
    <w:rsid w:val="5F487B6A"/>
    <w:rsid w:val="5F4A589F"/>
    <w:rsid w:val="5F4B6060"/>
    <w:rsid w:val="5F4C4326"/>
    <w:rsid w:val="5F570104"/>
    <w:rsid w:val="5F570FF5"/>
    <w:rsid w:val="5F592DDF"/>
    <w:rsid w:val="5F5B1C75"/>
    <w:rsid w:val="5F605CDF"/>
    <w:rsid w:val="5F6167EA"/>
    <w:rsid w:val="5F637AE9"/>
    <w:rsid w:val="5F642D01"/>
    <w:rsid w:val="5F661D99"/>
    <w:rsid w:val="5F6620A5"/>
    <w:rsid w:val="5F670652"/>
    <w:rsid w:val="5F6909B6"/>
    <w:rsid w:val="5F6E20BE"/>
    <w:rsid w:val="5F6F76D5"/>
    <w:rsid w:val="5F71796E"/>
    <w:rsid w:val="5F723C05"/>
    <w:rsid w:val="5F72795B"/>
    <w:rsid w:val="5F742948"/>
    <w:rsid w:val="5F757093"/>
    <w:rsid w:val="5F7965E8"/>
    <w:rsid w:val="5F7E727E"/>
    <w:rsid w:val="5F8407FC"/>
    <w:rsid w:val="5F84293D"/>
    <w:rsid w:val="5F852A35"/>
    <w:rsid w:val="5F866C61"/>
    <w:rsid w:val="5F8A5635"/>
    <w:rsid w:val="5F8B7608"/>
    <w:rsid w:val="5F8F4ABF"/>
    <w:rsid w:val="5F907CE9"/>
    <w:rsid w:val="5F91136B"/>
    <w:rsid w:val="5F91740E"/>
    <w:rsid w:val="5F957A13"/>
    <w:rsid w:val="5F957A84"/>
    <w:rsid w:val="5F98515D"/>
    <w:rsid w:val="5F9B25F1"/>
    <w:rsid w:val="5F9C7A83"/>
    <w:rsid w:val="5F9E0616"/>
    <w:rsid w:val="5F9E3C42"/>
    <w:rsid w:val="5F9F7E7E"/>
    <w:rsid w:val="5FA07F5A"/>
    <w:rsid w:val="5FA30B93"/>
    <w:rsid w:val="5FA6175C"/>
    <w:rsid w:val="5FA870E8"/>
    <w:rsid w:val="5FAD4551"/>
    <w:rsid w:val="5FAD4B1B"/>
    <w:rsid w:val="5FB16DFB"/>
    <w:rsid w:val="5FB509F3"/>
    <w:rsid w:val="5FB75884"/>
    <w:rsid w:val="5FBB7B2A"/>
    <w:rsid w:val="5FBC2C97"/>
    <w:rsid w:val="5FBF0D7A"/>
    <w:rsid w:val="5FC10FE3"/>
    <w:rsid w:val="5FC13B15"/>
    <w:rsid w:val="5FC13C55"/>
    <w:rsid w:val="5FC432BA"/>
    <w:rsid w:val="5FC61ABC"/>
    <w:rsid w:val="5FCB5BEA"/>
    <w:rsid w:val="5FCC40C9"/>
    <w:rsid w:val="5FCE0C52"/>
    <w:rsid w:val="5FD23F19"/>
    <w:rsid w:val="5FD65F4C"/>
    <w:rsid w:val="5FD76BD8"/>
    <w:rsid w:val="5FDB3E48"/>
    <w:rsid w:val="5FE07778"/>
    <w:rsid w:val="5FE13CA3"/>
    <w:rsid w:val="5FE14EF0"/>
    <w:rsid w:val="5FE40D4A"/>
    <w:rsid w:val="5FE43E35"/>
    <w:rsid w:val="5FEB3719"/>
    <w:rsid w:val="5FEB7956"/>
    <w:rsid w:val="5FEE4C2A"/>
    <w:rsid w:val="5FEF205B"/>
    <w:rsid w:val="5FEF6892"/>
    <w:rsid w:val="5FF15CD9"/>
    <w:rsid w:val="5FF862AF"/>
    <w:rsid w:val="5FFD3C75"/>
    <w:rsid w:val="5FFF0252"/>
    <w:rsid w:val="600139B3"/>
    <w:rsid w:val="60060A07"/>
    <w:rsid w:val="6006371D"/>
    <w:rsid w:val="60081BD4"/>
    <w:rsid w:val="600867CA"/>
    <w:rsid w:val="60095A94"/>
    <w:rsid w:val="600A5B8D"/>
    <w:rsid w:val="600C1FC0"/>
    <w:rsid w:val="600D41B5"/>
    <w:rsid w:val="600D4488"/>
    <w:rsid w:val="600F5A19"/>
    <w:rsid w:val="600F75CD"/>
    <w:rsid w:val="60114A8D"/>
    <w:rsid w:val="60116777"/>
    <w:rsid w:val="60130E2D"/>
    <w:rsid w:val="60131F6A"/>
    <w:rsid w:val="60143FB3"/>
    <w:rsid w:val="601731E3"/>
    <w:rsid w:val="6017659C"/>
    <w:rsid w:val="60242818"/>
    <w:rsid w:val="602902CE"/>
    <w:rsid w:val="60291F79"/>
    <w:rsid w:val="602A49BD"/>
    <w:rsid w:val="602C3610"/>
    <w:rsid w:val="602E53D9"/>
    <w:rsid w:val="602F434C"/>
    <w:rsid w:val="603064BF"/>
    <w:rsid w:val="60325BF4"/>
    <w:rsid w:val="60331A89"/>
    <w:rsid w:val="60332B74"/>
    <w:rsid w:val="60347F8F"/>
    <w:rsid w:val="603576B8"/>
    <w:rsid w:val="6037486B"/>
    <w:rsid w:val="60383A30"/>
    <w:rsid w:val="603A7829"/>
    <w:rsid w:val="603B66F1"/>
    <w:rsid w:val="603B7256"/>
    <w:rsid w:val="603C7A04"/>
    <w:rsid w:val="604B5C90"/>
    <w:rsid w:val="604D58E9"/>
    <w:rsid w:val="604F09FB"/>
    <w:rsid w:val="60510241"/>
    <w:rsid w:val="60520021"/>
    <w:rsid w:val="605A43D4"/>
    <w:rsid w:val="605C6D64"/>
    <w:rsid w:val="605D0A7B"/>
    <w:rsid w:val="605D1EB6"/>
    <w:rsid w:val="605D687A"/>
    <w:rsid w:val="6063354F"/>
    <w:rsid w:val="60633CF2"/>
    <w:rsid w:val="60634730"/>
    <w:rsid w:val="606A174D"/>
    <w:rsid w:val="60722709"/>
    <w:rsid w:val="607547DE"/>
    <w:rsid w:val="607617A2"/>
    <w:rsid w:val="60763FB1"/>
    <w:rsid w:val="60792C8F"/>
    <w:rsid w:val="607D077B"/>
    <w:rsid w:val="607F34B2"/>
    <w:rsid w:val="6080635E"/>
    <w:rsid w:val="60813CDA"/>
    <w:rsid w:val="60833251"/>
    <w:rsid w:val="608645C2"/>
    <w:rsid w:val="60880816"/>
    <w:rsid w:val="60886725"/>
    <w:rsid w:val="608C3026"/>
    <w:rsid w:val="608E0486"/>
    <w:rsid w:val="60903DCA"/>
    <w:rsid w:val="60911678"/>
    <w:rsid w:val="609136DD"/>
    <w:rsid w:val="60934B7C"/>
    <w:rsid w:val="609A40DC"/>
    <w:rsid w:val="609B6F09"/>
    <w:rsid w:val="609D0ACB"/>
    <w:rsid w:val="60A00FAC"/>
    <w:rsid w:val="60A445E8"/>
    <w:rsid w:val="60A52F52"/>
    <w:rsid w:val="60AB128E"/>
    <w:rsid w:val="60AF5725"/>
    <w:rsid w:val="60AF71AB"/>
    <w:rsid w:val="60B03E1F"/>
    <w:rsid w:val="60B078CC"/>
    <w:rsid w:val="60B307A9"/>
    <w:rsid w:val="60B57F84"/>
    <w:rsid w:val="60B70C11"/>
    <w:rsid w:val="60B77EB3"/>
    <w:rsid w:val="60BA0265"/>
    <w:rsid w:val="60BB361C"/>
    <w:rsid w:val="60BC3BD1"/>
    <w:rsid w:val="60BC5FCE"/>
    <w:rsid w:val="60BD4721"/>
    <w:rsid w:val="60BF2BDF"/>
    <w:rsid w:val="60BF7800"/>
    <w:rsid w:val="60C71604"/>
    <w:rsid w:val="60C73A57"/>
    <w:rsid w:val="60C879BE"/>
    <w:rsid w:val="60CA2B00"/>
    <w:rsid w:val="60CF65D1"/>
    <w:rsid w:val="60CF7CFF"/>
    <w:rsid w:val="60D17BC4"/>
    <w:rsid w:val="60D22598"/>
    <w:rsid w:val="60D33A70"/>
    <w:rsid w:val="60D745C3"/>
    <w:rsid w:val="60D765D6"/>
    <w:rsid w:val="60D878E1"/>
    <w:rsid w:val="60DA20EA"/>
    <w:rsid w:val="60DB3D85"/>
    <w:rsid w:val="60E01439"/>
    <w:rsid w:val="60E01904"/>
    <w:rsid w:val="60E074F6"/>
    <w:rsid w:val="60E110A2"/>
    <w:rsid w:val="60E27B2C"/>
    <w:rsid w:val="60E76EC3"/>
    <w:rsid w:val="60E86B1F"/>
    <w:rsid w:val="60EC2925"/>
    <w:rsid w:val="60EC6C9F"/>
    <w:rsid w:val="60F1140D"/>
    <w:rsid w:val="60F17AC3"/>
    <w:rsid w:val="60F3122B"/>
    <w:rsid w:val="60F55CEE"/>
    <w:rsid w:val="61022FE5"/>
    <w:rsid w:val="61033226"/>
    <w:rsid w:val="610579CE"/>
    <w:rsid w:val="610721E3"/>
    <w:rsid w:val="610760E4"/>
    <w:rsid w:val="6108583E"/>
    <w:rsid w:val="610C3384"/>
    <w:rsid w:val="610C781D"/>
    <w:rsid w:val="610D4116"/>
    <w:rsid w:val="610E3CC3"/>
    <w:rsid w:val="610E447D"/>
    <w:rsid w:val="61103D6A"/>
    <w:rsid w:val="61133C82"/>
    <w:rsid w:val="611918C7"/>
    <w:rsid w:val="611B1AD9"/>
    <w:rsid w:val="611D1F4F"/>
    <w:rsid w:val="611E5C49"/>
    <w:rsid w:val="61204357"/>
    <w:rsid w:val="61230C51"/>
    <w:rsid w:val="61231373"/>
    <w:rsid w:val="61251CB4"/>
    <w:rsid w:val="612604D0"/>
    <w:rsid w:val="61281FA4"/>
    <w:rsid w:val="61290560"/>
    <w:rsid w:val="612D1C6D"/>
    <w:rsid w:val="612E2302"/>
    <w:rsid w:val="61322EFA"/>
    <w:rsid w:val="61344225"/>
    <w:rsid w:val="613B559D"/>
    <w:rsid w:val="613D7289"/>
    <w:rsid w:val="613F0DD0"/>
    <w:rsid w:val="614147A2"/>
    <w:rsid w:val="614270FC"/>
    <w:rsid w:val="614B7131"/>
    <w:rsid w:val="614D1420"/>
    <w:rsid w:val="614E14B7"/>
    <w:rsid w:val="615032DD"/>
    <w:rsid w:val="6156196D"/>
    <w:rsid w:val="61567CA7"/>
    <w:rsid w:val="61586B99"/>
    <w:rsid w:val="615C6886"/>
    <w:rsid w:val="615D4AEE"/>
    <w:rsid w:val="615E1369"/>
    <w:rsid w:val="61622F0C"/>
    <w:rsid w:val="61651697"/>
    <w:rsid w:val="616718FC"/>
    <w:rsid w:val="61690F49"/>
    <w:rsid w:val="61692483"/>
    <w:rsid w:val="616A251F"/>
    <w:rsid w:val="616F25C5"/>
    <w:rsid w:val="617339E8"/>
    <w:rsid w:val="61766B44"/>
    <w:rsid w:val="61772470"/>
    <w:rsid w:val="61775EB4"/>
    <w:rsid w:val="61794FF4"/>
    <w:rsid w:val="617E7D94"/>
    <w:rsid w:val="617F2D4F"/>
    <w:rsid w:val="61832761"/>
    <w:rsid w:val="61847BF6"/>
    <w:rsid w:val="61874ABE"/>
    <w:rsid w:val="618A3F1F"/>
    <w:rsid w:val="618E13F6"/>
    <w:rsid w:val="6190543E"/>
    <w:rsid w:val="61962C3C"/>
    <w:rsid w:val="619D6C1E"/>
    <w:rsid w:val="619E5256"/>
    <w:rsid w:val="61A31600"/>
    <w:rsid w:val="61A3324F"/>
    <w:rsid w:val="61A61B4A"/>
    <w:rsid w:val="61AC0B7D"/>
    <w:rsid w:val="61AD0ED1"/>
    <w:rsid w:val="61B16799"/>
    <w:rsid w:val="61B42950"/>
    <w:rsid w:val="61B45BDB"/>
    <w:rsid w:val="61B53117"/>
    <w:rsid w:val="61B6595E"/>
    <w:rsid w:val="61BC3A84"/>
    <w:rsid w:val="61BE3A35"/>
    <w:rsid w:val="61BF41CC"/>
    <w:rsid w:val="61C056D7"/>
    <w:rsid w:val="61C06FA8"/>
    <w:rsid w:val="61C22E63"/>
    <w:rsid w:val="61C32865"/>
    <w:rsid w:val="61C50F79"/>
    <w:rsid w:val="61CC3D78"/>
    <w:rsid w:val="61CE773C"/>
    <w:rsid w:val="61D16FAC"/>
    <w:rsid w:val="61D217DF"/>
    <w:rsid w:val="61D27B7F"/>
    <w:rsid w:val="61D51D59"/>
    <w:rsid w:val="61D62743"/>
    <w:rsid w:val="61D703E0"/>
    <w:rsid w:val="61D726F7"/>
    <w:rsid w:val="61DB36C9"/>
    <w:rsid w:val="61DB7456"/>
    <w:rsid w:val="61DB7B77"/>
    <w:rsid w:val="61DC1FF8"/>
    <w:rsid w:val="61DE119F"/>
    <w:rsid w:val="61E06B08"/>
    <w:rsid w:val="61E50078"/>
    <w:rsid w:val="61E62CC3"/>
    <w:rsid w:val="61E656A2"/>
    <w:rsid w:val="61E85226"/>
    <w:rsid w:val="61EA0F3B"/>
    <w:rsid w:val="61EA4E4D"/>
    <w:rsid w:val="61EE6643"/>
    <w:rsid w:val="61F00E9D"/>
    <w:rsid w:val="61F03D99"/>
    <w:rsid w:val="61F155CB"/>
    <w:rsid w:val="61F63B78"/>
    <w:rsid w:val="61F71AA4"/>
    <w:rsid w:val="61F83F1A"/>
    <w:rsid w:val="61FB4B9C"/>
    <w:rsid w:val="61FC59FD"/>
    <w:rsid w:val="61FD3369"/>
    <w:rsid w:val="61FD347A"/>
    <w:rsid w:val="61FD5F71"/>
    <w:rsid w:val="61FE3046"/>
    <w:rsid w:val="61FF5D29"/>
    <w:rsid w:val="61FF7CF8"/>
    <w:rsid w:val="62004FF2"/>
    <w:rsid w:val="62052031"/>
    <w:rsid w:val="62067A0F"/>
    <w:rsid w:val="62085066"/>
    <w:rsid w:val="6209255B"/>
    <w:rsid w:val="62093BBA"/>
    <w:rsid w:val="6212364A"/>
    <w:rsid w:val="62125BF7"/>
    <w:rsid w:val="62147342"/>
    <w:rsid w:val="621D429D"/>
    <w:rsid w:val="621F5CBD"/>
    <w:rsid w:val="621F6E7B"/>
    <w:rsid w:val="62203305"/>
    <w:rsid w:val="62247E04"/>
    <w:rsid w:val="62251DF5"/>
    <w:rsid w:val="6227661B"/>
    <w:rsid w:val="62280C56"/>
    <w:rsid w:val="62294B3B"/>
    <w:rsid w:val="622A5A5C"/>
    <w:rsid w:val="622A7FE4"/>
    <w:rsid w:val="622D2A04"/>
    <w:rsid w:val="623200AC"/>
    <w:rsid w:val="62394C78"/>
    <w:rsid w:val="623A5966"/>
    <w:rsid w:val="623B18E7"/>
    <w:rsid w:val="623B1B1D"/>
    <w:rsid w:val="62401A36"/>
    <w:rsid w:val="62451D79"/>
    <w:rsid w:val="62464CD8"/>
    <w:rsid w:val="624A7303"/>
    <w:rsid w:val="624B308F"/>
    <w:rsid w:val="624D4B57"/>
    <w:rsid w:val="624F0A66"/>
    <w:rsid w:val="62505170"/>
    <w:rsid w:val="62510AE7"/>
    <w:rsid w:val="62531649"/>
    <w:rsid w:val="62533F2D"/>
    <w:rsid w:val="62544855"/>
    <w:rsid w:val="625570C4"/>
    <w:rsid w:val="62577AFD"/>
    <w:rsid w:val="625857CD"/>
    <w:rsid w:val="626046F3"/>
    <w:rsid w:val="62622037"/>
    <w:rsid w:val="6262322F"/>
    <w:rsid w:val="62645966"/>
    <w:rsid w:val="62672779"/>
    <w:rsid w:val="6268492F"/>
    <w:rsid w:val="626974DF"/>
    <w:rsid w:val="626A6373"/>
    <w:rsid w:val="62711786"/>
    <w:rsid w:val="62743F6B"/>
    <w:rsid w:val="62752834"/>
    <w:rsid w:val="62797CCA"/>
    <w:rsid w:val="627C578E"/>
    <w:rsid w:val="627E1961"/>
    <w:rsid w:val="627E52FC"/>
    <w:rsid w:val="628376A8"/>
    <w:rsid w:val="62874471"/>
    <w:rsid w:val="628B23C4"/>
    <w:rsid w:val="628D01E0"/>
    <w:rsid w:val="628E12DF"/>
    <w:rsid w:val="628F4873"/>
    <w:rsid w:val="628F7985"/>
    <w:rsid w:val="629011A6"/>
    <w:rsid w:val="62942A6D"/>
    <w:rsid w:val="62990756"/>
    <w:rsid w:val="629B7350"/>
    <w:rsid w:val="629C4A13"/>
    <w:rsid w:val="629C669C"/>
    <w:rsid w:val="62A22186"/>
    <w:rsid w:val="62A41B99"/>
    <w:rsid w:val="62A54809"/>
    <w:rsid w:val="62A80DFC"/>
    <w:rsid w:val="62A97868"/>
    <w:rsid w:val="62AB298E"/>
    <w:rsid w:val="62AB43DC"/>
    <w:rsid w:val="62AE0F6F"/>
    <w:rsid w:val="62AF3A74"/>
    <w:rsid w:val="62B320E3"/>
    <w:rsid w:val="62B51EAF"/>
    <w:rsid w:val="62B75DA4"/>
    <w:rsid w:val="62B93CAC"/>
    <w:rsid w:val="62BA2831"/>
    <w:rsid w:val="62BC2A30"/>
    <w:rsid w:val="62BC697A"/>
    <w:rsid w:val="62BE27AC"/>
    <w:rsid w:val="62C053B2"/>
    <w:rsid w:val="62C22FA1"/>
    <w:rsid w:val="62C34BCC"/>
    <w:rsid w:val="62C65C90"/>
    <w:rsid w:val="62C7390D"/>
    <w:rsid w:val="62C825A2"/>
    <w:rsid w:val="62C9105E"/>
    <w:rsid w:val="62CB237B"/>
    <w:rsid w:val="62CC0A09"/>
    <w:rsid w:val="62CC5187"/>
    <w:rsid w:val="62CC6F42"/>
    <w:rsid w:val="62CC7DA5"/>
    <w:rsid w:val="62D6442F"/>
    <w:rsid w:val="62D754CD"/>
    <w:rsid w:val="62D805F6"/>
    <w:rsid w:val="62D838E8"/>
    <w:rsid w:val="62D96524"/>
    <w:rsid w:val="62E0677C"/>
    <w:rsid w:val="62E12E23"/>
    <w:rsid w:val="62E14E7D"/>
    <w:rsid w:val="62E16258"/>
    <w:rsid w:val="62E16DFC"/>
    <w:rsid w:val="62E459BD"/>
    <w:rsid w:val="62E50AF7"/>
    <w:rsid w:val="62E95154"/>
    <w:rsid w:val="62EC6D60"/>
    <w:rsid w:val="62EE65BE"/>
    <w:rsid w:val="62F13372"/>
    <w:rsid w:val="62F30A4D"/>
    <w:rsid w:val="62F3403E"/>
    <w:rsid w:val="62F42221"/>
    <w:rsid w:val="62F423C0"/>
    <w:rsid w:val="62F474FE"/>
    <w:rsid w:val="62FB1413"/>
    <w:rsid w:val="62FB3474"/>
    <w:rsid w:val="62FC055F"/>
    <w:rsid w:val="630459BC"/>
    <w:rsid w:val="63092626"/>
    <w:rsid w:val="630A3363"/>
    <w:rsid w:val="630A628F"/>
    <w:rsid w:val="630E4E3A"/>
    <w:rsid w:val="630F6C48"/>
    <w:rsid w:val="63143196"/>
    <w:rsid w:val="63145DE4"/>
    <w:rsid w:val="63154622"/>
    <w:rsid w:val="63191985"/>
    <w:rsid w:val="63191F2A"/>
    <w:rsid w:val="63193608"/>
    <w:rsid w:val="631B050D"/>
    <w:rsid w:val="631B60D3"/>
    <w:rsid w:val="631D04E8"/>
    <w:rsid w:val="631E6CAB"/>
    <w:rsid w:val="6320106B"/>
    <w:rsid w:val="63212B8A"/>
    <w:rsid w:val="63213C56"/>
    <w:rsid w:val="6323450E"/>
    <w:rsid w:val="63250862"/>
    <w:rsid w:val="6326271C"/>
    <w:rsid w:val="63271468"/>
    <w:rsid w:val="63280DD5"/>
    <w:rsid w:val="632A3907"/>
    <w:rsid w:val="632A5A08"/>
    <w:rsid w:val="632D21B3"/>
    <w:rsid w:val="632E091B"/>
    <w:rsid w:val="632F3A72"/>
    <w:rsid w:val="63341140"/>
    <w:rsid w:val="633C40FA"/>
    <w:rsid w:val="633D22E1"/>
    <w:rsid w:val="63422573"/>
    <w:rsid w:val="63422E7E"/>
    <w:rsid w:val="63442E79"/>
    <w:rsid w:val="63480536"/>
    <w:rsid w:val="634E0383"/>
    <w:rsid w:val="63546ED8"/>
    <w:rsid w:val="63563B36"/>
    <w:rsid w:val="63573B84"/>
    <w:rsid w:val="635A4C52"/>
    <w:rsid w:val="635B3988"/>
    <w:rsid w:val="635E438D"/>
    <w:rsid w:val="635F7E07"/>
    <w:rsid w:val="63630D59"/>
    <w:rsid w:val="63634EB2"/>
    <w:rsid w:val="63640A96"/>
    <w:rsid w:val="63652A23"/>
    <w:rsid w:val="636549BF"/>
    <w:rsid w:val="63695603"/>
    <w:rsid w:val="636A50E0"/>
    <w:rsid w:val="636B30BC"/>
    <w:rsid w:val="636E1941"/>
    <w:rsid w:val="636E7D32"/>
    <w:rsid w:val="63714B37"/>
    <w:rsid w:val="6373651B"/>
    <w:rsid w:val="63742208"/>
    <w:rsid w:val="63774904"/>
    <w:rsid w:val="637754F1"/>
    <w:rsid w:val="637763D9"/>
    <w:rsid w:val="637A28C7"/>
    <w:rsid w:val="637C7D0A"/>
    <w:rsid w:val="637E3114"/>
    <w:rsid w:val="6382321E"/>
    <w:rsid w:val="63873B01"/>
    <w:rsid w:val="638975F7"/>
    <w:rsid w:val="638A71C9"/>
    <w:rsid w:val="638B4D10"/>
    <w:rsid w:val="638C17B5"/>
    <w:rsid w:val="638F1A8F"/>
    <w:rsid w:val="63915584"/>
    <w:rsid w:val="63952C10"/>
    <w:rsid w:val="63956BA1"/>
    <w:rsid w:val="63970645"/>
    <w:rsid w:val="6397504F"/>
    <w:rsid w:val="639C1CB9"/>
    <w:rsid w:val="639C55BF"/>
    <w:rsid w:val="639D0976"/>
    <w:rsid w:val="63A757FA"/>
    <w:rsid w:val="63AD3809"/>
    <w:rsid w:val="63AF1B7C"/>
    <w:rsid w:val="63B05CC2"/>
    <w:rsid w:val="63B14237"/>
    <w:rsid w:val="63B259B5"/>
    <w:rsid w:val="63B42102"/>
    <w:rsid w:val="63B6259D"/>
    <w:rsid w:val="63B847E0"/>
    <w:rsid w:val="63B937A6"/>
    <w:rsid w:val="63BE6271"/>
    <w:rsid w:val="63BE73A4"/>
    <w:rsid w:val="63C14A33"/>
    <w:rsid w:val="63C733F3"/>
    <w:rsid w:val="63C73DFB"/>
    <w:rsid w:val="63CE3C39"/>
    <w:rsid w:val="63D03217"/>
    <w:rsid w:val="63D6327A"/>
    <w:rsid w:val="63D67A0D"/>
    <w:rsid w:val="63D67FDA"/>
    <w:rsid w:val="63D910BC"/>
    <w:rsid w:val="63DF1A1E"/>
    <w:rsid w:val="63E02B38"/>
    <w:rsid w:val="63E21275"/>
    <w:rsid w:val="63E438B6"/>
    <w:rsid w:val="63E4535C"/>
    <w:rsid w:val="63E63E51"/>
    <w:rsid w:val="63E713F8"/>
    <w:rsid w:val="63EC7338"/>
    <w:rsid w:val="63F52049"/>
    <w:rsid w:val="63F66DEF"/>
    <w:rsid w:val="63F759C6"/>
    <w:rsid w:val="63FA6A75"/>
    <w:rsid w:val="63FF169D"/>
    <w:rsid w:val="64027888"/>
    <w:rsid w:val="64031415"/>
    <w:rsid w:val="64065D83"/>
    <w:rsid w:val="64077F82"/>
    <w:rsid w:val="64093696"/>
    <w:rsid w:val="640C54A1"/>
    <w:rsid w:val="640E38E1"/>
    <w:rsid w:val="64132520"/>
    <w:rsid w:val="64136366"/>
    <w:rsid w:val="64156F19"/>
    <w:rsid w:val="6418212E"/>
    <w:rsid w:val="641A72B1"/>
    <w:rsid w:val="641B46D9"/>
    <w:rsid w:val="641E6114"/>
    <w:rsid w:val="64274CFF"/>
    <w:rsid w:val="64281824"/>
    <w:rsid w:val="64281EE7"/>
    <w:rsid w:val="64292021"/>
    <w:rsid w:val="64293B60"/>
    <w:rsid w:val="642A78C7"/>
    <w:rsid w:val="642B0967"/>
    <w:rsid w:val="642B5636"/>
    <w:rsid w:val="642D6931"/>
    <w:rsid w:val="643004C4"/>
    <w:rsid w:val="64302FFC"/>
    <w:rsid w:val="643322E3"/>
    <w:rsid w:val="64352152"/>
    <w:rsid w:val="64362DB1"/>
    <w:rsid w:val="64371AEF"/>
    <w:rsid w:val="6438241A"/>
    <w:rsid w:val="643C47D3"/>
    <w:rsid w:val="6440195B"/>
    <w:rsid w:val="64434527"/>
    <w:rsid w:val="64440A09"/>
    <w:rsid w:val="644715D3"/>
    <w:rsid w:val="64477D24"/>
    <w:rsid w:val="64493A89"/>
    <w:rsid w:val="6449623B"/>
    <w:rsid w:val="644A723A"/>
    <w:rsid w:val="644B794B"/>
    <w:rsid w:val="644C2F4A"/>
    <w:rsid w:val="64502037"/>
    <w:rsid w:val="64515A23"/>
    <w:rsid w:val="64552AAC"/>
    <w:rsid w:val="64597D07"/>
    <w:rsid w:val="645A30D1"/>
    <w:rsid w:val="645A3423"/>
    <w:rsid w:val="645B0778"/>
    <w:rsid w:val="645B5034"/>
    <w:rsid w:val="645C115B"/>
    <w:rsid w:val="645C1758"/>
    <w:rsid w:val="645C4EC5"/>
    <w:rsid w:val="645D0993"/>
    <w:rsid w:val="645E32DF"/>
    <w:rsid w:val="64611371"/>
    <w:rsid w:val="64614506"/>
    <w:rsid w:val="64670B87"/>
    <w:rsid w:val="64684492"/>
    <w:rsid w:val="646C4543"/>
    <w:rsid w:val="646E234D"/>
    <w:rsid w:val="646E72FC"/>
    <w:rsid w:val="64722944"/>
    <w:rsid w:val="6473129E"/>
    <w:rsid w:val="64773B57"/>
    <w:rsid w:val="64783AD1"/>
    <w:rsid w:val="647B5BE2"/>
    <w:rsid w:val="64882AA6"/>
    <w:rsid w:val="648A28E0"/>
    <w:rsid w:val="648F78CB"/>
    <w:rsid w:val="6490723C"/>
    <w:rsid w:val="649642CE"/>
    <w:rsid w:val="649843B2"/>
    <w:rsid w:val="649B4B0E"/>
    <w:rsid w:val="649D412A"/>
    <w:rsid w:val="649E1759"/>
    <w:rsid w:val="64A22EC7"/>
    <w:rsid w:val="64A241AD"/>
    <w:rsid w:val="64A37E56"/>
    <w:rsid w:val="64A463A1"/>
    <w:rsid w:val="64A51C4A"/>
    <w:rsid w:val="64A5689B"/>
    <w:rsid w:val="64A72F83"/>
    <w:rsid w:val="64A805E5"/>
    <w:rsid w:val="64A854B8"/>
    <w:rsid w:val="64A93433"/>
    <w:rsid w:val="64AA75D8"/>
    <w:rsid w:val="64AD66AC"/>
    <w:rsid w:val="64AE5FBD"/>
    <w:rsid w:val="64AF0584"/>
    <w:rsid w:val="64AF16FE"/>
    <w:rsid w:val="64B6222A"/>
    <w:rsid w:val="64BA750C"/>
    <w:rsid w:val="64BF0E3F"/>
    <w:rsid w:val="64BF0FCA"/>
    <w:rsid w:val="64BF4172"/>
    <w:rsid w:val="64C116F7"/>
    <w:rsid w:val="64C2273F"/>
    <w:rsid w:val="64C361D7"/>
    <w:rsid w:val="64C40D1D"/>
    <w:rsid w:val="64C65689"/>
    <w:rsid w:val="64C71A36"/>
    <w:rsid w:val="64C77B97"/>
    <w:rsid w:val="64C965B3"/>
    <w:rsid w:val="64CE35E6"/>
    <w:rsid w:val="64D06E83"/>
    <w:rsid w:val="64D6331A"/>
    <w:rsid w:val="64DA4849"/>
    <w:rsid w:val="64DF237E"/>
    <w:rsid w:val="64E05F6E"/>
    <w:rsid w:val="64E13822"/>
    <w:rsid w:val="64E2543F"/>
    <w:rsid w:val="64E50B72"/>
    <w:rsid w:val="64EC310A"/>
    <w:rsid w:val="64EC3A3B"/>
    <w:rsid w:val="64ED1FEA"/>
    <w:rsid w:val="64ED7708"/>
    <w:rsid w:val="64F32D84"/>
    <w:rsid w:val="64F50174"/>
    <w:rsid w:val="64F64E48"/>
    <w:rsid w:val="64FD2ADD"/>
    <w:rsid w:val="64FF0DBB"/>
    <w:rsid w:val="65007679"/>
    <w:rsid w:val="6501536C"/>
    <w:rsid w:val="65022B98"/>
    <w:rsid w:val="6502341B"/>
    <w:rsid w:val="65040F1F"/>
    <w:rsid w:val="65044150"/>
    <w:rsid w:val="650462CF"/>
    <w:rsid w:val="650608E4"/>
    <w:rsid w:val="650C3AC2"/>
    <w:rsid w:val="650D2FB9"/>
    <w:rsid w:val="650E7D75"/>
    <w:rsid w:val="6513048C"/>
    <w:rsid w:val="6513638D"/>
    <w:rsid w:val="6514704D"/>
    <w:rsid w:val="65157724"/>
    <w:rsid w:val="65172F8B"/>
    <w:rsid w:val="651879F5"/>
    <w:rsid w:val="651C2940"/>
    <w:rsid w:val="651D2914"/>
    <w:rsid w:val="651E01E8"/>
    <w:rsid w:val="651E6B73"/>
    <w:rsid w:val="65207BCA"/>
    <w:rsid w:val="652123C2"/>
    <w:rsid w:val="652373F9"/>
    <w:rsid w:val="65242477"/>
    <w:rsid w:val="65280BB3"/>
    <w:rsid w:val="6529772B"/>
    <w:rsid w:val="652A4CFB"/>
    <w:rsid w:val="652B5F40"/>
    <w:rsid w:val="652F2503"/>
    <w:rsid w:val="65317F18"/>
    <w:rsid w:val="653219D1"/>
    <w:rsid w:val="653742F1"/>
    <w:rsid w:val="65386749"/>
    <w:rsid w:val="653B5CED"/>
    <w:rsid w:val="653C52E8"/>
    <w:rsid w:val="653E4607"/>
    <w:rsid w:val="653F2183"/>
    <w:rsid w:val="65403732"/>
    <w:rsid w:val="65425887"/>
    <w:rsid w:val="65440BDA"/>
    <w:rsid w:val="65466836"/>
    <w:rsid w:val="65487B78"/>
    <w:rsid w:val="654C2DED"/>
    <w:rsid w:val="655031C9"/>
    <w:rsid w:val="655031E5"/>
    <w:rsid w:val="6550365A"/>
    <w:rsid w:val="65556E59"/>
    <w:rsid w:val="655632E5"/>
    <w:rsid w:val="655715BE"/>
    <w:rsid w:val="65571AD3"/>
    <w:rsid w:val="65584FCF"/>
    <w:rsid w:val="655B247F"/>
    <w:rsid w:val="655C4A5C"/>
    <w:rsid w:val="655C7A67"/>
    <w:rsid w:val="655F35A0"/>
    <w:rsid w:val="6561266A"/>
    <w:rsid w:val="65612C40"/>
    <w:rsid w:val="656142B1"/>
    <w:rsid w:val="6561460E"/>
    <w:rsid w:val="65616EF3"/>
    <w:rsid w:val="656170F6"/>
    <w:rsid w:val="65626997"/>
    <w:rsid w:val="65640CF7"/>
    <w:rsid w:val="65651F9E"/>
    <w:rsid w:val="65664C15"/>
    <w:rsid w:val="65672009"/>
    <w:rsid w:val="6567333D"/>
    <w:rsid w:val="65695F0B"/>
    <w:rsid w:val="656B358D"/>
    <w:rsid w:val="656D7860"/>
    <w:rsid w:val="656E47A7"/>
    <w:rsid w:val="656E78C6"/>
    <w:rsid w:val="65724297"/>
    <w:rsid w:val="657259E9"/>
    <w:rsid w:val="657458B1"/>
    <w:rsid w:val="6578499D"/>
    <w:rsid w:val="657A0017"/>
    <w:rsid w:val="657A7257"/>
    <w:rsid w:val="657B7682"/>
    <w:rsid w:val="657D2EEC"/>
    <w:rsid w:val="657D5D46"/>
    <w:rsid w:val="657F0D27"/>
    <w:rsid w:val="657F2714"/>
    <w:rsid w:val="658568CA"/>
    <w:rsid w:val="65867E17"/>
    <w:rsid w:val="65891F83"/>
    <w:rsid w:val="658A034F"/>
    <w:rsid w:val="658A2566"/>
    <w:rsid w:val="658A7887"/>
    <w:rsid w:val="658D0936"/>
    <w:rsid w:val="658D3123"/>
    <w:rsid w:val="65902544"/>
    <w:rsid w:val="659164C9"/>
    <w:rsid w:val="65952837"/>
    <w:rsid w:val="659D0F5F"/>
    <w:rsid w:val="659E7226"/>
    <w:rsid w:val="65A16416"/>
    <w:rsid w:val="65A168DD"/>
    <w:rsid w:val="65A75D6B"/>
    <w:rsid w:val="65A90768"/>
    <w:rsid w:val="65A91E7B"/>
    <w:rsid w:val="65AC150D"/>
    <w:rsid w:val="65AF57FC"/>
    <w:rsid w:val="65B01008"/>
    <w:rsid w:val="65B37EA8"/>
    <w:rsid w:val="65B70EC1"/>
    <w:rsid w:val="65B73064"/>
    <w:rsid w:val="65B86B6C"/>
    <w:rsid w:val="65BD7B5C"/>
    <w:rsid w:val="65BE24D8"/>
    <w:rsid w:val="65BF080B"/>
    <w:rsid w:val="65BF1E24"/>
    <w:rsid w:val="65C03F18"/>
    <w:rsid w:val="65C12C75"/>
    <w:rsid w:val="65C442BA"/>
    <w:rsid w:val="65C44FFB"/>
    <w:rsid w:val="65C92A47"/>
    <w:rsid w:val="65CA059B"/>
    <w:rsid w:val="65CB21A2"/>
    <w:rsid w:val="65D04B61"/>
    <w:rsid w:val="65D237B1"/>
    <w:rsid w:val="65D304B3"/>
    <w:rsid w:val="65D40296"/>
    <w:rsid w:val="65D5609F"/>
    <w:rsid w:val="65D90171"/>
    <w:rsid w:val="65D914A7"/>
    <w:rsid w:val="65D928F5"/>
    <w:rsid w:val="65DA065E"/>
    <w:rsid w:val="65DA4CE1"/>
    <w:rsid w:val="65DD2A39"/>
    <w:rsid w:val="65E102D0"/>
    <w:rsid w:val="65E41C01"/>
    <w:rsid w:val="65EF7AF6"/>
    <w:rsid w:val="65F123C8"/>
    <w:rsid w:val="65F411D8"/>
    <w:rsid w:val="65F50173"/>
    <w:rsid w:val="65F548C9"/>
    <w:rsid w:val="65F76FF9"/>
    <w:rsid w:val="65FA448C"/>
    <w:rsid w:val="65FD6FB8"/>
    <w:rsid w:val="6600588A"/>
    <w:rsid w:val="66045819"/>
    <w:rsid w:val="66090207"/>
    <w:rsid w:val="661234AB"/>
    <w:rsid w:val="66136CBC"/>
    <w:rsid w:val="661412F4"/>
    <w:rsid w:val="661A0BF0"/>
    <w:rsid w:val="661A263B"/>
    <w:rsid w:val="66223021"/>
    <w:rsid w:val="662366C0"/>
    <w:rsid w:val="66243CF3"/>
    <w:rsid w:val="66270367"/>
    <w:rsid w:val="662B3380"/>
    <w:rsid w:val="662B3427"/>
    <w:rsid w:val="662B4992"/>
    <w:rsid w:val="662D56C3"/>
    <w:rsid w:val="6631765C"/>
    <w:rsid w:val="6632384E"/>
    <w:rsid w:val="66326068"/>
    <w:rsid w:val="663414CE"/>
    <w:rsid w:val="66341EEA"/>
    <w:rsid w:val="66347698"/>
    <w:rsid w:val="663575AA"/>
    <w:rsid w:val="6636531D"/>
    <w:rsid w:val="66382A9C"/>
    <w:rsid w:val="66392369"/>
    <w:rsid w:val="663B3197"/>
    <w:rsid w:val="663B4202"/>
    <w:rsid w:val="663C5021"/>
    <w:rsid w:val="663D4E2C"/>
    <w:rsid w:val="663F437B"/>
    <w:rsid w:val="66424C84"/>
    <w:rsid w:val="664319EE"/>
    <w:rsid w:val="664354C9"/>
    <w:rsid w:val="66447169"/>
    <w:rsid w:val="66455218"/>
    <w:rsid w:val="66455E7B"/>
    <w:rsid w:val="66483FC8"/>
    <w:rsid w:val="66487BC1"/>
    <w:rsid w:val="664C016C"/>
    <w:rsid w:val="664C2AB5"/>
    <w:rsid w:val="664D19D8"/>
    <w:rsid w:val="664E6D4A"/>
    <w:rsid w:val="664F466E"/>
    <w:rsid w:val="6651306F"/>
    <w:rsid w:val="66514899"/>
    <w:rsid w:val="66530659"/>
    <w:rsid w:val="66536605"/>
    <w:rsid w:val="66550939"/>
    <w:rsid w:val="66556FE0"/>
    <w:rsid w:val="66561F2B"/>
    <w:rsid w:val="66572000"/>
    <w:rsid w:val="66582223"/>
    <w:rsid w:val="665B3DEB"/>
    <w:rsid w:val="665D20FD"/>
    <w:rsid w:val="665D6BE9"/>
    <w:rsid w:val="665E039B"/>
    <w:rsid w:val="665F13DF"/>
    <w:rsid w:val="66625CC9"/>
    <w:rsid w:val="66640833"/>
    <w:rsid w:val="6668353D"/>
    <w:rsid w:val="666C2A85"/>
    <w:rsid w:val="666C4120"/>
    <w:rsid w:val="666D05B8"/>
    <w:rsid w:val="666D1578"/>
    <w:rsid w:val="666F4282"/>
    <w:rsid w:val="66726240"/>
    <w:rsid w:val="66782E67"/>
    <w:rsid w:val="66792DA3"/>
    <w:rsid w:val="667D0469"/>
    <w:rsid w:val="667F100F"/>
    <w:rsid w:val="668639EF"/>
    <w:rsid w:val="6687761E"/>
    <w:rsid w:val="66882219"/>
    <w:rsid w:val="668C0E53"/>
    <w:rsid w:val="668D24A3"/>
    <w:rsid w:val="668E6CAA"/>
    <w:rsid w:val="668F333D"/>
    <w:rsid w:val="66912668"/>
    <w:rsid w:val="669607BE"/>
    <w:rsid w:val="66975E31"/>
    <w:rsid w:val="669870B5"/>
    <w:rsid w:val="669941A2"/>
    <w:rsid w:val="669B623B"/>
    <w:rsid w:val="669D05AC"/>
    <w:rsid w:val="669D5B0D"/>
    <w:rsid w:val="669E30E3"/>
    <w:rsid w:val="66A11B02"/>
    <w:rsid w:val="66A11B2D"/>
    <w:rsid w:val="66A152E4"/>
    <w:rsid w:val="66A91B54"/>
    <w:rsid w:val="66AA6C71"/>
    <w:rsid w:val="66AC44DB"/>
    <w:rsid w:val="66B80C0A"/>
    <w:rsid w:val="66BC7526"/>
    <w:rsid w:val="66C0524D"/>
    <w:rsid w:val="66C16D99"/>
    <w:rsid w:val="66C3228A"/>
    <w:rsid w:val="66C62863"/>
    <w:rsid w:val="66C90372"/>
    <w:rsid w:val="66CC2523"/>
    <w:rsid w:val="66CD32D6"/>
    <w:rsid w:val="66CF769A"/>
    <w:rsid w:val="66D11FC9"/>
    <w:rsid w:val="66D16AA1"/>
    <w:rsid w:val="66D319B7"/>
    <w:rsid w:val="66D52B52"/>
    <w:rsid w:val="66D842F7"/>
    <w:rsid w:val="66D90788"/>
    <w:rsid w:val="66DC6EFC"/>
    <w:rsid w:val="66E07A0D"/>
    <w:rsid w:val="66E206D0"/>
    <w:rsid w:val="66E45AAB"/>
    <w:rsid w:val="66E55493"/>
    <w:rsid w:val="66E767F9"/>
    <w:rsid w:val="66E77E65"/>
    <w:rsid w:val="66EA78DC"/>
    <w:rsid w:val="66EE5639"/>
    <w:rsid w:val="66EE5DB4"/>
    <w:rsid w:val="66F36BAB"/>
    <w:rsid w:val="66F52106"/>
    <w:rsid w:val="66F64C6D"/>
    <w:rsid w:val="66F677B3"/>
    <w:rsid w:val="66F91E0C"/>
    <w:rsid w:val="66FC09AD"/>
    <w:rsid w:val="66FE739B"/>
    <w:rsid w:val="670679D8"/>
    <w:rsid w:val="6708597E"/>
    <w:rsid w:val="670B6EDF"/>
    <w:rsid w:val="670C671A"/>
    <w:rsid w:val="670D3CF5"/>
    <w:rsid w:val="670D3E1B"/>
    <w:rsid w:val="670D661F"/>
    <w:rsid w:val="670E70F7"/>
    <w:rsid w:val="671025CD"/>
    <w:rsid w:val="671105B6"/>
    <w:rsid w:val="67113FE8"/>
    <w:rsid w:val="67114875"/>
    <w:rsid w:val="671466E0"/>
    <w:rsid w:val="67174645"/>
    <w:rsid w:val="67176861"/>
    <w:rsid w:val="671E69A8"/>
    <w:rsid w:val="671F3991"/>
    <w:rsid w:val="671F7270"/>
    <w:rsid w:val="671F756F"/>
    <w:rsid w:val="6720088F"/>
    <w:rsid w:val="67226547"/>
    <w:rsid w:val="6725321F"/>
    <w:rsid w:val="67272CAD"/>
    <w:rsid w:val="672A1CE0"/>
    <w:rsid w:val="672C351A"/>
    <w:rsid w:val="672E0125"/>
    <w:rsid w:val="672F46EE"/>
    <w:rsid w:val="6730270E"/>
    <w:rsid w:val="673835E7"/>
    <w:rsid w:val="67396D90"/>
    <w:rsid w:val="673B3C48"/>
    <w:rsid w:val="673E0072"/>
    <w:rsid w:val="674073E2"/>
    <w:rsid w:val="67407B0B"/>
    <w:rsid w:val="674B339C"/>
    <w:rsid w:val="674C0CCB"/>
    <w:rsid w:val="67516103"/>
    <w:rsid w:val="6753645B"/>
    <w:rsid w:val="675A6DA7"/>
    <w:rsid w:val="67610C93"/>
    <w:rsid w:val="676944B4"/>
    <w:rsid w:val="676A6E4C"/>
    <w:rsid w:val="67732223"/>
    <w:rsid w:val="6774672F"/>
    <w:rsid w:val="67774DAB"/>
    <w:rsid w:val="677A555D"/>
    <w:rsid w:val="677B5729"/>
    <w:rsid w:val="678250EE"/>
    <w:rsid w:val="678369E5"/>
    <w:rsid w:val="678754DF"/>
    <w:rsid w:val="67882724"/>
    <w:rsid w:val="67886B10"/>
    <w:rsid w:val="678C4A1F"/>
    <w:rsid w:val="678E04E5"/>
    <w:rsid w:val="678F1E2D"/>
    <w:rsid w:val="679024E3"/>
    <w:rsid w:val="67957140"/>
    <w:rsid w:val="679606B7"/>
    <w:rsid w:val="679816DE"/>
    <w:rsid w:val="679A3568"/>
    <w:rsid w:val="679A599D"/>
    <w:rsid w:val="679B4826"/>
    <w:rsid w:val="679F617A"/>
    <w:rsid w:val="67A23FA2"/>
    <w:rsid w:val="67A31FCA"/>
    <w:rsid w:val="67A42728"/>
    <w:rsid w:val="67A45784"/>
    <w:rsid w:val="67A6422C"/>
    <w:rsid w:val="67A83B45"/>
    <w:rsid w:val="67AC2844"/>
    <w:rsid w:val="67AC4139"/>
    <w:rsid w:val="67AE5BF6"/>
    <w:rsid w:val="67B013FA"/>
    <w:rsid w:val="67B5158B"/>
    <w:rsid w:val="67B6105D"/>
    <w:rsid w:val="67B66889"/>
    <w:rsid w:val="67B76791"/>
    <w:rsid w:val="67BB44E1"/>
    <w:rsid w:val="67BC3051"/>
    <w:rsid w:val="67BC67A7"/>
    <w:rsid w:val="67C22DDC"/>
    <w:rsid w:val="67C2490B"/>
    <w:rsid w:val="67C33D23"/>
    <w:rsid w:val="67C547C7"/>
    <w:rsid w:val="67C70E26"/>
    <w:rsid w:val="67CB2829"/>
    <w:rsid w:val="67CE55B4"/>
    <w:rsid w:val="67D35BF9"/>
    <w:rsid w:val="67D41650"/>
    <w:rsid w:val="67D56E28"/>
    <w:rsid w:val="67D61532"/>
    <w:rsid w:val="67D80C0D"/>
    <w:rsid w:val="67DE4929"/>
    <w:rsid w:val="67E12093"/>
    <w:rsid w:val="67E123B8"/>
    <w:rsid w:val="67E35388"/>
    <w:rsid w:val="67E361FF"/>
    <w:rsid w:val="67E45C15"/>
    <w:rsid w:val="67E654B0"/>
    <w:rsid w:val="67E75AF8"/>
    <w:rsid w:val="67E851EA"/>
    <w:rsid w:val="67E90BF2"/>
    <w:rsid w:val="67F05064"/>
    <w:rsid w:val="67F11CC0"/>
    <w:rsid w:val="67F33420"/>
    <w:rsid w:val="67F66924"/>
    <w:rsid w:val="67F832E0"/>
    <w:rsid w:val="67F946CA"/>
    <w:rsid w:val="67FA7442"/>
    <w:rsid w:val="67FA7590"/>
    <w:rsid w:val="67FB6579"/>
    <w:rsid w:val="67FF0292"/>
    <w:rsid w:val="68022A47"/>
    <w:rsid w:val="68035F6C"/>
    <w:rsid w:val="68061BDE"/>
    <w:rsid w:val="68087E21"/>
    <w:rsid w:val="680D1D5B"/>
    <w:rsid w:val="68143805"/>
    <w:rsid w:val="68156B60"/>
    <w:rsid w:val="68191205"/>
    <w:rsid w:val="681C20AD"/>
    <w:rsid w:val="681C5918"/>
    <w:rsid w:val="682578F3"/>
    <w:rsid w:val="6828689A"/>
    <w:rsid w:val="68287CA5"/>
    <w:rsid w:val="682A3E31"/>
    <w:rsid w:val="682C7CA9"/>
    <w:rsid w:val="682E2ABF"/>
    <w:rsid w:val="682F401F"/>
    <w:rsid w:val="683105B1"/>
    <w:rsid w:val="683131CF"/>
    <w:rsid w:val="68330472"/>
    <w:rsid w:val="6833281E"/>
    <w:rsid w:val="68373FA2"/>
    <w:rsid w:val="68391173"/>
    <w:rsid w:val="683A1868"/>
    <w:rsid w:val="683B0525"/>
    <w:rsid w:val="683D07E9"/>
    <w:rsid w:val="683D0EAA"/>
    <w:rsid w:val="68420E0C"/>
    <w:rsid w:val="68441980"/>
    <w:rsid w:val="68496567"/>
    <w:rsid w:val="68496EDF"/>
    <w:rsid w:val="684D021E"/>
    <w:rsid w:val="685305DE"/>
    <w:rsid w:val="68534398"/>
    <w:rsid w:val="685348B4"/>
    <w:rsid w:val="6854607F"/>
    <w:rsid w:val="68546CBA"/>
    <w:rsid w:val="68565DA5"/>
    <w:rsid w:val="68576299"/>
    <w:rsid w:val="68592816"/>
    <w:rsid w:val="685B767E"/>
    <w:rsid w:val="685C35A0"/>
    <w:rsid w:val="685C3F05"/>
    <w:rsid w:val="686107FA"/>
    <w:rsid w:val="68620665"/>
    <w:rsid w:val="68641AEA"/>
    <w:rsid w:val="686A0BF5"/>
    <w:rsid w:val="686A751D"/>
    <w:rsid w:val="686E451B"/>
    <w:rsid w:val="68721991"/>
    <w:rsid w:val="687314DF"/>
    <w:rsid w:val="68742815"/>
    <w:rsid w:val="687647EF"/>
    <w:rsid w:val="68784ABA"/>
    <w:rsid w:val="68787497"/>
    <w:rsid w:val="687D772F"/>
    <w:rsid w:val="6880559E"/>
    <w:rsid w:val="68806933"/>
    <w:rsid w:val="68852AD7"/>
    <w:rsid w:val="68890575"/>
    <w:rsid w:val="68893D5D"/>
    <w:rsid w:val="688A3307"/>
    <w:rsid w:val="688A5E42"/>
    <w:rsid w:val="688F3356"/>
    <w:rsid w:val="68902B2A"/>
    <w:rsid w:val="68907778"/>
    <w:rsid w:val="68913D2A"/>
    <w:rsid w:val="689240F5"/>
    <w:rsid w:val="6893001E"/>
    <w:rsid w:val="68931027"/>
    <w:rsid w:val="689420B6"/>
    <w:rsid w:val="6894405C"/>
    <w:rsid w:val="68957C52"/>
    <w:rsid w:val="6898491C"/>
    <w:rsid w:val="689D0CC6"/>
    <w:rsid w:val="689D33E8"/>
    <w:rsid w:val="689D44A0"/>
    <w:rsid w:val="689E262C"/>
    <w:rsid w:val="68A324C7"/>
    <w:rsid w:val="68A448EA"/>
    <w:rsid w:val="68A51D25"/>
    <w:rsid w:val="68A722D2"/>
    <w:rsid w:val="68A75613"/>
    <w:rsid w:val="68AB2F72"/>
    <w:rsid w:val="68AD1FF6"/>
    <w:rsid w:val="68AF5692"/>
    <w:rsid w:val="68B2510E"/>
    <w:rsid w:val="68B52C20"/>
    <w:rsid w:val="68B54239"/>
    <w:rsid w:val="68B633E5"/>
    <w:rsid w:val="68B87541"/>
    <w:rsid w:val="68B93BB7"/>
    <w:rsid w:val="68BA677B"/>
    <w:rsid w:val="68BB69EF"/>
    <w:rsid w:val="68BD7C67"/>
    <w:rsid w:val="68BE38E9"/>
    <w:rsid w:val="68BF4E30"/>
    <w:rsid w:val="68C42A66"/>
    <w:rsid w:val="68C934BB"/>
    <w:rsid w:val="68CC25C5"/>
    <w:rsid w:val="68CC3864"/>
    <w:rsid w:val="68D3454C"/>
    <w:rsid w:val="68D51C61"/>
    <w:rsid w:val="68D61913"/>
    <w:rsid w:val="68D6344F"/>
    <w:rsid w:val="68D73167"/>
    <w:rsid w:val="68D75743"/>
    <w:rsid w:val="68D92375"/>
    <w:rsid w:val="68D97CA4"/>
    <w:rsid w:val="68DA55B2"/>
    <w:rsid w:val="68DA68C7"/>
    <w:rsid w:val="68DC401A"/>
    <w:rsid w:val="68DE7C78"/>
    <w:rsid w:val="68E02826"/>
    <w:rsid w:val="68E07987"/>
    <w:rsid w:val="68E44B81"/>
    <w:rsid w:val="68EA1833"/>
    <w:rsid w:val="68EA38C1"/>
    <w:rsid w:val="68EB4214"/>
    <w:rsid w:val="68EB4E80"/>
    <w:rsid w:val="68EE4AE7"/>
    <w:rsid w:val="68F31417"/>
    <w:rsid w:val="68FA14AA"/>
    <w:rsid w:val="68FC53FB"/>
    <w:rsid w:val="6901701C"/>
    <w:rsid w:val="69035FD3"/>
    <w:rsid w:val="69047084"/>
    <w:rsid w:val="69076356"/>
    <w:rsid w:val="69085E3E"/>
    <w:rsid w:val="690937A0"/>
    <w:rsid w:val="69094BF2"/>
    <w:rsid w:val="690B76D8"/>
    <w:rsid w:val="690C42DC"/>
    <w:rsid w:val="690E6E6C"/>
    <w:rsid w:val="690F27E7"/>
    <w:rsid w:val="691245B1"/>
    <w:rsid w:val="69136CE7"/>
    <w:rsid w:val="691416E8"/>
    <w:rsid w:val="69145EC1"/>
    <w:rsid w:val="69146E6E"/>
    <w:rsid w:val="69162CB3"/>
    <w:rsid w:val="691E1F9F"/>
    <w:rsid w:val="691F2A44"/>
    <w:rsid w:val="69200DE6"/>
    <w:rsid w:val="69247135"/>
    <w:rsid w:val="69253A7C"/>
    <w:rsid w:val="692C1C76"/>
    <w:rsid w:val="692D3114"/>
    <w:rsid w:val="69310BA5"/>
    <w:rsid w:val="693146AC"/>
    <w:rsid w:val="69322B8F"/>
    <w:rsid w:val="69324CC7"/>
    <w:rsid w:val="693258FB"/>
    <w:rsid w:val="69333CE1"/>
    <w:rsid w:val="69353FF4"/>
    <w:rsid w:val="693552E9"/>
    <w:rsid w:val="69384B87"/>
    <w:rsid w:val="693B2FE3"/>
    <w:rsid w:val="693B435A"/>
    <w:rsid w:val="6943284A"/>
    <w:rsid w:val="69433462"/>
    <w:rsid w:val="694E69A4"/>
    <w:rsid w:val="694E7F67"/>
    <w:rsid w:val="694F2ECE"/>
    <w:rsid w:val="69500F87"/>
    <w:rsid w:val="69502266"/>
    <w:rsid w:val="69510F7D"/>
    <w:rsid w:val="6954421A"/>
    <w:rsid w:val="69576288"/>
    <w:rsid w:val="695865D7"/>
    <w:rsid w:val="695D0250"/>
    <w:rsid w:val="695D44B2"/>
    <w:rsid w:val="69623675"/>
    <w:rsid w:val="696238CC"/>
    <w:rsid w:val="6969791C"/>
    <w:rsid w:val="696A58A0"/>
    <w:rsid w:val="696B21DF"/>
    <w:rsid w:val="696B3067"/>
    <w:rsid w:val="69722041"/>
    <w:rsid w:val="6977076B"/>
    <w:rsid w:val="697722CA"/>
    <w:rsid w:val="697B04F9"/>
    <w:rsid w:val="697B66D2"/>
    <w:rsid w:val="697C0E44"/>
    <w:rsid w:val="6980672F"/>
    <w:rsid w:val="69847C1E"/>
    <w:rsid w:val="6985436E"/>
    <w:rsid w:val="69886125"/>
    <w:rsid w:val="698B3522"/>
    <w:rsid w:val="698C2203"/>
    <w:rsid w:val="698C7293"/>
    <w:rsid w:val="69926335"/>
    <w:rsid w:val="69934C9F"/>
    <w:rsid w:val="69936A3C"/>
    <w:rsid w:val="69944A10"/>
    <w:rsid w:val="69956E8A"/>
    <w:rsid w:val="69981641"/>
    <w:rsid w:val="69981805"/>
    <w:rsid w:val="69985E96"/>
    <w:rsid w:val="6999038E"/>
    <w:rsid w:val="699B6D9C"/>
    <w:rsid w:val="699C6062"/>
    <w:rsid w:val="699D12AD"/>
    <w:rsid w:val="699F4CB9"/>
    <w:rsid w:val="69A07E43"/>
    <w:rsid w:val="69A1316A"/>
    <w:rsid w:val="69A25418"/>
    <w:rsid w:val="69A73797"/>
    <w:rsid w:val="69AD4B1D"/>
    <w:rsid w:val="69B17492"/>
    <w:rsid w:val="69B35AD2"/>
    <w:rsid w:val="69B3616E"/>
    <w:rsid w:val="69B5610D"/>
    <w:rsid w:val="69B84313"/>
    <w:rsid w:val="69BC76BF"/>
    <w:rsid w:val="69BF1693"/>
    <w:rsid w:val="69C04B0E"/>
    <w:rsid w:val="69C04E3A"/>
    <w:rsid w:val="69C31046"/>
    <w:rsid w:val="69C35C45"/>
    <w:rsid w:val="69C76898"/>
    <w:rsid w:val="69C85210"/>
    <w:rsid w:val="69D07471"/>
    <w:rsid w:val="69D365A4"/>
    <w:rsid w:val="69D41996"/>
    <w:rsid w:val="69D4262E"/>
    <w:rsid w:val="69D432A4"/>
    <w:rsid w:val="69D76720"/>
    <w:rsid w:val="69D77458"/>
    <w:rsid w:val="69DA4539"/>
    <w:rsid w:val="69DA4A1F"/>
    <w:rsid w:val="69DB1B71"/>
    <w:rsid w:val="69DE6566"/>
    <w:rsid w:val="69E15AD4"/>
    <w:rsid w:val="69E602A3"/>
    <w:rsid w:val="69F00EC9"/>
    <w:rsid w:val="69F07789"/>
    <w:rsid w:val="69F07A65"/>
    <w:rsid w:val="69F11E7A"/>
    <w:rsid w:val="69F21D65"/>
    <w:rsid w:val="69F73D75"/>
    <w:rsid w:val="69F904E7"/>
    <w:rsid w:val="69FF4630"/>
    <w:rsid w:val="6A010F2A"/>
    <w:rsid w:val="6A01305D"/>
    <w:rsid w:val="6A0147C6"/>
    <w:rsid w:val="6A015DDE"/>
    <w:rsid w:val="6A01693C"/>
    <w:rsid w:val="6A062F59"/>
    <w:rsid w:val="6A0938F6"/>
    <w:rsid w:val="6A0A24A6"/>
    <w:rsid w:val="6A10026C"/>
    <w:rsid w:val="6A1025A3"/>
    <w:rsid w:val="6A1223EE"/>
    <w:rsid w:val="6A136F10"/>
    <w:rsid w:val="6A141EF6"/>
    <w:rsid w:val="6A1424F9"/>
    <w:rsid w:val="6A153C77"/>
    <w:rsid w:val="6A172B72"/>
    <w:rsid w:val="6A1757AD"/>
    <w:rsid w:val="6A1A165E"/>
    <w:rsid w:val="6A1A2495"/>
    <w:rsid w:val="6A1B0D71"/>
    <w:rsid w:val="6A1D3877"/>
    <w:rsid w:val="6A1E19DD"/>
    <w:rsid w:val="6A1E543F"/>
    <w:rsid w:val="6A1F2196"/>
    <w:rsid w:val="6A202BCE"/>
    <w:rsid w:val="6A261A48"/>
    <w:rsid w:val="6A271B9C"/>
    <w:rsid w:val="6A286448"/>
    <w:rsid w:val="6A2B01C9"/>
    <w:rsid w:val="6A2D4027"/>
    <w:rsid w:val="6A2E3D07"/>
    <w:rsid w:val="6A3448C0"/>
    <w:rsid w:val="6A35044C"/>
    <w:rsid w:val="6A366A2A"/>
    <w:rsid w:val="6A3F56F4"/>
    <w:rsid w:val="6A3F6DB5"/>
    <w:rsid w:val="6A415077"/>
    <w:rsid w:val="6A472852"/>
    <w:rsid w:val="6A4C562F"/>
    <w:rsid w:val="6A4E5913"/>
    <w:rsid w:val="6A4F38F7"/>
    <w:rsid w:val="6A5047BA"/>
    <w:rsid w:val="6A517840"/>
    <w:rsid w:val="6A5201BB"/>
    <w:rsid w:val="6A53586C"/>
    <w:rsid w:val="6A594C4F"/>
    <w:rsid w:val="6A5A24AC"/>
    <w:rsid w:val="6A5A7698"/>
    <w:rsid w:val="6A5B73AF"/>
    <w:rsid w:val="6A5C5DA8"/>
    <w:rsid w:val="6A5F7824"/>
    <w:rsid w:val="6A6373D9"/>
    <w:rsid w:val="6A63790A"/>
    <w:rsid w:val="6A680563"/>
    <w:rsid w:val="6A6807F6"/>
    <w:rsid w:val="6A68247C"/>
    <w:rsid w:val="6A69428D"/>
    <w:rsid w:val="6A697A08"/>
    <w:rsid w:val="6A6B622D"/>
    <w:rsid w:val="6A6C318D"/>
    <w:rsid w:val="6A6C38FA"/>
    <w:rsid w:val="6A6F5510"/>
    <w:rsid w:val="6A701CF1"/>
    <w:rsid w:val="6A711E19"/>
    <w:rsid w:val="6A7401FD"/>
    <w:rsid w:val="6A7974A8"/>
    <w:rsid w:val="6A7A7565"/>
    <w:rsid w:val="6A7B61C3"/>
    <w:rsid w:val="6A7D1E70"/>
    <w:rsid w:val="6A7E1D54"/>
    <w:rsid w:val="6A804ED8"/>
    <w:rsid w:val="6A831751"/>
    <w:rsid w:val="6A835583"/>
    <w:rsid w:val="6A883B93"/>
    <w:rsid w:val="6A8A3E4B"/>
    <w:rsid w:val="6A8B7CFB"/>
    <w:rsid w:val="6A8C3172"/>
    <w:rsid w:val="6A8E45B3"/>
    <w:rsid w:val="6A8F74DF"/>
    <w:rsid w:val="6A93032E"/>
    <w:rsid w:val="6A934065"/>
    <w:rsid w:val="6A937CDB"/>
    <w:rsid w:val="6A94010D"/>
    <w:rsid w:val="6A9518E1"/>
    <w:rsid w:val="6A9A20CD"/>
    <w:rsid w:val="6A9A2FBB"/>
    <w:rsid w:val="6A9A3D37"/>
    <w:rsid w:val="6A9C3767"/>
    <w:rsid w:val="6A9E6D54"/>
    <w:rsid w:val="6AA01C36"/>
    <w:rsid w:val="6AA11674"/>
    <w:rsid w:val="6AA12CAB"/>
    <w:rsid w:val="6AA16FB9"/>
    <w:rsid w:val="6AA4089A"/>
    <w:rsid w:val="6AA672EA"/>
    <w:rsid w:val="6AA75BA9"/>
    <w:rsid w:val="6AA848C6"/>
    <w:rsid w:val="6AA91478"/>
    <w:rsid w:val="6AA91AC9"/>
    <w:rsid w:val="6AAF25B2"/>
    <w:rsid w:val="6AAF4650"/>
    <w:rsid w:val="6AB33579"/>
    <w:rsid w:val="6AB37EAD"/>
    <w:rsid w:val="6AB5030B"/>
    <w:rsid w:val="6AB6697A"/>
    <w:rsid w:val="6ABD5E14"/>
    <w:rsid w:val="6AC05CF3"/>
    <w:rsid w:val="6AC141CD"/>
    <w:rsid w:val="6AC165C0"/>
    <w:rsid w:val="6AC2678F"/>
    <w:rsid w:val="6AC26C5F"/>
    <w:rsid w:val="6AC40089"/>
    <w:rsid w:val="6AC7375E"/>
    <w:rsid w:val="6AD258BA"/>
    <w:rsid w:val="6AD4692B"/>
    <w:rsid w:val="6AD62965"/>
    <w:rsid w:val="6AD949CE"/>
    <w:rsid w:val="6AD958AD"/>
    <w:rsid w:val="6AE01FA5"/>
    <w:rsid w:val="6AE23814"/>
    <w:rsid w:val="6AE64781"/>
    <w:rsid w:val="6AE74AA1"/>
    <w:rsid w:val="6AEA141C"/>
    <w:rsid w:val="6AF0796B"/>
    <w:rsid w:val="6AF21586"/>
    <w:rsid w:val="6AF443D1"/>
    <w:rsid w:val="6AF87586"/>
    <w:rsid w:val="6AFC3BBB"/>
    <w:rsid w:val="6B00093F"/>
    <w:rsid w:val="6B015052"/>
    <w:rsid w:val="6B025792"/>
    <w:rsid w:val="6B064AB2"/>
    <w:rsid w:val="6B0751E6"/>
    <w:rsid w:val="6B0C602B"/>
    <w:rsid w:val="6B103EBB"/>
    <w:rsid w:val="6B122019"/>
    <w:rsid w:val="6B153AAB"/>
    <w:rsid w:val="6B15434E"/>
    <w:rsid w:val="6B154496"/>
    <w:rsid w:val="6B16198D"/>
    <w:rsid w:val="6B191F6C"/>
    <w:rsid w:val="6B1925DF"/>
    <w:rsid w:val="6B1B39E9"/>
    <w:rsid w:val="6B24424C"/>
    <w:rsid w:val="6B256E69"/>
    <w:rsid w:val="6B2858C6"/>
    <w:rsid w:val="6B290111"/>
    <w:rsid w:val="6B2A1B6C"/>
    <w:rsid w:val="6B2E3DE1"/>
    <w:rsid w:val="6B2F478D"/>
    <w:rsid w:val="6B302A2E"/>
    <w:rsid w:val="6B306FE4"/>
    <w:rsid w:val="6B32030A"/>
    <w:rsid w:val="6B330DC4"/>
    <w:rsid w:val="6B3530B2"/>
    <w:rsid w:val="6B3602B9"/>
    <w:rsid w:val="6B37085E"/>
    <w:rsid w:val="6B3848CE"/>
    <w:rsid w:val="6B394F28"/>
    <w:rsid w:val="6B3A134D"/>
    <w:rsid w:val="6B3A2F34"/>
    <w:rsid w:val="6B3C7C26"/>
    <w:rsid w:val="6B3F47D1"/>
    <w:rsid w:val="6B447293"/>
    <w:rsid w:val="6B466CAA"/>
    <w:rsid w:val="6B484D22"/>
    <w:rsid w:val="6B4958A9"/>
    <w:rsid w:val="6B4F1801"/>
    <w:rsid w:val="6B4F6362"/>
    <w:rsid w:val="6B4F6C99"/>
    <w:rsid w:val="6B500583"/>
    <w:rsid w:val="6B5138C2"/>
    <w:rsid w:val="6B541933"/>
    <w:rsid w:val="6B554AD8"/>
    <w:rsid w:val="6B563220"/>
    <w:rsid w:val="6B565F37"/>
    <w:rsid w:val="6B584E8D"/>
    <w:rsid w:val="6B5D66C0"/>
    <w:rsid w:val="6B5E091F"/>
    <w:rsid w:val="6B5E53AD"/>
    <w:rsid w:val="6B6053E1"/>
    <w:rsid w:val="6B606EF1"/>
    <w:rsid w:val="6B60721B"/>
    <w:rsid w:val="6B610771"/>
    <w:rsid w:val="6B62045F"/>
    <w:rsid w:val="6B654379"/>
    <w:rsid w:val="6B685349"/>
    <w:rsid w:val="6B685CAC"/>
    <w:rsid w:val="6B6921BF"/>
    <w:rsid w:val="6B6D4DBD"/>
    <w:rsid w:val="6B6F6325"/>
    <w:rsid w:val="6B700EA5"/>
    <w:rsid w:val="6B706113"/>
    <w:rsid w:val="6B713B31"/>
    <w:rsid w:val="6B71537F"/>
    <w:rsid w:val="6B717968"/>
    <w:rsid w:val="6B723C7C"/>
    <w:rsid w:val="6B733163"/>
    <w:rsid w:val="6B736900"/>
    <w:rsid w:val="6B7608CD"/>
    <w:rsid w:val="6B7621AC"/>
    <w:rsid w:val="6B7903DD"/>
    <w:rsid w:val="6B7D68A1"/>
    <w:rsid w:val="6B7E547C"/>
    <w:rsid w:val="6B823227"/>
    <w:rsid w:val="6B823263"/>
    <w:rsid w:val="6B8753ED"/>
    <w:rsid w:val="6B8835DA"/>
    <w:rsid w:val="6B89462D"/>
    <w:rsid w:val="6B8A3488"/>
    <w:rsid w:val="6B8D46B2"/>
    <w:rsid w:val="6B8E564D"/>
    <w:rsid w:val="6B903B45"/>
    <w:rsid w:val="6B925B6E"/>
    <w:rsid w:val="6B933182"/>
    <w:rsid w:val="6B964BA9"/>
    <w:rsid w:val="6B981A93"/>
    <w:rsid w:val="6B9A0447"/>
    <w:rsid w:val="6B9B4C4C"/>
    <w:rsid w:val="6BA01BD5"/>
    <w:rsid w:val="6BA134C6"/>
    <w:rsid w:val="6BA53104"/>
    <w:rsid w:val="6BA62DB6"/>
    <w:rsid w:val="6BA6396E"/>
    <w:rsid w:val="6BAA4966"/>
    <w:rsid w:val="6BAB4577"/>
    <w:rsid w:val="6BB0509B"/>
    <w:rsid w:val="6BB11DD8"/>
    <w:rsid w:val="6BB2547E"/>
    <w:rsid w:val="6BB43A1C"/>
    <w:rsid w:val="6BB447F2"/>
    <w:rsid w:val="6BB84AD1"/>
    <w:rsid w:val="6BBD3ACF"/>
    <w:rsid w:val="6BBE5CDC"/>
    <w:rsid w:val="6BC43DB0"/>
    <w:rsid w:val="6BC70A6C"/>
    <w:rsid w:val="6BD124BD"/>
    <w:rsid w:val="6BD47BC1"/>
    <w:rsid w:val="6BD51481"/>
    <w:rsid w:val="6BD72857"/>
    <w:rsid w:val="6BD934E2"/>
    <w:rsid w:val="6BDB1FD5"/>
    <w:rsid w:val="6BDB5F11"/>
    <w:rsid w:val="6BDC65E9"/>
    <w:rsid w:val="6BDC71BF"/>
    <w:rsid w:val="6BDD63A0"/>
    <w:rsid w:val="6BE17558"/>
    <w:rsid w:val="6BE2461F"/>
    <w:rsid w:val="6BE51D37"/>
    <w:rsid w:val="6BE60CCA"/>
    <w:rsid w:val="6BE62551"/>
    <w:rsid w:val="6BE67980"/>
    <w:rsid w:val="6BE9222B"/>
    <w:rsid w:val="6BE97813"/>
    <w:rsid w:val="6BEC43AA"/>
    <w:rsid w:val="6BEC7A4C"/>
    <w:rsid w:val="6BEF1510"/>
    <w:rsid w:val="6BF3573A"/>
    <w:rsid w:val="6BF36EB5"/>
    <w:rsid w:val="6BF454C9"/>
    <w:rsid w:val="6BF62A22"/>
    <w:rsid w:val="6BFC4C86"/>
    <w:rsid w:val="6C007861"/>
    <w:rsid w:val="6C08278E"/>
    <w:rsid w:val="6C092CE1"/>
    <w:rsid w:val="6C0C0CDF"/>
    <w:rsid w:val="6C0C76DB"/>
    <w:rsid w:val="6C0D7B59"/>
    <w:rsid w:val="6C1114AA"/>
    <w:rsid w:val="6C120149"/>
    <w:rsid w:val="6C12564E"/>
    <w:rsid w:val="6C147721"/>
    <w:rsid w:val="6C151AAD"/>
    <w:rsid w:val="6C151F8B"/>
    <w:rsid w:val="6C177D76"/>
    <w:rsid w:val="6C1A0AC6"/>
    <w:rsid w:val="6C1A15C1"/>
    <w:rsid w:val="6C1C5AB0"/>
    <w:rsid w:val="6C1E0563"/>
    <w:rsid w:val="6C1F4865"/>
    <w:rsid w:val="6C2367F9"/>
    <w:rsid w:val="6C265020"/>
    <w:rsid w:val="6C2A232D"/>
    <w:rsid w:val="6C2A3A5A"/>
    <w:rsid w:val="6C2D449A"/>
    <w:rsid w:val="6C30286A"/>
    <w:rsid w:val="6C3049AE"/>
    <w:rsid w:val="6C35609B"/>
    <w:rsid w:val="6C357190"/>
    <w:rsid w:val="6C3836F4"/>
    <w:rsid w:val="6C390C0D"/>
    <w:rsid w:val="6C3A6162"/>
    <w:rsid w:val="6C3D50C8"/>
    <w:rsid w:val="6C3E0D17"/>
    <w:rsid w:val="6C3E67FF"/>
    <w:rsid w:val="6C42572E"/>
    <w:rsid w:val="6C425876"/>
    <w:rsid w:val="6C442C92"/>
    <w:rsid w:val="6C447C75"/>
    <w:rsid w:val="6C4605A3"/>
    <w:rsid w:val="6C4C4918"/>
    <w:rsid w:val="6C4D1BBB"/>
    <w:rsid w:val="6C4D221D"/>
    <w:rsid w:val="6C4D62AC"/>
    <w:rsid w:val="6C4E36C7"/>
    <w:rsid w:val="6C4E79DF"/>
    <w:rsid w:val="6C505E24"/>
    <w:rsid w:val="6C5351C7"/>
    <w:rsid w:val="6C541587"/>
    <w:rsid w:val="6C547918"/>
    <w:rsid w:val="6C551E69"/>
    <w:rsid w:val="6C56426C"/>
    <w:rsid w:val="6C5736A4"/>
    <w:rsid w:val="6C5C32D7"/>
    <w:rsid w:val="6C5D298E"/>
    <w:rsid w:val="6C5D4491"/>
    <w:rsid w:val="6C5E5CF1"/>
    <w:rsid w:val="6C612EE3"/>
    <w:rsid w:val="6C6B027C"/>
    <w:rsid w:val="6C6D3C86"/>
    <w:rsid w:val="6C6D43E7"/>
    <w:rsid w:val="6C721C9F"/>
    <w:rsid w:val="6C725A04"/>
    <w:rsid w:val="6C730AF0"/>
    <w:rsid w:val="6C736F33"/>
    <w:rsid w:val="6C741699"/>
    <w:rsid w:val="6C74596E"/>
    <w:rsid w:val="6C761C84"/>
    <w:rsid w:val="6C7637C4"/>
    <w:rsid w:val="6C7A0A6B"/>
    <w:rsid w:val="6C7C27D1"/>
    <w:rsid w:val="6C7C7D65"/>
    <w:rsid w:val="6C7D78DF"/>
    <w:rsid w:val="6C806F81"/>
    <w:rsid w:val="6C817ADF"/>
    <w:rsid w:val="6C842E71"/>
    <w:rsid w:val="6C88216A"/>
    <w:rsid w:val="6C8B1331"/>
    <w:rsid w:val="6C8F6004"/>
    <w:rsid w:val="6C934F59"/>
    <w:rsid w:val="6C937552"/>
    <w:rsid w:val="6C946F6A"/>
    <w:rsid w:val="6C9507D1"/>
    <w:rsid w:val="6C9512F5"/>
    <w:rsid w:val="6C966120"/>
    <w:rsid w:val="6C9771BA"/>
    <w:rsid w:val="6C9839DE"/>
    <w:rsid w:val="6C9C055E"/>
    <w:rsid w:val="6C9E46DB"/>
    <w:rsid w:val="6C9F11C9"/>
    <w:rsid w:val="6CA00F3C"/>
    <w:rsid w:val="6CA47047"/>
    <w:rsid w:val="6CA75149"/>
    <w:rsid w:val="6CA81765"/>
    <w:rsid w:val="6CA92472"/>
    <w:rsid w:val="6CAA1EF2"/>
    <w:rsid w:val="6CAB1BB5"/>
    <w:rsid w:val="6CAE2F73"/>
    <w:rsid w:val="6CAE375A"/>
    <w:rsid w:val="6CAF2B97"/>
    <w:rsid w:val="6CB0014C"/>
    <w:rsid w:val="6CB367F4"/>
    <w:rsid w:val="6CC3722D"/>
    <w:rsid w:val="6CC62280"/>
    <w:rsid w:val="6CC63846"/>
    <w:rsid w:val="6CC64DAB"/>
    <w:rsid w:val="6CC91E57"/>
    <w:rsid w:val="6CCB089B"/>
    <w:rsid w:val="6CCB7FC6"/>
    <w:rsid w:val="6CCE31EF"/>
    <w:rsid w:val="6CCE4D71"/>
    <w:rsid w:val="6CCF4B33"/>
    <w:rsid w:val="6CD03070"/>
    <w:rsid w:val="6CD15657"/>
    <w:rsid w:val="6CD5072B"/>
    <w:rsid w:val="6CD733A3"/>
    <w:rsid w:val="6CD82782"/>
    <w:rsid w:val="6CDE6087"/>
    <w:rsid w:val="6CDF412F"/>
    <w:rsid w:val="6CE06CC1"/>
    <w:rsid w:val="6CE14585"/>
    <w:rsid w:val="6CE333D6"/>
    <w:rsid w:val="6CE3459D"/>
    <w:rsid w:val="6CE531E7"/>
    <w:rsid w:val="6CE56BEB"/>
    <w:rsid w:val="6CE62174"/>
    <w:rsid w:val="6CE70481"/>
    <w:rsid w:val="6CE74FF0"/>
    <w:rsid w:val="6CE770FB"/>
    <w:rsid w:val="6CE806A5"/>
    <w:rsid w:val="6CE9411E"/>
    <w:rsid w:val="6CEB1A06"/>
    <w:rsid w:val="6CEC203D"/>
    <w:rsid w:val="6CEC695C"/>
    <w:rsid w:val="6CEE2030"/>
    <w:rsid w:val="6CF20F84"/>
    <w:rsid w:val="6CF27261"/>
    <w:rsid w:val="6CF3101F"/>
    <w:rsid w:val="6CF32342"/>
    <w:rsid w:val="6CF601CE"/>
    <w:rsid w:val="6CF94711"/>
    <w:rsid w:val="6CFA08BB"/>
    <w:rsid w:val="6CFA6C0D"/>
    <w:rsid w:val="6CFA7F26"/>
    <w:rsid w:val="6CFC6797"/>
    <w:rsid w:val="6CFE7D76"/>
    <w:rsid w:val="6CFF6480"/>
    <w:rsid w:val="6D0150DD"/>
    <w:rsid w:val="6D02264E"/>
    <w:rsid w:val="6D0314B4"/>
    <w:rsid w:val="6D0814C0"/>
    <w:rsid w:val="6D085A28"/>
    <w:rsid w:val="6D0C297E"/>
    <w:rsid w:val="6D0C7FB2"/>
    <w:rsid w:val="6D0D4E1E"/>
    <w:rsid w:val="6D101536"/>
    <w:rsid w:val="6D12748D"/>
    <w:rsid w:val="6D170857"/>
    <w:rsid w:val="6D17097C"/>
    <w:rsid w:val="6D1D4515"/>
    <w:rsid w:val="6D1F39C3"/>
    <w:rsid w:val="6D2019B7"/>
    <w:rsid w:val="6D21782E"/>
    <w:rsid w:val="6D227642"/>
    <w:rsid w:val="6D2624FB"/>
    <w:rsid w:val="6D265708"/>
    <w:rsid w:val="6D2B20B7"/>
    <w:rsid w:val="6D2B268F"/>
    <w:rsid w:val="6D2C11D7"/>
    <w:rsid w:val="6D2F3302"/>
    <w:rsid w:val="6D310AAC"/>
    <w:rsid w:val="6D324F7C"/>
    <w:rsid w:val="6D332EFF"/>
    <w:rsid w:val="6D333177"/>
    <w:rsid w:val="6D360FEE"/>
    <w:rsid w:val="6D385216"/>
    <w:rsid w:val="6D3C09E2"/>
    <w:rsid w:val="6D3D7179"/>
    <w:rsid w:val="6D3F6588"/>
    <w:rsid w:val="6D404F70"/>
    <w:rsid w:val="6D411B67"/>
    <w:rsid w:val="6D431AEB"/>
    <w:rsid w:val="6D431D12"/>
    <w:rsid w:val="6D4373E2"/>
    <w:rsid w:val="6D463F2C"/>
    <w:rsid w:val="6D4843D4"/>
    <w:rsid w:val="6D4A306B"/>
    <w:rsid w:val="6D4B0D22"/>
    <w:rsid w:val="6D500BD1"/>
    <w:rsid w:val="6D5218EF"/>
    <w:rsid w:val="6D551E8B"/>
    <w:rsid w:val="6D580A51"/>
    <w:rsid w:val="6D5A1701"/>
    <w:rsid w:val="6D5C3849"/>
    <w:rsid w:val="6D6050F8"/>
    <w:rsid w:val="6D610A78"/>
    <w:rsid w:val="6D613B66"/>
    <w:rsid w:val="6D634071"/>
    <w:rsid w:val="6D635526"/>
    <w:rsid w:val="6D640EBC"/>
    <w:rsid w:val="6D681468"/>
    <w:rsid w:val="6D695F2F"/>
    <w:rsid w:val="6D6A344D"/>
    <w:rsid w:val="6D6B3DB0"/>
    <w:rsid w:val="6D6D121E"/>
    <w:rsid w:val="6D6E550B"/>
    <w:rsid w:val="6D725F40"/>
    <w:rsid w:val="6D77749C"/>
    <w:rsid w:val="6D793229"/>
    <w:rsid w:val="6D7B0039"/>
    <w:rsid w:val="6D7C6595"/>
    <w:rsid w:val="6D7C7C34"/>
    <w:rsid w:val="6D7E721A"/>
    <w:rsid w:val="6D7F221D"/>
    <w:rsid w:val="6D7F561E"/>
    <w:rsid w:val="6D80296D"/>
    <w:rsid w:val="6D84725E"/>
    <w:rsid w:val="6D854716"/>
    <w:rsid w:val="6D882D7B"/>
    <w:rsid w:val="6D8B2B6B"/>
    <w:rsid w:val="6D8D13F8"/>
    <w:rsid w:val="6D8E2A7A"/>
    <w:rsid w:val="6D8E59A7"/>
    <w:rsid w:val="6D8E60BF"/>
    <w:rsid w:val="6D91523D"/>
    <w:rsid w:val="6D9250D1"/>
    <w:rsid w:val="6D965962"/>
    <w:rsid w:val="6D974DB9"/>
    <w:rsid w:val="6D9841B3"/>
    <w:rsid w:val="6D997809"/>
    <w:rsid w:val="6D9B3935"/>
    <w:rsid w:val="6D9F31FC"/>
    <w:rsid w:val="6DA10798"/>
    <w:rsid w:val="6DA125FB"/>
    <w:rsid w:val="6DA4728C"/>
    <w:rsid w:val="6DA95466"/>
    <w:rsid w:val="6DAB0D47"/>
    <w:rsid w:val="6DAB364C"/>
    <w:rsid w:val="6DAD190D"/>
    <w:rsid w:val="6DAD53F1"/>
    <w:rsid w:val="6DB06667"/>
    <w:rsid w:val="6DB5055C"/>
    <w:rsid w:val="6DB6469B"/>
    <w:rsid w:val="6DBB10BC"/>
    <w:rsid w:val="6DBB76FB"/>
    <w:rsid w:val="6DC207D4"/>
    <w:rsid w:val="6DC24722"/>
    <w:rsid w:val="6DC32C81"/>
    <w:rsid w:val="6DC640CA"/>
    <w:rsid w:val="6DC764E3"/>
    <w:rsid w:val="6DC81E3E"/>
    <w:rsid w:val="6DC87211"/>
    <w:rsid w:val="6DCC3B8D"/>
    <w:rsid w:val="6DCF3C83"/>
    <w:rsid w:val="6DD0288B"/>
    <w:rsid w:val="6DD33126"/>
    <w:rsid w:val="6DD35FC9"/>
    <w:rsid w:val="6DD65AC5"/>
    <w:rsid w:val="6DD97017"/>
    <w:rsid w:val="6DDC53AF"/>
    <w:rsid w:val="6DDD172B"/>
    <w:rsid w:val="6DE25D71"/>
    <w:rsid w:val="6DE3302D"/>
    <w:rsid w:val="6DE46578"/>
    <w:rsid w:val="6DE61245"/>
    <w:rsid w:val="6DE7476E"/>
    <w:rsid w:val="6DE8265C"/>
    <w:rsid w:val="6DE92994"/>
    <w:rsid w:val="6DEB521D"/>
    <w:rsid w:val="6DEB5FC7"/>
    <w:rsid w:val="6DEE16F9"/>
    <w:rsid w:val="6DEE1DF7"/>
    <w:rsid w:val="6DF0045C"/>
    <w:rsid w:val="6DF35890"/>
    <w:rsid w:val="6DF6508C"/>
    <w:rsid w:val="6DF97281"/>
    <w:rsid w:val="6E0118A8"/>
    <w:rsid w:val="6E054981"/>
    <w:rsid w:val="6E082787"/>
    <w:rsid w:val="6E085AE4"/>
    <w:rsid w:val="6E09083E"/>
    <w:rsid w:val="6E0928B5"/>
    <w:rsid w:val="6E1577E2"/>
    <w:rsid w:val="6E167EE9"/>
    <w:rsid w:val="6E187E9F"/>
    <w:rsid w:val="6E1A2FB3"/>
    <w:rsid w:val="6E1A5B6B"/>
    <w:rsid w:val="6E1D7D31"/>
    <w:rsid w:val="6E2245DD"/>
    <w:rsid w:val="6E2364F0"/>
    <w:rsid w:val="6E28409C"/>
    <w:rsid w:val="6E284F40"/>
    <w:rsid w:val="6E2A1EC6"/>
    <w:rsid w:val="6E2A239F"/>
    <w:rsid w:val="6E2B7951"/>
    <w:rsid w:val="6E2E010F"/>
    <w:rsid w:val="6E2F78B8"/>
    <w:rsid w:val="6E306683"/>
    <w:rsid w:val="6E314A16"/>
    <w:rsid w:val="6E31583C"/>
    <w:rsid w:val="6E3233E0"/>
    <w:rsid w:val="6E363134"/>
    <w:rsid w:val="6E3A1A4E"/>
    <w:rsid w:val="6E3B6DD5"/>
    <w:rsid w:val="6E3C3F8E"/>
    <w:rsid w:val="6E3C6236"/>
    <w:rsid w:val="6E3F348F"/>
    <w:rsid w:val="6E403716"/>
    <w:rsid w:val="6E4141B9"/>
    <w:rsid w:val="6E431E10"/>
    <w:rsid w:val="6E45290B"/>
    <w:rsid w:val="6E46707B"/>
    <w:rsid w:val="6E480291"/>
    <w:rsid w:val="6E485209"/>
    <w:rsid w:val="6E4A71DC"/>
    <w:rsid w:val="6E4A7237"/>
    <w:rsid w:val="6E4D130F"/>
    <w:rsid w:val="6E4E2503"/>
    <w:rsid w:val="6E4E2C8D"/>
    <w:rsid w:val="6E521A0A"/>
    <w:rsid w:val="6E526945"/>
    <w:rsid w:val="6E552300"/>
    <w:rsid w:val="6E557FB7"/>
    <w:rsid w:val="6E562AB5"/>
    <w:rsid w:val="6E58119C"/>
    <w:rsid w:val="6E592F5C"/>
    <w:rsid w:val="6E5A1D2E"/>
    <w:rsid w:val="6E5C2606"/>
    <w:rsid w:val="6E5D5D7F"/>
    <w:rsid w:val="6E5F21FC"/>
    <w:rsid w:val="6E6210DF"/>
    <w:rsid w:val="6E62232A"/>
    <w:rsid w:val="6E624170"/>
    <w:rsid w:val="6E673DF9"/>
    <w:rsid w:val="6E6C2FF3"/>
    <w:rsid w:val="6E700DE6"/>
    <w:rsid w:val="6E720FFD"/>
    <w:rsid w:val="6E733333"/>
    <w:rsid w:val="6E751D0F"/>
    <w:rsid w:val="6E7A143A"/>
    <w:rsid w:val="6E7C38DB"/>
    <w:rsid w:val="6E7C42F5"/>
    <w:rsid w:val="6E7E0813"/>
    <w:rsid w:val="6E7E3991"/>
    <w:rsid w:val="6E8140CA"/>
    <w:rsid w:val="6E817AC6"/>
    <w:rsid w:val="6E853464"/>
    <w:rsid w:val="6E8709A3"/>
    <w:rsid w:val="6E872851"/>
    <w:rsid w:val="6E886C69"/>
    <w:rsid w:val="6E895223"/>
    <w:rsid w:val="6E8B593F"/>
    <w:rsid w:val="6E8C7924"/>
    <w:rsid w:val="6E8E489F"/>
    <w:rsid w:val="6E9230B8"/>
    <w:rsid w:val="6E9C41F0"/>
    <w:rsid w:val="6E9F2271"/>
    <w:rsid w:val="6E9F2E48"/>
    <w:rsid w:val="6E9F301E"/>
    <w:rsid w:val="6EA06B3F"/>
    <w:rsid w:val="6EA83F0C"/>
    <w:rsid w:val="6EA8430E"/>
    <w:rsid w:val="6EA8685E"/>
    <w:rsid w:val="6EAC31B8"/>
    <w:rsid w:val="6EB34610"/>
    <w:rsid w:val="6EB406DA"/>
    <w:rsid w:val="6EB7736C"/>
    <w:rsid w:val="6EB8653B"/>
    <w:rsid w:val="6EBA3009"/>
    <w:rsid w:val="6EBA4C67"/>
    <w:rsid w:val="6EBB57B0"/>
    <w:rsid w:val="6EBE6CE3"/>
    <w:rsid w:val="6EBF50A5"/>
    <w:rsid w:val="6EC2383F"/>
    <w:rsid w:val="6EC35784"/>
    <w:rsid w:val="6EC40CD2"/>
    <w:rsid w:val="6EC7014B"/>
    <w:rsid w:val="6ECA7809"/>
    <w:rsid w:val="6ECB6AE7"/>
    <w:rsid w:val="6ECC149F"/>
    <w:rsid w:val="6ECC40E7"/>
    <w:rsid w:val="6ECD4790"/>
    <w:rsid w:val="6ED15AB9"/>
    <w:rsid w:val="6ED26D91"/>
    <w:rsid w:val="6ED546A8"/>
    <w:rsid w:val="6ED5603A"/>
    <w:rsid w:val="6ED63302"/>
    <w:rsid w:val="6ED80FA7"/>
    <w:rsid w:val="6EDA064E"/>
    <w:rsid w:val="6EDA15F5"/>
    <w:rsid w:val="6EDC6D04"/>
    <w:rsid w:val="6EDD484A"/>
    <w:rsid w:val="6EE218DD"/>
    <w:rsid w:val="6EE66AB0"/>
    <w:rsid w:val="6EEB79F8"/>
    <w:rsid w:val="6EEE6CCF"/>
    <w:rsid w:val="6EF0254B"/>
    <w:rsid w:val="6EF3106A"/>
    <w:rsid w:val="6EF4639C"/>
    <w:rsid w:val="6EF653C7"/>
    <w:rsid w:val="6EFB5D81"/>
    <w:rsid w:val="6EFD1803"/>
    <w:rsid w:val="6EFF3CC8"/>
    <w:rsid w:val="6F005CA0"/>
    <w:rsid w:val="6F0D1352"/>
    <w:rsid w:val="6F140A25"/>
    <w:rsid w:val="6F155C2E"/>
    <w:rsid w:val="6F202BBA"/>
    <w:rsid w:val="6F221773"/>
    <w:rsid w:val="6F22590A"/>
    <w:rsid w:val="6F242E7A"/>
    <w:rsid w:val="6F2467DF"/>
    <w:rsid w:val="6F251A20"/>
    <w:rsid w:val="6F25535E"/>
    <w:rsid w:val="6F270A12"/>
    <w:rsid w:val="6F2D5768"/>
    <w:rsid w:val="6F303106"/>
    <w:rsid w:val="6F3103D8"/>
    <w:rsid w:val="6F330F3D"/>
    <w:rsid w:val="6F35558D"/>
    <w:rsid w:val="6F3827B3"/>
    <w:rsid w:val="6F384CBE"/>
    <w:rsid w:val="6F3B0089"/>
    <w:rsid w:val="6F3B5E1A"/>
    <w:rsid w:val="6F3E6850"/>
    <w:rsid w:val="6F425515"/>
    <w:rsid w:val="6F46316F"/>
    <w:rsid w:val="6F4648EA"/>
    <w:rsid w:val="6F471388"/>
    <w:rsid w:val="6F4A007F"/>
    <w:rsid w:val="6F4A1106"/>
    <w:rsid w:val="6F4A30E4"/>
    <w:rsid w:val="6F4A76AF"/>
    <w:rsid w:val="6F500899"/>
    <w:rsid w:val="6F512724"/>
    <w:rsid w:val="6F5209CD"/>
    <w:rsid w:val="6F531D71"/>
    <w:rsid w:val="6F551D06"/>
    <w:rsid w:val="6F5A60E8"/>
    <w:rsid w:val="6F60662A"/>
    <w:rsid w:val="6F622E7A"/>
    <w:rsid w:val="6F641CDB"/>
    <w:rsid w:val="6F680AF6"/>
    <w:rsid w:val="6F682E48"/>
    <w:rsid w:val="6F6E3157"/>
    <w:rsid w:val="6F6E62FC"/>
    <w:rsid w:val="6F6F1231"/>
    <w:rsid w:val="6F6F40A8"/>
    <w:rsid w:val="6F710690"/>
    <w:rsid w:val="6F753ABB"/>
    <w:rsid w:val="6F755B0A"/>
    <w:rsid w:val="6F7C31BE"/>
    <w:rsid w:val="6F7C5AEF"/>
    <w:rsid w:val="6F7E5D99"/>
    <w:rsid w:val="6F7F75CD"/>
    <w:rsid w:val="6F853F0D"/>
    <w:rsid w:val="6F8613BC"/>
    <w:rsid w:val="6F8800E6"/>
    <w:rsid w:val="6F8A7601"/>
    <w:rsid w:val="6F8B0692"/>
    <w:rsid w:val="6F8C4822"/>
    <w:rsid w:val="6F8C60DB"/>
    <w:rsid w:val="6F8D694D"/>
    <w:rsid w:val="6F8D78E6"/>
    <w:rsid w:val="6F9006E3"/>
    <w:rsid w:val="6F9142DE"/>
    <w:rsid w:val="6F921339"/>
    <w:rsid w:val="6F944355"/>
    <w:rsid w:val="6F972316"/>
    <w:rsid w:val="6F972412"/>
    <w:rsid w:val="6F991714"/>
    <w:rsid w:val="6F9A02CC"/>
    <w:rsid w:val="6F9C1E62"/>
    <w:rsid w:val="6F9C36C7"/>
    <w:rsid w:val="6F9E12B9"/>
    <w:rsid w:val="6F9E4750"/>
    <w:rsid w:val="6FA012BC"/>
    <w:rsid w:val="6FA4374A"/>
    <w:rsid w:val="6FA8699D"/>
    <w:rsid w:val="6FAA4A6A"/>
    <w:rsid w:val="6FB2766F"/>
    <w:rsid w:val="6FB35928"/>
    <w:rsid w:val="6FB41D60"/>
    <w:rsid w:val="6FB93B11"/>
    <w:rsid w:val="6FBC085F"/>
    <w:rsid w:val="6FBD04DA"/>
    <w:rsid w:val="6FBF5AB3"/>
    <w:rsid w:val="6FC44F5C"/>
    <w:rsid w:val="6FC47382"/>
    <w:rsid w:val="6FC9276C"/>
    <w:rsid w:val="6FCB4B0A"/>
    <w:rsid w:val="6FD075D4"/>
    <w:rsid w:val="6FD1242D"/>
    <w:rsid w:val="6FD36D7B"/>
    <w:rsid w:val="6FD42263"/>
    <w:rsid w:val="6FD639AE"/>
    <w:rsid w:val="6FD64D60"/>
    <w:rsid w:val="6FD70DBA"/>
    <w:rsid w:val="6FD8127D"/>
    <w:rsid w:val="6FD96AC8"/>
    <w:rsid w:val="6FDB2853"/>
    <w:rsid w:val="6FDD4FEE"/>
    <w:rsid w:val="6FE13BEE"/>
    <w:rsid w:val="6FEE17B8"/>
    <w:rsid w:val="6FEE6100"/>
    <w:rsid w:val="6FF2292A"/>
    <w:rsid w:val="6FF34097"/>
    <w:rsid w:val="6FF652B4"/>
    <w:rsid w:val="6FF66693"/>
    <w:rsid w:val="6FF90D49"/>
    <w:rsid w:val="6FFA7825"/>
    <w:rsid w:val="70025B23"/>
    <w:rsid w:val="70055129"/>
    <w:rsid w:val="7006504A"/>
    <w:rsid w:val="70067C71"/>
    <w:rsid w:val="7007402F"/>
    <w:rsid w:val="700824F9"/>
    <w:rsid w:val="700971CE"/>
    <w:rsid w:val="700C6BA4"/>
    <w:rsid w:val="701079D9"/>
    <w:rsid w:val="70116445"/>
    <w:rsid w:val="70122C67"/>
    <w:rsid w:val="70143575"/>
    <w:rsid w:val="70146B99"/>
    <w:rsid w:val="701504D2"/>
    <w:rsid w:val="701539DE"/>
    <w:rsid w:val="701676EB"/>
    <w:rsid w:val="701C72F9"/>
    <w:rsid w:val="701E4197"/>
    <w:rsid w:val="702034D5"/>
    <w:rsid w:val="70293BA6"/>
    <w:rsid w:val="702A199D"/>
    <w:rsid w:val="702D3165"/>
    <w:rsid w:val="702D4FB4"/>
    <w:rsid w:val="702E08C4"/>
    <w:rsid w:val="70304BFA"/>
    <w:rsid w:val="70366A90"/>
    <w:rsid w:val="70367397"/>
    <w:rsid w:val="703740C4"/>
    <w:rsid w:val="703D2F91"/>
    <w:rsid w:val="703D415F"/>
    <w:rsid w:val="70405852"/>
    <w:rsid w:val="70432D23"/>
    <w:rsid w:val="70442F5B"/>
    <w:rsid w:val="70462A04"/>
    <w:rsid w:val="704630EF"/>
    <w:rsid w:val="70482188"/>
    <w:rsid w:val="70494691"/>
    <w:rsid w:val="704D6E77"/>
    <w:rsid w:val="704E3BB7"/>
    <w:rsid w:val="704E3CFE"/>
    <w:rsid w:val="70537D66"/>
    <w:rsid w:val="70575E62"/>
    <w:rsid w:val="70576348"/>
    <w:rsid w:val="705A56DD"/>
    <w:rsid w:val="705C112E"/>
    <w:rsid w:val="705D4A64"/>
    <w:rsid w:val="705E2E28"/>
    <w:rsid w:val="705F23F2"/>
    <w:rsid w:val="705F5188"/>
    <w:rsid w:val="70661811"/>
    <w:rsid w:val="706729B7"/>
    <w:rsid w:val="706901A9"/>
    <w:rsid w:val="7069060A"/>
    <w:rsid w:val="70697B34"/>
    <w:rsid w:val="706B37C3"/>
    <w:rsid w:val="706C2569"/>
    <w:rsid w:val="70763755"/>
    <w:rsid w:val="70772976"/>
    <w:rsid w:val="70774E80"/>
    <w:rsid w:val="707965FE"/>
    <w:rsid w:val="707B5CCD"/>
    <w:rsid w:val="707F3B56"/>
    <w:rsid w:val="707F7DDE"/>
    <w:rsid w:val="70876F0D"/>
    <w:rsid w:val="70882DCB"/>
    <w:rsid w:val="708C417B"/>
    <w:rsid w:val="708C7EB0"/>
    <w:rsid w:val="708D48BE"/>
    <w:rsid w:val="70902279"/>
    <w:rsid w:val="709329FF"/>
    <w:rsid w:val="70954E01"/>
    <w:rsid w:val="709958DA"/>
    <w:rsid w:val="709F33D1"/>
    <w:rsid w:val="709F7BAB"/>
    <w:rsid w:val="709F7F60"/>
    <w:rsid w:val="70A135C8"/>
    <w:rsid w:val="70A422BB"/>
    <w:rsid w:val="70A82144"/>
    <w:rsid w:val="70A86BDD"/>
    <w:rsid w:val="70A911ED"/>
    <w:rsid w:val="70AA1C21"/>
    <w:rsid w:val="70AA6AF0"/>
    <w:rsid w:val="70AD5DD1"/>
    <w:rsid w:val="70B33A9C"/>
    <w:rsid w:val="70B81B31"/>
    <w:rsid w:val="70BF05FC"/>
    <w:rsid w:val="70BF1BB0"/>
    <w:rsid w:val="70BF6761"/>
    <w:rsid w:val="70C05DE3"/>
    <w:rsid w:val="70C10FE6"/>
    <w:rsid w:val="70C17812"/>
    <w:rsid w:val="70C2355E"/>
    <w:rsid w:val="70C778DD"/>
    <w:rsid w:val="70C82132"/>
    <w:rsid w:val="70C86C95"/>
    <w:rsid w:val="70CD12F3"/>
    <w:rsid w:val="70CF6F69"/>
    <w:rsid w:val="70D04143"/>
    <w:rsid w:val="70D400A4"/>
    <w:rsid w:val="70D43B9E"/>
    <w:rsid w:val="70D5322D"/>
    <w:rsid w:val="70DA4212"/>
    <w:rsid w:val="70DB453D"/>
    <w:rsid w:val="70DC388B"/>
    <w:rsid w:val="70DD09BD"/>
    <w:rsid w:val="70DD7BCF"/>
    <w:rsid w:val="70DF241E"/>
    <w:rsid w:val="70DF6EF2"/>
    <w:rsid w:val="70E30E06"/>
    <w:rsid w:val="70EA4051"/>
    <w:rsid w:val="70EB1401"/>
    <w:rsid w:val="70EC2AF8"/>
    <w:rsid w:val="70EF7790"/>
    <w:rsid w:val="70F26670"/>
    <w:rsid w:val="70F341C9"/>
    <w:rsid w:val="70F6261D"/>
    <w:rsid w:val="70F6679A"/>
    <w:rsid w:val="70F97E70"/>
    <w:rsid w:val="70FB7D9C"/>
    <w:rsid w:val="70FC6876"/>
    <w:rsid w:val="70FF1772"/>
    <w:rsid w:val="71032D10"/>
    <w:rsid w:val="7105591F"/>
    <w:rsid w:val="71062F04"/>
    <w:rsid w:val="710666CB"/>
    <w:rsid w:val="71080C6E"/>
    <w:rsid w:val="71092E57"/>
    <w:rsid w:val="710C3C96"/>
    <w:rsid w:val="71116378"/>
    <w:rsid w:val="7112449B"/>
    <w:rsid w:val="7115756E"/>
    <w:rsid w:val="71170891"/>
    <w:rsid w:val="711B0980"/>
    <w:rsid w:val="711B45E6"/>
    <w:rsid w:val="711F549A"/>
    <w:rsid w:val="71275FB7"/>
    <w:rsid w:val="712A6B92"/>
    <w:rsid w:val="71331694"/>
    <w:rsid w:val="71350E6E"/>
    <w:rsid w:val="713619E2"/>
    <w:rsid w:val="7139293A"/>
    <w:rsid w:val="713A7B9C"/>
    <w:rsid w:val="71427296"/>
    <w:rsid w:val="71436E1E"/>
    <w:rsid w:val="7145343B"/>
    <w:rsid w:val="71454BB2"/>
    <w:rsid w:val="71464FDB"/>
    <w:rsid w:val="714B3F27"/>
    <w:rsid w:val="714D2B13"/>
    <w:rsid w:val="714D585F"/>
    <w:rsid w:val="714D7F36"/>
    <w:rsid w:val="714E15E2"/>
    <w:rsid w:val="714E5349"/>
    <w:rsid w:val="715032FE"/>
    <w:rsid w:val="715038CB"/>
    <w:rsid w:val="715057C2"/>
    <w:rsid w:val="71515EDC"/>
    <w:rsid w:val="71516C36"/>
    <w:rsid w:val="71550B93"/>
    <w:rsid w:val="715613A7"/>
    <w:rsid w:val="715776DF"/>
    <w:rsid w:val="715C3FC4"/>
    <w:rsid w:val="715F6118"/>
    <w:rsid w:val="71637350"/>
    <w:rsid w:val="716614CC"/>
    <w:rsid w:val="716751B9"/>
    <w:rsid w:val="716B438A"/>
    <w:rsid w:val="716D1877"/>
    <w:rsid w:val="717160BA"/>
    <w:rsid w:val="71732CBE"/>
    <w:rsid w:val="71740458"/>
    <w:rsid w:val="71756795"/>
    <w:rsid w:val="71760243"/>
    <w:rsid w:val="71795419"/>
    <w:rsid w:val="717965CA"/>
    <w:rsid w:val="717E4C08"/>
    <w:rsid w:val="717E785D"/>
    <w:rsid w:val="71806BCC"/>
    <w:rsid w:val="718701EB"/>
    <w:rsid w:val="718A4AD3"/>
    <w:rsid w:val="718C69EA"/>
    <w:rsid w:val="718F12D6"/>
    <w:rsid w:val="719158A7"/>
    <w:rsid w:val="71927C46"/>
    <w:rsid w:val="71932A38"/>
    <w:rsid w:val="71934B17"/>
    <w:rsid w:val="71942861"/>
    <w:rsid w:val="719B5CBE"/>
    <w:rsid w:val="719D63B0"/>
    <w:rsid w:val="71A0053B"/>
    <w:rsid w:val="71A26E13"/>
    <w:rsid w:val="71A508A7"/>
    <w:rsid w:val="71AB2144"/>
    <w:rsid w:val="71B11435"/>
    <w:rsid w:val="71B56CF3"/>
    <w:rsid w:val="71B644C2"/>
    <w:rsid w:val="71B705C5"/>
    <w:rsid w:val="71B847C9"/>
    <w:rsid w:val="71B855AD"/>
    <w:rsid w:val="71BB27DD"/>
    <w:rsid w:val="71BE5612"/>
    <w:rsid w:val="71BF002A"/>
    <w:rsid w:val="71C57874"/>
    <w:rsid w:val="71C60CDE"/>
    <w:rsid w:val="71C8326D"/>
    <w:rsid w:val="71D0724A"/>
    <w:rsid w:val="71D16D4E"/>
    <w:rsid w:val="71D21692"/>
    <w:rsid w:val="71D40F13"/>
    <w:rsid w:val="71D44093"/>
    <w:rsid w:val="71D530C1"/>
    <w:rsid w:val="71D66706"/>
    <w:rsid w:val="71D8433F"/>
    <w:rsid w:val="71D924FE"/>
    <w:rsid w:val="71DC4F6D"/>
    <w:rsid w:val="71DD0369"/>
    <w:rsid w:val="71E1267A"/>
    <w:rsid w:val="71E24A43"/>
    <w:rsid w:val="71E3098F"/>
    <w:rsid w:val="71E51B7A"/>
    <w:rsid w:val="71E85FC4"/>
    <w:rsid w:val="71ED70B3"/>
    <w:rsid w:val="71EF28D8"/>
    <w:rsid w:val="71F03765"/>
    <w:rsid w:val="71F52372"/>
    <w:rsid w:val="71F63C54"/>
    <w:rsid w:val="71F7719D"/>
    <w:rsid w:val="71F7762B"/>
    <w:rsid w:val="71F82794"/>
    <w:rsid w:val="71F844E1"/>
    <w:rsid w:val="71F875F4"/>
    <w:rsid w:val="7203291A"/>
    <w:rsid w:val="72041851"/>
    <w:rsid w:val="72043C8E"/>
    <w:rsid w:val="720570AB"/>
    <w:rsid w:val="72074EF4"/>
    <w:rsid w:val="7208265D"/>
    <w:rsid w:val="720C7B77"/>
    <w:rsid w:val="720D01B6"/>
    <w:rsid w:val="7213002B"/>
    <w:rsid w:val="721301B8"/>
    <w:rsid w:val="72137FF1"/>
    <w:rsid w:val="72175A23"/>
    <w:rsid w:val="72181DB5"/>
    <w:rsid w:val="721A094C"/>
    <w:rsid w:val="721C3D07"/>
    <w:rsid w:val="72261CB1"/>
    <w:rsid w:val="7228089F"/>
    <w:rsid w:val="72291F9D"/>
    <w:rsid w:val="722A2F80"/>
    <w:rsid w:val="722B058A"/>
    <w:rsid w:val="722E7EF0"/>
    <w:rsid w:val="723068B2"/>
    <w:rsid w:val="72307719"/>
    <w:rsid w:val="723506CC"/>
    <w:rsid w:val="7237234B"/>
    <w:rsid w:val="723848EA"/>
    <w:rsid w:val="7239083E"/>
    <w:rsid w:val="723C0E66"/>
    <w:rsid w:val="72405887"/>
    <w:rsid w:val="72457BE7"/>
    <w:rsid w:val="7247227A"/>
    <w:rsid w:val="724A26EE"/>
    <w:rsid w:val="724A680A"/>
    <w:rsid w:val="724B218F"/>
    <w:rsid w:val="724E644B"/>
    <w:rsid w:val="724F3ED3"/>
    <w:rsid w:val="724F6FDB"/>
    <w:rsid w:val="72523141"/>
    <w:rsid w:val="72591400"/>
    <w:rsid w:val="72596200"/>
    <w:rsid w:val="725D3386"/>
    <w:rsid w:val="725E76ED"/>
    <w:rsid w:val="725F41CF"/>
    <w:rsid w:val="72634395"/>
    <w:rsid w:val="72681F4C"/>
    <w:rsid w:val="726D1C7F"/>
    <w:rsid w:val="726F0469"/>
    <w:rsid w:val="726F173D"/>
    <w:rsid w:val="72710612"/>
    <w:rsid w:val="72713676"/>
    <w:rsid w:val="727645F7"/>
    <w:rsid w:val="72775348"/>
    <w:rsid w:val="72794461"/>
    <w:rsid w:val="727C3E55"/>
    <w:rsid w:val="727C46DA"/>
    <w:rsid w:val="727C4925"/>
    <w:rsid w:val="727F4A34"/>
    <w:rsid w:val="728061FA"/>
    <w:rsid w:val="72832585"/>
    <w:rsid w:val="72847557"/>
    <w:rsid w:val="728935B7"/>
    <w:rsid w:val="728C5E1B"/>
    <w:rsid w:val="729253EB"/>
    <w:rsid w:val="729438EC"/>
    <w:rsid w:val="729C081F"/>
    <w:rsid w:val="729C2FAE"/>
    <w:rsid w:val="729E4DE9"/>
    <w:rsid w:val="729F1AB7"/>
    <w:rsid w:val="72A0668F"/>
    <w:rsid w:val="72A104BB"/>
    <w:rsid w:val="72A53F76"/>
    <w:rsid w:val="72A729D1"/>
    <w:rsid w:val="72B04D88"/>
    <w:rsid w:val="72B5361E"/>
    <w:rsid w:val="72B76913"/>
    <w:rsid w:val="72B950D0"/>
    <w:rsid w:val="72BA5931"/>
    <w:rsid w:val="72BB37EA"/>
    <w:rsid w:val="72BC3A5D"/>
    <w:rsid w:val="72BE581A"/>
    <w:rsid w:val="72BE5A09"/>
    <w:rsid w:val="72BE5C0B"/>
    <w:rsid w:val="72BE5CFA"/>
    <w:rsid w:val="72C03A4E"/>
    <w:rsid w:val="72C04E47"/>
    <w:rsid w:val="72C12D0E"/>
    <w:rsid w:val="72C17C65"/>
    <w:rsid w:val="72C22ACB"/>
    <w:rsid w:val="72C22F8B"/>
    <w:rsid w:val="72C51EBD"/>
    <w:rsid w:val="72C70F9F"/>
    <w:rsid w:val="72C71AE4"/>
    <w:rsid w:val="72C73BEC"/>
    <w:rsid w:val="72CC3E8C"/>
    <w:rsid w:val="72CF2FF6"/>
    <w:rsid w:val="72D01CA4"/>
    <w:rsid w:val="72D070E9"/>
    <w:rsid w:val="72D37F74"/>
    <w:rsid w:val="72D501C9"/>
    <w:rsid w:val="72D76B6B"/>
    <w:rsid w:val="72D91EAF"/>
    <w:rsid w:val="72D940CC"/>
    <w:rsid w:val="72DB2ED6"/>
    <w:rsid w:val="72DB7B94"/>
    <w:rsid w:val="72DD2411"/>
    <w:rsid w:val="72DF2169"/>
    <w:rsid w:val="72E03456"/>
    <w:rsid w:val="72E07A0A"/>
    <w:rsid w:val="72E55895"/>
    <w:rsid w:val="72E651AF"/>
    <w:rsid w:val="72EF6542"/>
    <w:rsid w:val="72F115EB"/>
    <w:rsid w:val="72F31A88"/>
    <w:rsid w:val="72F46DDD"/>
    <w:rsid w:val="72F54B28"/>
    <w:rsid w:val="72F56EF0"/>
    <w:rsid w:val="72F718F6"/>
    <w:rsid w:val="72F752A9"/>
    <w:rsid w:val="72F77AB1"/>
    <w:rsid w:val="72FA552D"/>
    <w:rsid w:val="72FB7AEE"/>
    <w:rsid w:val="72FD3C55"/>
    <w:rsid w:val="72FF7221"/>
    <w:rsid w:val="72FF7871"/>
    <w:rsid w:val="7301489A"/>
    <w:rsid w:val="73064511"/>
    <w:rsid w:val="730C17D4"/>
    <w:rsid w:val="730E56B8"/>
    <w:rsid w:val="73142528"/>
    <w:rsid w:val="73171896"/>
    <w:rsid w:val="731B1C4A"/>
    <w:rsid w:val="731C4252"/>
    <w:rsid w:val="73213FA7"/>
    <w:rsid w:val="73231A92"/>
    <w:rsid w:val="73244CC4"/>
    <w:rsid w:val="73255C91"/>
    <w:rsid w:val="732708CF"/>
    <w:rsid w:val="732838DA"/>
    <w:rsid w:val="732855B8"/>
    <w:rsid w:val="73293890"/>
    <w:rsid w:val="732C1AB3"/>
    <w:rsid w:val="732C6701"/>
    <w:rsid w:val="732D7DBC"/>
    <w:rsid w:val="732F3FC1"/>
    <w:rsid w:val="73303375"/>
    <w:rsid w:val="73341F33"/>
    <w:rsid w:val="73373DDE"/>
    <w:rsid w:val="73374D5A"/>
    <w:rsid w:val="73383450"/>
    <w:rsid w:val="733B022E"/>
    <w:rsid w:val="733B67D5"/>
    <w:rsid w:val="733D6803"/>
    <w:rsid w:val="733F618A"/>
    <w:rsid w:val="7341248E"/>
    <w:rsid w:val="734278C5"/>
    <w:rsid w:val="73435B91"/>
    <w:rsid w:val="7343676A"/>
    <w:rsid w:val="7344788C"/>
    <w:rsid w:val="73467BF2"/>
    <w:rsid w:val="7348473F"/>
    <w:rsid w:val="734A14AA"/>
    <w:rsid w:val="734A71D5"/>
    <w:rsid w:val="734B0360"/>
    <w:rsid w:val="734B29B4"/>
    <w:rsid w:val="734C1A8F"/>
    <w:rsid w:val="734C1D6F"/>
    <w:rsid w:val="734E182E"/>
    <w:rsid w:val="735433A3"/>
    <w:rsid w:val="73545CF0"/>
    <w:rsid w:val="735525D7"/>
    <w:rsid w:val="73581150"/>
    <w:rsid w:val="7359344D"/>
    <w:rsid w:val="735B31BF"/>
    <w:rsid w:val="735C4EDF"/>
    <w:rsid w:val="735F1936"/>
    <w:rsid w:val="73635890"/>
    <w:rsid w:val="73660D3E"/>
    <w:rsid w:val="73667439"/>
    <w:rsid w:val="7374084A"/>
    <w:rsid w:val="737754E4"/>
    <w:rsid w:val="7378439A"/>
    <w:rsid w:val="737860F9"/>
    <w:rsid w:val="737A547A"/>
    <w:rsid w:val="737E4671"/>
    <w:rsid w:val="737E7502"/>
    <w:rsid w:val="737F186F"/>
    <w:rsid w:val="73800759"/>
    <w:rsid w:val="738159EE"/>
    <w:rsid w:val="738252CE"/>
    <w:rsid w:val="73827C7D"/>
    <w:rsid w:val="738545F7"/>
    <w:rsid w:val="738B09D9"/>
    <w:rsid w:val="738C1ABA"/>
    <w:rsid w:val="738C72D1"/>
    <w:rsid w:val="738E499B"/>
    <w:rsid w:val="73900B52"/>
    <w:rsid w:val="73906FD3"/>
    <w:rsid w:val="73916C69"/>
    <w:rsid w:val="73920284"/>
    <w:rsid w:val="739321C3"/>
    <w:rsid w:val="73933317"/>
    <w:rsid w:val="73976F5F"/>
    <w:rsid w:val="73985DC4"/>
    <w:rsid w:val="73986DFA"/>
    <w:rsid w:val="73995632"/>
    <w:rsid w:val="739A1820"/>
    <w:rsid w:val="739E41FD"/>
    <w:rsid w:val="73A01F56"/>
    <w:rsid w:val="73A64843"/>
    <w:rsid w:val="73A64903"/>
    <w:rsid w:val="73A83B4C"/>
    <w:rsid w:val="73A84E00"/>
    <w:rsid w:val="73AA3984"/>
    <w:rsid w:val="73AB2BCE"/>
    <w:rsid w:val="73AB470F"/>
    <w:rsid w:val="73AC34FF"/>
    <w:rsid w:val="73AF131C"/>
    <w:rsid w:val="73B11CF5"/>
    <w:rsid w:val="73B42CE6"/>
    <w:rsid w:val="73B53613"/>
    <w:rsid w:val="73B622D0"/>
    <w:rsid w:val="73B95B14"/>
    <w:rsid w:val="73BC3E70"/>
    <w:rsid w:val="73BE3E3A"/>
    <w:rsid w:val="73BF3920"/>
    <w:rsid w:val="73BF3F85"/>
    <w:rsid w:val="73C23433"/>
    <w:rsid w:val="73C27E30"/>
    <w:rsid w:val="73C33D6D"/>
    <w:rsid w:val="73C37E85"/>
    <w:rsid w:val="73C44B65"/>
    <w:rsid w:val="73C451CC"/>
    <w:rsid w:val="73C50CD9"/>
    <w:rsid w:val="73C74559"/>
    <w:rsid w:val="73CA0C3A"/>
    <w:rsid w:val="73CA5E07"/>
    <w:rsid w:val="73CB45C4"/>
    <w:rsid w:val="73D01F05"/>
    <w:rsid w:val="73D13187"/>
    <w:rsid w:val="73D177F2"/>
    <w:rsid w:val="73D200EA"/>
    <w:rsid w:val="73D23942"/>
    <w:rsid w:val="73D32D16"/>
    <w:rsid w:val="73DB4A40"/>
    <w:rsid w:val="73DD5818"/>
    <w:rsid w:val="73DF0BAB"/>
    <w:rsid w:val="73DF5AA7"/>
    <w:rsid w:val="73E32F94"/>
    <w:rsid w:val="73E43904"/>
    <w:rsid w:val="73E75969"/>
    <w:rsid w:val="73E84ACF"/>
    <w:rsid w:val="73E96D0A"/>
    <w:rsid w:val="73EA2600"/>
    <w:rsid w:val="73EA2975"/>
    <w:rsid w:val="73EB0F4D"/>
    <w:rsid w:val="73EF1A1F"/>
    <w:rsid w:val="73EF6417"/>
    <w:rsid w:val="73F50372"/>
    <w:rsid w:val="73F80478"/>
    <w:rsid w:val="73F87AE9"/>
    <w:rsid w:val="73F94ECC"/>
    <w:rsid w:val="73FB5A11"/>
    <w:rsid w:val="73FC12EA"/>
    <w:rsid w:val="73FD5E04"/>
    <w:rsid w:val="73FE3F27"/>
    <w:rsid w:val="74002741"/>
    <w:rsid w:val="74026A33"/>
    <w:rsid w:val="74060FA5"/>
    <w:rsid w:val="74111A63"/>
    <w:rsid w:val="74113A4A"/>
    <w:rsid w:val="74151BD3"/>
    <w:rsid w:val="741667E6"/>
    <w:rsid w:val="74181585"/>
    <w:rsid w:val="741936C0"/>
    <w:rsid w:val="741977D9"/>
    <w:rsid w:val="741B31D4"/>
    <w:rsid w:val="741D173B"/>
    <w:rsid w:val="741D2BB9"/>
    <w:rsid w:val="741D43D4"/>
    <w:rsid w:val="741D5364"/>
    <w:rsid w:val="742112AF"/>
    <w:rsid w:val="74225A11"/>
    <w:rsid w:val="74255FD7"/>
    <w:rsid w:val="74276A23"/>
    <w:rsid w:val="74287248"/>
    <w:rsid w:val="7429395F"/>
    <w:rsid w:val="74294D4C"/>
    <w:rsid w:val="742B6F0F"/>
    <w:rsid w:val="74381359"/>
    <w:rsid w:val="7438495A"/>
    <w:rsid w:val="7439280B"/>
    <w:rsid w:val="743D449F"/>
    <w:rsid w:val="743F579F"/>
    <w:rsid w:val="744144B8"/>
    <w:rsid w:val="74420040"/>
    <w:rsid w:val="744270B8"/>
    <w:rsid w:val="74434E1D"/>
    <w:rsid w:val="744814C8"/>
    <w:rsid w:val="744851F0"/>
    <w:rsid w:val="74493350"/>
    <w:rsid w:val="74493D48"/>
    <w:rsid w:val="744A0499"/>
    <w:rsid w:val="744C1295"/>
    <w:rsid w:val="744E7D56"/>
    <w:rsid w:val="744F77A6"/>
    <w:rsid w:val="74512826"/>
    <w:rsid w:val="74514764"/>
    <w:rsid w:val="74517CE0"/>
    <w:rsid w:val="74533AEB"/>
    <w:rsid w:val="74546239"/>
    <w:rsid w:val="745743D5"/>
    <w:rsid w:val="74582BF5"/>
    <w:rsid w:val="74590790"/>
    <w:rsid w:val="745A6309"/>
    <w:rsid w:val="745B070D"/>
    <w:rsid w:val="745B0C32"/>
    <w:rsid w:val="745D2BB7"/>
    <w:rsid w:val="745E17A5"/>
    <w:rsid w:val="746000BD"/>
    <w:rsid w:val="74623259"/>
    <w:rsid w:val="74682CC0"/>
    <w:rsid w:val="746C5267"/>
    <w:rsid w:val="746C64BD"/>
    <w:rsid w:val="746D2A17"/>
    <w:rsid w:val="74705CE3"/>
    <w:rsid w:val="74723F4F"/>
    <w:rsid w:val="74737F3C"/>
    <w:rsid w:val="74764119"/>
    <w:rsid w:val="747641E5"/>
    <w:rsid w:val="74766267"/>
    <w:rsid w:val="74773D62"/>
    <w:rsid w:val="74781294"/>
    <w:rsid w:val="74792AF6"/>
    <w:rsid w:val="74795AD6"/>
    <w:rsid w:val="74795C08"/>
    <w:rsid w:val="747D0FC4"/>
    <w:rsid w:val="747D2AE1"/>
    <w:rsid w:val="747D40C6"/>
    <w:rsid w:val="747D75C2"/>
    <w:rsid w:val="747D7645"/>
    <w:rsid w:val="74803812"/>
    <w:rsid w:val="748144FD"/>
    <w:rsid w:val="74827231"/>
    <w:rsid w:val="74837419"/>
    <w:rsid w:val="748718EB"/>
    <w:rsid w:val="7487600F"/>
    <w:rsid w:val="74880FC6"/>
    <w:rsid w:val="7488355E"/>
    <w:rsid w:val="74883EFF"/>
    <w:rsid w:val="74894CA9"/>
    <w:rsid w:val="748A027D"/>
    <w:rsid w:val="748A4A38"/>
    <w:rsid w:val="748A7209"/>
    <w:rsid w:val="748E09C1"/>
    <w:rsid w:val="748E32A7"/>
    <w:rsid w:val="74916B05"/>
    <w:rsid w:val="749721A2"/>
    <w:rsid w:val="7499031D"/>
    <w:rsid w:val="749A00FD"/>
    <w:rsid w:val="749C6DAB"/>
    <w:rsid w:val="74A0721E"/>
    <w:rsid w:val="74A24BA2"/>
    <w:rsid w:val="74A26699"/>
    <w:rsid w:val="74A40869"/>
    <w:rsid w:val="74A85948"/>
    <w:rsid w:val="74A915E8"/>
    <w:rsid w:val="74A96293"/>
    <w:rsid w:val="74AD6B42"/>
    <w:rsid w:val="74AE543F"/>
    <w:rsid w:val="74B00FA3"/>
    <w:rsid w:val="74B021A5"/>
    <w:rsid w:val="74B54886"/>
    <w:rsid w:val="74B57553"/>
    <w:rsid w:val="74B80FC8"/>
    <w:rsid w:val="74B9411D"/>
    <w:rsid w:val="74BA4EB1"/>
    <w:rsid w:val="74BC61F7"/>
    <w:rsid w:val="74BC6FF3"/>
    <w:rsid w:val="74BF670B"/>
    <w:rsid w:val="74C068E9"/>
    <w:rsid w:val="74C50441"/>
    <w:rsid w:val="74C579FD"/>
    <w:rsid w:val="74C85022"/>
    <w:rsid w:val="74CC2ED2"/>
    <w:rsid w:val="74CF0FB1"/>
    <w:rsid w:val="74CF6A8C"/>
    <w:rsid w:val="74D049CE"/>
    <w:rsid w:val="74D106D4"/>
    <w:rsid w:val="74D11BC5"/>
    <w:rsid w:val="74D2028B"/>
    <w:rsid w:val="74D23371"/>
    <w:rsid w:val="74D26143"/>
    <w:rsid w:val="74D32579"/>
    <w:rsid w:val="74D47000"/>
    <w:rsid w:val="74D60D64"/>
    <w:rsid w:val="74D73493"/>
    <w:rsid w:val="74D82D2F"/>
    <w:rsid w:val="74DB68A9"/>
    <w:rsid w:val="74DC3E60"/>
    <w:rsid w:val="74DD4A4E"/>
    <w:rsid w:val="74E03623"/>
    <w:rsid w:val="74E04712"/>
    <w:rsid w:val="74E25810"/>
    <w:rsid w:val="74E2708F"/>
    <w:rsid w:val="74E42540"/>
    <w:rsid w:val="74E553BC"/>
    <w:rsid w:val="74EB2865"/>
    <w:rsid w:val="74EB5863"/>
    <w:rsid w:val="74EC5373"/>
    <w:rsid w:val="74F347E6"/>
    <w:rsid w:val="74F35D7A"/>
    <w:rsid w:val="74FA67D7"/>
    <w:rsid w:val="74FD12F2"/>
    <w:rsid w:val="74FD348D"/>
    <w:rsid w:val="74FD7198"/>
    <w:rsid w:val="7503696D"/>
    <w:rsid w:val="750663F2"/>
    <w:rsid w:val="750B0007"/>
    <w:rsid w:val="750B5126"/>
    <w:rsid w:val="750D7682"/>
    <w:rsid w:val="75100292"/>
    <w:rsid w:val="75113596"/>
    <w:rsid w:val="751243AB"/>
    <w:rsid w:val="75135171"/>
    <w:rsid w:val="75144AE4"/>
    <w:rsid w:val="751476C3"/>
    <w:rsid w:val="75175436"/>
    <w:rsid w:val="7518470F"/>
    <w:rsid w:val="751C5A9C"/>
    <w:rsid w:val="751D05DE"/>
    <w:rsid w:val="751D0625"/>
    <w:rsid w:val="751E52BA"/>
    <w:rsid w:val="75207255"/>
    <w:rsid w:val="75256BD9"/>
    <w:rsid w:val="752772AD"/>
    <w:rsid w:val="752E4A22"/>
    <w:rsid w:val="752F4676"/>
    <w:rsid w:val="752F6CA6"/>
    <w:rsid w:val="75313F87"/>
    <w:rsid w:val="75381780"/>
    <w:rsid w:val="75383AA5"/>
    <w:rsid w:val="75386EC7"/>
    <w:rsid w:val="753A1C40"/>
    <w:rsid w:val="753D1DBB"/>
    <w:rsid w:val="753F0F02"/>
    <w:rsid w:val="75447D99"/>
    <w:rsid w:val="75461C60"/>
    <w:rsid w:val="75486696"/>
    <w:rsid w:val="754B225B"/>
    <w:rsid w:val="754B2433"/>
    <w:rsid w:val="754B3C43"/>
    <w:rsid w:val="754C5743"/>
    <w:rsid w:val="754D6B35"/>
    <w:rsid w:val="75525FFF"/>
    <w:rsid w:val="755723EB"/>
    <w:rsid w:val="75572A6D"/>
    <w:rsid w:val="755A4C51"/>
    <w:rsid w:val="755B3F96"/>
    <w:rsid w:val="75600ADA"/>
    <w:rsid w:val="756015CA"/>
    <w:rsid w:val="756043FF"/>
    <w:rsid w:val="75611E1E"/>
    <w:rsid w:val="75637CF0"/>
    <w:rsid w:val="7565397C"/>
    <w:rsid w:val="75657A6D"/>
    <w:rsid w:val="75676FF5"/>
    <w:rsid w:val="756B7250"/>
    <w:rsid w:val="756D6E55"/>
    <w:rsid w:val="756E350E"/>
    <w:rsid w:val="757376F4"/>
    <w:rsid w:val="75742A8D"/>
    <w:rsid w:val="757766B6"/>
    <w:rsid w:val="75785DC0"/>
    <w:rsid w:val="75790FD5"/>
    <w:rsid w:val="758033D9"/>
    <w:rsid w:val="75812BAF"/>
    <w:rsid w:val="75815B2D"/>
    <w:rsid w:val="75827377"/>
    <w:rsid w:val="75845180"/>
    <w:rsid w:val="75880FE4"/>
    <w:rsid w:val="7588522B"/>
    <w:rsid w:val="758A5D91"/>
    <w:rsid w:val="758E11DB"/>
    <w:rsid w:val="75925EA9"/>
    <w:rsid w:val="75957AE7"/>
    <w:rsid w:val="75960234"/>
    <w:rsid w:val="759716C5"/>
    <w:rsid w:val="75994A3A"/>
    <w:rsid w:val="759C11AA"/>
    <w:rsid w:val="759D79C8"/>
    <w:rsid w:val="75A207D4"/>
    <w:rsid w:val="75A32170"/>
    <w:rsid w:val="75A47563"/>
    <w:rsid w:val="75A70C14"/>
    <w:rsid w:val="75A75076"/>
    <w:rsid w:val="75AA5C95"/>
    <w:rsid w:val="75B11D66"/>
    <w:rsid w:val="75B26F3B"/>
    <w:rsid w:val="75B568CD"/>
    <w:rsid w:val="75B66AF6"/>
    <w:rsid w:val="75BE6355"/>
    <w:rsid w:val="75BF5593"/>
    <w:rsid w:val="75C01269"/>
    <w:rsid w:val="75C0253F"/>
    <w:rsid w:val="75C6277D"/>
    <w:rsid w:val="75CB704B"/>
    <w:rsid w:val="75CF1217"/>
    <w:rsid w:val="75D3780F"/>
    <w:rsid w:val="75D96B1F"/>
    <w:rsid w:val="75D97EDF"/>
    <w:rsid w:val="75DF3DD3"/>
    <w:rsid w:val="75E17E6E"/>
    <w:rsid w:val="75E31822"/>
    <w:rsid w:val="75E32B3D"/>
    <w:rsid w:val="75E609DE"/>
    <w:rsid w:val="75EB2F4C"/>
    <w:rsid w:val="75EB45EF"/>
    <w:rsid w:val="75EC47A9"/>
    <w:rsid w:val="75F26F8D"/>
    <w:rsid w:val="75F32F0A"/>
    <w:rsid w:val="75F65771"/>
    <w:rsid w:val="75F91437"/>
    <w:rsid w:val="75F95B58"/>
    <w:rsid w:val="75FB1E25"/>
    <w:rsid w:val="75FE26C2"/>
    <w:rsid w:val="76013803"/>
    <w:rsid w:val="76022D25"/>
    <w:rsid w:val="7603087A"/>
    <w:rsid w:val="760330FB"/>
    <w:rsid w:val="76034451"/>
    <w:rsid w:val="7606606B"/>
    <w:rsid w:val="76081192"/>
    <w:rsid w:val="760C1222"/>
    <w:rsid w:val="760D1BD2"/>
    <w:rsid w:val="760E5740"/>
    <w:rsid w:val="761226FD"/>
    <w:rsid w:val="76126598"/>
    <w:rsid w:val="76140AC7"/>
    <w:rsid w:val="76146DB0"/>
    <w:rsid w:val="761A30E8"/>
    <w:rsid w:val="761B0641"/>
    <w:rsid w:val="761B3178"/>
    <w:rsid w:val="761D1AB5"/>
    <w:rsid w:val="761E55A5"/>
    <w:rsid w:val="76210F7E"/>
    <w:rsid w:val="762228AC"/>
    <w:rsid w:val="762304B1"/>
    <w:rsid w:val="76233898"/>
    <w:rsid w:val="76276369"/>
    <w:rsid w:val="76284D16"/>
    <w:rsid w:val="76291323"/>
    <w:rsid w:val="762A3CD6"/>
    <w:rsid w:val="762D2811"/>
    <w:rsid w:val="762E16B0"/>
    <w:rsid w:val="762E54EB"/>
    <w:rsid w:val="762F6D6F"/>
    <w:rsid w:val="76331319"/>
    <w:rsid w:val="763622BF"/>
    <w:rsid w:val="763762B1"/>
    <w:rsid w:val="763B570E"/>
    <w:rsid w:val="763B7CA2"/>
    <w:rsid w:val="763C0FF3"/>
    <w:rsid w:val="763C59D9"/>
    <w:rsid w:val="763D4B13"/>
    <w:rsid w:val="763E1B60"/>
    <w:rsid w:val="763E2AD3"/>
    <w:rsid w:val="7640423A"/>
    <w:rsid w:val="76406FFE"/>
    <w:rsid w:val="76451693"/>
    <w:rsid w:val="7646727C"/>
    <w:rsid w:val="764746A4"/>
    <w:rsid w:val="76491AC1"/>
    <w:rsid w:val="7649451A"/>
    <w:rsid w:val="764A7910"/>
    <w:rsid w:val="764C2097"/>
    <w:rsid w:val="764D56DB"/>
    <w:rsid w:val="764F56F5"/>
    <w:rsid w:val="76511C4E"/>
    <w:rsid w:val="76523132"/>
    <w:rsid w:val="765642B6"/>
    <w:rsid w:val="76576B17"/>
    <w:rsid w:val="76590E57"/>
    <w:rsid w:val="765A119B"/>
    <w:rsid w:val="765E5FC7"/>
    <w:rsid w:val="766206D2"/>
    <w:rsid w:val="76621571"/>
    <w:rsid w:val="76623198"/>
    <w:rsid w:val="7663239E"/>
    <w:rsid w:val="76643B91"/>
    <w:rsid w:val="76656F84"/>
    <w:rsid w:val="766648F4"/>
    <w:rsid w:val="76696387"/>
    <w:rsid w:val="766D40BF"/>
    <w:rsid w:val="766E214E"/>
    <w:rsid w:val="766F0DB2"/>
    <w:rsid w:val="7672422A"/>
    <w:rsid w:val="76731020"/>
    <w:rsid w:val="76741195"/>
    <w:rsid w:val="767423BA"/>
    <w:rsid w:val="76744901"/>
    <w:rsid w:val="76754E5C"/>
    <w:rsid w:val="76763278"/>
    <w:rsid w:val="7677004E"/>
    <w:rsid w:val="76773A1A"/>
    <w:rsid w:val="76774F09"/>
    <w:rsid w:val="767818A2"/>
    <w:rsid w:val="767A5792"/>
    <w:rsid w:val="767D6570"/>
    <w:rsid w:val="767E7DC8"/>
    <w:rsid w:val="7680761D"/>
    <w:rsid w:val="76817945"/>
    <w:rsid w:val="768212BE"/>
    <w:rsid w:val="768338F4"/>
    <w:rsid w:val="76833F3E"/>
    <w:rsid w:val="76850153"/>
    <w:rsid w:val="76854A9A"/>
    <w:rsid w:val="768775BC"/>
    <w:rsid w:val="768B5026"/>
    <w:rsid w:val="768F7368"/>
    <w:rsid w:val="76946927"/>
    <w:rsid w:val="7695484E"/>
    <w:rsid w:val="76994182"/>
    <w:rsid w:val="769945BE"/>
    <w:rsid w:val="769B4FBF"/>
    <w:rsid w:val="769C2E71"/>
    <w:rsid w:val="769C4706"/>
    <w:rsid w:val="769D54EC"/>
    <w:rsid w:val="76A07F8C"/>
    <w:rsid w:val="76A2796F"/>
    <w:rsid w:val="76A4715A"/>
    <w:rsid w:val="76A61BCD"/>
    <w:rsid w:val="76AB5E09"/>
    <w:rsid w:val="76AC5CB6"/>
    <w:rsid w:val="76AD130E"/>
    <w:rsid w:val="76AE0EE3"/>
    <w:rsid w:val="76AF380E"/>
    <w:rsid w:val="76AF42A4"/>
    <w:rsid w:val="76B13A58"/>
    <w:rsid w:val="76B33ED3"/>
    <w:rsid w:val="76B340E8"/>
    <w:rsid w:val="76B5088E"/>
    <w:rsid w:val="76B81D86"/>
    <w:rsid w:val="76B917D1"/>
    <w:rsid w:val="76BC205C"/>
    <w:rsid w:val="76BC3524"/>
    <w:rsid w:val="76BE7E98"/>
    <w:rsid w:val="76BF2809"/>
    <w:rsid w:val="76BF3AFF"/>
    <w:rsid w:val="76C1066D"/>
    <w:rsid w:val="76C340B9"/>
    <w:rsid w:val="76C44DAE"/>
    <w:rsid w:val="76C741F6"/>
    <w:rsid w:val="76C8311D"/>
    <w:rsid w:val="76C84ED1"/>
    <w:rsid w:val="76CB259A"/>
    <w:rsid w:val="76CC0BFE"/>
    <w:rsid w:val="76CF0E62"/>
    <w:rsid w:val="76CF6441"/>
    <w:rsid w:val="76D360C8"/>
    <w:rsid w:val="76D47F5F"/>
    <w:rsid w:val="76D54F91"/>
    <w:rsid w:val="76D84DB7"/>
    <w:rsid w:val="76D869E6"/>
    <w:rsid w:val="76D9174C"/>
    <w:rsid w:val="76DB79E7"/>
    <w:rsid w:val="76DD29AE"/>
    <w:rsid w:val="76E43425"/>
    <w:rsid w:val="76E91E88"/>
    <w:rsid w:val="76EA2AFF"/>
    <w:rsid w:val="76EB7084"/>
    <w:rsid w:val="76ED0BFD"/>
    <w:rsid w:val="76EF47A4"/>
    <w:rsid w:val="76F03D41"/>
    <w:rsid w:val="76F360BF"/>
    <w:rsid w:val="76F44DDC"/>
    <w:rsid w:val="76F52F65"/>
    <w:rsid w:val="76F5393D"/>
    <w:rsid w:val="76FA6D1A"/>
    <w:rsid w:val="76FB6189"/>
    <w:rsid w:val="76FB61BD"/>
    <w:rsid w:val="76FD5ECA"/>
    <w:rsid w:val="76FD69AD"/>
    <w:rsid w:val="76FF733F"/>
    <w:rsid w:val="77010067"/>
    <w:rsid w:val="7702410A"/>
    <w:rsid w:val="770575EF"/>
    <w:rsid w:val="770576C1"/>
    <w:rsid w:val="77094DB9"/>
    <w:rsid w:val="770D230B"/>
    <w:rsid w:val="770F685A"/>
    <w:rsid w:val="77104331"/>
    <w:rsid w:val="77170818"/>
    <w:rsid w:val="77176C28"/>
    <w:rsid w:val="77181DF4"/>
    <w:rsid w:val="771A60FC"/>
    <w:rsid w:val="771D04DC"/>
    <w:rsid w:val="772435AD"/>
    <w:rsid w:val="77253E07"/>
    <w:rsid w:val="772A503D"/>
    <w:rsid w:val="772B6CC6"/>
    <w:rsid w:val="772C1249"/>
    <w:rsid w:val="772C468A"/>
    <w:rsid w:val="773000AD"/>
    <w:rsid w:val="773031DF"/>
    <w:rsid w:val="773711B7"/>
    <w:rsid w:val="7739001C"/>
    <w:rsid w:val="773932AA"/>
    <w:rsid w:val="773D5A23"/>
    <w:rsid w:val="7742397E"/>
    <w:rsid w:val="77464EB3"/>
    <w:rsid w:val="7748572C"/>
    <w:rsid w:val="774874B6"/>
    <w:rsid w:val="77496966"/>
    <w:rsid w:val="774A0B91"/>
    <w:rsid w:val="774A6074"/>
    <w:rsid w:val="774B6EC2"/>
    <w:rsid w:val="774D0208"/>
    <w:rsid w:val="774D5B84"/>
    <w:rsid w:val="77507865"/>
    <w:rsid w:val="7754177E"/>
    <w:rsid w:val="775766F8"/>
    <w:rsid w:val="77593E8A"/>
    <w:rsid w:val="775979DC"/>
    <w:rsid w:val="77597AE3"/>
    <w:rsid w:val="775A15EF"/>
    <w:rsid w:val="775C1CD0"/>
    <w:rsid w:val="775E7C5F"/>
    <w:rsid w:val="77621BEB"/>
    <w:rsid w:val="776520EF"/>
    <w:rsid w:val="776740DA"/>
    <w:rsid w:val="77675261"/>
    <w:rsid w:val="77731DF1"/>
    <w:rsid w:val="777403FE"/>
    <w:rsid w:val="7777445A"/>
    <w:rsid w:val="77776FDF"/>
    <w:rsid w:val="77782F63"/>
    <w:rsid w:val="77791BA3"/>
    <w:rsid w:val="777C36A6"/>
    <w:rsid w:val="777C77B9"/>
    <w:rsid w:val="777E3102"/>
    <w:rsid w:val="777F5554"/>
    <w:rsid w:val="77810355"/>
    <w:rsid w:val="778108A7"/>
    <w:rsid w:val="77843D4A"/>
    <w:rsid w:val="778B4C15"/>
    <w:rsid w:val="7796435A"/>
    <w:rsid w:val="77976239"/>
    <w:rsid w:val="779A342D"/>
    <w:rsid w:val="779C5857"/>
    <w:rsid w:val="77A13249"/>
    <w:rsid w:val="77A278CA"/>
    <w:rsid w:val="77A41794"/>
    <w:rsid w:val="77A54DCA"/>
    <w:rsid w:val="77A661CD"/>
    <w:rsid w:val="77AB5620"/>
    <w:rsid w:val="77AC31D5"/>
    <w:rsid w:val="77AF7EEC"/>
    <w:rsid w:val="77B06987"/>
    <w:rsid w:val="77B22B1C"/>
    <w:rsid w:val="77B25230"/>
    <w:rsid w:val="77B317FE"/>
    <w:rsid w:val="77B332E6"/>
    <w:rsid w:val="77B33F84"/>
    <w:rsid w:val="77B344BF"/>
    <w:rsid w:val="77B50057"/>
    <w:rsid w:val="77C303D0"/>
    <w:rsid w:val="77C4495E"/>
    <w:rsid w:val="77C567BA"/>
    <w:rsid w:val="77C74F6F"/>
    <w:rsid w:val="77C77189"/>
    <w:rsid w:val="77CA50AA"/>
    <w:rsid w:val="77CC0173"/>
    <w:rsid w:val="77D04527"/>
    <w:rsid w:val="77D25BF1"/>
    <w:rsid w:val="77D81DB7"/>
    <w:rsid w:val="77D92641"/>
    <w:rsid w:val="77DC2529"/>
    <w:rsid w:val="77DC6075"/>
    <w:rsid w:val="77DE6EB5"/>
    <w:rsid w:val="77E10AFB"/>
    <w:rsid w:val="77E112B4"/>
    <w:rsid w:val="77E2017A"/>
    <w:rsid w:val="77E429BC"/>
    <w:rsid w:val="77EB3E8C"/>
    <w:rsid w:val="77ED5979"/>
    <w:rsid w:val="77EE4FF9"/>
    <w:rsid w:val="77F11B83"/>
    <w:rsid w:val="77F12705"/>
    <w:rsid w:val="77F33D15"/>
    <w:rsid w:val="77F33D24"/>
    <w:rsid w:val="77F57BE3"/>
    <w:rsid w:val="77F60133"/>
    <w:rsid w:val="77F66D14"/>
    <w:rsid w:val="77F822E9"/>
    <w:rsid w:val="77FA1599"/>
    <w:rsid w:val="77FA5208"/>
    <w:rsid w:val="77FB54D1"/>
    <w:rsid w:val="77FC1CE5"/>
    <w:rsid w:val="77FC57CA"/>
    <w:rsid w:val="78001807"/>
    <w:rsid w:val="780164E4"/>
    <w:rsid w:val="7802284F"/>
    <w:rsid w:val="78056E9A"/>
    <w:rsid w:val="7807540C"/>
    <w:rsid w:val="780901DE"/>
    <w:rsid w:val="78096959"/>
    <w:rsid w:val="780A2246"/>
    <w:rsid w:val="780B3E48"/>
    <w:rsid w:val="780B41A2"/>
    <w:rsid w:val="780B6DA0"/>
    <w:rsid w:val="7811023B"/>
    <w:rsid w:val="78112CF6"/>
    <w:rsid w:val="78143FF3"/>
    <w:rsid w:val="781751E5"/>
    <w:rsid w:val="78190D3E"/>
    <w:rsid w:val="7819704C"/>
    <w:rsid w:val="781B46FB"/>
    <w:rsid w:val="781C6AED"/>
    <w:rsid w:val="782072BC"/>
    <w:rsid w:val="78225F38"/>
    <w:rsid w:val="782410AF"/>
    <w:rsid w:val="78246FF5"/>
    <w:rsid w:val="78257A17"/>
    <w:rsid w:val="78273147"/>
    <w:rsid w:val="78274A41"/>
    <w:rsid w:val="782A1142"/>
    <w:rsid w:val="782D1D74"/>
    <w:rsid w:val="78305DA4"/>
    <w:rsid w:val="78322221"/>
    <w:rsid w:val="7833707B"/>
    <w:rsid w:val="78344308"/>
    <w:rsid w:val="783521C4"/>
    <w:rsid w:val="783562EA"/>
    <w:rsid w:val="78366CE8"/>
    <w:rsid w:val="783A0F1F"/>
    <w:rsid w:val="783D6B67"/>
    <w:rsid w:val="783F4948"/>
    <w:rsid w:val="784436A1"/>
    <w:rsid w:val="78444B25"/>
    <w:rsid w:val="7845007F"/>
    <w:rsid w:val="78455EA4"/>
    <w:rsid w:val="784A2110"/>
    <w:rsid w:val="784A6D22"/>
    <w:rsid w:val="784A6F2D"/>
    <w:rsid w:val="784C1F5E"/>
    <w:rsid w:val="784D1AE8"/>
    <w:rsid w:val="78500BD9"/>
    <w:rsid w:val="785207F8"/>
    <w:rsid w:val="78534935"/>
    <w:rsid w:val="78546A85"/>
    <w:rsid w:val="7855584C"/>
    <w:rsid w:val="785B488E"/>
    <w:rsid w:val="78612574"/>
    <w:rsid w:val="7861324B"/>
    <w:rsid w:val="78613631"/>
    <w:rsid w:val="78633F96"/>
    <w:rsid w:val="78636368"/>
    <w:rsid w:val="78647BA4"/>
    <w:rsid w:val="78651234"/>
    <w:rsid w:val="78662A72"/>
    <w:rsid w:val="78681EDA"/>
    <w:rsid w:val="786A335F"/>
    <w:rsid w:val="786D676E"/>
    <w:rsid w:val="786E6AC4"/>
    <w:rsid w:val="78747A3E"/>
    <w:rsid w:val="78747B9C"/>
    <w:rsid w:val="7876146C"/>
    <w:rsid w:val="78764104"/>
    <w:rsid w:val="787974E2"/>
    <w:rsid w:val="78816BB5"/>
    <w:rsid w:val="78825192"/>
    <w:rsid w:val="78860881"/>
    <w:rsid w:val="788D2BF0"/>
    <w:rsid w:val="788E2D92"/>
    <w:rsid w:val="788E7726"/>
    <w:rsid w:val="788F5A4C"/>
    <w:rsid w:val="78915724"/>
    <w:rsid w:val="789254C0"/>
    <w:rsid w:val="789331B6"/>
    <w:rsid w:val="7896009F"/>
    <w:rsid w:val="789752DD"/>
    <w:rsid w:val="78976B55"/>
    <w:rsid w:val="789B5566"/>
    <w:rsid w:val="789C2AFF"/>
    <w:rsid w:val="789F0976"/>
    <w:rsid w:val="78A02041"/>
    <w:rsid w:val="78A373D5"/>
    <w:rsid w:val="78A44CEB"/>
    <w:rsid w:val="78A73893"/>
    <w:rsid w:val="78AB1877"/>
    <w:rsid w:val="78AB6505"/>
    <w:rsid w:val="78AB7250"/>
    <w:rsid w:val="78AC3AD0"/>
    <w:rsid w:val="78AD4AEE"/>
    <w:rsid w:val="78AD7CE6"/>
    <w:rsid w:val="78AF4C1E"/>
    <w:rsid w:val="78AF5137"/>
    <w:rsid w:val="78B10DC3"/>
    <w:rsid w:val="78B11B04"/>
    <w:rsid w:val="78B34725"/>
    <w:rsid w:val="78BC4A58"/>
    <w:rsid w:val="78BD1F2C"/>
    <w:rsid w:val="78BD25FA"/>
    <w:rsid w:val="78BD4E0E"/>
    <w:rsid w:val="78BD67F5"/>
    <w:rsid w:val="78BE7EE9"/>
    <w:rsid w:val="78C0155A"/>
    <w:rsid w:val="78C673FD"/>
    <w:rsid w:val="78CC51F8"/>
    <w:rsid w:val="78CC56A8"/>
    <w:rsid w:val="78CE0697"/>
    <w:rsid w:val="78CF0ADC"/>
    <w:rsid w:val="78D3246B"/>
    <w:rsid w:val="78D52CAB"/>
    <w:rsid w:val="78D54A21"/>
    <w:rsid w:val="78D7687D"/>
    <w:rsid w:val="78D838CD"/>
    <w:rsid w:val="78DC5140"/>
    <w:rsid w:val="78DD0AAB"/>
    <w:rsid w:val="78DD6EE4"/>
    <w:rsid w:val="78DE33C6"/>
    <w:rsid w:val="78E03DFC"/>
    <w:rsid w:val="78E07EE7"/>
    <w:rsid w:val="78E30A31"/>
    <w:rsid w:val="78E34A07"/>
    <w:rsid w:val="78E73D02"/>
    <w:rsid w:val="78E768CE"/>
    <w:rsid w:val="78E9379C"/>
    <w:rsid w:val="78EB7B73"/>
    <w:rsid w:val="78EE1E6D"/>
    <w:rsid w:val="78F06B7F"/>
    <w:rsid w:val="78F07304"/>
    <w:rsid w:val="78F10884"/>
    <w:rsid w:val="78F14536"/>
    <w:rsid w:val="78F17E62"/>
    <w:rsid w:val="78F50F29"/>
    <w:rsid w:val="78F65E5A"/>
    <w:rsid w:val="78F710C9"/>
    <w:rsid w:val="78F73311"/>
    <w:rsid w:val="78F74714"/>
    <w:rsid w:val="78F87B9F"/>
    <w:rsid w:val="78F95B16"/>
    <w:rsid w:val="78FB525B"/>
    <w:rsid w:val="78FB5439"/>
    <w:rsid w:val="78FE022D"/>
    <w:rsid w:val="78FE7E12"/>
    <w:rsid w:val="79000176"/>
    <w:rsid w:val="7901250B"/>
    <w:rsid w:val="79020BBE"/>
    <w:rsid w:val="79046032"/>
    <w:rsid w:val="79054CD3"/>
    <w:rsid w:val="790632B4"/>
    <w:rsid w:val="790705E8"/>
    <w:rsid w:val="79082A4E"/>
    <w:rsid w:val="79091A40"/>
    <w:rsid w:val="79095EFE"/>
    <w:rsid w:val="790A2B8E"/>
    <w:rsid w:val="790C6421"/>
    <w:rsid w:val="790D43A2"/>
    <w:rsid w:val="790E0E97"/>
    <w:rsid w:val="790E40EE"/>
    <w:rsid w:val="790F28CA"/>
    <w:rsid w:val="79157A21"/>
    <w:rsid w:val="791650E5"/>
    <w:rsid w:val="79196A39"/>
    <w:rsid w:val="791972F3"/>
    <w:rsid w:val="791C3E3C"/>
    <w:rsid w:val="791D0954"/>
    <w:rsid w:val="791D6039"/>
    <w:rsid w:val="7920216A"/>
    <w:rsid w:val="792022EE"/>
    <w:rsid w:val="792268E1"/>
    <w:rsid w:val="79245797"/>
    <w:rsid w:val="79270823"/>
    <w:rsid w:val="792A38B0"/>
    <w:rsid w:val="793231ED"/>
    <w:rsid w:val="79402870"/>
    <w:rsid w:val="7942475B"/>
    <w:rsid w:val="79474378"/>
    <w:rsid w:val="79497434"/>
    <w:rsid w:val="794B3E0F"/>
    <w:rsid w:val="794C3A4F"/>
    <w:rsid w:val="795107E5"/>
    <w:rsid w:val="795273CC"/>
    <w:rsid w:val="79544C76"/>
    <w:rsid w:val="795729EF"/>
    <w:rsid w:val="795848D4"/>
    <w:rsid w:val="7958586B"/>
    <w:rsid w:val="79591302"/>
    <w:rsid w:val="795B57F2"/>
    <w:rsid w:val="795B7D02"/>
    <w:rsid w:val="795E6245"/>
    <w:rsid w:val="7963312F"/>
    <w:rsid w:val="7964258E"/>
    <w:rsid w:val="7966795E"/>
    <w:rsid w:val="796E536A"/>
    <w:rsid w:val="796F7B68"/>
    <w:rsid w:val="79734E6B"/>
    <w:rsid w:val="79751491"/>
    <w:rsid w:val="79765026"/>
    <w:rsid w:val="797903A2"/>
    <w:rsid w:val="797937C9"/>
    <w:rsid w:val="79796800"/>
    <w:rsid w:val="797B2524"/>
    <w:rsid w:val="797B6B09"/>
    <w:rsid w:val="797F1DB0"/>
    <w:rsid w:val="797F278E"/>
    <w:rsid w:val="797F627A"/>
    <w:rsid w:val="79825719"/>
    <w:rsid w:val="798442C8"/>
    <w:rsid w:val="798759BD"/>
    <w:rsid w:val="798F7AD1"/>
    <w:rsid w:val="79907C52"/>
    <w:rsid w:val="79925FBC"/>
    <w:rsid w:val="79981A7A"/>
    <w:rsid w:val="79986987"/>
    <w:rsid w:val="799A04C4"/>
    <w:rsid w:val="799A653F"/>
    <w:rsid w:val="799B53DB"/>
    <w:rsid w:val="799E6046"/>
    <w:rsid w:val="799F6D3C"/>
    <w:rsid w:val="79A202EF"/>
    <w:rsid w:val="79A27464"/>
    <w:rsid w:val="79A352E9"/>
    <w:rsid w:val="79A80FA4"/>
    <w:rsid w:val="79A81FC5"/>
    <w:rsid w:val="79AA0398"/>
    <w:rsid w:val="79AA4EB5"/>
    <w:rsid w:val="79AA58C0"/>
    <w:rsid w:val="79AB5F87"/>
    <w:rsid w:val="79AD4D60"/>
    <w:rsid w:val="79AE2330"/>
    <w:rsid w:val="79B12A84"/>
    <w:rsid w:val="79B155E4"/>
    <w:rsid w:val="79B75A67"/>
    <w:rsid w:val="79BA6836"/>
    <w:rsid w:val="79BD0D3A"/>
    <w:rsid w:val="79C34EEA"/>
    <w:rsid w:val="79C82936"/>
    <w:rsid w:val="79C967E4"/>
    <w:rsid w:val="79CC474A"/>
    <w:rsid w:val="79CF05EB"/>
    <w:rsid w:val="79D07752"/>
    <w:rsid w:val="79D4776F"/>
    <w:rsid w:val="79D627FD"/>
    <w:rsid w:val="79DB7619"/>
    <w:rsid w:val="79DC5FE0"/>
    <w:rsid w:val="79DD0CA3"/>
    <w:rsid w:val="79DD3DF6"/>
    <w:rsid w:val="79DF3EB7"/>
    <w:rsid w:val="79E10600"/>
    <w:rsid w:val="79E27F09"/>
    <w:rsid w:val="79E41762"/>
    <w:rsid w:val="79E5488F"/>
    <w:rsid w:val="79E55A2C"/>
    <w:rsid w:val="79E6141C"/>
    <w:rsid w:val="79E7029E"/>
    <w:rsid w:val="79E749AA"/>
    <w:rsid w:val="79EB59D7"/>
    <w:rsid w:val="79EC4D15"/>
    <w:rsid w:val="79EC5EAE"/>
    <w:rsid w:val="79EC7F60"/>
    <w:rsid w:val="79F01B97"/>
    <w:rsid w:val="79F4580E"/>
    <w:rsid w:val="79F65F48"/>
    <w:rsid w:val="79F83EDD"/>
    <w:rsid w:val="79F95342"/>
    <w:rsid w:val="79FB2ACE"/>
    <w:rsid w:val="79FB5B5B"/>
    <w:rsid w:val="79FC2092"/>
    <w:rsid w:val="79FC3338"/>
    <w:rsid w:val="7A046993"/>
    <w:rsid w:val="7A071AA8"/>
    <w:rsid w:val="7A0764F6"/>
    <w:rsid w:val="7A0A5C8F"/>
    <w:rsid w:val="7A0C37A4"/>
    <w:rsid w:val="7A0F7E38"/>
    <w:rsid w:val="7A184D85"/>
    <w:rsid w:val="7A197EE5"/>
    <w:rsid w:val="7A1C2F23"/>
    <w:rsid w:val="7A1D6548"/>
    <w:rsid w:val="7A1F215A"/>
    <w:rsid w:val="7A21223B"/>
    <w:rsid w:val="7A222224"/>
    <w:rsid w:val="7A272C29"/>
    <w:rsid w:val="7A28304D"/>
    <w:rsid w:val="7A2B50ED"/>
    <w:rsid w:val="7A2C4E19"/>
    <w:rsid w:val="7A2C65D0"/>
    <w:rsid w:val="7A2D64C3"/>
    <w:rsid w:val="7A2E09F5"/>
    <w:rsid w:val="7A34221C"/>
    <w:rsid w:val="7A342EA4"/>
    <w:rsid w:val="7A364011"/>
    <w:rsid w:val="7A37206F"/>
    <w:rsid w:val="7A3D22BC"/>
    <w:rsid w:val="7A3E2FC2"/>
    <w:rsid w:val="7A403568"/>
    <w:rsid w:val="7A451B63"/>
    <w:rsid w:val="7A451B9E"/>
    <w:rsid w:val="7A47626A"/>
    <w:rsid w:val="7A484036"/>
    <w:rsid w:val="7A4935C0"/>
    <w:rsid w:val="7A495E1F"/>
    <w:rsid w:val="7A4A4679"/>
    <w:rsid w:val="7A4C26E3"/>
    <w:rsid w:val="7A514FC9"/>
    <w:rsid w:val="7A5154E5"/>
    <w:rsid w:val="7A5274CE"/>
    <w:rsid w:val="7A573F82"/>
    <w:rsid w:val="7A5852F5"/>
    <w:rsid w:val="7A594561"/>
    <w:rsid w:val="7A595167"/>
    <w:rsid w:val="7A5A7343"/>
    <w:rsid w:val="7A5B4E8B"/>
    <w:rsid w:val="7A610B09"/>
    <w:rsid w:val="7A637202"/>
    <w:rsid w:val="7A65389E"/>
    <w:rsid w:val="7A654D72"/>
    <w:rsid w:val="7A6744C3"/>
    <w:rsid w:val="7A69179D"/>
    <w:rsid w:val="7A6C3917"/>
    <w:rsid w:val="7A6C6F1B"/>
    <w:rsid w:val="7A6E6F35"/>
    <w:rsid w:val="7A70051A"/>
    <w:rsid w:val="7A700BB8"/>
    <w:rsid w:val="7A703E93"/>
    <w:rsid w:val="7A707786"/>
    <w:rsid w:val="7A75131C"/>
    <w:rsid w:val="7A7927FE"/>
    <w:rsid w:val="7A796279"/>
    <w:rsid w:val="7A7B0249"/>
    <w:rsid w:val="7A7B7DCC"/>
    <w:rsid w:val="7A7D792F"/>
    <w:rsid w:val="7A7E5728"/>
    <w:rsid w:val="7A804E2E"/>
    <w:rsid w:val="7A815E98"/>
    <w:rsid w:val="7A8221CE"/>
    <w:rsid w:val="7A824894"/>
    <w:rsid w:val="7A850B81"/>
    <w:rsid w:val="7A86792A"/>
    <w:rsid w:val="7A87428F"/>
    <w:rsid w:val="7A88016B"/>
    <w:rsid w:val="7A886226"/>
    <w:rsid w:val="7A895364"/>
    <w:rsid w:val="7A8A01CC"/>
    <w:rsid w:val="7A8C0118"/>
    <w:rsid w:val="7A8C0A09"/>
    <w:rsid w:val="7A8C107B"/>
    <w:rsid w:val="7A8C51AE"/>
    <w:rsid w:val="7A8D0773"/>
    <w:rsid w:val="7A926F35"/>
    <w:rsid w:val="7A941588"/>
    <w:rsid w:val="7A947719"/>
    <w:rsid w:val="7A9645DD"/>
    <w:rsid w:val="7A9848E3"/>
    <w:rsid w:val="7A9C6594"/>
    <w:rsid w:val="7A9E41B9"/>
    <w:rsid w:val="7A9E5223"/>
    <w:rsid w:val="7A9F27DB"/>
    <w:rsid w:val="7AA22CC4"/>
    <w:rsid w:val="7AA273AA"/>
    <w:rsid w:val="7AA6231F"/>
    <w:rsid w:val="7AAC37B3"/>
    <w:rsid w:val="7AAC3D41"/>
    <w:rsid w:val="7AAF03FE"/>
    <w:rsid w:val="7AAF2FEB"/>
    <w:rsid w:val="7AAF515E"/>
    <w:rsid w:val="7AB00714"/>
    <w:rsid w:val="7AB02140"/>
    <w:rsid w:val="7AB27B39"/>
    <w:rsid w:val="7AB4645C"/>
    <w:rsid w:val="7AB90E8B"/>
    <w:rsid w:val="7AB930C0"/>
    <w:rsid w:val="7ABC64F1"/>
    <w:rsid w:val="7ABE347A"/>
    <w:rsid w:val="7ABE6BD9"/>
    <w:rsid w:val="7ABF7745"/>
    <w:rsid w:val="7AC02889"/>
    <w:rsid w:val="7AC26FD0"/>
    <w:rsid w:val="7AC30DFC"/>
    <w:rsid w:val="7AC33FAC"/>
    <w:rsid w:val="7AC45715"/>
    <w:rsid w:val="7AC9506D"/>
    <w:rsid w:val="7ACA5960"/>
    <w:rsid w:val="7ACC28CA"/>
    <w:rsid w:val="7ACE60B7"/>
    <w:rsid w:val="7ACF48C9"/>
    <w:rsid w:val="7AD16276"/>
    <w:rsid w:val="7AD25BDA"/>
    <w:rsid w:val="7AD319A6"/>
    <w:rsid w:val="7AD32498"/>
    <w:rsid w:val="7AD35898"/>
    <w:rsid w:val="7AD37A3A"/>
    <w:rsid w:val="7AD51EF3"/>
    <w:rsid w:val="7AD70D35"/>
    <w:rsid w:val="7AD72BFC"/>
    <w:rsid w:val="7AD94086"/>
    <w:rsid w:val="7ADF501E"/>
    <w:rsid w:val="7AE06F43"/>
    <w:rsid w:val="7AE111FF"/>
    <w:rsid w:val="7AE27C11"/>
    <w:rsid w:val="7AE73D29"/>
    <w:rsid w:val="7AE92C72"/>
    <w:rsid w:val="7AEC53CD"/>
    <w:rsid w:val="7AED0AEF"/>
    <w:rsid w:val="7AED4145"/>
    <w:rsid w:val="7AEF1434"/>
    <w:rsid w:val="7AEF3B9A"/>
    <w:rsid w:val="7AF12298"/>
    <w:rsid w:val="7AF25481"/>
    <w:rsid w:val="7AF27BA0"/>
    <w:rsid w:val="7AF4509E"/>
    <w:rsid w:val="7AF60632"/>
    <w:rsid w:val="7AF617AE"/>
    <w:rsid w:val="7AF90EC5"/>
    <w:rsid w:val="7AFA03D8"/>
    <w:rsid w:val="7AFA0EEC"/>
    <w:rsid w:val="7AFB5F8E"/>
    <w:rsid w:val="7AFB60B5"/>
    <w:rsid w:val="7AFB7FAA"/>
    <w:rsid w:val="7B055AAE"/>
    <w:rsid w:val="7B065452"/>
    <w:rsid w:val="7B0706CB"/>
    <w:rsid w:val="7B080038"/>
    <w:rsid w:val="7B090803"/>
    <w:rsid w:val="7B0C376B"/>
    <w:rsid w:val="7B0D6CB1"/>
    <w:rsid w:val="7B0D776A"/>
    <w:rsid w:val="7B126DF0"/>
    <w:rsid w:val="7B1605C9"/>
    <w:rsid w:val="7B170B89"/>
    <w:rsid w:val="7B1771CA"/>
    <w:rsid w:val="7B1822AC"/>
    <w:rsid w:val="7B1B0442"/>
    <w:rsid w:val="7B205D44"/>
    <w:rsid w:val="7B234F8D"/>
    <w:rsid w:val="7B2370FE"/>
    <w:rsid w:val="7B25211F"/>
    <w:rsid w:val="7B2972A5"/>
    <w:rsid w:val="7B2C111C"/>
    <w:rsid w:val="7B2C2E17"/>
    <w:rsid w:val="7B3121AF"/>
    <w:rsid w:val="7B313345"/>
    <w:rsid w:val="7B3203C1"/>
    <w:rsid w:val="7B332ACC"/>
    <w:rsid w:val="7B3363DE"/>
    <w:rsid w:val="7B354218"/>
    <w:rsid w:val="7B374798"/>
    <w:rsid w:val="7B3C0EA9"/>
    <w:rsid w:val="7B4138A0"/>
    <w:rsid w:val="7B43387C"/>
    <w:rsid w:val="7B45038D"/>
    <w:rsid w:val="7B480DDE"/>
    <w:rsid w:val="7B4B1D1B"/>
    <w:rsid w:val="7B4B330B"/>
    <w:rsid w:val="7B4C284B"/>
    <w:rsid w:val="7B4D467B"/>
    <w:rsid w:val="7B4E3A21"/>
    <w:rsid w:val="7B502ADD"/>
    <w:rsid w:val="7B525043"/>
    <w:rsid w:val="7B526E51"/>
    <w:rsid w:val="7B533350"/>
    <w:rsid w:val="7B554680"/>
    <w:rsid w:val="7B555CAA"/>
    <w:rsid w:val="7B5842EE"/>
    <w:rsid w:val="7B5A1FDC"/>
    <w:rsid w:val="7B5B1220"/>
    <w:rsid w:val="7B5D4DD2"/>
    <w:rsid w:val="7B5F4059"/>
    <w:rsid w:val="7B6032AF"/>
    <w:rsid w:val="7B63649C"/>
    <w:rsid w:val="7B64337B"/>
    <w:rsid w:val="7B671C64"/>
    <w:rsid w:val="7B6726E4"/>
    <w:rsid w:val="7B694894"/>
    <w:rsid w:val="7B6A3CD1"/>
    <w:rsid w:val="7B6B5EE0"/>
    <w:rsid w:val="7B6F22FE"/>
    <w:rsid w:val="7B6F2F0F"/>
    <w:rsid w:val="7B6F7148"/>
    <w:rsid w:val="7B704537"/>
    <w:rsid w:val="7B721EB8"/>
    <w:rsid w:val="7B736CB9"/>
    <w:rsid w:val="7B754C5B"/>
    <w:rsid w:val="7B761DD2"/>
    <w:rsid w:val="7B775C0F"/>
    <w:rsid w:val="7B7915E6"/>
    <w:rsid w:val="7B79427B"/>
    <w:rsid w:val="7B79430B"/>
    <w:rsid w:val="7B7B6684"/>
    <w:rsid w:val="7B7F48D7"/>
    <w:rsid w:val="7B82362E"/>
    <w:rsid w:val="7B894C8A"/>
    <w:rsid w:val="7B8A7C86"/>
    <w:rsid w:val="7B8B58E3"/>
    <w:rsid w:val="7B8C633C"/>
    <w:rsid w:val="7B8F75CF"/>
    <w:rsid w:val="7B90238A"/>
    <w:rsid w:val="7B915931"/>
    <w:rsid w:val="7B945163"/>
    <w:rsid w:val="7B962D73"/>
    <w:rsid w:val="7B96691A"/>
    <w:rsid w:val="7B975288"/>
    <w:rsid w:val="7B9857F1"/>
    <w:rsid w:val="7B996657"/>
    <w:rsid w:val="7B9B44F5"/>
    <w:rsid w:val="7B9B5736"/>
    <w:rsid w:val="7B9C45F2"/>
    <w:rsid w:val="7BA25FEB"/>
    <w:rsid w:val="7BA85494"/>
    <w:rsid w:val="7BA859C9"/>
    <w:rsid w:val="7BA96E58"/>
    <w:rsid w:val="7BAA0FA6"/>
    <w:rsid w:val="7BB03B81"/>
    <w:rsid w:val="7BB26A1F"/>
    <w:rsid w:val="7BB31D13"/>
    <w:rsid w:val="7BB4291D"/>
    <w:rsid w:val="7BB57983"/>
    <w:rsid w:val="7BB80A8A"/>
    <w:rsid w:val="7BBC6E86"/>
    <w:rsid w:val="7BBD5717"/>
    <w:rsid w:val="7BC234F2"/>
    <w:rsid w:val="7BC23EDF"/>
    <w:rsid w:val="7BC25784"/>
    <w:rsid w:val="7BC46358"/>
    <w:rsid w:val="7BC91084"/>
    <w:rsid w:val="7BCA3A5C"/>
    <w:rsid w:val="7BCA77AE"/>
    <w:rsid w:val="7BCB489F"/>
    <w:rsid w:val="7BCC5C98"/>
    <w:rsid w:val="7BCC667B"/>
    <w:rsid w:val="7BCD38F7"/>
    <w:rsid w:val="7BD5240A"/>
    <w:rsid w:val="7BD55028"/>
    <w:rsid w:val="7BD605EB"/>
    <w:rsid w:val="7BD616C4"/>
    <w:rsid w:val="7BD65A77"/>
    <w:rsid w:val="7BD674D1"/>
    <w:rsid w:val="7BD83707"/>
    <w:rsid w:val="7BD94641"/>
    <w:rsid w:val="7BDB7881"/>
    <w:rsid w:val="7BDD1EF7"/>
    <w:rsid w:val="7BDF46E0"/>
    <w:rsid w:val="7BE317F4"/>
    <w:rsid w:val="7BE339BF"/>
    <w:rsid w:val="7BE80742"/>
    <w:rsid w:val="7BE82CBD"/>
    <w:rsid w:val="7BE8530B"/>
    <w:rsid w:val="7BEB4EEA"/>
    <w:rsid w:val="7BEC2505"/>
    <w:rsid w:val="7BEE166D"/>
    <w:rsid w:val="7BF11A0E"/>
    <w:rsid w:val="7BF32DD4"/>
    <w:rsid w:val="7BF546DD"/>
    <w:rsid w:val="7BF54D74"/>
    <w:rsid w:val="7BF926F3"/>
    <w:rsid w:val="7BFA0BA7"/>
    <w:rsid w:val="7BFA4552"/>
    <w:rsid w:val="7BFC27C9"/>
    <w:rsid w:val="7BFF5D88"/>
    <w:rsid w:val="7C007A3E"/>
    <w:rsid w:val="7C024D36"/>
    <w:rsid w:val="7C033426"/>
    <w:rsid w:val="7C05227E"/>
    <w:rsid w:val="7C052689"/>
    <w:rsid w:val="7C07666A"/>
    <w:rsid w:val="7C0A0239"/>
    <w:rsid w:val="7C0B10E3"/>
    <w:rsid w:val="7C0B397D"/>
    <w:rsid w:val="7C0C3D16"/>
    <w:rsid w:val="7C0E64F2"/>
    <w:rsid w:val="7C105053"/>
    <w:rsid w:val="7C112B53"/>
    <w:rsid w:val="7C1204AE"/>
    <w:rsid w:val="7C126973"/>
    <w:rsid w:val="7C143715"/>
    <w:rsid w:val="7C1745EB"/>
    <w:rsid w:val="7C1B4747"/>
    <w:rsid w:val="7C1E70CA"/>
    <w:rsid w:val="7C2266F1"/>
    <w:rsid w:val="7C251A21"/>
    <w:rsid w:val="7C261411"/>
    <w:rsid w:val="7C273AA5"/>
    <w:rsid w:val="7C2810F8"/>
    <w:rsid w:val="7C2A0B02"/>
    <w:rsid w:val="7C2D6AA4"/>
    <w:rsid w:val="7C334B90"/>
    <w:rsid w:val="7C36798F"/>
    <w:rsid w:val="7C3A0E22"/>
    <w:rsid w:val="7C3C0695"/>
    <w:rsid w:val="7C3C3978"/>
    <w:rsid w:val="7C4010CA"/>
    <w:rsid w:val="7C414442"/>
    <w:rsid w:val="7C446ECE"/>
    <w:rsid w:val="7C44733A"/>
    <w:rsid w:val="7C4978C9"/>
    <w:rsid w:val="7C4F5968"/>
    <w:rsid w:val="7C512926"/>
    <w:rsid w:val="7C51770D"/>
    <w:rsid w:val="7C533446"/>
    <w:rsid w:val="7C5639C3"/>
    <w:rsid w:val="7C5664A4"/>
    <w:rsid w:val="7C570359"/>
    <w:rsid w:val="7C5703D4"/>
    <w:rsid w:val="7C595277"/>
    <w:rsid w:val="7C595972"/>
    <w:rsid w:val="7C5B0D5C"/>
    <w:rsid w:val="7C5B4A7E"/>
    <w:rsid w:val="7C643D12"/>
    <w:rsid w:val="7C6952FA"/>
    <w:rsid w:val="7C6C318B"/>
    <w:rsid w:val="7C6E5319"/>
    <w:rsid w:val="7C6F31DB"/>
    <w:rsid w:val="7C703B4A"/>
    <w:rsid w:val="7C741B0D"/>
    <w:rsid w:val="7C750CED"/>
    <w:rsid w:val="7C7539D7"/>
    <w:rsid w:val="7C767937"/>
    <w:rsid w:val="7C77300C"/>
    <w:rsid w:val="7C7748AE"/>
    <w:rsid w:val="7C7800C2"/>
    <w:rsid w:val="7C797A5A"/>
    <w:rsid w:val="7C7C0C32"/>
    <w:rsid w:val="7C7C12E4"/>
    <w:rsid w:val="7C7D74C7"/>
    <w:rsid w:val="7C7D7B98"/>
    <w:rsid w:val="7C7E3268"/>
    <w:rsid w:val="7C7F6126"/>
    <w:rsid w:val="7C81664A"/>
    <w:rsid w:val="7C861488"/>
    <w:rsid w:val="7C8A3186"/>
    <w:rsid w:val="7C8B0143"/>
    <w:rsid w:val="7C8B3D24"/>
    <w:rsid w:val="7C8E28EF"/>
    <w:rsid w:val="7C8F338B"/>
    <w:rsid w:val="7C904169"/>
    <w:rsid w:val="7C92358D"/>
    <w:rsid w:val="7C934B91"/>
    <w:rsid w:val="7C971A3A"/>
    <w:rsid w:val="7C9960B7"/>
    <w:rsid w:val="7C996119"/>
    <w:rsid w:val="7C9A2924"/>
    <w:rsid w:val="7C9D50DB"/>
    <w:rsid w:val="7CA609A7"/>
    <w:rsid w:val="7CA75CE4"/>
    <w:rsid w:val="7CA87B93"/>
    <w:rsid w:val="7CA94778"/>
    <w:rsid w:val="7CAC19AB"/>
    <w:rsid w:val="7CAC3969"/>
    <w:rsid w:val="7CAC3A7F"/>
    <w:rsid w:val="7CAC4721"/>
    <w:rsid w:val="7CAF15D0"/>
    <w:rsid w:val="7CAF76BC"/>
    <w:rsid w:val="7CB05AE5"/>
    <w:rsid w:val="7CB131ED"/>
    <w:rsid w:val="7CB2106B"/>
    <w:rsid w:val="7CB41FD4"/>
    <w:rsid w:val="7CB9659A"/>
    <w:rsid w:val="7CBB7BD8"/>
    <w:rsid w:val="7CBC4066"/>
    <w:rsid w:val="7CBC5689"/>
    <w:rsid w:val="7CBE6947"/>
    <w:rsid w:val="7CC07D21"/>
    <w:rsid w:val="7CC12DC7"/>
    <w:rsid w:val="7CC4517E"/>
    <w:rsid w:val="7CC77825"/>
    <w:rsid w:val="7CC838FB"/>
    <w:rsid w:val="7CC95C48"/>
    <w:rsid w:val="7CCB326A"/>
    <w:rsid w:val="7CCB68A0"/>
    <w:rsid w:val="7CCC4780"/>
    <w:rsid w:val="7CCD501E"/>
    <w:rsid w:val="7CCF0DFA"/>
    <w:rsid w:val="7CD06632"/>
    <w:rsid w:val="7CD301B9"/>
    <w:rsid w:val="7CD74731"/>
    <w:rsid w:val="7CDA238D"/>
    <w:rsid w:val="7CDB2AC9"/>
    <w:rsid w:val="7CDD40DB"/>
    <w:rsid w:val="7CE019F5"/>
    <w:rsid w:val="7CE2022D"/>
    <w:rsid w:val="7CE24BA9"/>
    <w:rsid w:val="7CE25E4E"/>
    <w:rsid w:val="7CE43622"/>
    <w:rsid w:val="7CE456ED"/>
    <w:rsid w:val="7CE95FDC"/>
    <w:rsid w:val="7CE96ABB"/>
    <w:rsid w:val="7CEA0DB4"/>
    <w:rsid w:val="7CEA1D39"/>
    <w:rsid w:val="7CEB7523"/>
    <w:rsid w:val="7CEC1FC3"/>
    <w:rsid w:val="7CEE71C3"/>
    <w:rsid w:val="7CEF0FF3"/>
    <w:rsid w:val="7CEF52A1"/>
    <w:rsid w:val="7CF03E31"/>
    <w:rsid w:val="7CF44BB2"/>
    <w:rsid w:val="7CF701D1"/>
    <w:rsid w:val="7CFA0B4C"/>
    <w:rsid w:val="7CFF2B8D"/>
    <w:rsid w:val="7D0706AF"/>
    <w:rsid w:val="7D085352"/>
    <w:rsid w:val="7D087C7B"/>
    <w:rsid w:val="7D0A0C3B"/>
    <w:rsid w:val="7D0A6DF9"/>
    <w:rsid w:val="7D0D4FAC"/>
    <w:rsid w:val="7D0F2438"/>
    <w:rsid w:val="7D100EF8"/>
    <w:rsid w:val="7D1100BA"/>
    <w:rsid w:val="7D12473C"/>
    <w:rsid w:val="7D151C2E"/>
    <w:rsid w:val="7D160C2F"/>
    <w:rsid w:val="7D1A1894"/>
    <w:rsid w:val="7D1B05AD"/>
    <w:rsid w:val="7D1C0BC3"/>
    <w:rsid w:val="7D1C3FF1"/>
    <w:rsid w:val="7D1D7CF5"/>
    <w:rsid w:val="7D21093C"/>
    <w:rsid w:val="7D2110E1"/>
    <w:rsid w:val="7D235301"/>
    <w:rsid w:val="7D240922"/>
    <w:rsid w:val="7D242486"/>
    <w:rsid w:val="7D2976A5"/>
    <w:rsid w:val="7D2A1883"/>
    <w:rsid w:val="7D2C0B07"/>
    <w:rsid w:val="7D2E34DD"/>
    <w:rsid w:val="7D316616"/>
    <w:rsid w:val="7D320F32"/>
    <w:rsid w:val="7D3369D8"/>
    <w:rsid w:val="7D342475"/>
    <w:rsid w:val="7D34729D"/>
    <w:rsid w:val="7D355C9B"/>
    <w:rsid w:val="7D366193"/>
    <w:rsid w:val="7D3973E8"/>
    <w:rsid w:val="7D3B09B1"/>
    <w:rsid w:val="7D3D3398"/>
    <w:rsid w:val="7D3F6F52"/>
    <w:rsid w:val="7D3F6FE8"/>
    <w:rsid w:val="7D4106BB"/>
    <w:rsid w:val="7D444C3A"/>
    <w:rsid w:val="7D4500F0"/>
    <w:rsid w:val="7D471E19"/>
    <w:rsid w:val="7D472B0D"/>
    <w:rsid w:val="7D49146F"/>
    <w:rsid w:val="7D4A532B"/>
    <w:rsid w:val="7D4C41B7"/>
    <w:rsid w:val="7D4D5962"/>
    <w:rsid w:val="7D4F56B5"/>
    <w:rsid w:val="7D574496"/>
    <w:rsid w:val="7D5B29A8"/>
    <w:rsid w:val="7D5C0B6A"/>
    <w:rsid w:val="7D5D3B5C"/>
    <w:rsid w:val="7D5F446A"/>
    <w:rsid w:val="7D5F587F"/>
    <w:rsid w:val="7D6460D6"/>
    <w:rsid w:val="7D65091F"/>
    <w:rsid w:val="7D6813ED"/>
    <w:rsid w:val="7D686ED2"/>
    <w:rsid w:val="7D6B7D9C"/>
    <w:rsid w:val="7D6C17EE"/>
    <w:rsid w:val="7D6E63DF"/>
    <w:rsid w:val="7D6F0026"/>
    <w:rsid w:val="7D70534C"/>
    <w:rsid w:val="7D7113E1"/>
    <w:rsid w:val="7D72065B"/>
    <w:rsid w:val="7D732D34"/>
    <w:rsid w:val="7D7766B2"/>
    <w:rsid w:val="7D7A35AA"/>
    <w:rsid w:val="7D7A5695"/>
    <w:rsid w:val="7D7C31F0"/>
    <w:rsid w:val="7D813604"/>
    <w:rsid w:val="7D8137DB"/>
    <w:rsid w:val="7D870743"/>
    <w:rsid w:val="7D884E70"/>
    <w:rsid w:val="7D8928BD"/>
    <w:rsid w:val="7D8950EF"/>
    <w:rsid w:val="7D8D19E5"/>
    <w:rsid w:val="7D90659C"/>
    <w:rsid w:val="7D92515F"/>
    <w:rsid w:val="7D955EDD"/>
    <w:rsid w:val="7D97264B"/>
    <w:rsid w:val="7D981CC8"/>
    <w:rsid w:val="7D98499F"/>
    <w:rsid w:val="7D9D4118"/>
    <w:rsid w:val="7D9E5FE1"/>
    <w:rsid w:val="7DA051A5"/>
    <w:rsid w:val="7DA11C76"/>
    <w:rsid w:val="7DA23A06"/>
    <w:rsid w:val="7DA34EFA"/>
    <w:rsid w:val="7DAC4843"/>
    <w:rsid w:val="7DAF126B"/>
    <w:rsid w:val="7DB00606"/>
    <w:rsid w:val="7DBF14AB"/>
    <w:rsid w:val="7DBF233F"/>
    <w:rsid w:val="7DBF60BE"/>
    <w:rsid w:val="7DC44304"/>
    <w:rsid w:val="7DC7537B"/>
    <w:rsid w:val="7DC77905"/>
    <w:rsid w:val="7DC85B47"/>
    <w:rsid w:val="7DCD72C6"/>
    <w:rsid w:val="7DCD74C4"/>
    <w:rsid w:val="7DD2524D"/>
    <w:rsid w:val="7DD30088"/>
    <w:rsid w:val="7DD33209"/>
    <w:rsid w:val="7DD4770C"/>
    <w:rsid w:val="7DD55788"/>
    <w:rsid w:val="7DD843B4"/>
    <w:rsid w:val="7DD941BE"/>
    <w:rsid w:val="7DDB0693"/>
    <w:rsid w:val="7DDB3BE6"/>
    <w:rsid w:val="7DDC210A"/>
    <w:rsid w:val="7DDC5AC3"/>
    <w:rsid w:val="7DDD4867"/>
    <w:rsid w:val="7DDE1CA6"/>
    <w:rsid w:val="7DE25265"/>
    <w:rsid w:val="7DE37D25"/>
    <w:rsid w:val="7DE43C02"/>
    <w:rsid w:val="7DE624F8"/>
    <w:rsid w:val="7DE62EC5"/>
    <w:rsid w:val="7DE677DD"/>
    <w:rsid w:val="7DE72F29"/>
    <w:rsid w:val="7DE857DC"/>
    <w:rsid w:val="7DE91F15"/>
    <w:rsid w:val="7DEA3D15"/>
    <w:rsid w:val="7DEA457A"/>
    <w:rsid w:val="7DEA61CD"/>
    <w:rsid w:val="7DEA7360"/>
    <w:rsid w:val="7DEE4566"/>
    <w:rsid w:val="7DEE733B"/>
    <w:rsid w:val="7DEF2DD2"/>
    <w:rsid w:val="7DF41824"/>
    <w:rsid w:val="7DF838C8"/>
    <w:rsid w:val="7DFA1C1D"/>
    <w:rsid w:val="7DFD58B5"/>
    <w:rsid w:val="7E014E98"/>
    <w:rsid w:val="7E033750"/>
    <w:rsid w:val="7E060CE1"/>
    <w:rsid w:val="7E0650A2"/>
    <w:rsid w:val="7E06789F"/>
    <w:rsid w:val="7E070F33"/>
    <w:rsid w:val="7E077D30"/>
    <w:rsid w:val="7E0C7C7C"/>
    <w:rsid w:val="7E0D01E6"/>
    <w:rsid w:val="7E0D4014"/>
    <w:rsid w:val="7E0E3AA3"/>
    <w:rsid w:val="7E0F17CD"/>
    <w:rsid w:val="7E106BD8"/>
    <w:rsid w:val="7E1117C6"/>
    <w:rsid w:val="7E117D75"/>
    <w:rsid w:val="7E147835"/>
    <w:rsid w:val="7E184F2B"/>
    <w:rsid w:val="7E1B5021"/>
    <w:rsid w:val="7E1C6DB4"/>
    <w:rsid w:val="7E20026B"/>
    <w:rsid w:val="7E243C77"/>
    <w:rsid w:val="7E25353B"/>
    <w:rsid w:val="7E2705F0"/>
    <w:rsid w:val="7E27181C"/>
    <w:rsid w:val="7E2A65C2"/>
    <w:rsid w:val="7E2B135F"/>
    <w:rsid w:val="7E2B1622"/>
    <w:rsid w:val="7E2C043D"/>
    <w:rsid w:val="7E2D4083"/>
    <w:rsid w:val="7E307573"/>
    <w:rsid w:val="7E337D41"/>
    <w:rsid w:val="7E351266"/>
    <w:rsid w:val="7E366234"/>
    <w:rsid w:val="7E371F56"/>
    <w:rsid w:val="7E392D53"/>
    <w:rsid w:val="7E397C9F"/>
    <w:rsid w:val="7E3B48CE"/>
    <w:rsid w:val="7E4864A6"/>
    <w:rsid w:val="7E4A3E96"/>
    <w:rsid w:val="7E4B3F64"/>
    <w:rsid w:val="7E4C4A14"/>
    <w:rsid w:val="7E5866E4"/>
    <w:rsid w:val="7E591D19"/>
    <w:rsid w:val="7E595A7C"/>
    <w:rsid w:val="7E607A41"/>
    <w:rsid w:val="7E624F2F"/>
    <w:rsid w:val="7E637075"/>
    <w:rsid w:val="7E6437AD"/>
    <w:rsid w:val="7E657100"/>
    <w:rsid w:val="7E696F66"/>
    <w:rsid w:val="7E6C352A"/>
    <w:rsid w:val="7E6C4AA8"/>
    <w:rsid w:val="7E6F5F40"/>
    <w:rsid w:val="7E7144CA"/>
    <w:rsid w:val="7E730194"/>
    <w:rsid w:val="7E757644"/>
    <w:rsid w:val="7E795A49"/>
    <w:rsid w:val="7E7A3171"/>
    <w:rsid w:val="7E7B50CB"/>
    <w:rsid w:val="7E7D65B3"/>
    <w:rsid w:val="7E7E1FA5"/>
    <w:rsid w:val="7E8109CE"/>
    <w:rsid w:val="7E852187"/>
    <w:rsid w:val="7E856BEA"/>
    <w:rsid w:val="7E860ACE"/>
    <w:rsid w:val="7E86112E"/>
    <w:rsid w:val="7E861A00"/>
    <w:rsid w:val="7E8F2DB7"/>
    <w:rsid w:val="7E900667"/>
    <w:rsid w:val="7E903C62"/>
    <w:rsid w:val="7E921DC2"/>
    <w:rsid w:val="7E9273AE"/>
    <w:rsid w:val="7E953238"/>
    <w:rsid w:val="7E977E71"/>
    <w:rsid w:val="7E9A37D1"/>
    <w:rsid w:val="7E9D0396"/>
    <w:rsid w:val="7E9D439E"/>
    <w:rsid w:val="7E9D6BAD"/>
    <w:rsid w:val="7E9F7505"/>
    <w:rsid w:val="7EA47E05"/>
    <w:rsid w:val="7EA66A69"/>
    <w:rsid w:val="7EA751F8"/>
    <w:rsid w:val="7EA83973"/>
    <w:rsid w:val="7EAA787F"/>
    <w:rsid w:val="7EAB5DFA"/>
    <w:rsid w:val="7EAC6265"/>
    <w:rsid w:val="7EAD3372"/>
    <w:rsid w:val="7EAE5127"/>
    <w:rsid w:val="7EB26FD6"/>
    <w:rsid w:val="7EB572FE"/>
    <w:rsid w:val="7EB66CE9"/>
    <w:rsid w:val="7EB814C0"/>
    <w:rsid w:val="7EBA30EC"/>
    <w:rsid w:val="7EBC50D9"/>
    <w:rsid w:val="7EBF371D"/>
    <w:rsid w:val="7EC05C0A"/>
    <w:rsid w:val="7EC13CD5"/>
    <w:rsid w:val="7EC25E46"/>
    <w:rsid w:val="7EC5552B"/>
    <w:rsid w:val="7EC62B8A"/>
    <w:rsid w:val="7EC67C69"/>
    <w:rsid w:val="7EC86104"/>
    <w:rsid w:val="7EC90C7B"/>
    <w:rsid w:val="7ECC13BD"/>
    <w:rsid w:val="7ED0666E"/>
    <w:rsid w:val="7ED130D6"/>
    <w:rsid w:val="7ED13194"/>
    <w:rsid w:val="7ED16540"/>
    <w:rsid w:val="7ED42939"/>
    <w:rsid w:val="7ED615FB"/>
    <w:rsid w:val="7ED7676F"/>
    <w:rsid w:val="7ED95B58"/>
    <w:rsid w:val="7EDE21A0"/>
    <w:rsid w:val="7EDE5E7E"/>
    <w:rsid w:val="7EE21B30"/>
    <w:rsid w:val="7EE24372"/>
    <w:rsid w:val="7EE46E32"/>
    <w:rsid w:val="7EE728B5"/>
    <w:rsid w:val="7EE866F7"/>
    <w:rsid w:val="7EEB68F7"/>
    <w:rsid w:val="7EEC723F"/>
    <w:rsid w:val="7EED2EF7"/>
    <w:rsid w:val="7EEE057C"/>
    <w:rsid w:val="7EEE104B"/>
    <w:rsid w:val="7EEF0EBB"/>
    <w:rsid w:val="7EF106CF"/>
    <w:rsid w:val="7EF138DE"/>
    <w:rsid w:val="7EF3633A"/>
    <w:rsid w:val="7EF41320"/>
    <w:rsid w:val="7EF556E3"/>
    <w:rsid w:val="7EFB3342"/>
    <w:rsid w:val="7EFC2B60"/>
    <w:rsid w:val="7EFC796B"/>
    <w:rsid w:val="7EFE2827"/>
    <w:rsid w:val="7EFF0636"/>
    <w:rsid w:val="7F015203"/>
    <w:rsid w:val="7F022247"/>
    <w:rsid w:val="7F057B7B"/>
    <w:rsid w:val="7F062CB4"/>
    <w:rsid w:val="7F0709A5"/>
    <w:rsid w:val="7F075F26"/>
    <w:rsid w:val="7F093712"/>
    <w:rsid w:val="7F0D0C4F"/>
    <w:rsid w:val="7F0D44B4"/>
    <w:rsid w:val="7F0D5765"/>
    <w:rsid w:val="7F0F0664"/>
    <w:rsid w:val="7F0F6B9F"/>
    <w:rsid w:val="7F107266"/>
    <w:rsid w:val="7F116370"/>
    <w:rsid w:val="7F171F4B"/>
    <w:rsid w:val="7F1D04D8"/>
    <w:rsid w:val="7F241E60"/>
    <w:rsid w:val="7F25130D"/>
    <w:rsid w:val="7F273874"/>
    <w:rsid w:val="7F2A6A4A"/>
    <w:rsid w:val="7F2B11EE"/>
    <w:rsid w:val="7F2E3C3C"/>
    <w:rsid w:val="7F310372"/>
    <w:rsid w:val="7F3125CB"/>
    <w:rsid w:val="7F324320"/>
    <w:rsid w:val="7F36466C"/>
    <w:rsid w:val="7F366D8C"/>
    <w:rsid w:val="7F3A7258"/>
    <w:rsid w:val="7F3B10B8"/>
    <w:rsid w:val="7F401292"/>
    <w:rsid w:val="7F4078CA"/>
    <w:rsid w:val="7F4176B0"/>
    <w:rsid w:val="7F430E52"/>
    <w:rsid w:val="7F444736"/>
    <w:rsid w:val="7F447795"/>
    <w:rsid w:val="7F4502F2"/>
    <w:rsid w:val="7F47536B"/>
    <w:rsid w:val="7F49298B"/>
    <w:rsid w:val="7F496B1B"/>
    <w:rsid w:val="7F4A1404"/>
    <w:rsid w:val="7F4B4DC5"/>
    <w:rsid w:val="7F4D40E0"/>
    <w:rsid w:val="7F521055"/>
    <w:rsid w:val="7F5222DC"/>
    <w:rsid w:val="7F550AA7"/>
    <w:rsid w:val="7F563354"/>
    <w:rsid w:val="7F5721A0"/>
    <w:rsid w:val="7F575A88"/>
    <w:rsid w:val="7F586F6A"/>
    <w:rsid w:val="7F5B59F5"/>
    <w:rsid w:val="7F5D1A7D"/>
    <w:rsid w:val="7F66109D"/>
    <w:rsid w:val="7F6A72FE"/>
    <w:rsid w:val="7F6E2312"/>
    <w:rsid w:val="7F6E3639"/>
    <w:rsid w:val="7F6F0B88"/>
    <w:rsid w:val="7F6F67E7"/>
    <w:rsid w:val="7F707AE7"/>
    <w:rsid w:val="7F771E2C"/>
    <w:rsid w:val="7F771ED9"/>
    <w:rsid w:val="7F77693B"/>
    <w:rsid w:val="7F795A50"/>
    <w:rsid w:val="7F7B2566"/>
    <w:rsid w:val="7F7E5938"/>
    <w:rsid w:val="7F824388"/>
    <w:rsid w:val="7F834B15"/>
    <w:rsid w:val="7F85729B"/>
    <w:rsid w:val="7F8B0994"/>
    <w:rsid w:val="7F8C0ECB"/>
    <w:rsid w:val="7F8C3389"/>
    <w:rsid w:val="7F8F58AE"/>
    <w:rsid w:val="7F912646"/>
    <w:rsid w:val="7F917BC2"/>
    <w:rsid w:val="7F9355D4"/>
    <w:rsid w:val="7F943432"/>
    <w:rsid w:val="7F9A08ED"/>
    <w:rsid w:val="7F9A3492"/>
    <w:rsid w:val="7F9B1751"/>
    <w:rsid w:val="7F9D30CF"/>
    <w:rsid w:val="7F9E4171"/>
    <w:rsid w:val="7FA126B2"/>
    <w:rsid w:val="7FA70D58"/>
    <w:rsid w:val="7FA732E8"/>
    <w:rsid w:val="7FA843FC"/>
    <w:rsid w:val="7FAE315E"/>
    <w:rsid w:val="7FAE616E"/>
    <w:rsid w:val="7FB2536B"/>
    <w:rsid w:val="7FB273E0"/>
    <w:rsid w:val="7FB357E5"/>
    <w:rsid w:val="7FB62B10"/>
    <w:rsid w:val="7FB7126E"/>
    <w:rsid w:val="7FB743CD"/>
    <w:rsid w:val="7FB90481"/>
    <w:rsid w:val="7FBB59DB"/>
    <w:rsid w:val="7FBD3C11"/>
    <w:rsid w:val="7FBE4D45"/>
    <w:rsid w:val="7FC0292A"/>
    <w:rsid w:val="7FC04DEC"/>
    <w:rsid w:val="7FC04F1B"/>
    <w:rsid w:val="7FC206A7"/>
    <w:rsid w:val="7FC25384"/>
    <w:rsid w:val="7FC43A67"/>
    <w:rsid w:val="7FC712FC"/>
    <w:rsid w:val="7FC7255D"/>
    <w:rsid w:val="7FC72598"/>
    <w:rsid w:val="7FC945A2"/>
    <w:rsid w:val="7FCA313C"/>
    <w:rsid w:val="7FCA5E0D"/>
    <w:rsid w:val="7FCA7BA0"/>
    <w:rsid w:val="7FCB13E4"/>
    <w:rsid w:val="7FCF377F"/>
    <w:rsid w:val="7FCF5E33"/>
    <w:rsid w:val="7FD3566F"/>
    <w:rsid w:val="7FD6338F"/>
    <w:rsid w:val="7FDB540F"/>
    <w:rsid w:val="7FDD0878"/>
    <w:rsid w:val="7FE44ACE"/>
    <w:rsid w:val="7FE578D8"/>
    <w:rsid w:val="7FE90CF5"/>
    <w:rsid w:val="7FE95732"/>
    <w:rsid w:val="7FE95C76"/>
    <w:rsid w:val="7FEF7C67"/>
    <w:rsid w:val="7FF4118E"/>
    <w:rsid w:val="7FF534DE"/>
    <w:rsid w:val="7FF554F9"/>
    <w:rsid w:val="7FF56C6C"/>
    <w:rsid w:val="7FF61179"/>
    <w:rsid w:val="7FF64D97"/>
    <w:rsid w:val="7FF75997"/>
    <w:rsid w:val="7FFB1EC6"/>
    <w:rsid w:val="7FFE0A9D"/>
    <w:rsid w:val="7FFF3EF4"/>
    <w:rsid w:val="7FFF6E0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iPriority="0"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99" w:semiHidden="0" w:name="Normal Indent"/>
    <w:lsdException w:uiPriority="0" w:name="footnote text"/>
    <w:lsdException w:qFormat="1" w:unhideWhenUsed="0" w:uiPriority="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99"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89"/>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56"/>
    <w:qFormat/>
    <w:uiPriority w:val="0"/>
    <w:pPr>
      <w:keepNext/>
      <w:keepLines/>
      <w:spacing w:before="260" w:after="260" w:line="416" w:lineRule="auto"/>
      <w:outlineLvl w:val="2"/>
    </w:pPr>
    <w:rPr>
      <w:b/>
      <w:bCs/>
      <w:sz w:val="32"/>
      <w:szCs w:val="32"/>
    </w:rPr>
  </w:style>
  <w:style w:type="paragraph" w:styleId="2">
    <w:name w:val="heading 4"/>
    <w:basedOn w:val="1"/>
    <w:next w:val="1"/>
    <w:qFormat/>
    <w:uiPriority w:val="0"/>
    <w:pPr>
      <w:keepNext/>
      <w:keepLines/>
      <w:widowControl/>
      <w:spacing w:beforeLines="50" w:line="480" w:lineRule="exact"/>
      <w:outlineLvl w:val="3"/>
    </w:pPr>
    <w:rPr>
      <w:rFonts w:eastAsia="黑体"/>
      <w:bCs/>
      <w:color w:val="000000"/>
      <w:sz w:val="28"/>
      <w:szCs w:val="28"/>
    </w:rPr>
  </w:style>
  <w:style w:type="paragraph" w:styleId="6">
    <w:name w:val="heading 5"/>
    <w:basedOn w:val="1"/>
    <w:next w:val="1"/>
    <w:qFormat/>
    <w:uiPriority w:val="0"/>
    <w:pPr>
      <w:keepNext/>
      <w:keepLines/>
      <w:widowControl/>
      <w:spacing w:before="280" w:after="290" w:line="376" w:lineRule="auto"/>
      <w:outlineLvl w:val="4"/>
    </w:pPr>
    <w:rPr>
      <w:b/>
      <w:bCs/>
      <w:color w:val="000000"/>
      <w:sz w:val="28"/>
      <w:szCs w:val="28"/>
    </w:rPr>
  </w:style>
  <w:style w:type="paragraph" w:styleId="7">
    <w:name w:val="heading 6"/>
    <w:basedOn w:val="1"/>
    <w:next w:val="1"/>
    <w:qFormat/>
    <w:uiPriority w:val="0"/>
    <w:pPr>
      <w:keepNext/>
      <w:keepLines/>
      <w:widowControl/>
      <w:spacing w:before="240" w:after="64" w:line="320" w:lineRule="auto"/>
      <w:outlineLvl w:val="5"/>
    </w:pPr>
    <w:rPr>
      <w:rFonts w:ascii="Arial" w:hAnsi="Arial" w:eastAsia="黑体"/>
      <w:b/>
      <w:bCs/>
      <w:color w:val="000000"/>
      <w:sz w:val="24"/>
    </w:rPr>
  </w:style>
  <w:style w:type="paragraph" w:styleId="8">
    <w:name w:val="heading 7"/>
    <w:basedOn w:val="1"/>
    <w:next w:val="1"/>
    <w:qFormat/>
    <w:uiPriority w:val="0"/>
    <w:pPr>
      <w:keepNext/>
      <w:keepLines/>
      <w:widowControl/>
      <w:spacing w:before="240" w:after="64" w:line="320" w:lineRule="auto"/>
      <w:outlineLvl w:val="6"/>
    </w:pPr>
    <w:rPr>
      <w:b/>
      <w:bCs/>
      <w:color w:val="000000"/>
      <w:sz w:val="24"/>
    </w:rPr>
  </w:style>
  <w:style w:type="paragraph" w:styleId="9">
    <w:name w:val="heading 8"/>
    <w:basedOn w:val="1"/>
    <w:next w:val="1"/>
    <w:qFormat/>
    <w:uiPriority w:val="0"/>
    <w:pPr>
      <w:keepNext/>
      <w:keepLines/>
      <w:widowControl/>
      <w:spacing w:before="240" w:after="64" w:line="320" w:lineRule="auto"/>
      <w:outlineLvl w:val="7"/>
    </w:pPr>
    <w:rPr>
      <w:rFonts w:ascii="Arial" w:hAnsi="Arial" w:eastAsia="黑体"/>
      <w:color w:val="000000"/>
      <w:sz w:val="24"/>
    </w:rPr>
  </w:style>
  <w:style w:type="paragraph" w:styleId="10">
    <w:name w:val="heading 9"/>
    <w:basedOn w:val="1"/>
    <w:next w:val="1"/>
    <w:qFormat/>
    <w:uiPriority w:val="0"/>
    <w:pPr>
      <w:keepNext/>
      <w:keepLines/>
      <w:widowControl/>
      <w:spacing w:beforeLines="50" w:after="64" w:line="400" w:lineRule="exact"/>
      <w:jc w:val="center"/>
      <w:outlineLvl w:val="8"/>
    </w:pPr>
    <w:rPr>
      <w:color w:val="000000"/>
      <w:sz w:val="24"/>
      <w:szCs w:val="21"/>
    </w:rPr>
  </w:style>
  <w:style w:type="character" w:default="1" w:styleId="47">
    <w:name w:val="Default Paragraph Font"/>
    <w:link w:val="48"/>
    <w:semiHidden/>
    <w:unhideWhenUsed/>
    <w:qFormat/>
    <w:uiPriority w:val="1"/>
    <w:rPr>
      <w:rFonts w:ascii="宋体" w:hAnsi="宋体" w:cs="宋体"/>
      <w:snapToGrid w:val="0"/>
      <w:kern w:val="0"/>
      <w:sz w:val="24"/>
      <w:szCs w:val="24"/>
    </w:rPr>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0"/>
    <w:pPr>
      <w:ind w:left="1050"/>
      <w:jc w:val="left"/>
    </w:pPr>
    <w:rPr>
      <w:rFonts w:asciiTheme="minorHAnsi" w:hAnsiTheme="minorHAnsi"/>
      <w:sz w:val="20"/>
      <w:szCs w:val="20"/>
    </w:rPr>
  </w:style>
  <w:style w:type="paragraph" w:styleId="12">
    <w:name w:val="Normal Indent"/>
    <w:basedOn w:val="1"/>
    <w:link w:val="68"/>
    <w:qFormat/>
    <w:uiPriority w:val="99"/>
    <w:pPr>
      <w:ind w:firstLine="420" w:firstLineChars="200"/>
    </w:pPr>
    <w:rPr>
      <w:szCs w:val="20"/>
    </w:rPr>
  </w:style>
  <w:style w:type="paragraph" w:styleId="13">
    <w:name w:val="caption"/>
    <w:basedOn w:val="1"/>
    <w:next w:val="1"/>
    <w:qFormat/>
    <w:uiPriority w:val="0"/>
    <w:rPr>
      <w:rFonts w:ascii="Arial" w:hAnsi="Arial" w:eastAsia="黑体" w:cs="Arial"/>
      <w:sz w:val="20"/>
      <w:szCs w:val="20"/>
    </w:rPr>
  </w:style>
  <w:style w:type="paragraph" w:styleId="14">
    <w:name w:val="Document Map"/>
    <w:basedOn w:val="1"/>
    <w:semiHidden/>
    <w:qFormat/>
    <w:uiPriority w:val="0"/>
    <w:pPr>
      <w:shd w:val="clear" w:color="auto" w:fill="000080"/>
    </w:pPr>
  </w:style>
  <w:style w:type="paragraph" w:styleId="15">
    <w:name w:val="annotation text"/>
    <w:basedOn w:val="1"/>
    <w:semiHidden/>
    <w:qFormat/>
    <w:uiPriority w:val="0"/>
    <w:pPr>
      <w:jc w:val="left"/>
    </w:pPr>
  </w:style>
  <w:style w:type="paragraph" w:styleId="16">
    <w:name w:val="Body Text 3"/>
    <w:basedOn w:val="1"/>
    <w:qFormat/>
    <w:uiPriority w:val="0"/>
    <w:pPr>
      <w:spacing w:after="120"/>
    </w:pPr>
    <w:rPr>
      <w:sz w:val="16"/>
      <w:szCs w:val="16"/>
    </w:rPr>
  </w:style>
  <w:style w:type="paragraph" w:styleId="17">
    <w:name w:val="Body Text"/>
    <w:basedOn w:val="1"/>
    <w:qFormat/>
    <w:uiPriority w:val="0"/>
    <w:pPr>
      <w:spacing w:after="120"/>
    </w:pPr>
  </w:style>
  <w:style w:type="paragraph" w:styleId="18">
    <w:name w:val="Body Text Indent"/>
    <w:basedOn w:val="1"/>
    <w:qFormat/>
    <w:uiPriority w:val="0"/>
    <w:pPr>
      <w:tabs>
        <w:tab w:val="left" w:pos="7500"/>
      </w:tabs>
      <w:spacing w:line="440" w:lineRule="exact"/>
      <w:ind w:firstLine="560" w:firstLineChars="200"/>
    </w:pPr>
    <w:rPr>
      <w:rFonts w:ascii="楷体_GB2312" w:eastAsia="楷体_GB2312"/>
      <w:sz w:val="28"/>
    </w:rPr>
  </w:style>
  <w:style w:type="paragraph" w:styleId="19">
    <w:name w:val="List Bullet 2"/>
    <w:basedOn w:val="1"/>
    <w:qFormat/>
    <w:uiPriority w:val="0"/>
    <w:pPr>
      <w:spacing w:after="40"/>
      <w:jc w:val="center"/>
    </w:pPr>
    <w:rPr>
      <w:rFonts w:ascii="宋体" w:hAnsi="宋体"/>
    </w:rPr>
  </w:style>
  <w:style w:type="paragraph" w:styleId="20">
    <w:name w:val="toc 5"/>
    <w:basedOn w:val="1"/>
    <w:next w:val="1"/>
    <w:unhideWhenUsed/>
    <w:qFormat/>
    <w:uiPriority w:val="0"/>
    <w:pPr>
      <w:ind w:left="630"/>
      <w:jc w:val="left"/>
    </w:pPr>
    <w:rPr>
      <w:rFonts w:asciiTheme="minorHAnsi" w:hAnsiTheme="minorHAnsi"/>
      <w:sz w:val="20"/>
      <w:szCs w:val="20"/>
    </w:rPr>
  </w:style>
  <w:style w:type="paragraph" w:styleId="21">
    <w:name w:val="toc 3"/>
    <w:basedOn w:val="1"/>
    <w:next w:val="1"/>
    <w:unhideWhenUsed/>
    <w:qFormat/>
    <w:uiPriority w:val="0"/>
    <w:pPr>
      <w:ind w:left="210"/>
      <w:jc w:val="left"/>
    </w:pPr>
    <w:rPr>
      <w:rFonts w:asciiTheme="minorHAnsi" w:hAnsiTheme="minorHAnsi"/>
      <w:sz w:val="20"/>
      <w:szCs w:val="20"/>
    </w:rPr>
  </w:style>
  <w:style w:type="paragraph" w:styleId="22">
    <w:name w:val="Plain Text"/>
    <w:basedOn w:val="1"/>
    <w:link w:val="63"/>
    <w:qFormat/>
    <w:uiPriority w:val="0"/>
    <w:rPr>
      <w:rFonts w:ascii="宋体" w:hAnsi="Courier New" w:cs="Courier New"/>
      <w:szCs w:val="21"/>
    </w:rPr>
  </w:style>
  <w:style w:type="paragraph" w:styleId="23">
    <w:name w:val="toc 8"/>
    <w:basedOn w:val="1"/>
    <w:next w:val="1"/>
    <w:unhideWhenUsed/>
    <w:qFormat/>
    <w:uiPriority w:val="0"/>
    <w:pPr>
      <w:ind w:left="1260"/>
      <w:jc w:val="left"/>
    </w:pPr>
    <w:rPr>
      <w:rFonts w:asciiTheme="minorHAnsi" w:hAnsiTheme="minorHAnsi"/>
      <w:sz w:val="20"/>
      <w:szCs w:val="20"/>
    </w:rPr>
  </w:style>
  <w:style w:type="paragraph" w:styleId="24">
    <w:name w:val="Date"/>
    <w:basedOn w:val="1"/>
    <w:next w:val="1"/>
    <w:qFormat/>
    <w:uiPriority w:val="0"/>
    <w:pPr>
      <w:ind w:left="100" w:leftChars="2500"/>
    </w:pPr>
  </w:style>
  <w:style w:type="paragraph" w:styleId="25">
    <w:name w:val="Body Text Indent 2"/>
    <w:basedOn w:val="1"/>
    <w:link w:val="58"/>
    <w:qFormat/>
    <w:uiPriority w:val="0"/>
    <w:pPr>
      <w:spacing w:after="120" w:line="480" w:lineRule="auto"/>
      <w:ind w:left="420" w:leftChars="200"/>
    </w:pPr>
  </w:style>
  <w:style w:type="paragraph" w:styleId="26">
    <w:name w:val="Balloon Text"/>
    <w:basedOn w:val="1"/>
    <w:link w:val="225"/>
    <w:qFormat/>
    <w:uiPriority w:val="99"/>
    <w:rPr>
      <w:sz w:val="18"/>
      <w:szCs w:val="18"/>
    </w:rPr>
  </w:style>
  <w:style w:type="paragraph" w:styleId="27">
    <w:name w:val="footer"/>
    <w:basedOn w:val="1"/>
    <w:link w:val="61"/>
    <w:qFormat/>
    <w:uiPriority w:val="99"/>
    <w:pPr>
      <w:tabs>
        <w:tab w:val="center" w:pos="4153"/>
        <w:tab w:val="right" w:pos="8306"/>
      </w:tabs>
      <w:snapToGrid w:val="0"/>
      <w:jc w:val="left"/>
    </w:pPr>
    <w:rPr>
      <w:sz w:val="18"/>
      <w:szCs w:val="18"/>
    </w:rPr>
  </w:style>
  <w:style w:type="paragraph" w:styleId="2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spacing w:before="360"/>
      <w:jc w:val="left"/>
    </w:pPr>
    <w:rPr>
      <w:rFonts w:asciiTheme="majorHAnsi" w:hAnsiTheme="majorHAnsi"/>
      <w:b/>
      <w:bCs/>
      <w:caps/>
      <w:sz w:val="24"/>
    </w:rPr>
  </w:style>
  <w:style w:type="paragraph" w:styleId="30">
    <w:name w:val="toc 4"/>
    <w:basedOn w:val="1"/>
    <w:next w:val="1"/>
    <w:unhideWhenUsed/>
    <w:qFormat/>
    <w:uiPriority w:val="0"/>
    <w:pPr>
      <w:ind w:left="420"/>
      <w:jc w:val="left"/>
    </w:pPr>
    <w:rPr>
      <w:rFonts w:asciiTheme="minorHAnsi" w:hAnsiTheme="minorHAnsi"/>
      <w:sz w:val="20"/>
      <w:szCs w:val="20"/>
    </w:rPr>
  </w:style>
  <w:style w:type="paragraph" w:styleId="31">
    <w:name w:val="List"/>
    <w:basedOn w:val="1"/>
    <w:qFormat/>
    <w:uiPriority w:val="0"/>
    <w:pPr>
      <w:ind w:left="200" w:hanging="200" w:hangingChars="200"/>
    </w:pPr>
  </w:style>
  <w:style w:type="paragraph" w:styleId="32">
    <w:name w:val="toc 6"/>
    <w:basedOn w:val="1"/>
    <w:next w:val="1"/>
    <w:unhideWhenUsed/>
    <w:qFormat/>
    <w:uiPriority w:val="0"/>
    <w:pPr>
      <w:ind w:left="840"/>
      <w:jc w:val="left"/>
    </w:pPr>
    <w:rPr>
      <w:rFonts w:asciiTheme="minorHAnsi" w:hAnsiTheme="minorHAnsi"/>
      <w:sz w:val="20"/>
      <w:szCs w:val="20"/>
    </w:rPr>
  </w:style>
  <w:style w:type="paragraph" w:styleId="33">
    <w:name w:val="Body Text Indent 3"/>
    <w:basedOn w:val="1"/>
    <w:link w:val="67"/>
    <w:qFormat/>
    <w:uiPriority w:val="0"/>
    <w:pPr>
      <w:spacing w:after="120"/>
      <w:ind w:left="420" w:leftChars="200"/>
    </w:pPr>
    <w:rPr>
      <w:sz w:val="16"/>
      <w:szCs w:val="16"/>
    </w:rPr>
  </w:style>
  <w:style w:type="paragraph" w:styleId="34">
    <w:name w:val="toc 2"/>
    <w:basedOn w:val="1"/>
    <w:next w:val="1"/>
    <w:unhideWhenUsed/>
    <w:qFormat/>
    <w:uiPriority w:val="0"/>
    <w:pPr>
      <w:spacing w:before="240"/>
      <w:jc w:val="left"/>
    </w:pPr>
    <w:rPr>
      <w:rFonts w:asciiTheme="minorHAnsi" w:hAnsiTheme="minorHAnsi"/>
      <w:b/>
      <w:bCs/>
      <w:sz w:val="20"/>
      <w:szCs w:val="20"/>
    </w:rPr>
  </w:style>
  <w:style w:type="paragraph" w:styleId="35">
    <w:name w:val="toc 9"/>
    <w:basedOn w:val="1"/>
    <w:next w:val="1"/>
    <w:unhideWhenUsed/>
    <w:qFormat/>
    <w:uiPriority w:val="0"/>
    <w:pPr>
      <w:ind w:left="1470"/>
      <w:jc w:val="left"/>
    </w:pPr>
    <w:rPr>
      <w:rFonts w:asciiTheme="minorHAnsi" w:hAnsiTheme="minorHAnsi"/>
      <w:sz w:val="20"/>
      <w:szCs w:val="20"/>
    </w:rPr>
  </w:style>
  <w:style w:type="paragraph" w:styleId="36">
    <w:name w:val="Body Text 2"/>
    <w:basedOn w:val="1"/>
    <w:qFormat/>
    <w:uiPriority w:val="0"/>
    <w:pPr>
      <w:spacing w:after="120" w:line="480" w:lineRule="auto"/>
    </w:pPr>
  </w:style>
  <w:style w:type="paragraph" w:styleId="37">
    <w:name w:val="HTML Preformatted"/>
    <w:basedOn w:val="1"/>
    <w:link w:val="244"/>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38">
    <w:name w:val="Normal (Web)"/>
    <w:basedOn w:val="1"/>
    <w:qFormat/>
    <w:uiPriority w:val="99"/>
    <w:pPr>
      <w:widowControl/>
      <w:spacing w:before="100" w:beforeAutospacing="1" w:after="100" w:afterAutospacing="1"/>
      <w:jc w:val="left"/>
    </w:pPr>
    <w:rPr>
      <w:rFonts w:ascii="宋体" w:hAnsi="宋体"/>
      <w:kern w:val="0"/>
      <w:sz w:val="24"/>
    </w:rPr>
  </w:style>
  <w:style w:type="paragraph" w:styleId="39">
    <w:name w:val="index 1"/>
    <w:basedOn w:val="1"/>
    <w:next w:val="1"/>
    <w:qFormat/>
    <w:uiPriority w:val="0"/>
    <w:pPr>
      <w:tabs>
        <w:tab w:val="left" w:pos="5580"/>
      </w:tabs>
      <w:adjustRightInd w:val="0"/>
      <w:snapToGrid w:val="0"/>
      <w:spacing w:line="280" w:lineRule="exact"/>
      <w:jc w:val="center"/>
    </w:pPr>
    <w:rPr>
      <w:rFonts w:ascii="宋体" w:hAnsi="宋体"/>
      <w:spacing w:val="10"/>
    </w:rPr>
  </w:style>
  <w:style w:type="paragraph" w:styleId="40">
    <w:name w:val="Title"/>
    <w:basedOn w:val="1"/>
    <w:next w:val="1"/>
    <w:link w:val="190"/>
    <w:qFormat/>
    <w:uiPriority w:val="0"/>
    <w:pPr>
      <w:spacing w:before="240" w:after="60"/>
      <w:jc w:val="left"/>
      <w:outlineLvl w:val="0"/>
    </w:pPr>
    <w:rPr>
      <w:rFonts w:asciiTheme="majorHAnsi" w:hAnsiTheme="majorHAnsi" w:cstheme="majorBidi"/>
      <w:b/>
      <w:bCs/>
      <w:sz w:val="32"/>
      <w:szCs w:val="32"/>
    </w:rPr>
  </w:style>
  <w:style w:type="paragraph" w:styleId="41">
    <w:name w:val="annotation subject"/>
    <w:basedOn w:val="15"/>
    <w:next w:val="15"/>
    <w:semiHidden/>
    <w:qFormat/>
    <w:uiPriority w:val="0"/>
    <w:rPr>
      <w:b/>
      <w:bCs/>
    </w:rPr>
  </w:style>
  <w:style w:type="paragraph" w:styleId="42">
    <w:name w:val="Body Text First Indent"/>
    <w:basedOn w:val="17"/>
    <w:qFormat/>
    <w:uiPriority w:val="0"/>
    <w:pPr>
      <w:ind w:firstLine="420" w:firstLineChars="100"/>
    </w:pPr>
  </w:style>
  <w:style w:type="paragraph" w:styleId="43">
    <w:name w:val="Body Text First Indent 2"/>
    <w:basedOn w:val="18"/>
    <w:next w:val="1"/>
    <w:qFormat/>
    <w:uiPriority w:val="0"/>
    <w:pPr>
      <w:widowControl/>
      <w:spacing w:after="120" w:line="240" w:lineRule="auto"/>
      <w:ind w:left="420" w:leftChars="200" w:firstLine="420" w:firstLineChars="200"/>
      <w:jc w:val="left"/>
    </w:pPr>
    <w:rPr>
      <w:spacing w:val="0"/>
      <w:sz w:val="21"/>
      <w:szCs w:val="24"/>
    </w:rPr>
  </w:style>
  <w:style w:type="table" w:styleId="45">
    <w:name w:val="Table Grid"/>
    <w:basedOn w:val="4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6">
    <w:name w:val="Table Grid 1"/>
    <w:basedOn w:val="4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paragraph" w:customStyle="1" w:styleId="48">
    <w:name w:val=" Char Char Char Char Char Char Char Char Char Char Char Char Char Char Char Char Char Char1 Char Char Char Char Char Char Char Char Char Char Char Char Char Char Char Char"/>
    <w:basedOn w:val="1"/>
    <w:next w:val="1"/>
    <w:link w:val="47"/>
    <w:qFormat/>
    <w:uiPriority w:val="0"/>
    <w:pPr>
      <w:spacing w:line="360" w:lineRule="auto"/>
      <w:ind w:firstLine="200" w:firstLineChars="200"/>
    </w:pPr>
    <w:rPr>
      <w:rFonts w:ascii="宋体" w:hAnsi="宋体" w:cs="宋体"/>
      <w:snapToGrid w:val="0"/>
      <w:kern w:val="0"/>
      <w:sz w:val="24"/>
      <w:szCs w:val="24"/>
    </w:rPr>
  </w:style>
  <w:style w:type="character" w:styleId="49">
    <w:name w:val="Strong"/>
    <w:basedOn w:val="47"/>
    <w:qFormat/>
    <w:uiPriority w:val="22"/>
    <w:rPr>
      <w:b/>
      <w:bCs/>
    </w:rPr>
  </w:style>
  <w:style w:type="character" w:styleId="50">
    <w:name w:val="page number"/>
    <w:basedOn w:val="47"/>
    <w:qFormat/>
    <w:uiPriority w:val="0"/>
  </w:style>
  <w:style w:type="character" w:styleId="51">
    <w:name w:val="Emphasis"/>
    <w:basedOn w:val="47"/>
    <w:qFormat/>
    <w:uiPriority w:val="20"/>
    <w:rPr>
      <w:color w:val="CC0000"/>
    </w:rPr>
  </w:style>
  <w:style w:type="character" w:styleId="52">
    <w:name w:val="Hyperlink"/>
    <w:basedOn w:val="47"/>
    <w:qFormat/>
    <w:uiPriority w:val="99"/>
    <w:rPr>
      <w:color w:val="0000FF"/>
      <w:u w:val="single"/>
    </w:rPr>
  </w:style>
  <w:style w:type="character" w:styleId="53">
    <w:name w:val="HTML Code"/>
    <w:basedOn w:val="47"/>
    <w:qFormat/>
    <w:uiPriority w:val="0"/>
    <w:rPr>
      <w:rFonts w:hint="default" w:ascii="Courier New" w:hAnsi="Courier New" w:eastAsia="宋体" w:cs="Courier New"/>
      <w:sz w:val="24"/>
      <w:szCs w:val="24"/>
    </w:rPr>
  </w:style>
  <w:style w:type="character" w:styleId="54">
    <w:name w:val="annotation reference"/>
    <w:basedOn w:val="47"/>
    <w:semiHidden/>
    <w:qFormat/>
    <w:uiPriority w:val="0"/>
    <w:rPr>
      <w:sz w:val="21"/>
      <w:szCs w:val="21"/>
    </w:rPr>
  </w:style>
  <w:style w:type="paragraph" w:customStyle="1" w:styleId="55">
    <w:name w:val="li_正文"/>
    <w:basedOn w:val="1"/>
    <w:qFormat/>
    <w:uiPriority w:val="0"/>
    <w:pPr>
      <w:tabs>
        <w:tab w:val="left" w:pos="2340"/>
        <w:tab w:val="left" w:pos="4320"/>
      </w:tabs>
      <w:adjustRightInd/>
      <w:snapToGrid/>
      <w:spacing w:line="240" w:lineRule="auto"/>
      <w:ind w:firstLine="530" w:firstLineChars="200"/>
      <w:jc w:val="left"/>
    </w:pPr>
    <w:rPr>
      <w:rFonts w:ascii="Calibri" w:hAnsi="Calibri"/>
      <w:sz w:val="28"/>
      <w:szCs w:val="28"/>
    </w:rPr>
  </w:style>
  <w:style w:type="character" w:customStyle="1" w:styleId="56">
    <w:name w:val="标题 3 Char"/>
    <w:basedOn w:val="47"/>
    <w:link w:val="5"/>
    <w:qFormat/>
    <w:uiPriority w:val="0"/>
    <w:rPr>
      <w:rFonts w:eastAsia="宋体"/>
      <w:b/>
      <w:bCs/>
      <w:kern w:val="2"/>
      <w:sz w:val="32"/>
      <w:szCs w:val="32"/>
      <w:lang w:val="en-US" w:eastAsia="zh-CN" w:bidi="ar-SA"/>
    </w:rPr>
  </w:style>
  <w:style w:type="paragraph" w:customStyle="1" w:styleId="57">
    <w:name w:val="标题3 Char Char Char Char"/>
    <w:basedOn w:val="1"/>
    <w:qFormat/>
    <w:uiPriority w:val="0"/>
    <w:pPr>
      <w:spacing w:line="560" w:lineRule="exact"/>
    </w:pPr>
    <w:rPr>
      <w:rFonts w:eastAsia="黑体"/>
      <w:sz w:val="30"/>
      <w:szCs w:val="30"/>
    </w:rPr>
  </w:style>
  <w:style w:type="character" w:customStyle="1" w:styleId="58">
    <w:name w:val="正文文本缩进 2 Char"/>
    <w:basedOn w:val="47"/>
    <w:link w:val="25"/>
    <w:qFormat/>
    <w:uiPriority w:val="0"/>
    <w:rPr>
      <w:rFonts w:eastAsia="宋体"/>
      <w:kern w:val="2"/>
      <w:sz w:val="21"/>
      <w:szCs w:val="24"/>
      <w:lang w:val="en-US" w:eastAsia="zh-CN" w:bidi="ar-SA"/>
    </w:rPr>
  </w:style>
  <w:style w:type="paragraph" w:customStyle="1" w:styleId="59">
    <w:name w:val="公式"/>
    <w:basedOn w:val="1"/>
    <w:qFormat/>
    <w:uiPriority w:val="0"/>
    <w:pPr>
      <w:spacing w:beforeLines="50" w:afterLines="50"/>
      <w:jc w:val="center"/>
    </w:pPr>
    <w:rPr>
      <w:sz w:val="24"/>
      <w:szCs w:val="20"/>
    </w:rPr>
  </w:style>
  <w:style w:type="paragraph" w:customStyle="1" w:styleId="60">
    <w:name w:val="表格式"/>
    <w:basedOn w:val="31"/>
    <w:qFormat/>
    <w:uiPriority w:val="0"/>
    <w:pPr>
      <w:spacing w:line="400" w:lineRule="exact"/>
      <w:ind w:left="0" w:firstLine="0" w:firstLineChars="0"/>
      <w:jc w:val="center"/>
    </w:pPr>
    <w:rPr>
      <w:rFonts w:ascii="宋体"/>
      <w:szCs w:val="20"/>
    </w:rPr>
  </w:style>
  <w:style w:type="character" w:customStyle="1" w:styleId="61">
    <w:name w:val="页脚 Char"/>
    <w:basedOn w:val="47"/>
    <w:link w:val="27"/>
    <w:qFormat/>
    <w:uiPriority w:val="99"/>
    <w:rPr>
      <w:rFonts w:eastAsia="宋体"/>
      <w:kern w:val="2"/>
      <w:sz w:val="18"/>
      <w:szCs w:val="18"/>
      <w:lang w:val="en-US" w:eastAsia="zh-CN" w:bidi="ar-SA"/>
    </w:rPr>
  </w:style>
  <w:style w:type="paragraph" w:customStyle="1" w:styleId="62">
    <w:name w:val="Char Char Char Char Char Char1 Char Char Char Char"/>
    <w:basedOn w:val="1"/>
    <w:semiHidden/>
    <w:qFormat/>
    <w:uiPriority w:val="0"/>
    <w:pPr>
      <w:spacing w:line="360" w:lineRule="auto"/>
      <w:ind w:firstLine="200" w:firstLineChars="200"/>
    </w:pPr>
    <w:rPr>
      <w:rFonts w:ascii="宋体" w:hAnsi="宋体" w:cs="宋体"/>
      <w:sz w:val="24"/>
    </w:rPr>
  </w:style>
  <w:style w:type="character" w:customStyle="1" w:styleId="63">
    <w:name w:val="纯文本 Char"/>
    <w:basedOn w:val="47"/>
    <w:link w:val="22"/>
    <w:qFormat/>
    <w:uiPriority w:val="0"/>
    <w:rPr>
      <w:rFonts w:ascii="宋体" w:hAnsi="Courier New" w:eastAsia="宋体" w:cs="Courier New"/>
      <w:kern w:val="2"/>
      <w:sz w:val="21"/>
      <w:szCs w:val="21"/>
      <w:lang w:val="en-US" w:eastAsia="zh-CN" w:bidi="ar-SA"/>
    </w:rPr>
  </w:style>
  <w:style w:type="paragraph" w:customStyle="1" w:styleId="64">
    <w:name w:val="应填表格"/>
    <w:basedOn w:val="1"/>
    <w:qFormat/>
    <w:uiPriority w:val="0"/>
    <w:pPr>
      <w:adjustRightInd w:val="0"/>
      <w:spacing w:before="40" w:after="40"/>
      <w:jc w:val="left"/>
      <w:textAlignment w:val="baseline"/>
    </w:pPr>
    <w:rPr>
      <w:kern w:val="0"/>
      <w:sz w:val="24"/>
      <w:szCs w:val="20"/>
    </w:rPr>
  </w:style>
  <w:style w:type="paragraph" w:customStyle="1" w:styleId="65">
    <w:name w:val="Char"/>
    <w:basedOn w:val="1"/>
    <w:qFormat/>
    <w:uiPriority w:val="0"/>
    <w:pPr>
      <w:snapToGrid w:val="0"/>
      <w:spacing w:line="360" w:lineRule="auto"/>
      <w:ind w:firstLine="529" w:firstLineChars="200"/>
    </w:pPr>
    <w:rPr>
      <w:rFonts w:ascii="宋体" w:hAnsi="宋体"/>
      <w:b/>
    </w:rPr>
  </w:style>
  <w:style w:type="character" w:customStyle="1" w:styleId="66">
    <w:name w:val="zi1"/>
    <w:basedOn w:val="47"/>
    <w:qFormat/>
    <w:uiPriority w:val="0"/>
    <w:rPr>
      <w:color w:val="003366"/>
      <w:sz w:val="18"/>
      <w:szCs w:val="18"/>
    </w:rPr>
  </w:style>
  <w:style w:type="character" w:customStyle="1" w:styleId="67">
    <w:name w:val="正文文本缩进 3 Char"/>
    <w:basedOn w:val="47"/>
    <w:link w:val="33"/>
    <w:qFormat/>
    <w:uiPriority w:val="0"/>
    <w:rPr>
      <w:rFonts w:eastAsia="宋体"/>
      <w:kern w:val="2"/>
      <w:sz w:val="16"/>
      <w:szCs w:val="16"/>
      <w:lang w:val="en-US" w:eastAsia="zh-CN" w:bidi="ar-SA"/>
    </w:rPr>
  </w:style>
  <w:style w:type="character" w:customStyle="1" w:styleId="68">
    <w:name w:val="正文缩进 Char1"/>
    <w:basedOn w:val="47"/>
    <w:link w:val="12"/>
    <w:qFormat/>
    <w:uiPriority w:val="0"/>
    <w:rPr>
      <w:rFonts w:eastAsia="宋体"/>
      <w:kern w:val="2"/>
      <w:sz w:val="21"/>
      <w:lang w:val="en-US" w:eastAsia="zh-CN" w:bidi="ar-SA"/>
    </w:rPr>
  </w:style>
  <w:style w:type="paragraph" w:customStyle="1" w:styleId="69">
    <w:name w:val="表格"/>
    <w:basedOn w:val="70"/>
    <w:link w:val="211"/>
    <w:qFormat/>
    <w:uiPriority w:val="0"/>
    <w:pPr>
      <w:jc w:val="center"/>
    </w:pPr>
    <w:rPr>
      <w:sz w:val="24"/>
    </w:rPr>
  </w:style>
  <w:style w:type="paragraph" w:customStyle="1" w:styleId="70">
    <w:name w:val="表格标题"/>
    <w:basedOn w:val="1"/>
    <w:qFormat/>
    <w:uiPriority w:val="1"/>
    <w:pPr>
      <w:spacing w:before="120" w:after="40" w:line="320" w:lineRule="exact"/>
      <w:ind w:firstLine="0" w:firstLineChars="0"/>
      <w:jc w:val="center"/>
    </w:pPr>
    <w:rPr>
      <w:rFonts w:eastAsia="宋体"/>
      <w:sz w:val="21"/>
    </w:rPr>
  </w:style>
  <w:style w:type="paragraph" w:customStyle="1" w:styleId="71">
    <w:name w:val="简单回函地址"/>
    <w:basedOn w:val="1"/>
    <w:qFormat/>
    <w:uiPriority w:val="0"/>
    <w:pPr>
      <w:widowControl/>
    </w:pPr>
    <w:rPr>
      <w:color w:val="000000"/>
      <w:sz w:val="28"/>
      <w:szCs w:val="28"/>
    </w:rPr>
  </w:style>
  <w:style w:type="paragraph" w:customStyle="1" w:styleId="72">
    <w:name w:val="xl25"/>
    <w:basedOn w:val="1"/>
    <w:qFormat/>
    <w:uiPriority w:val="0"/>
    <w:pPr>
      <w:widowControl/>
      <w:spacing w:before="100" w:beforeAutospacing="1" w:after="100" w:afterAutospacing="1"/>
      <w:jc w:val="center"/>
      <w:textAlignment w:val="top"/>
    </w:pPr>
    <w:rPr>
      <w:kern w:val="0"/>
      <w:szCs w:val="21"/>
    </w:rPr>
  </w:style>
  <w:style w:type="paragraph" w:customStyle="1" w:styleId="73">
    <w:name w:val="图表文字"/>
    <w:basedOn w:val="1"/>
    <w:qFormat/>
    <w:uiPriority w:val="0"/>
    <w:pPr>
      <w:spacing w:line="320" w:lineRule="exact"/>
    </w:pPr>
    <w:rPr>
      <w:spacing w:val="-6"/>
      <w:sz w:val="24"/>
    </w:rPr>
  </w:style>
  <w:style w:type="paragraph" w:customStyle="1" w:styleId="74">
    <w:name w:val="表格文字"/>
    <w:basedOn w:val="1"/>
    <w:next w:val="1"/>
    <w:qFormat/>
    <w:uiPriority w:val="0"/>
    <w:pPr>
      <w:adjustRightInd w:val="0"/>
      <w:spacing w:line="400" w:lineRule="atLeast"/>
      <w:jc w:val="center"/>
    </w:pPr>
    <w:rPr>
      <w:kern w:val="24"/>
      <w:sz w:val="24"/>
      <w:szCs w:val="20"/>
    </w:rPr>
  </w:style>
  <w:style w:type="paragraph" w:customStyle="1" w:styleId="75">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kern w:val="0"/>
      <w:sz w:val="24"/>
    </w:rPr>
  </w:style>
  <w:style w:type="paragraph" w:customStyle="1" w:styleId="76">
    <w:name w:val="Char3"/>
    <w:basedOn w:val="1"/>
    <w:qFormat/>
    <w:uiPriority w:val="0"/>
    <w:pPr>
      <w:snapToGrid w:val="0"/>
      <w:spacing w:line="360" w:lineRule="auto"/>
      <w:ind w:firstLine="529" w:firstLineChars="200"/>
    </w:pPr>
    <w:rPr>
      <w:rFonts w:ascii="宋体" w:hAnsi="宋体"/>
      <w:b/>
    </w:rPr>
  </w:style>
  <w:style w:type="paragraph" w:customStyle="1" w:styleId="77">
    <w:name w:val="默认段落字体 Para Char Char Char Char"/>
    <w:basedOn w:val="1"/>
    <w:qFormat/>
    <w:uiPriority w:val="0"/>
  </w:style>
  <w:style w:type="paragraph" w:customStyle="1" w:styleId="78">
    <w:name w:val="xl24"/>
    <w:basedOn w:val="1"/>
    <w:qFormat/>
    <w:uiPriority w:val="0"/>
    <w:pPr>
      <w:widowControl/>
      <w:spacing w:before="100" w:beforeAutospacing="1" w:after="100" w:afterAutospacing="1"/>
      <w:jc w:val="center"/>
    </w:pPr>
    <w:rPr>
      <w:rFonts w:eastAsia="Arial Unicode MS"/>
      <w:kern w:val="0"/>
      <w:sz w:val="24"/>
    </w:rPr>
  </w:style>
  <w:style w:type="paragraph" w:customStyle="1" w:styleId="79">
    <w:name w:val="样式1"/>
    <w:basedOn w:val="1"/>
    <w:qFormat/>
    <w:uiPriority w:val="0"/>
    <w:pPr>
      <w:spacing w:before="60" w:line="460" w:lineRule="exact"/>
      <w:ind w:firstLine="454"/>
    </w:pPr>
    <w:rPr>
      <w:sz w:val="24"/>
      <w:szCs w:val="20"/>
    </w:rPr>
  </w:style>
  <w:style w:type="paragraph" w:customStyle="1" w:styleId="80">
    <w:name w:val="标1"/>
    <w:basedOn w:val="1"/>
    <w:link w:val="81"/>
    <w:qFormat/>
    <w:uiPriority w:val="0"/>
    <w:pPr>
      <w:spacing w:before="60" w:line="460" w:lineRule="exact"/>
      <w:outlineLvl w:val="0"/>
    </w:pPr>
    <w:rPr>
      <w:b/>
      <w:sz w:val="32"/>
      <w:szCs w:val="20"/>
    </w:rPr>
  </w:style>
  <w:style w:type="character" w:customStyle="1" w:styleId="81">
    <w:name w:val="标1 Char"/>
    <w:basedOn w:val="47"/>
    <w:link w:val="80"/>
    <w:qFormat/>
    <w:uiPriority w:val="0"/>
    <w:rPr>
      <w:rFonts w:eastAsia="宋体"/>
      <w:b/>
      <w:kern w:val="2"/>
      <w:sz w:val="32"/>
      <w:lang w:val="en-US" w:eastAsia="zh-CN" w:bidi="ar-SA"/>
    </w:rPr>
  </w:style>
  <w:style w:type="paragraph" w:customStyle="1" w:styleId="82">
    <w:name w:val="Char Char Char Char"/>
    <w:basedOn w:val="1"/>
    <w:qFormat/>
    <w:uiPriority w:val="0"/>
    <w:pPr>
      <w:tabs>
        <w:tab w:val="left" w:pos="360"/>
      </w:tabs>
      <w:spacing w:line="300" w:lineRule="auto"/>
      <w:ind w:left="360" w:hanging="360" w:firstLineChars="200"/>
    </w:pPr>
    <w:rPr>
      <w:sz w:val="24"/>
    </w:rPr>
  </w:style>
  <w:style w:type="character" w:customStyle="1" w:styleId="83">
    <w:name w:val="报告表  段 Char"/>
    <w:basedOn w:val="47"/>
    <w:link w:val="84"/>
    <w:qFormat/>
    <w:uiPriority w:val="0"/>
    <w:rPr>
      <w:rFonts w:ascii="宋体" w:eastAsia="宋体"/>
      <w:sz w:val="24"/>
      <w:lang w:val="en-US" w:eastAsia="zh-CN" w:bidi="ar-SA"/>
    </w:rPr>
  </w:style>
  <w:style w:type="paragraph" w:customStyle="1" w:styleId="84">
    <w:name w:val="报告表  段"/>
    <w:basedOn w:val="1"/>
    <w:link w:val="83"/>
    <w:qFormat/>
    <w:uiPriority w:val="0"/>
    <w:pPr>
      <w:adjustRightInd w:val="0"/>
      <w:spacing w:line="360" w:lineRule="auto"/>
      <w:ind w:firstLine="505"/>
      <w:textAlignment w:val="baseline"/>
    </w:pPr>
    <w:rPr>
      <w:rFonts w:ascii="宋体"/>
      <w:kern w:val="0"/>
      <w:sz w:val="24"/>
      <w:szCs w:val="20"/>
    </w:rPr>
  </w:style>
  <w:style w:type="paragraph" w:customStyle="1" w:styleId="85">
    <w:name w:val="da"/>
    <w:basedOn w:val="1"/>
    <w:qFormat/>
    <w:uiPriority w:val="0"/>
    <w:pPr>
      <w:widowControl/>
      <w:spacing w:before="100" w:beforeAutospacing="1" w:after="100" w:afterAutospacing="1"/>
      <w:jc w:val="left"/>
    </w:pPr>
    <w:rPr>
      <w:rFonts w:ascii="ˎ̥" w:hAnsi="ˎ̥" w:cs="宋体"/>
      <w:color w:val="000000"/>
      <w:kern w:val="0"/>
      <w:sz w:val="24"/>
    </w:rPr>
  </w:style>
  <w:style w:type="character" w:customStyle="1" w:styleId="86">
    <w:name w:val="da1"/>
    <w:basedOn w:val="47"/>
    <w:qFormat/>
    <w:uiPriority w:val="0"/>
    <w:rPr>
      <w:rFonts w:hint="default" w:ascii="ˎ̥" w:hAnsi="ˎ̥"/>
      <w:sz w:val="24"/>
      <w:szCs w:val="24"/>
    </w:rPr>
  </w:style>
  <w:style w:type="character" w:customStyle="1" w:styleId="87">
    <w:name w:val="hei141"/>
    <w:basedOn w:val="47"/>
    <w:qFormat/>
    <w:uiPriority w:val="0"/>
    <w:rPr>
      <w:color w:val="000000"/>
      <w:sz w:val="21"/>
      <w:szCs w:val="21"/>
    </w:rPr>
  </w:style>
  <w:style w:type="paragraph" w:customStyle="1" w:styleId="88">
    <w:name w:val="表头标题"/>
    <w:basedOn w:val="1"/>
    <w:qFormat/>
    <w:uiPriority w:val="0"/>
    <w:pPr>
      <w:adjustRightInd w:val="0"/>
      <w:snapToGrid w:val="0"/>
      <w:jc w:val="center"/>
    </w:pPr>
    <w:rPr>
      <w:b/>
      <w:bCs/>
      <w:color w:val="FF0000"/>
      <w:sz w:val="28"/>
      <w:szCs w:val="28"/>
    </w:rPr>
  </w:style>
  <w:style w:type="character" w:customStyle="1" w:styleId="89">
    <w:name w:val="a121"/>
    <w:basedOn w:val="47"/>
    <w:qFormat/>
    <w:uiPriority w:val="0"/>
    <w:rPr>
      <w:rFonts w:hint="default" w:ascii="ˎ̥" w:hAnsi="ˎ̥"/>
      <w:color w:val="004891"/>
      <w:sz w:val="18"/>
      <w:szCs w:val="18"/>
      <w:u w:val="none"/>
    </w:rPr>
  </w:style>
  <w:style w:type="paragraph" w:customStyle="1" w:styleId="90">
    <w:name w:val="Char1"/>
    <w:basedOn w:val="1"/>
    <w:qFormat/>
    <w:uiPriority w:val="0"/>
    <w:pPr>
      <w:snapToGrid w:val="0"/>
      <w:spacing w:line="360" w:lineRule="auto"/>
      <w:ind w:firstLine="200" w:firstLineChars="200"/>
    </w:pPr>
    <w:rPr>
      <w:rFonts w:eastAsia="仿宋_GB2312"/>
      <w:sz w:val="24"/>
    </w:rPr>
  </w:style>
  <w:style w:type="paragraph" w:customStyle="1" w:styleId="91">
    <w:name w:val="kt2"/>
    <w:basedOn w:val="1"/>
    <w:qFormat/>
    <w:uiPriority w:val="0"/>
    <w:pPr>
      <w:adjustRightInd w:val="0"/>
      <w:snapToGrid w:val="0"/>
      <w:jc w:val="center"/>
    </w:pPr>
    <w:rPr>
      <w:rFonts w:ascii="宋体" w:hAnsi="宋体"/>
      <w:snapToGrid w:val="0"/>
    </w:rPr>
  </w:style>
  <w:style w:type="paragraph" w:customStyle="1" w:styleId="92">
    <w:name w:val="1"/>
    <w:basedOn w:val="1"/>
    <w:next w:val="22"/>
    <w:qFormat/>
    <w:uiPriority w:val="0"/>
    <w:rPr>
      <w:rFonts w:ascii="宋体" w:hAnsi="Courier New"/>
      <w:szCs w:val="20"/>
    </w:rPr>
  </w:style>
  <w:style w:type="paragraph" w:customStyle="1" w:styleId="93">
    <w:name w:val="样式2"/>
    <w:basedOn w:val="1"/>
    <w:qFormat/>
    <w:uiPriority w:val="0"/>
    <w:pPr>
      <w:spacing w:line="300" w:lineRule="auto"/>
      <w:jc w:val="center"/>
    </w:pPr>
    <w:rPr>
      <w:sz w:val="18"/>
      <w:szCs w:val="21"/>
    </w:rPr>
  </w:style>
  <w:style w:type="paragraph" w:customStyle="1" w:styleId="94">
    <w:name w:val="正文内容"/>
    <w:basedOn w:val="1"/>
    <w:link w:val="95"/>
    <w:qFormat/>
    <w:uiPriority w:val="0"/>
    <w:pPr>
      <w:overflowPunct w:val="0"/>
      <w:topLinePunct/>
      <w:spacing w:beforeLines="50" w:line="520" w:lineRule="exact"/>
      <w:ind w:firstLine="560" w:firstLineChars="200"/>
    </w:pPr>
    <w:rPr>
      <w:sz w:val="28"/>
      <w:szCs w:val="28"/>
    </w:rPr>
  </w:style>
  <w:style w:type="character" w:customStyle="1" w:styleId="95">
    <w:name w:val="正文内容 Char Char"/>
    <w:basedOn w:val="47"/>
    <w:link w:val="94"/>
    <w:qFormat/>
    <w:uiPriority w:val="0"/>
    <w:rPr>
      <w:rFonts w:eastAsia="宋体"/>
      <w:kern w:val="2"/>
      <w:sz w:val="28"/>
      <w:szCs w:val="28"/>
      <w:lang w:val="en-US" w:eastAsia="zh-CN" w:bidi="ar-SA"/>
    </w:rPr>
  </w:style>
  <w:style w:type="paragraph" w:customStyle="1" w:styleId="96">
    <w:name w:val="正文1"/>
    <w:basedOn w:val="1"/>
    <w:qFormat/>
    <w:uiPriority w:val="0"/>
    <w:pPr>
      <w:spacing w:line="500" w:lineRule="exact"/>
      <w:ind w:firstLine="560"/>
    </w:pPr>
    <w:rPr>
      <w:sz w:val="28"/>
    </w:rPr>
  </w:style>
  <w:style w:type="paragraph" w:customStyle="1" w:styleId="97">
    <w:name w:val="山焦报告正文"/>
    <w:basedOn w:val="1"/>
    <w:qFormat/>
    <w:uiPriority w:val="0"/>
    <w:pPr>
      <w:adjustRightInd w:val="0"/>
      <w:snapToGrid w:val="0"/>
      <w:spacing w:beforeLines="25" w:line="440" w:lineRule="exact"/>
      <w:ind w:firstLine="200" w:firstLineChars="200"/>
    </w:pPr>
    <w:rPr>
      <w:color w:val="000000"/>
      <w:sz w:val="24"/>
    </w:rPr>
  </w:style>
  <w:style w:type="paragraph" w:customStyle="1" w:styleId="98">
    <w:name w:val="表格文字/16"/>
    <w:basedOn w:val="1"/>
    <w:qFormat/>
    <w:uiPriority w:val="0"/>
    <w:pPr>
      <w:adjustRightInd w:val="0"/>
      <w:snapToGrid w:val="0"/>
      <w:spacing w:line="320" w:lineRule="exact"/>
      <w:jc w:val="center"/>
    </w:pPr>
    <w:rPr>
      <w:color w:val="000000"/>
      <w:kern w:val="32"/>
      <w:szCs w:val="20"/>
    </w:rPr>
  </w:style>
  <w:style w:type="paragraph" w:customStyle="1" w:styleId="99">
    <w:name w:val="表格文字9"/>
    <w:basedOn w:val="74"/>
    <w:qFormat/>
    <w:uiPriority w:val="0"/>
    <w:pPr>
      <w:snapToGrid w:val="0"/>
      <w:spacing w:line="400" w:lineRule="exact"/>
    </w:pPr>
    <w:rPr>
      <w:color w:val="000000"/>
      <w:kern w:val="32"/>
      <w:sz w:val="18"/>
    </w:rPr>
  </w:style>
  <w:style w:type="paragraph" w:customStyle="1" w:styleId="100">
    <w:name w:val="正文文字缩进"/>
    <w:basedOn w:val="1"/>
    <w:next w:val="1"/>
    <w:qFormat/>
    <w:uiPriority w:val="0"/>
    <w:pPr>
      <w:autoSpaceDE w:val="0"/>
      <w:autoSpaceDN w:val="0"/>
      <w:adjustRightInd w:val="0"/>
      <w:jc w:val="left"/>
    </w:pPr>
    <w:rPr>
      <w:rFonts w:ascii="宋体"/>
      <w:kern w:val="0"/>
      <w:sz w:val="24"/>
    </w:rPr>
  </w:style>
  <w:style w:type="paragraph" w:customStyle="1" w:styleId="101">
    <w:name w:val="3号宋体正文"/>
    <w:basedOn w:val="1"/>
    <w:qFormat/>
    <w:uiPriority w:val="0"/>
    <w:pPr>
      <w:spacing w:line="360" w:lineRule="auto"/>
      <w:ind w:firstLine="737"/>
      <w:jc w:val="left"/>
    </w:pPr>
    <w:rPr>
      <w:rFonts w:eastAsia="仿宋_GB2312"/>
      <w:snapToGrid w:val="0"/>
      <w:spacing w:val="20"/>
      <w:sz w:val="32"/>
    </w:rPr>
  </w:style>
  <w:style w:type="paragraph" w:customStyle="1" w:styleId="102">
    <w:name w:val="xl27"/>
    <w:basedOn w:val="1"/>
    <w:qFormat/>
    <w:uiPriority w:val="0"/>
    <w:pPr>
      <w:widowControl/>
      <w:pBdr>
        <w:bottom w:val="single" w:color="auto" w:sz="12" w:space="0"/>
      </w:pBdr>
      <w:spacing w:before="100" w:after="100"/>
      <w:jc w:val="center"/>
    </w:pPr>
    <w:rPr>
      <w:rFonts w:ascii="宋体" w:hAnsi="宋体"/>
      <w:kern w:val="0"/>
      <w:szCs w:val="20"/>
    </w:rPr>
  </w:style>
  <w:style w:type="paragraph" w:customStyle="1" w:styleId="103">
    <w:name w:val="样式 标题 2H2Chapter Heading2nd levelh22Titre2l2Heading 2ph...1"/>
    <w:basedOn w:val="4"/>
    <w:qFormat/>
    <w:uiPriority w:val="0"/>
    <w:pPr>
      <w:keepNext w:val="0"/>
      <w:keepLines w:val="0"/>
      <w:tabs>
        <w:tab w:val="left" w:pos="851"/>
      </w:tabs>
      <w:autoSpaceDE w:val="0"/>
      <w:autoSpaceDN w:val="0"/>
      <w:adjustRightInd w:val="0"/>
      <w:spacing w:before="360" w:after="120" w:line="240" w:lineRule="auto"/>
    </w:pPr>
    <w:rPr>
      <w:rFonts w:ascii="宋体" w:hAnsi="宋体" w:eastAsia="宋体" w:cs="宋体"/>
      <w:kern w:val="0"/>
      <w:szCs w:val="20"/>
    </w:rPr>
  </w:style>
  <w:style w:type="paragraph" w:customStyle="1" w:styleId="104">
    <w:name w:val="样式 标题 3H3标题 3 Char Char CharSectionh33rd levelSection SubH..."/>
    <w:basedOn w:val="5"/>
    <w:qFormat/>
    <w:uiPriority w:val="0"/>
    <w:pPr>
      <w:keepNext w:val="0"/>
      <w:keepLines w:val="0"/>
      <w:tabs>
        <w:tab w:val="left" w:pos="720"/>
      </w:tabs>
      <w:autoSpaceDE w:val="0"/>
      <w:autoSpaceDN w:val="0"/>
      <w:adjustRightInd w:val="0"/>
      <w:spacing w:before="240" w:after="0" w:line="240" w:lineRule="auto"/>
      <w:ind w:left="720" w:hanging="720"/>
    </w:pPr>
    <w:rPr>
      <w:rFonts w:ascii="宋体" w:cs="宋体"/>
      <w:color w:val="000000"/>
      <w:kern w:val="0"/>
      <w:sz w:val="30"/>
      <w:szCs w:val="20"/>
    </w:rPr>
  </w:style>
  <w:style w:type="paragraph" w:customStyle="1" w:styleId="105">
    <w:name w:val="标准表题"/>
    <w:basedOn w:val="12"/>
    <w:qFormat/>
    <w:uiPriority w:val="0"/>
    <w:pPr>
      <w:autoSpaceDE w:val="0"/>
      <w:autoSpaceDN w:val="0"/>
      <w:adjustRightInd w:val="0"/>
      <w:spacing w:before="240"/>
      <w:ind w:firstLine="0" w:firstLineChars="0"/>
      <w:jc w:val="center"/>
    </w:pPr>
    <w:rPr>
      <w:rFonts w:ascii="宋体" w:hAnsi="宋体" w:cs="宋体"/>
      <w:b/>
      <w:bCs/>
      <w:kern w:val="0"/>
      <w:sz w:val="24"/>
    </w:rPr>
  </w:style>
  <w:style w:type="paragraph" w:customStyle="1" w:styleId="106">
    <w:name w:val="标准表格正文"/>
    <w:basedOn w:val="1"/>
    <w:qFormat/>
    <w:uiPriority w:val="0"/>
    <w:pPr>
      <w:spacing w:line="360" w:lineRule="exact"/>
      <w:jc w:val="center"/>
    </w:pPr>
    <w:rPr>
      <w:rFonts w:ascii="宋体" w:hAnsi="宋体" w:cs="宋体"/>
      <w:kern w:val="0"/>
      <w:szCs w:val="20"/>
    </w:rPr>
  </w:style>
  <w:style w:type="paragraph" w:customStyle="1" w:styleId="107">
    <w:name w:val="Char Char1 Char Char Char Char Char Char"/>
    <w:basedOn w:val="1"/>
    <w:qFormat/>
    <w:uiPriority w:val="0"/>
    <w:pPr>
      <w:widowControl/>
      <w:spacing w:after="160" w:line="240" w:lineRule="exact"/>
      <w:jc w:val="left"/>
    </w:pPr>
    <w:rPr>
      <w:szCs w:val="20"/>
    </w:rPr>
  </w:style>
  <w:style w:type="paragraph" w:customStyle="1" w:styleId="108">
    <w:name w:val="kt1"/>
    <w:basedOn w:val="1"/>
    <w:qFormat/>
    <w:uiPriority w:val="0"/>
    <w:pPr>
      <w:adjustRightInd w:val="0"/>
      <w:snapToGrid w:val="0"/>
      <w:spacing w:line="480" w:lineRule="exact"/>
      <w:jc w:val="center"/>
    </w:pPr>
    <w:rPr>
      <w:color w:val="FF0000"/>
      <w:sz w:val="24"/>
    </w:rPr>
  </w:style>
  <w:style w:type="paragraph" w:customStyle="1" w:styleId="109">
    <w:name w:val="bgt"/>
    <w:basedOn w:val="1"/>
    <w:next w:val="1"/>
    <w:qFormat/>
    <w:uiPriority w:val="0"/>
    <w:pPr>
      <w:adjustRightInd w:val="0"/>
      <w:snapToGrid w:val="0"/>
      <w:ind w:left="480"/>
      <w:jc w:val="center"/>
    </w:pPr>
    <w:rPr>
      <w:rFonts w:ascii="宋体" w:hAnsi="宋体"/>
      <w:b/>
      <w:sz w:val="28"/>
      <w:szCs w:val="28"/>
    </w:rPr>
  </w:style>
  <w:style w:type="paragraph" w:customStyle="1" w:styleId="110">
    <w:name w:val="xl26"/>
    <w:basedOn w:val="1"/>
    <w:qFormat/>
    <w:uiPriority w:val="0"/>
    <w:pPr>
      <w:widowControl/>
      <w:pBdr>
        <w:bottom w:val="single" w:color="auto" w:sz="4" w:space="0"/>
        <w:right w:val="single" w:color="auto" w:sz="4" w:space="0"/>
      </w:pBdr>
      <w:spacing w:before="100" w:beforeAutospacing="1" w:after="100" w:afterAutospacing="1"/>
      <w:jc w:val="center"/>
    </w:pPr>
    <w:rPr>
      <w:rFonts w:hint="eastAsia" w:ascii="仿宋_GB2312" w:hAnsi="宋体" w:eastAsia="仿宋_GB2312"/>
      <w:color w:val="000000"/>
      <w:kern w:val="0"/>
      <w:szCs w:val="21"/>
    </w:rPr>
  </w:style>
  <w:style w:type="paragraph" w:customStyle="1" w:styleId="111">
    <w:name w:val="封面标准文稿编辑信息"/>
    <w:qFormat/>
    <w:uiPriority w:val="0"/>
    <w:pPr>
      <w:spacing w:before="180" w:line="180" w:lineRule="atLeast"/>
      <w:jc w:val="center"/>
    </w:pPr>
    <w:rPr>
      <w:rFonts w:hint="eastAsia" w:ascii="宋体" w:hAnsi="Times New Roman" w:eastAsia="宋体" w:cs="Times New Roman"/>
      <w:sz w:val="21"/>
      <w:lang w:val="en-US" w:eastAsia="zh-CN" w:bidi="ar-SA"/>
    </w:rPr>
  </w:style>
  <w:style w:type="paragraph" w:customStyle="1" w:styleId="112">
    <w:name w:val="表头"/>
    <w:basedOn w:val="12"/>
    <w:qFormat/>
    <w:uiPriority w:val="0"/>
    <w:pPr>
      <w:spacing w:before="240" w:line="480" w:lineRule="exact"/>
      <w:ind w:firstLine="0" w:firstLineChars="0"/>
      <w:jc w:val="center"/>
    </w:pPr>
    <w:rPr>
      <w:rFonts w:ascii="宋体" w:eastAsia="黑体"/>
      <w:spacing w:val="6"/>
      <w:position w:val="10"/>
    </w:rPr>
  </w:style>
  <w:style w:type="paragraph" w:customStyle="1" w:styleId="113">
    <w:name w:val="编号文字"/>
    <w:basedOn w:val="1"/>
    <w:qFormat/>
    <w:uiPriority w:val="0"/>
    <w:pPr>
      <w:tabs>
        <w:tab w:val="left" w:pos="1550"/>
      </w:tabs>
      <w:snapToGrid w:val="0"/>
      <w:spacing w:line="440" w:lineRule="exact"/>
      <w:ind w:left="1550" w:hanging="990"/>
    </w:pPr>
    <w:rPr>
      <w:kern w:val="0"/>
      <w:sz w:val="24"/>
      <w:szCs w:val="20"/>
    </w:rPr>
  </w:style>
  <w:style w:type="paragraph" w:customStyle="1" w:styleId="114">
    <w:name w:val="Char11"/>
    <w:basedOn w:val="1"/>
    <w:qFormat/>
    <w:uiPriority w:val="0"/>
    <w:pPr>
      <w:spacing w:line="360" w:lineRule="auto"/>
      <w:ind w:firstLine="200" w:firstLineChars="200"/>
    </w:pPr>
    <w:rPr>
      <w:rFonts w:ascii="宋体" w:hAnsi="宋体" w:cs="宋体"/>
      <w:sz w:val="24"/>
    </w:rPr>
  </w:style>
  <w:style w:type="paragraph" w:customStyle="1" w:styleId="115">
    <w:name w:val="表体"/>
    <w:basedOn w:val="1"/>
    <w:qFormat/>
    <w:uiPriority w:val="0"/>
    <w:pPr>
      <w:spacing w:before="40" w:after="40"/>
      <w:jc w:val="center"/>
    </w:pPr>
    <w:rPr>
      <w:color w:val="000080"/>
    </w:rPr>
  </w:style>
  <w:style w:type="character" w:customStyle="1" w:styleId="116">
    <w:name w:val="keyword1"/>
    <w:basedOn w:val="47"/>
    <w:qFormat/>
    <w:uiPriority w:val="0"/>
  </w:style>
  <w:style w:type="paragraph" w:customStyle="1" w:styleId="117">
    <w:name w:val="Char Char Char1 Char Char Char Char Char Char Char Char Char Char"/>
    <w:basedOn w:val="1"/>
    <w:qFormat/>
    <w:uiPriority w:val="0"/>
    <w:rPr>
      <w:szCs w:val="21"/>
    </w:rPr>
  </w:style>
  <w:style w:type="paragraph" w:customStyle="1" w:styleId="118">
    <w:name w:val="样式2 Char"/>
    <w:basedOn w:val="1"/>
    <w:qFormat/>
    <w:uiPriority w:val="0"/>
    <w:pPr>
      <w:autoSpaceDE w:val="0"/>
      <w:autoSpaceDN w:val="0"/>
      <w:snapToGrid w:val="0"/>
      <w:spacing w:line="360" w:lineRule="auto"/>
    </w:pPr>
    <w:rPr>
      <w:rFonts w:eastAsia="楷体_GB2312"/>
      <w:spacing w:val="10"/>
      <w:sz w:val="24"/>
    </w:rPr>
  </w:style>
  <w:style w:type="paragraph" w:customStyle="1" w:styleId="119">
    <w:name w:val="敏感表"/>
    <w:basedOn w:val="1"/>
    <w:next w:val="1"/>
    <w:qFormat/>
    <w:uiPriority w:val="0"/>
    <w:pPr>
      <w:topLinePunct/>
      <w:adjustRightInd w:val="0"/>
      <w:spacing w:line="240" w:lineRule="atLeast"/>
      <w:jc w:val="center"/>
      <w:textAlignment w:val="bottom"/>
    </w:pPr>
    <w:rPr>
      <w:kern w:val="0"/>
      <w:szCs w:val="20"/>
    </w:rPr>
  </w:style>
  <w:style w:type="paragraph" w:customStyle="1" w:styleId="120">
    <w:name w:val="标题四"/>
    <w:basedOn w:val="1"/>
    <w:qFormat/>
    <w:uiPriority w:val="0"/>
    <w:pPr>
      <w:spacing w:beforeLines="30"/>
    </w:pPr>
    <w:rPr>
      <w:rFonts w:ascii="楷体_GB2312" w:eastAsia="楷体_GB2312"/>
      <w:b/>
      <w:sz w:val="24"/>
    </w:rPr>
  </w:style>
  <w:style w:type="paragraph" w:customStyle="1" w:styleId="121">
    <w:name w:val="Body Text 21"/>
    <w:basedOn w:val="1"/>
    <w:qFormat/>
    <w:uiPriority w:val="0"/>
    <w:pPr>
      <w:autoSpaceDE w:val="0"/>
      <w:autoSpaceDN w:val="0"/>
      <w:adjustRightInd w:val="0"/>
      <w:spacing w:line="480" w:lineRule="exact"/>
      <w:ind w:firstLine="540"/>
      <w:textAlignment w:val="baseline"/>
    </w:pPr>
    <w:rPr>
      <w:rFonts w:ascii="宋体" w:hAnsi="Tms Rmn"/>
      <w:kern w:val="0"/>
      <w:sz w:val="24"/>
      <w:szCs w:val="20"/>
    </w:rPr>
  </w:style>
  <w:style w:type="character" w:customStyle="1" w:styleId="122">
    <w:name w:val="表格文字 Char"/>
    <w:basedOn w:val="47"/>
    <w:qFormat/>
    <w:uiPriority w:val="0"/>
    <w:rPr>
      <w:rFonts w:eastAsia="宋体"/>
      <w:kern w:val="2"/>
      <w:sz w:val="21"/>
      <w:lang w:val="en-US" w:eastAsia="zh-CN" w:bidi="ar-SA"/>
    </w:rPr>
  </w:style>
  <w:style w:type="paragraph" w:customStyle="1" w:styleId="123">
    <w:name w:val="444"/>
    <w:basedOn w:val="12"/>
    <w:qFormat/>
    <w:uiPriority w:val="0"/>
    <w:pPr>
      <w:spacing w:line="460" w:lineRule="exact"/>
      <w:ind w:firstLine="480"/>
    </w:pPr>
    <w:rPr>
      <w:rFonts w:hAnsi="宋体"/>
      <w:sz w:val="24"/>
      <w:szCs w:val="24"/>
    </w:rPr>
  </w:style>
  <w:style w:type="character" w:customStyle="1" w:styleId="124">
    <w:name w:val="h31"/>
    <w:basedOn w:val="47"/>
    <w:qFormat/>
    <w:uiPriority w:val="0"/>
    <w:rPr>
      <w:sz w:val="24"/>
      <w:szCs w:val="24"/>
    </w:rPr>
  </w:style>
  <w:style w:type="character" w:customStyle="1" w:styleId="125">
    <w:name w:val="articlebody3"/>
    <w:basedOn w:val="47"/>
    <w:qFormat/>
    <w:uiPriority w:val="0"/>
    <w:rPr>
      <w:sz w:val="21"/>
      <w:szCs w:val="21"/>
    </w:rPr>
  </w:style>
  <w:style w:type="character" w:customStyle="1" w:styleId="126">
    <w:name w:val="表格内容 Char"/>
    <w:basedOn w:val="47"/>
    <w:qFormat/>
    <w:uiPriority w:val="0"/>
    <w:rPr>
      <w:rFonts w:ascii="宋体" w:hAnsi="Courier New"/>
      <w:kern w:val="2"/>
      <w:sz w:val="21"/>
    </w:rPr>
  </w:style>
  <w:style w:type="paragraph" w:customStyle="1" w:styleId="127">
    <w:name w:val="纯文本2"/>
    <w:basedOn w:val="1"/>
    <w:qFormat/>
    <w:uiPriority w:val="0"/>
    <w:pPr>
      <w:autoSpaceDE w:val="0"/>
      <w:autoSpaceDN w:val="0"/>
      <w:adjustRightInd w:val="0"/>
      <w:spacing w:line="341" w:lineRule="auto"/>
      <w:jc w:val="left"/>
      <w:textAlignment w:val="baseline"/>
    </w:pPr>
    <w:rPr>
      <w:rFonts w:ascii="宋体" w:hAnsi="Courier New"/>
      <w:kern w:val="0"/>
      <w:szCs w:val="20"/>
    </w:rPr>
  </w:style>
  <w:style w:type="character" w:customStyle="1" w:styleId="128">
    <w:name w:val="rrrrrrr"/>
    <w:basedOn w:val="47"/>
    <w:qFormat/>
    <w:uiPriority w:val="0"/>
  </w:style>
  <w:style w:type="paragraph" w:customStyle="1" w:styleId="129">
    <w:name w:val="正文标准样式"/>
    <w:basedOn w:val="1"/>
    <w:qFormat/>
    <w:uiPriority w:val="0"/>
    <w:pPr>
      <w:adjustRightInd w:val="0"/>
      <w:spacing w:line="300" w:lineRule="auto"/>
      <w:ind w:firstLine="482"/>
    </w:pPr>
    <w:rPr>
      <w:kern w:val="0"/>
      <w:sz w:val="24"/>
      <w:szCs w:val="20"/>
    </w:rPr>
  </w:style>
  <w:style w:type="character" w:customStyle="1" w:styleId="130">
    <w:name w:val="date2"/>
    <w:basedOn w:val="47"/>
    <w:qFormat/>
    <w:uiPriority w:val="0"/>
    <w:rPr>
      <w:sz w:val="22"/>
      <w:szCs w:val="22"/>
    </w:rPr>
  </w:style>
  <w:style w:type="paragraph" w:customStyle="1" w:styleId="131">
    <w:name w:val="标题4"/>
    <w:basedOn w:val="1"/>
    <w:next w:val="1"/>
    <w:link w:val="152"/>
    <w:qFormat/>
    <w:uiPriority w:val="0"/>
    <w:pPr>
      <w:autoSpaceDE w:val="0"/>
      <w:autoSpaceDN w:val="0"/>
      <w:adjustRightInd w:val="0"/>
      <w:spacing w:beforeLines="50" w:line="480" w:lineRule="exact"/>
      <w:ind w:firstLine="480" w:firstLineChars="200"/>
    </w:pPr>
    <w:rPr>
      <w:rFonts w:eastAsia="黑体"/>
      <w:kern w:val="0"/>
      <w:sz w:val="24"/>
      <w:lang w:val="zh-CN"/>
    </w:rPr>
  </w:style>
  <w:style w:type="paragraph" w:customStyle="1" w:styleId="132">
    <w:name w:val="正文2"/>
    <w:basedOn w:val="1"/>
    <w:qFormat/>
    <w:uiPriority w:val="0"/>
    <w:pPr>
      <w:adjustRightInd w:val="0"/>
      <w:snapToGrid w:val="0"/>
      <w:spacing w:line="440" w:lineRule="atLeast"/>
      <w:ind w:firstLine="567"/>
    </w:pPr>
    <w:rPr>
      <w:sz w:val="24"/>
      <w:szCs w:val="20"/>
    </w:rPr>
  </w:style>
  <w:style w:type="character" w:customStyle="1" w:styleId="133">
    <w:name w:val="headline-content2"/>
    <w:basedOn w:val="47"/>
    <w:qFormat/>
    <w:uiPriority w:val="0"/>
  </w:style>
  <w:style w:type="paragraph" w:customStyle="1" w:styleId="134">
    <w:name w:val="标准正文"/>
    <w:basedOn w:val="1"/>
    <w:link w:val="135"/>
    <w:qFormat/>
    <w:uiPriority w:val="0"/>
    <w:pPr>
      <w:adjustRightInd w:val="0"/>
      <w:snapToGrid w:val="0"/>
      <w:spacing w:line="300" w:lineRule="auto"/>
      <w:ind w:firstLine="200" w:firstLineChars="200"/>
      <w:jc w:val="left"/>
    </w:pPr>
    <w:rPr>
      <w:sz w:val="24"/>
      <w:szCs w:val="22"/>
    </w:rPr>
  </w:style>
  <w:style w:type="character" w:customStyle="1" w:styleId="135">
    <w:name w:val="标准正文 Char"/>
    <w:basedOn w:val="47"/>
    <w:link w:val="134"/>
    <w:qFormat/>
    <w:uiPriority w:val="0"/>
    <w:rPr>
      <w:kern w:val="2"/>
      <w:sz w:val="24"/>
      <w:szCs w:val="22"/>
    </w:rPr>
  </w:style>
  <w:style w:type="paragraph" w:customStyle="1" w:styleId="136">
    <w:name w:val="样式3"/>
    <w:basedOn w:val="3"/>
    <w:qFormat/>
    <w:uiPriority w:val="0"/>
    <w:pPr>
      <w:keepLines w:val="0"/>
      <w:adjustRightInd w:val="0"/>
      <w:snapToGrid w:val="0"/>
      <w:spacing w:before="0" w:after="0" w:line="240" w:lineRule="auto"/>
      <w:jc w:val="center"/>
    </w:pPr>
    <w:rPr>
      <w:rFonts w:ascii="宋体" w:hAnsi="宋体"/>
      <w:b w:val="0"/>
      <w:color w:val="000000"/>
      <w:kern w:val="2"/>
      <w:sz w:val="21"/>
      <w:szCs w:val="20"/>
    </w:rPr>
  </w:style>
  <w:style w:type="paragraph" w:customStyle="1" w:styleId="137">
    <w:name w:val="我的标题3"/>
    <w:basedOn w:val="5"/>
    <w:qFormat/>
    <w:uiPriority w:val="0"/>
    <w:pPr>
      <w:adjustRightInd w:val="0"/>
      <w:snapToGrid w:val="0"/>
      <w:spacing w:before="60" w:after="60" w:line="460" w:lineRule="exact"/>
    </w:pPr>
    <w:rPr>
      <w:rFonts w:eastAsia="黑体"/>
      <w:b w:val="0"/>
      <w:sz w:val="28"/>
      <w:szCs w:val="20"/>
    </w:rPr>
  </w:style>
  <w:style w:type="paragraph" w:customStyle="1" w:styleId="138">
    <w:name w:val="样式9"/>
    <w:basedOn w:val="1"/>
    <w:qFormat/>
    <w:uiPriority w:val="0"/>
    <w:pPr>
      <w:adjustRightInd w:val="0"/>
      <w:snapToGrid w:val="0"/>
      <w:spacing w:line="240" w:lineRule="exact"/>
      <w:jc w:val="center"/>
    </w:pPr>
    <w:rPr>
      <w:rFonts w:hAnsi="宋体" w:eastAsia="Times New Roman"/>
      <w:szCs w:val="21"/>
    </w:rPr>
  </w:style>
  <w:style w:type="paragraph" w:customStyle="1" w:styleId="139">
    <w:name w:val="普通文字"/>
    <w:basedOn w:val="1"/>
    <w:qFormat/>
    <w:uiPriority w:val="0"/>
    <w:pPr>
      <w:adjustRightInd w:val="0"/>
      <w:snapToGrid w:val="0"/>
      <w:spacing w:line="360" w:lineRule="exact"/>
      <w:textAlignment w:val="baseline"/>
    </w:pPr>
    <w:rPr>
      <w:rFonts w:eastAsia="仿宋_GB2312"/>
      <w:kern w:val="21"/>
      <w:szCs w:val="20"/>
    </w:rPr>
  </w:style>
  <w:style w:type="character" w:customStyle="1" w:styleId="140">
    <w:name w:val="apple-style-span"/>
    <w:basedOn w:val="47"/>
    <w:qFormat/>
    <w:uiPriority w:val="0"/>
  </w:style>
  <w:style w:type="character" w:customStyle="1" w:styleId="141">
    <w:name w:val="apple-converted-space"/>
    <w:basedOn w:val="47"/>
    <w:qFormat/>
    <w:uiPriority w:val="0"/>
  </w:style>
  <w:style w:type="paragraph" w:customStyle="1" w:styleId="142">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43">
    <w:name w:val="正文00"/>
    <w:basedOn w:val="1"/>
    <w:link w:val="145"/>
    <w:qFormat/>
    <w:uiPriority w:val="0"/>
    <w:pPr>
      <w:widowControl/>
      <w:spacing w:line="425" w:lineRule="atLeast"/>
      <w:ind w:left="107" w:leftChars="51" w:right="124" w:rightChars="59" w:firstLine="480"/>
      <w:textAlignment w:val="baseline"/>
    </w:pPr>
    <w:rPr>
      <w:kern w:val="0"/>
      <w:sz w:val="28"/>
      <w:u w:color="000000"/>
    </w:rPr>
  </w:style>
  <w:style w:type="paragraph" w:customStyle="1" w:styleId="144">
    <w:name w:val="表中字"/>
    <w:basedOn w:val="1"/>
    <w:link w:val="146"/>
    <w:qFormat/>
    <w:uiPriority w:val="0"/>
    <w:pPr>
      <w:spacing w:line="240" w:lineRule="atLeast"/>
      <w:jc w:val="center"/>
    </w:pPr>
    <w:rPr>
      <w:szCs w:val="22"/>
      <w:u w:color="000000"/>
      <w:lang w:val="zh-CN"/>
    </w:rPr>
  </w:style>
  <w:style w:type="character" w:customStyle="1" w:styleId="145">
    <w:name w:val="正文00 Char"/>
    <w:basedOn w:val="47"/>
    <w:link w:val="143"/>
    <w:qFormat/>
    <w:uiPriority w:val="0"/>
    <w:rPr>
      <w:rFonts w:eastAsia="宋体"/>
      <w:sz w:val="28"/>
      <w:szCs w:val="24"/>
      <w:u w:color="000000"/>
      <w:lang w:val="en-US" w:eastAsia="zh-CN" w:bidi="ar-SA"/>
    </w:rPr>
  </w:style>
  <w:style w:type="character" w:customStyle="1" w:styleId="146">
    <w:name w:val="表中字 Char"/>
    <w:basedOn w:val="47"/>
    <w:link w:val="144"/>
    <w:qFormat/>
    <w:uiPriority w:val="0"/>
    <w:rPr>
      <w:rFonts w:eastAsia="宋体"/>
      <w:kern w:val="2"/>
      <w:sz w:val="21"/>
      <w:szCs w:val="22"/>
      <w:u w:color="000000"/>
      <w:lang w:val="zh-CN" w:eastAsia="zh-CN" w:bidi="ar-SA"/>
    </w:rPr>
  </w:style>
  <w:style w:type="paragraph" w:customStyle="1" w:styleId="147">
    <w:name w:val="五号表格"/>
    <w:basedOn w:val="1"/>
    <w:link w:val="148"/>
    <w:qFormat/>
    <w:uiPriority w:val="0"/>
    <w:pPr>
      <w:jc w:val="center"/>
    </w:pPr>
    <w:rPr>
      <w:szCs w:val="21"/>
    </w:rPr>
  </w:style>
  <w:style w:type="character" w:customStyle="1" w:styleId="148">
    <w:name w:val="5号表格 Char"/>
    <w:basedOn w:val="47"/>
    <w:link w:val="147"/>
    <w:qFormat/>
    <w:uiPriority w:val="0"/>
    <w:rPr>
      <w:rFonts w:eastAsia="宋体"/>
      <w:kern w:val="2"/>
      <w:sz w:val="21"/>
      <w:szCs w:val="21"/>
      <w:lang w:val="en-US" w:eastAsia="zh-CN" w:bidi="ar-SA"/>
    </w:rPr>
  </w:style>
  <w:style w:type="paragraph" w:customStyle="1" w:styleId="149">
    <w:name w:val="Char Char2 Char Char"/>
    <w:basedOn w:val="1"/>
    <w:qFormat/>
    <w:uiPriority w:val="0"/>
    <w:pPr>
      <w:spacing w:line="560" w:lineRule="exact"/>
    </w:pPr>
    <w:rPr>
      <w:rFonts w:eastAsia="黑体"/>
      <w:sz w:val="30"/>
      <w:szCs w:val="30"/>
    </w:rPr>
  </w:style>
  <w:style w:type="paragraph" w:customStyle="1" w:styleId="150">
    <w:name w:val="四号表头"/>
    <w:basedOn w:val="134"/>
    <w:link w:val="151"/>
    <w:qFormat/>
    <w:uiPriority w:val="0"/>
    <w:pPr>
      <w:ind w:firstLine="0" w:firstLineChars="0"/>
      <w:jc w:val="center"/>
    </w:pPr>
  </w:style>
  <w:style w:type="character" w:customStyle="1" w:styleId="151">
    <w:name w:val="四号表头 Char"/>
    <w:basedOn w:val="135"/>
    <w:link w:val="150"/>
    <w:qFormat/>
    <w:uiPriority w:val="0"/>
    <w:rPr>
      <w:rFonts w:eastAsia="宋体"/>
      <w:kern w:val="2"/>
      <w:sz w:val="24"/>
      <w:szCs w:val="22"/>
      <w:lang w:val="en-US" w:eastAsia="zh-CN" w:bidi="ar-SA"/>
    </w:rPr>
  </w:style>
  <w:style w:type="character" w:customStyle="1" w:styleId="152">
    <w:name w:val="标题4 Char"/>
    <w:basedOn w:val="145"/>
    <w:link w:val="131"/>
    <w:qFormat/>
    <w:uiPriority w:val="0"/>
    <w:rPr>
      <w:rFonts w:eastAsia="黑体"/>
      <w:sz w:val="24"/>
      <w:szCs w:val="24"/>
      <w:u w:color="000000"/>
      <w:lang w:val="zh-CN" w:eastAsia="zh-CN" w:bidi="ar-SA"/>
    </w:rPr>
  </w:style>
  <w:style w:type="character" w:customStyle="1" w:styleId="153">
    <w:name w:val="君邦正文 Char"/>
    <w:link w:val="154"/>
    <w:qFormat/>
    <w:uiPriority w:val="0"/>
    <w:rPr>
      <w:snapToGrid w:val="0"/>
      <w:sz w:val="24"/>
      <w:lang w:val="en-US" w:eastAsia="zh-CN" w:bidi="ar-SA"/>
    </w:rPr>
  </w:style>
  <w:style w:type="paragraph" w:customStyle="1" w:styleId="154">
    <w:name w:val="君邦正文"/>
    <w:link w:val="153"/>
    <w:qFormat/>
    <w:uiPriority w:val="0"/>
    <w:pPr>
      <w:spacing w:after="60" w:line="360" w:lineRule="auto"/>
      <w:ind w:firstLine="480" w:firstLineChars="200"/>
      <w:jc w:val="both"/>
    </w:pPr>
    <w:rPr>
      <w:rFonts w:ascii="Times New Roman" w:hAnsi="Times New Roman" w:eastAsia="宋体" w:cs="Times New Roman"/>
      <w:snapToGrid w:val="0"/>
      <w:sz w:val="24"/>
      <w:lang w:val="en-US" w:eastAsia="zh-CN" w:bidi="ar-SA"/>
    </w:rPr>
  </w:style>
  <w:style w:type="paragraph" w:customStyle="1" w:styleId="155">
    <w:name w:val="表头样式"/>
    <w:basedOn w:val="1"/>
    <w:next w:val="142"/>
    <w:link w:val="156"/>
    <w:qFormat/>
    <w:uiPriority w:val="0"/>
    <w:pPr>
      <w:snapToGrid w:val="0"/>
      <w:jc w:val="center"/>
    </w:pPr>
    <w:rPr>
      <w:rFonts w:eastAsia="楷体_GB2312"/>
      <w:b/>
      <w:sz w:val="24"/>
    </w:rPr>
  </w:style>
  <w:style w:type="character" w:customStyle="1" w:styleId="156">
    <w:name w:val="表头样式 Char"/>
    <w:link w:val="155"/>
    <w:qFormat/>
    <w:uiPriority w:val="0"/>
    <w:rPr>
      <w:rFonts w:eastAsia="楷体_GB2312"/>
      <w:b/>
      <w:kern w:val="2"/>
      <w:sz w:val="24"/>
      <w:szCs w:val="24"/>
      <w:lang w:val="en-US" w:eastAsia="zh-CN" w:bidi="ar-SA"/>
    </w:rPr>
  </w:style>
  <w:style w:type="paragraph" w:customStyle="1" w:styleId="157">
    <w:name w:val="zhang正文"/>
    <w:basedOn w:val="18"/>
    <w:qFormat/>
    <w:uiPriority w:val="0"/>
    <w:pPr>
      <w:tabs>
        <w:tab w:val="clear" w:pos="7500"/>
      </w:tabs>
      <w:autoSpaceDE w:val="0"/>
      <w:autoSpaceDN w:val="0"/>
      <w:adjustRightInd w:val="0"/>
      <w:snapToGrid w:val="0"/>
      <w:spacing w:line="500" w:lineRule="exact"/>
      <w:ind w:firstLine="539" w:firstLineChars="0"/>
      <w:textAlignment w:val="baseline"/>
    </w:pPr>
    <w:rPr>
      <w:rFonts w:ascii="Times New Roman"/>
      <w:kern w:val="0"/>
      <w:szCs w:val="20"/>
    </w:rPr>
  </w:style>
  <w:style w:type="paragraph" w:customStyle="1" w:styleId="158">
    <w:name w:val="二级无标题条"/>
    <w:basedOn w:val="1"/>
    <w:qFormat/>
    <w:uiPriority w:val="0"/>
  </w:style>
  <w:style w:type="paragraph" w:customStyle="1" w:styleId="159">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160">
    <w:name w:val="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styleId="161">
    <w:name w:val="List Paragraph"/>
    <w:basedOn w:val="1"/>
    <w:qFormat/>
    <w:uiPriority w:val="34"/>
    <w:pPr>
      <w:ind w:firstLine="420" w:firstLineChars="200"/>
    </w:pPr>
  </w:style>
  <w:style w:type="character" w:styleId="162">
    <w:name w:val="Placeholder Text"/>
    <w:basedOn w:val="47"/>
    <w:semiHidden/>
    <w:qFormat/>
    <w:uiPriority w:val="99"/>
    <w:rPr>
      <w:color w:val="808080"/>
    </w:rPr>
  </w:style>
  <w:style w:type="paragraph" w:customStyle="1" w:styleId="163">
    <w:name w:val="报告书正文"/>
    <w:basedOn w:val="1"/>
    <w:link w:val="164"/>
    <w:semiHidden/>
    <w:qFormat/>
    <w:uiPriority w:val="0"/>
    <w:pPr>
      <w:spacing w:line="360" w:lineRule="auto"/>
      <w:ind w:firstLine="480" w:firstLineChars="200"/>
    </w:pPr>
    <w:rPr>
      <w:sz w:val="24"/>
    </w:rPr>
  </w:style>
  <w:style w:type="character" w:customStyle="1" w:styleId="164">
    <w:name w:val="报告书正文 Char"/>
    <w:basedOn w:val="47"/>
    <w:link w:val="163"/>
    <w:semiHidden/>
    <w:qFormat/>
    <w:uiPriority w:val="0"/>
    <w:rPr>
      <w:kern w:val="2"/>
      <w:sz w:val="24"/>
      <w:szCs w:val="24"/>
    </w:rPr>
  </w:style>
  <w:style w:type="paragraph" w:customStyle="1" w:styleId="165">
    <w:name w:val="Char Char Char Char1"/>
    <w:basedOn w:val="1"/>
    <w:qFormat/>
    <w:uiPriority w:val="0"/>
    <w:pPr>
      <w:snapToGrid w:val="0"/>
      <w:spacing w:line="360" w:lineRule="auto"/>
      <w:ind w:firstLine="529" w:firstLineChars="200"/>
    </w:pPr>
    <w:rPr>
      <w:rFonts w:ascii="宋体" w:hAnsi="宋体"/>
      <w:b/>
    </w:rPr>
  </w:style>
  <w:style w:type="paragraph" w:customStyle="1" w:styleId="166">
    <w:name w:val="注居中"/>
    <w:basedOn w:val="1"/>
    <w:qFormat/>
    <w:uiPriority w:val="0"/>
    <w:pPr>
      <w:spacing w:before="120" w:after="120" w:line="240" w:lineRule="exact"/>
      <w:jc w:val="center"/>
    </w:pPr>
    <w:rPr>
      <w:rFonts w:ascii="黑体" w:eastAsia="黑体"/>
      <w:color w:val="000000"/>
      <w:kern w:val="0"/>
      <w:szCs w:val="20"/>
    </w:rPr>
  </w:style>
  <w:style w:type="paragraph" w:customStyle="1" w:styleId="167">
    <w:name w:val="Char2"/>
    <w:basedOn w:val="1"/>
    <w:qFormat/>
    <w:uiPriority w:val="0"/>
    <w:rPr>
      <w:rFonts w:ascii="Tahoma" w:hAnsi="Tahoma"/>
      <w:sz w:val="24"/>
      <w:szCs w:val="20"/>
    </w:rPr>
  </w:style>
  <w:style w:type="paragraph" w:customStyle="1" w:styleId="168">
    <w:name w:val="a"/>
    <w:basedOn w:val="1"/>
    <w:link w:val="169"/>
    <w:qFormat/>
    <w:uiPriority w:val="0"/>
    <w:pPr>
      <w:spacing w:line="540" w:lineRule="exact"/>
      <w:ind w:firstLine="200" w:firstLineChars="200"/>
    </w:pPr>
    <w:rPr>
      <w:rFonts w:ascii="宋体" w:hAnsi="宋体" w:cs="Courier New"/>
      <w:b/>
      <w:bCs/>
      <w:sz w:val="28"/>
      <w:szCs w:val="21"/>
    </w:rPr>
  </w:style>
  <w:style w:type="character" w:customStyle="1" w:styleId="169">
    <w:name w:val="a Char"/>
    <w:basedOn w:val="47"/>
    <w:link w:val="168"/>
    <w:qFormat/>
    <w:uiPriority w:val="0"/>
    <w:rPr>
      <w:rFonts w:ascii="宋体" w:hAnsi="宋体" w:cs="Courier New"/>
      <w:b/>
      <w:bCs/>
      <w:kern w:val="2"/>
      <w:sz w:val="28"/>
      <w:szCs w:val="21"/>
    </w:rPr>
  </w:style>
  <w:style w:type="paragraph" w:customStyle="1" w:styleId="170">
    <w:name w:val="AAAA"/>
    <w:basedOn w:val="2"/>
    <w:qFormat/>
    <w:uiPriority w:val="0"/>
    <w:pPr>
      <w:widowControl w:val="0"/>
      <w:spacing w:beforeLines="0" w:line="500" w:lineRule="exact"/>
      <w:ind w:firstLine="200" w:firstLineChars="200"/>
    </w:pPr>
    <w:rPr>
      <w:rFonts w:ascii="宋体" w:hAnsi="宋体" w:eastAsia="宋体"/>
      <w:bCs w:val="0"/>
      <w:color w:val="auto"/>
    </w:rPr>
  </w:style>
  <w:style w:type="paragraph" w:customStyle="1" w:styleId="171">
    <w:name w:val="样式 a + 非加粗 首行缩进:  2 字符"/>
    <w:basedOn w:val="168"/>
    <w:qFormat/>
    <w:uiPriority w:val="0"/>
    <w:pPr>
      <w:ind w:firstLine="560"/>
    </w:pPr>
    <w:rPr>
      <w:rFonts w:cs="宋体"/>
      <w:b w:val="0"/>
      <w:bCs w:val="0"/>
      <w:szCs w:val="20"/>
    </w:rPr>
  </w:style>
  <w:style w:type="paragraph" w:customStyle="1" w:styleId="172">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character" w:customStyle="1" w:styleId="173">
    <w:name w:val="a Char Char Char Char"/>
    <w:basedOn w:val="47"/>
    <w:link w:val="174"/>
    <w:qFormat/>
    <w:uiPriority w:val="0"/>
    <w:rPr>
      <w:rFonts w:ascii="宋体" w:hAnsi="宋体"/>
      <w:bCs/>
      <w:kern w:val="2"/>
      <w:sz w:val="28"/>
      <w:szCs w:val="28"/>
      <w:lang w:val="en-US" w:eastAsia="zh-CN" w:bidi="ar-SA"/>
    </w:rPr>
  </w:style>
  <w:style w:type="paragraph" w:customStyle="1" w:styleId="174">
    <w:name w:val="a Char Char Char"/>
    <w:link w:val="173"/>
    <w:qFormat/>
    <w:uiPriority w:val="0"/>
    <w:pPr>
      <w:spacing w:line="540" w:lineRule="exact"/>
      <w:ind w:firstLine="561"/>
    </w:pPr>
    <w:rPr>
      <w:rFonts w:ascii="宋体" w:hAnsi="宋体" w:eastAsia="宋体" w:cs="Times New Roman"/>
      <w:bCs/>
      <w:kern w:val="2"/>
      <w:sz w:val="28"/>
      <w:szCs w:val="28"/>
      <w:lang w:val="en-US" w:eastAsia="zh-CN" w:bidi="ar-SA"/>
    </w:rPr>
  </w:style>
  <w:style w:type="paragraph" w:customStyle="1" w:styleId="175">
    <w:name w:val="标准样式"/>
    <w:qFormat/>
    <w:uiPriority w:val="0"/>
    <w:pPr>
      <w:widowControl w:val="0"/>
      <w:spacing w:line="600" w:lineRule="exact"/>
      <w:ind w:firstLine="200" w:firstLineChars="200"/>
      <w:jc w:val="both"/>
    </w:pPr>
    <w:rPr>
      <w:rFonts w:ascii="Times New Roman" w:hAnsi="Times New Roman" w:eastAsia="宋体" w:cs="Times New Roman"/>
      <w:sz w:val="28"/>
      <w:lang w:val="en-US" w:eastAsia="zh-CN" w:bidi="ar-SA"/>
    </w:rPr>
  </w:style>
  <w:style w:type="paragraph" w:customStyle="1" w:styleId="17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77">
    <w:name w:val="a正文排版格式 Char Char"/>
    <w:basedOn w:val="47"/>
    <w:link w:val="178"/>
    <w:qFormat/>
    <w:uiPriority w:val="0"/>
    <w:rPr>
      <w:rFonts w:ascii="仿宋_GB2312" w:eastAsia="仿宋_GB2312"/>
      <w:sz w:val="28"/>
      <w:szCs w:val="28"/>
    </w:rPr>
  </w:style>
  <w:style w:type="paragraph" w:customStyle="1" w:styleId="178">
    <w:name w:val="a正文排版格式"/>
    <w:basedOn w:val="1"/>
    <w:link w:val="177"/>
    <w:qFormat/>
    <w:uiPriority w:val="0"/>
    <w:pPr>
      <w:tabs>
        <w:tab w:val="left" w:pos="2520"/>
      </w:tabs>
      <w:ind w:firstLine="560" w:firstLineChars="200"/>
    </w:pPr>
    <w:rPr>
      <w:rFonts w:ascii="仿宋_GB2312" w:eastAsia="仿宋_GB2312"/>
      <w:kern w:val="0"/>
      <w:sz w:val="28"/>
      <w:szCs w:val="28"/>
    </w:rPr>
  </w:style>
  <w:style w:type="paragraph" w:customStyle="1" w:styleId="179">
    <w:name w:val="6表内文字 居中"/>
    <w:basedOn w:val="1"/>
    <w:qFormat/>
    <w:uiPriority w:val="0"/>
    <w:pPr>
      <w:adjustRightInd w:val="0"/>
      <w:spacing w:line="240" w:lineRule="atLeast"/>
      <w:jc w:val="center"/>
      <w:textAlignment w:val="baseline"/>
    </w:pPr>
    <w:rPr>
      <w:snapToGrid w:val="0"/>
      <w:kern w:val="0"/>
    </w:rPr>
  </w:style>
  <w:style w:type="paragraph" w:customStyle="1" w:styleId="180">
    <w:name w:val="0报告表正文"/>
    <w:basedOn w:val="18"/>
    <w:qFormat/>
    <w:uiPriority w:val="0"/>
    <w:pPr>
      <w:tabs>
        <w:tab w:val="clear" w:pos="7500"/>
      </w:tabs>
      <w:spacing w:line="300" w:lineRule="auto"/>
      <w:ind w:firstLine="200"/>
    </w:pPr>
    <w:rPr>
      <w:rFonts w:ascii="Times New Roman" w:eastAsia="宋体" w:cs="宋体"/>
      <w:kern w:val="0"/>
      <w:sz w:val="24"/>
      <w:szCs w:val="20"/>
    </w:rPr>
  </w:style>
  <w:style w:type="paragraph" w:customStyle="1" w:styleId="181">
    <w:name w:val="段落"/>
    <w:basedOn w:val="1"/>
    <w:link w:val="182"/>
    <w:qFormat/>
    <w:uiPriority w:val="0"/>
    <w:pPr>
      <w:adjustRightInd w:val="0"/>
      <w:snapToGrid w:val="0"/>
      <w:spacing w:line="360" w:lineRule="auto"/>
      <w:ind w:firstLine="200" w:firstLineChars="200"/>
      <w:jc w:val="left"/>
    </w:pPr>
    <w:rPr>
      <w:bCs/>
      <w:sz w:val="24"/>
      <w:szCs w:val="21"/>
    </w:rPr>
  </w:style>
  <w:style w:type="character" w:customStyle="1" w:styleId="182">
    <w:name w:val="段落 Char"/>
    <w:link w:val="181"/>
    <w:qFormat/>
    <w:uiPriority w:val="0"/>
    <w:rPr>
      <w:bCs/>
      <w:kern w:val="2"/>
      <w:sz w:val="24"/>
      <w:szCs w:val="21"/>
    </w:rPr>
  </w:style>
  <w:style w:type="paragraph" w:customStyle="1" w:styleId="183">
    <w:name w:val="报告正文"/>
    <w:basedOn w:val="1"/>
    <w:link w:val="184"/>
    <w:qFormat/>
    <w:uiPriority w:val="0"/>
    <w:pPr>
      <w:spacing w:line="360" w:lineRule="auto"/>
      <w:ind w:firstLine="480" w:firstLineChars="200"/>
    </w:pPr>
    <w:rPr>
      <w:rFonts w:cs="宋体"/>
      <w:sz w:val="24"/>
      <w:szCs w:val="20"/>
    </w:rPr>
  </w:style>
  <w:style w:type="character" w:customStyle="1" w:styleId="184">
    <w:name w:val="报告正文 Char"/>
    <w:basedOn w:val="47"/>
    <w:link w:val="183"/>
    <w:qFormat/>
    <w:uiPriority w:val="0"/>
    <w:rPr>
      <w:rFonts w:cs="宋体"/>
      <w:kern w:val="2"/>
      <w:sz w:val="24"/>
    </w:rPr>
  </w:style>
  <w:style w:type="paragraph" w:customStyle="1" w:styleId="185">
    <w:name w:val="Char Char Char Char Char Char Char"/>
    <w:basedOn w:val="1"/>
    <w:qFormat/>
    <w:uiPriority w:val="0"/>
    <w:rPr>
      <w:szCs w:val="21"/>
    </w:rPr>
  </w:style>
  <w:style w:type="paragraph" w:customStyle="1" w:styleId="186">
    <w:name w:val="新段落"/>
    <w:basedOn w:val="176"/>
    <w:qFormat/>
    <w:uiPriority w:val="0"/>
    <w:pPr>
      <w:snapToGrid w:val="0"/>
      <w:spacing w:line="440" w:lineRule="exact"/>
      <w:ind w:firstLine="200" w:firstLineChars="200"/>
      <w:jc w:val="both"/>
    </w:pPr>
    <w:rPr>
      <w:rFonts w:ascii="Times New Roman" w:cs="Times New Roman" w:eastAsiaTheme="minorEastAsia"/>
    </w:rPr>
  </w:style>
  <w:style w:type="paragraph" w:customStyle="1" w:styleId="187">
    <w:name w:val="陆正文"/>
    <w:basedOn w:val="1"/>
    <w:qFormat/>
    <w:uiPriority w:val="0"/>
    <w:pPr>
      <w:tabs>
        <w:tab w:val="left" w:pos="1575"/>
      </w:tabs>
      <w:adjustRightInd w:val="0"/>
      <w:snapToGrid w:val="0"/>
      <w:spacing w:line="440" w:lineRule="exact"/>
      <w:ind w:firstLine="200" w:firstLineChars="200"/>
    </w:pPr>
    <w:rPr>
      <w:rFonts w:cs="Arial"/>
      <w:color w:val="000000" w:themeColor="text1"/>
      <w:sz w:val="24"/>
      <w14:textFill>
        <w14:solidFill>
          <w14:schemeClr w14:val="tx1"/>
        </w14:solidFill>
      </w14:textFill>
    </w:rPr>
  </w:style>
  <w:style w:type="paragraph" w:customStyle="1" w:styleId="188">
    <w:name w:val="陆文"/>
    <w:basedOn w:val="1"/>
    <w:qFormat/>
    <w:uiPriority w:val="0"/>
    <w:pPr>
      <w:tabs>
        <w:tab w:val="left" w:pos="1575"/>
      </w:tabs>
      <w:adjustRightInd w:val="0"/>
      <w:snapToGrid w:val="0"/>
      <w:spacing w:line="440" w:lineRule="exact"/>
      <w:ind w:firstLine="480" w:firstLineChars="200"/>
    </w:pPr>
    <w:rPr>
      <w:rFonts w:cs="Arial"/>
      <w:sz w:val="24"/>
    </w:rPr>
  </w:style>
  <w:style w:type="character" w:customStyle="1" w:styleId="189">
    <w:name w:val="标题 1 Char"/>
    <w:link w:val="3"/>
    <w:qFormat/>
    <w:uiPriority w:val="0"/>
    <w:rPr>
      <w:b/>
      <w:bCs/>
      <w:kern w:val="44"/>
      <w:sz w:val="44"/>
      <w:szCs w:val="44"/>
    </w:rPr>
  </w:style>
  <w:style w:type="character" w:customStyle="1" w:styleId="190">
    <w:name w:val="标题 Char"/>
    <w:basedOn w:val="47"/>
    <w:link w:val="40"/>
    <w:qFormat/>
    <w:uiPriority w:val="0"/>
    <w:rPr>
      <w:rFonts w:asciiTheme="majorHAnsi" w:hAnsiTheme="majorHAnsi" w:cstheme="majorBidi"/>
      <w:b/>
      <w:bCs/>
      <w:kern w:val="2"/>
      <w:sz w:val="32"/>
      <w:szCs w:val="32"/>
    </w:rPr>
  </w:style>
  <w:style w:type="paragraph" w:customStyle="1" w:styleId="191">
    <w:name w:val="交科院报告表段落"/>
    <w:basedOn w:val="183"/>
    <w:link w:val="194"/>
    <w:qFormat/>
    <w:uiPriority w:val="0"/>
    <w:pPr>
      <w:spacing w:line="440" w:lineRule="exact"/>
      <w:ind w:firstLine="200"/>
      <w:contextualSpacing/>
    </w:pPr>
    <w:rPr>
      <w:color w:val="000000" w:themeColor="text1"/>
      <w:spacing w:val="4"/>
      <w14:textFill>
        <w14:solidFill>
          <w14:schemeClr w14:val="tx1"/>
        </w14:solidFill>
      </w14:textFill>
    </w:rPr>
  </w:style>
  <w:style w:type="paragraph" w:customStyle="1" w:styleId="192">
    <w:name w:val="陆正文样式1"/>
    <w:basedOn w:val="186"/>
    <w:qFormat/>
    <w:uiPriority w:val="0"/>
  </w:style>
  <w:style w:type="paragraph" w:customStyle="1" w:styleId="193">
    <w:name w:val="交科院报告表正文"/>
    <w:basedOn w:val="1"/>
    <w:link w:val="196"/>
    <w:qFormat/>
    <w:uiPriority w:val="0"/>
    <w:pPr>
      <w:spacing w:line="440" w:lineRule="exact"/>
      <w:ind w:firstLine="480" w:firstLineChars="200"/>
    </w:pPr>
    <w:rPr>
      <w:sz w:val="24"/>
    </w:rPr>
  </w:style>
  <w:style w:type="character" w:customStyle="1" w:styleId="194">
    <w:name w:val="交科院报告表段落 Char"/>
    <w:basedOn w:val="184"/>
    <w:link w:val="191"/>
    <w:qFormat/>
    <w:uiPriority w:val="0"/>
    <w:rPr>
      <w:rFonts w:cs="宋体"/>
      <w:color w:val="000000" w:themeColor="text1"/>
      <w:spacing w:val="4"/>
      <w:kern w:val="2"/>
      <w:sz w:val="24"/>
      <w14:textFill>
        <w14:solidFill>
          <w14:schemeClr w14:val="tx1"/>
        </w14:solidFill>
      </w14:textFill>
    </w:rPr>
  </w:style>
  <w:style w:type="paragraph" w:customStyle="1" w:styleId="195">
    <w:name w:val="交科院"/>
    <w:basedOn w:val="188"/>
    <w:qFormat/>
    <w:uiPriority w:val="0"/>
  </w:style>
  <w:style w:type="character" w:customStyle="1" w:styleId="196">
    <w:name w:val="交科院报告表正文 Char"/>
    <w:basedOn w:val="47"/>
    <w:link w:val="193"/>
    <w:qFormat/>
    <w:uiPriority w:val="0"/>
    <w:rPr>
      <w:kern w:val="2"/>
      <w:sz w:val="24"/>
      <w:szCs w:val="24"/>
    </w:rPr>
  </w:style>
  <w:style w:type="paragraph" w:customStyle="1" w:styleId="197">
    <w:name w:val="交科院表头"/>
    <w:basedOn w:val="1"/>
    <w:link w:val="199"/>
    <w:qFormat/>
    <w:uiPriority w:val="0"/>
    <w:pPr>
      <w:adjustRightInd w:val="0"/>
      <w:snapToGrid w:val="0"/>
      <w:spacing w:line="440" w:lineRule="exact"/>
      <w:jc w:val="center"/>
    </w:pPr>
    <w:rPr>
      <w:rFonts w:eastAsiaTheme="minorEastAsia"/>
      <w:b/>
      <w:szCs w:val="21"/>
    </w:rPr>
  </w:style>
  <w:style w:type="paragraph" w:customStyle="1" w:styleId="198">
    <w:name w:val="交科院表格"/>
    <w:basedOn w:val="1"/>
    <w:link w:val="200"/>
    <w:qFormat/>
    <w:uiPriority w:val="0"/>
    <w:pPr>
      <w:wordWrap w:val="0"/>
      <w:adjustRightInd w:val="0"/>
      <w:snapToGrid w:val="0"/>
      <w:spacing w:line="440" w:lineRule="exact"/>
      <w:jc w:val="center"/>
    </w:pPr>
    <w:rPr>
      <w:color w:val="000000"/>
      <w:szCs w:val="21"/>
    </w:rPr>
  </w:style>
  <w:style w:type="character" w:customStyle="1" w:styleId="199">
    <w:name w:val="交科院表头 Char"/>
    <w:basedOn w:val="47"/>
    <w:link w:val="197"/>
    <w:qFormat/>
    <w:uiPriority w:val="0"/>
    <w:rPr>
      <w:rFonts w:eastAsiaTheme="minorEastAsia"/>
      <w:b/>
      <w:kern w:val="2"/>
      <w:sz w:val="21"/>
      <w:szCs w:val="21"/>
    </w:rPr>
  </w:style>
  <w:style w:type="character" w:customStyle="1" w:styleId="200">
    <w:name w:val="交科院表格 Char"/>
    <w:basedOn w:val="47"/>
    <w:link w:val="198"/>
    <w:qFormat/>
    <w:uiPriority w:val="0"/>
    <w:rPr>
      <w:color w:val="000000"/>
      <w:kern w:val="2"/>
      <w:sz w:val="21"/>
      <w:szCs w:val="21"/>
    </w:rPr>
  </w:style>
  <w:style w:type="paragraph" w:customStyle="1" w:styleId="201">
    <w:name w:val="环评表-表内正文"/>
    <w:basedOn w:val="17"/>
    <w:qFormat/>
    <w:uiPriority w:val="0"/>
    <w:pPr>
      <w:adjustRightInd w:val="0"/>
      <w:snapToGrid w:val="0"/>
      <w:spacing w:after="0" w:line="300" w:lineRule="auto"/>
      <w:ind w:firstLine="480" w:firstLineChars="200"/>
    </w:pPr>
    <w:rPr>
      <w:sz w:val="24"/>
    </w:rPr>
  </w:style>
  <w:style w:type="paragraph" w:customStyle="1" w:styleId="202">
    <w:name w:val="陆样式正文"/>
    <w:basedOn w:val="1"/>
    <w:link w:val="203"/>
    <w:qFormat/>
    <w:uiPriority w:val="0"/>
    <w:pPr>
      <w:adjustRightInd w:val="0"/>
      <w:snapToGrid w:val="0"/>
      <w:spacing w:line="360" w:lineRule="auto"/>
      <w:ind w:firstLine="200" w:firstLineChars="200"/>
    </w:pPr>
    <w:rPr>
      <w:rFonts w:cs="宋体"/>
      <w:kern w:val="0"/>
      <w:sz w:val="24"/>
    </w:rPr>
  </w:style>
  <w:style w:type="character" w:customStyle="1" w:styleId="203">
    <w:name w:val="陆样式正文 Char"/>
    <w:basedOn w:val="47"/>
    <w:link w:val="202"/>
    <w:qFormat/>
    <w:uiPriority w:val="0"/>
    <w:rPr>
      <w:rFonts w:cs="宋体"/>
      <w:sz w:val="24"/>
      <w:szCs w:val="24"/>
    </w:rPr>
  </w:style>
  <w:style w:type="paragraph" w:customStyle="1" w:styleId="204">
    <w:name w:val="_Style 4"/>
    <w:basedOn w:val="1"/>
    <w:qFormat/>
    <w:uiPriority w:val="0"/>
    <w:pPr>
      <w:snapToGrid w:val="0"/>
      <w:spacing w:line="360" w:lineRule="auto"/>
      <w:ind w:firstLine="529" w:firstLineChars="200"/>
    </w:pPr>
  </w:style>
  <w:style w:type="character" w:customStyle="1" w:styleId="205">
    <w:name w:val="font31"/>
    <w:basedOn w:val="47"/>
    <w:qFormat/>
    <w:uiPriority w:val="0"/>
    <w:rPr>
      <w:rFonts w:hint="eastAsia" w:ascii="宋体" w:hAnsi="宋体" w:eastAsia="宋体"/>
      <w:color w:val="000000"/>
      <w:sz w:val="16"/>
      <w:szCs w:val="16"/>
      <w:u w:val="none"/>
    </w:rPr>
  </w:style>
  <w:style w:type="character" w:customStyle="1" w:styleId="206">
    <w:name w:val="font71"/>
    <w:basedOn w:val="47"/>
    <w:qFormat/>
    <w:uiPriority w:val="0"/>
    <w:rPr>
      <w:rFonts w:hint="eastAsia" w:ascii="宋体" w:hAnsi="宋体" w:eastAsia="宋体"/>
      <w:color w:val="000000"/>
      <w:sz w:val="18"/>
      <w:szCs w:val="18"/>
      <w:u w:val="none"/>
    </w:rPr>
  </w:style>
  <w:style w:type="character" w:customStyle="1" w:styleId="207">
    <w:name w:val="font21"/>
    <w:basedOn w:val="47"/>
    <w:qFormat/>
    <w:uiPriority w:val="0"/>
    <w:rPr>
      <w:rFonts w:hint="eastAsia" w:ascii="宋体" w:hAnsi="宋体" w:eastAsia="宋体"/>
      <w:color w:val="000000"/>
      <w:sz w:val="20"/>
      <w:szCs w:val="20"/>
      <w:u w:val="none"/>
      <w:vertAlign w:val="superscript"/>
    </w:rPr>
  </w:style>
  <w:style w:type="character" w:customStyle="1" w:styleId="208">
    <w:name w:val="font41"/>
    <w:basedOn w:val="47"/>
    <w:qFormat/>
    <w:uiPriority w:val="0"/>
    <w:rPr>
      <w:rFonts w:hint="eastAsia" w:ascii="宋体" w:hAnsi="宋体" w:eastAsia="宋体"/>
      <w:color w:val="000000"/>
      <w:sz w:val="20"/>
      <w:szCs w:val="20"/>
      <w:u w:val="none"/>
    </w:rPr>
  </w:style>
  <w:style w:type="character" w:customStyle="1" w:styleId="209">
    <w:name w:val="font11"/>
    <w:basedOn w:val="47"/>
    <w:qFormat/>
    <w:uiPriority w:val="0"/>
    <w:rPr>
      <w:rFonts w:hint="eastAsia" w:ascii="宋体" w:hAnsi="宋体" w:eastAsia="宋体"/>
      <w:color w:val="000000"/>
      <w:sz w:val="22"/>
      <w:szCs w:val="22"/>
      <w:u w:val="none"/>
      <w:vertAlign w:val="superscript"/>
    </w:rPr>
  </w:style>
  <w:style w:type="character" w:customStyle="1" w:styleId="210">
    <w:name w:val="font01"/>
    <w:basedOn w:val="47"/>
    <w:qFormat/>
    <w:uiPriority w:val="0"/>
    <w:rPr>
      <w:color w:val="000000"/>
      <w:sz w:val="22"/>
      <w:szCs w:val="22"/>
      <w:u w:val="none"/>
    </w:rPr>
  </w:style>
  <w:style w:type="character" w:customStyle="1" w:styleId="211">
    <w:name w:val="表格 Char"/>
    <w:basedOn w:val="182"/>
    <w:link w:val="69"/>
    <w:qFormat/>
    <w:uiPriority w:val="0"/>
    <w:rPr>
      <w:bCs w:val="0"/>
      <w:kern w:val="2"/>
      <w:sz w:val="24"/>
      <w:szCs w:val="24"/>
    </w:rPr>
  </w:style>
  <w:style w:type="paragraph" w:customStyle="1" w:styleId="212">
    <w:name w:val="陆段落"/>
    <w:basedOn w:val="181"/>
    <w:link w:val="213"/>
    <w:qFormat/>
    <w:uiPriority w:val="0"/>
    <w:pPr>
      <w:spacing w:line="440" w:lineRule="exact"/>
    </w:pPr>
    <w:rPr>
      <w:color w:val="000000" w:themeColor="text1"/>
      <w14:textFill>
        <w14:solidFill>
          <w14:schemeClr w14:val="tx1"/>
        </w14:solidFill>
      </w14:textFill>
    </w:rPr>
  </w:style>
  <w:style w:type="character" w:customStyle="1" w:styleId="213">
    <w:name w:val="陆段落 Char"/>
    <w:basedOn w:val="182"/>
    <w:link w:val="212"/>
    <w:qFormat/>
    <w:uiPriority w:val="0"/>
    <w:rPr>
      <w:color w:val="000000" w:themeColor="text1"/>
      <w:kern w:val="2"/>
      <w:sz w:val="24"/>
      <w:szCs w:val="21"/>
      <w14:textFill>
        <w14:solidFill>
          <w14:schemeClr w14:val="tx1"/>
        </w14:solidFill>
      </w14:textFill>
    </w:rPr>
  </w:style>
  <w:style w:type="paragraph" w:customStyle="1" w:styleId="214">
    <w:name w:val="陆表格"/>
    <w:next w:val="212"/>
    <w:link w:val="215"/>
    <w:qFormat/>
    <w:uiPriority w:val="0"/>
    <w:pPr>
      <w:adjustRightInd w:val="0"/>
      <w:snapToGrid w:val="0"/>
      <w:jc w:val="center"/>
    </w:pPr>
    <w:rPr>
      <w:rFonts w:ascii="Times New Roman" w:hAnsi="Times New Roman" w:cs="Times New Roman" w:eastAsiaTheme="minorEastAsia"/>
      <w:bCs/>
      <w:kern w:val="2"/>
      <w:sz w:val="21"/>
      <w:szCs w:val="24"/>
      <w:lang w:val="en-US" w:eastAsia="zh-CN" w:bidi="ar-SA"/>
    </w:rPr>
  </w:style>
  <w:style w:type="character" w:customStyle="1" w:styleId="215">
    <w:name w:val="陆表格 Char"/>
    <w:basedOn w:val="47"/>
    <w:link w:val="214"/>
    <w:qFormat/>
    <w:uiPriority w:val="0"/>
    <w:rPr>
      <w:rFonts w:eastAsiaTheme="minorEastAsia"/>
      <w:bCs/>
      <w:kern w:val="2"/>
      <w:sz w:val="21"/>
      <w:szCs w:val="24"/>
    </w:rPr>
  </w:style>
  <w:style w:type="paragraph" w:customStyle="1" w:styleId="216">
    <w:name w:val="陆2级标题"/>
    <w:basedOn w:val="1"/>
    <w:qFormat/>
    <w:uiPriority w:val="0"/>
    <w:pPr>
      <w:adjustRightInd w:val="0"/>
      <w:snapToGrid w:val="0"/>
      <w:spacing w:line="440" w:lineRule="exact"/>
      <w:jc w:val="left"/>
    </w:pPr>
    <w:rPr>
      <w:rFonts w:eastAsiaTheme="minorEastAsia"/>
      <w:b/>
      <w:sz w:val="30"/>
    </w:rPr>
  </w:style>
  <w:style w:type="paragraph" w:customStyle="1" w:styleId="217">
    <w:name w:val="陆3级标题"/>
    <w:basedOn w:val="1"/>
    <w:qFormat/>
    <w:uiPriority w:val="0"/>
    <w:pPr>
      <w:adjustRightInd w:val="0"/>
      <w:snapToGrid w:val="0"/>
      <w:spacing w:line="440" w:lineRule="exact"/>
      <w:jc w:val="left"/>
    </w:pPr>
    <w:rPr>
      <w:rFonts w:eastAsiaTheme="minorEastAsia"/>
      <w:b/>
      <w:sz w:val="24"/>
    </w:rPr>
  </w:style>
  <w:style w:type="paragraph" w:customStyle="1" w:styleId="218">
    <w:name w:val="陆4级标题"/>
    <w:basedOn w:val="217"/>
    <w:qFormat/>
    <w:uiPriority w:val="0"/>
    <w:rPr>
      <w:b w:val="0"/>
    </w:rPr>
  </w:style>
  <w:style w:type="paragraph" w:customStyle="1" w:styleId="219">
    <w:name w:val="陆表头"/>
    <w:basedOn w:val="212"/>
    <w:next w:val="212"/>
    <w:link w:val="220"/>
    <w:qFormat/>
    <w:uiPriority w:val="0"/>
    <w:pPr>
      <w:ind w:firstLine="0" w:firstLineChars="0"/>
      <w:jc w:val="center"/>
    </w:pPr>
    <w:rPr>
      <w:b/>
      <w:sz w:val="21"/>
    </w:rPr>
  </w:style>
  <w:style w:type="character" w:customStyle="1" w:styleId="220">
    <w:name w:val="陆表头 Char"/>
    <w:basedOn w:val="213"/>
    <w:link w:val="219"/>
    <w:qFormat/>
    <w:uiPriority w:val="0"/>
    <w:rPr>
      <w:b/>
      <w:color w:val="000000" w:themeColor="text1"/>
      <w:kern w:val="2"/>
      <w:sz w:val="21"/>
      <w:szCs w:val="21"/>
      <w14:textFill>
        <w14:solidFill>
          <w14:schemeClr w14:val="tx1"/>
        </w14:solidFill>
      </w14:textFill>
    </w:rPr>
  </w:style>
  <w:style w:type="paragraph" w:customStyle="1" w:styleId="221">
    <w:name w:val="陆段落数字"/>
    <w:link w:val="222"/>
    <w:qFormat/>
    <w:uiPriority w:val="0"/>
    <w:pPr>
      <w:adjustRightInd w:val="0"/>
      <w:snapToGrid w:val="0"/>
      <w:spacing w:line="440" w:lineRule="exact"/>
    </w:pPr>
    <w:rPr>
      <w:rFonts w:ascii="Times New Roman" w:hAnsi="Times New Roman" w:eastAsia="Times New Roman" w:cs="Times New Roman"/>
      <w:bCs/>
      <w:color w:val="000000" w:themeColor="text1"/>
      <w:kern w:val="2"/>
      <w:sz w:val="24"/>
      <w:szCs w:val="21"/>
      <w:lang w:val="en-US" w:eastAsia="zh-CN" w:bidi="ar-SA"/>
      <w14:textFill>
        <w14:solidFill>
          <w14:schemeClr w14:val="tx1"/>
        </w14:solidFill>
      </w14:textFill>
    </w:rPr>
  </w:style>
  <w:style w:type="character" w:customStyle="1" w:styleId="222">
    <w:name w:val="陆段落数字 Char"/>
    <w:basedOn w:val="47"/>
    <w:link w:val="221"/>
    <w:qFormat/>
    <w:uiPriority w:val="0"/>
    <w:rPr>
      <w:rFonts w:eastAsia="Times New Roman"/>
      <w:bCs/>
      <w:color w:val="000000" w:themeColor="text1"/>
      <w:kern w:val="2"/>
      <w:sz w:val="24"/>
      <w:szCs w:val="21"/>
      <w14:textFill>
        <w14:solidFill>
          <w14:schemeClr w14:val="tx1"/>
        </w14:solidFill>
      </w14:textFill>
    </w:rPr>
  </w:style>
  <w:style w:type="paragraph" w:customStyle="1" w:styleId="223">
    <w:name w:val="交科院环评表正文"/>
    <w:basedOn w:val="212"/>
    <w:link w:val="224"/>
    <w:qFormat/>
    <w:uiPriority w:val="0"/>
    <w:pPr>
      <w:ind w:firstLine="480"/>
    </w:pPr>
    <w:rPr>
      <w:rFonts w:eastAsiaTheme="minorEastAsia"/>
    </w:rPr>
  </w:style>
  <w:style w:type="character" w:customStyle="1" w:styleId="224">
    <w:name w:val="交科院环评表正文 Char"/>
    <w:basedOn w:val="213"/>
    <w:link w:val="223"/>
    <w:qFormat/>
    <w:uiPriority w:val="0"/>
    <w:rPr>
      <w:rFonts w:eastAsiaTheme="minorEastAsia"/>
      <w:color w:val="000000" w:themeColor="text1"/>
      <w:kern w:val="2"/>
      <w:sz w:val="24"/>
      <w:szCs w:val="21"/>
      <w14:textFill>
        <w14:solidFill>
          <w14:schemeClr w14:val="tx1"/>
        </w14:solidFill>
      </w14:textFill>
    </w:rPr>
  </w:style>
  <w:style w:type="character" w:customStyle="1" w:styleId="225">
    <w:name w:val="批注框文本 Char"/>
    <w:link w:val="26"/>
    <w:qFormat/>
    <w:uiPriority w:val="99"/>
    <w:rPr>
      <w:kern w:val="2"/>
      <w:sz w:val="18"/>
      <w:szCs w:val="18"/>
    </w:rPr>
  </w:style>
  <w:style w:type="paragraph" w:customStyle="1" w:styleId="226">
    <w:name w:val="3 Char Char Char Char Char Char Char Char Char Char"/>
    <w:basedOn w:val="1"/>
    <w:qFormat/>
    <w:uiPriority w:val="0"/>
    <w:pPr>
      <w:snapToGrid w:val="0"/>
      <w:spacing w:line="360" w:lineRule="auto"/>
      <w:ind w:firstLine="200" w:firstLineChars="200"/>
    </w:pPr>
  </w:style>
  <w:style w:type="paragraph" w:customStyle="1" w:styleId="227">
    <w:name w:val="报告表表头"/>
    <w:basedOn w:val="1"/>
    <w:link w:val="229"/>
    <w:qFormat/>
    <w:uiPriority w:val="0"/>
    <w:pPr>
      <w:widowControl/>
      <w:jc w:val="center"/>
    </w:pPr>
    <w:rPr>
      <w:rFonts w:eastAsia="黑体"/>
    </w:rPr>
  </w:style>
  <w:style w:type="character" w:customStyle="1" w:styleId="228">
    <w:name w:val="nei1"/>
    <w:qFormat/>
    <w:uiPriority w:val="0"/>
    <w:rPr>
      <w:sz w:val="28"/>
      <w:szCs w:val="28"/>
    </w:rPr>
  </w:style>
  <w:style w:type="character" w:customStyle="1" w:styleId="229">
    <w:name w:val="报告表表头 Char"/>
    <w:basedOn w:val="47"/>
    <w:link w:val="227"/>
    <w:qFormat/>
    <w:uiPriority w:val="0"/>
    <w:rPr>
      <w:rFonts w:eastAsia="黑体"/>
      <w:kern w:val="2"/>
      <w:sz w:val="21"/>
      <w:szCs w:val="24"/>
    </w:rPr>
  </w:style>
  <w:style w:type="paragraph" w:customStyle="1" w:styleId="230">
    <w:name w:val="标题5"/>
    <w:basedOn w:val="1"/>
    <w:qFormat/>
    <w:uiPriority w:val="0"/>
    <w:pPr>
      <w:spacing w:line="360" w:lineRule="auto"/>
      <w:jc w:val="center"/>
    </w:pPr>
    <w:rPr>
      <w:rFonts w:ascii="仿宋_GB2312" w:hAnsi="宋体" w:eastAsia="仿宋_GB2312"/>
      <w:color w:val="000000"/>
      <w:kern w:val="36"/>
    </w:rPr>
  </w:style>
  <w:style w:type="paragraph" w:customStyle="1" w:styleId="231">
    <w:name w:val="我的标题2"/>
    <w:basedOn w:val="4"/>
    <w:qFormat/>
    <w:uiPriority w:val="0"/>
    <w:pPr>
      <w:spacing w:before="120" w:after="120" w:line="240" w:lineRule="auto"/>
      <w:ind w:firstLine="454"/>
      <w:jc w:val="left"/>
    </w:pPr>
    <w:rPr>
      <w:rFonts w:ascii="Times New Roman" w:hAnsi="Times New Roman"/>
      <w:b w:val="0"/>
      <w:bCs w:val="0"/>
      <w:spacing w:val="4"/>
      <w:szCs w:val="24"/>
    </w:rPr>
  </w:style>
  <w:style w:type="paragraph" w:customStyle="1" w:styleId="232">
    <w:name w:val="1.1.1标题"/>
    <w:basedOn w:val="5"/>
    <w:qFormat/>
    <w:uiPriority w:val="0"/>
    <w:pPr>
      <w:spacing w:before="240" w:after="120" w:line="360" w:lineRule="exact"/>
      <w:ind w:firstLine="570" w:firstLineChars="200"/>
    </w:pPr>
    <w:rPr>
      <w:rFonts w:eastAsia="黑体"/>
      <w:b w:val="0"/>
      <w:bCs w:val="0"/>
      <w:spacing w:val="2"/>
      <w:sz w:val="28"/>
      <w:szCs w:val="28"/>
    </w:rPr>
  </w:style>
  <w:style w:type="paragraph" w:customStyle="1" w:styleId="233">
    <w:name w:val="0正文"/>
    <w:basedOn w:val="18"/>
    <w:qFormat/>
    <w:uiPriority w:val="0"/>
    <w:pPr>
      <w:tabs>
        <w:tab w:val="clear" w:pos="7500"/>
      </w:tabs>
      <w:spacing w:line="300" w:lineRule="auto"/>
      <w:ind w:firstLine="480"/>
    </w:pPr>
    <w:rPr>
      <w:rFonts w:ascii="Times New Roman" w:eastAsia="宋体" w:cs="宋体"/>
      <w:kern w:val="0"/>
      <w:sz w:val="24"/>
      <w:szCs w:val="20"/>
    </w:rPr>
  </w:style>
  <w:style w:type="paragraph" w:customStyle="1" w:styleId="234">
    <w:name w:val="报告书-表标题"/>
    <w:basedOn w:val="1"/>
    <w:next w:val="1"/>
    <w:link w:val="235"/>
    <w:qFormat/>
    <w:uiPriority w:val="0"/>
    <w:pPr>
      <w:tabs>
        <w:tab w:val="left" w:pos="2760"/>
        <w:tab w:val="left" w:pos="3000"/>
      </w:tabs>
      <w:adjustRightInd w:val="0"/>
      <w:snapToGrid w:val="0"/>
      <w:jc w:val="center"/>
    </w:pPr>
    <w:rPr>
      <w:rFonts w:eastAsia="黑体"/>
      <w:b/>
      <w:lang w:val="zh-CN"/>
    </w:rPr>
  </w:style>
  <w:style w:type="character" w:customStyle="1" w:styleId="235">
    <w:name w:val="报告书-表标题 Char Char"/>
    <w:link w:val="234"/>
    <w:qFormat/>
    <w:uiPriority w:val="0"/>
    <w:rPr>
      <w:rFonts w:eastAsia="黑体"/>
      <w:b/>
      <w:kern w:val="2"/>
      <w:sz w:val="21"/>
      <w:szCs w:val="24"/>
      <w:lang w:val="zh-CN"/>
    </w:rPr>
  </w:style>
  <w:style w:type="paragraph" w:customStyle="1" w:styleId="236">
    <w:name w:val="5表标题"/>
    <w:link w:val="237"/>
    <w:qFormat/>
    <w:uiPriority w:val="0"/>
    <w:pPr>
      <w:jc w:val="center"/>
    </w:pPr>
    <w:rPr>
      <w:rFonts w:ascii="Times New Roman" w:hAnsi="Times New Roman" w:eastAsia="宋体" w:cs="Times New Roman"/>
      <w:b/>
      <w:bCs/>
      <w:kern w:val="2"/>
      <w:sz w:val="21"/>
      <w:lang w:val="en-US" w:eastAsia="zh-CN" w:bidi="ar-SA"/>
    </w:rPr>
  </w:style>
  <w:style w:type="character" w:customStyle="1" w:styleId="237">
    <w:name w:val="5表标题 Char"/>
    <w:link w:val="236"/>
    <w:qFormat/>
    <w:uiPriority w:val="0"/>
    <w:rPr>
      <w:b/>
      <w:bCs/>
      <w:kern w:val="2"/>
      <w:sz w:val="21"/>
    </w:rPr>
  </w:style>
  <w:style w:type="paragraph" w:customStyle="1" w:styleId="238">
    <w:name w:val="报告书—表注"/>
    <w:basedOn w:val="1"/>
    <w:next w:val="1"/>
    <w:link w:val="240"/>
    <w:qFormat/>
    <w:uiPriority w:val="0"/>
    <w:pPr>
      <w:tabs>
        <w:tab w:val="left" w:pos="2760"/>
        <w:tab w:val="left" w:pos="3000"/>
      </w:tabs>
      <w:adjustRightInd w:val="0"/>
      <w:snapToGrid w:val="0"/>
    </w:pPr>
    <w:rPr>
      <w:szCs w:val="21"/>
    </w:rPr>
  </w:style>
  <w:style w:type="paragraph" w:customStyle="1" w:styleId="239">
    <w:name w:val="6表头"/>
    <w:basedOn w:val="1"/>
    <w:qFormat/>
    <w:uiPriority w:val="0"/>
    <w:pPr>
      <w:widowControl/>
      <w:tabs>
        <w:tab w:val="left" w:pos="2760"/>
        <w:tab w:val="left" w:pos="3000"/>
      </w:tabs>
      <w:jc w:val="center"/>
    </w:pPr>
    <w:rPr>
      <w:rFonts w:cs="宋体"/>
      <w:b/>
      <w:szCs w:val="20"/>
    </w:rPr>
  </w:style>
  <w:style w:type="character" w:customStyle="1" w:styleId="240">
    <w:name w:val="报告书—表注 Char Char"/>
    <w:link w:val="238"/>
    <w:qFormat/>
    <w:uiPriority w:val="0"/>
    <w:rPr>
      <w:kern w:val="2"/>
      <w:sz w:val="21"/>
      <w:szCs w:val="21"/>
    </w:rPr>
  </w:style>
  <w:style w:type="paragraph" w:customStyle="1" w:styleId="241">
    <w:name w:val="新利正文"/>
    <w:basedOn w:val="1"/>
    <w:qFormat/>
    <w:uiPriority w:val="0"/>
    <w:pPr>
      <w:adjustRightInd w:val="0"/>
      <w:snapToGrid w:val="0"/>
      <w:spacing w:before="78" w:beforeLines="25" w:line="440" w:lineRule="exact"/>
      <w:ind w:firstLine="480" w:firstLineChars="200"/>
    </w:pPr>
    <w:rPr>
      <w:color w:val="000000"/>
      <w:kern w:val="32"/>
      <w:sz w:val="24"/>
    </w:rPr>
  </w:style>
  <w:style w:type="paragraph" w:customStyle="1" w:styleId="242">
    <w:name w:val="e 1.1.1.1标题"/>
    <w:basedOn w:val="1"/>
    <w:next w:val="1"/>
    <w:link w:val="243"/>
    <w:qFormat/>
    <w:uiPriority w:val="0"/>
    <w:pPr>
      <w:tabs>
        <w:tab w:val="left" w:pos="2760"/>
      </w:tabs>
      <w:adjustRightInd w:val="0"/>
      <w:snapToGrid w:val="0"/>
      <w:spacing w:line="300" w:lineRule="auto"/>
      <w:jc w:val="left"/>
      <w:outlineLvl w:val="3"/>
    </w:pPr>
    <w:rPr>
      <w:b/>
      <w:sz w:val="24"/>
      <w:szCs w:val="21"/>
    </w:rPr>
  </w:style>
  <w:style w:type="character" w:customStyle="1" w:styleId="243">
    <w:name w:val="e 1.1.1.1标题 字符"/>
    <w:link w:val="242"/>
    <w:qFormat/>
    <w:uiPriority w:val="0"/>
    <w:rPr>
      <w:b/>
      <w:kern w:val="2"/>
      <w:sz w:val="24"/>
      <w:szCs w:val="21"/>
    </w:rPr>
  </w:style>
  <w:style w:type="character" w:customStyle="1" w:styleId="244">
    <w:name w:val="HTML 预设格式 Char"/>
    <w:basedOn w:val="47"/>
    <w:link w:val="37"/>
    <w:qFormat/>
    <w:uiPriority w:val="99"/>
    <w:rPr>
      <w:rFonts w:ascii="Arial" w:hAnsi="Arial" w:cs="Arial"/>
      <w:sz w:val="24"/>
      <w:szCs w:val="24"/>
    </w:rPr>
  </w:style>
  <w:style w:type="paragraph" w:customStyle="1" w:styleId="245">
    <w:name w:val="我的标题4"/>
    <w:basedOn w:val="2"/>
    <w:qFormat/>
    <w:uiPriority w:val="0"/>
    <w:pPr>
      <w:widowControl w:val="0"/>
      <w:spacing w:beforeLines="0" w:line="500" w:lineRule="exact"/>
    </w:pPr>
    <w:rPr>
      <w:color w:val="auto"/>
      <w:sz w:val="24"/>
    </w:rPr>
  </w:style>
  <w:style w:type="paragraph" w:customStyle="1" w:styleId="246">
    <w:name w:val="Char2 Char Char Char Char Char Char Char Char Char Char Char Char"/>
    <w:basedOn w:val="1"/>
    <w:qFormat/>
    <w:uiPriority w:val="0"/>
    <w:pPr>
      <w:spacing w:line="560" w:lineRule="exact"/>
      <w:ind w:firstLine="200" w:firstLineChars="200"/>
    </w:pPr>
    <w:rPr>
      <w:rFonts w:ascii="宋体" w:hAnsi="宋体" w:cs="宋体"/>
      <w:sz w:val="28"/>
      <w:szCs w:val="28"/>
    </w:rPr>
  </w:style>
  <w:style w:type="paragraph" w:customStyle="1" w:styleId="247">
    <w:name w:val="Char5"/>
    <w:basedOn w:val="1"/>
    <w:qFormat/>
    <w:uiPriority w:val="0"/>
  </w:style>
  <w:style w:type="character" w:customStyle="1" w:styleId="248">
    <w:name w:val="grame"/>
    <w:basedOn w:val="47"/>
    <w:qFormat/>
    <w:uiPriority w:val="0"/>
  </w:style>
  <w:style w:type="paragraph" w:customStyle="1" w:styleId="249">
    <w:name w:val="Char4"/>
    <w:basedOn w:val="1"/>
    <w:qFormat/>
    <w:uiPriority w:val="0"/>
  </w:style>
  <w:style w:type="character" w:customStyle="1" w:styleId="250">
    <w:name w:val="表内 Char"/>
    <w:basedOn w:val="47"/>
    <w:link w:val="251"/>
    <w:qFormat/>
    <w:uiPriority w:val="0"/>
    <w:rPr>
      <w:rFonts w:ascii="宋体" w:hAnsi="宋体"/>
      <w:bCs/>
      <w:snapToGrid w:val="0"/>
      <w:color w:val="000000"/>
      <w:sz w:val="21"/>
      <w:szCs w:val="21"/>
    </w:rPr>
  </w:style>
  <w:style w:type="paragraph" w:customStyle="1" w:styleId="251">
    <w:name w:val="表内"/>
    <w:basedOn w:val="1"/>
    <w:link w:val="250"/>
    <w:qFormat/>
    <w:uiPriority w:val="0"/>
    <w:pPr>
      <w:adjustRightInd w:val="0"/>
      <w:snapToGrid w:val="0"/>
      <w:ind w:left="-105" w:leftChars="-50" w:right="-105" w:rightChars="-50"/>
      <w:jc w:val="center"/>
    </w:pPr>
    <w:rPr>
      <w:rFonts w:ascii="宋体" w:hAnsi="宋体"/>
      <w:bCs/>
      <w:snapToGrid w:val="0"/>
      <w:color w:val="000000"/>
      <w:kern w:val="0"/>
      <w:szCs w:val="21"/>
    </w:rPr>
  </w:style>
  <w:style w:type="paragraph" w:customStyle="1" w:styleId="252">
    <w:name w:val="Char6"/>
    <w:basedOn w:val="1"/>
    <w:qFormat/>
    <w:uiPriority w:val="0"/>
  </w:style>
  <w:style w:type="paragraph" w:customStyle="1" w:styleId="25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FFFFFF"/>
      <w:spacing w:val="4"/>
      <w:kern w:val="0"/>
      <w:sz w:val="20"/>
      <w:szCs w:val="21"/>
    </w:rPr>
  </w:style>
  <w:style w:type="paragraph" w:customStyle="1" w:styleId="254">
    <w:name w:val="报告书正文 Char Char Char"/>
    <w:basedOn w:val="1"/>
    <w:qFormat/>
    <w:uiPriority w:val="0"/>
    <w:pPr>
      <w:spacing w:line="300" w:lineRule="auto"/>
      <w:ind w:firstLine="480" w:firstLineChars="200"/>
    </w:pPr>
    <w:rPr>
      <w:color w:val="000000"/>
      <w:spacing w:val="4"/>
      <w:sz w:val="24"/>
    </w:rPr>
  </w:style>
  <w:style w:type="paragraph" w:customStyle="1" w:styleId="255">
    <w:name w:val="报告表格"/>
    <w:basedOn w:val="1"/>
    <w:qFormat/>
    <w:uiPriority w:val="0"/>
    <w:pPr>
      <w:autoSpaceDE w:val="0"/>
      <w:autoSpaceDN w:val="0"/>
      <w:adjustRightInd w:val="0"/>
      <w:spacing w:before="40" w:after="40"/>
      <w:jc w:val="center"/>
      <w:textAlignment w:val="baseline"/>
    </w:pPr>
    <w:rPr>
      <w:kern w:val="0"/>
      <w:szCs w:val="20"/>
    </w:rPr>
  </w:style>
  <w:style w:type="paragraph" w:customStyle="1" w:styleId="256">
    <w:name w:val="默认段落字体 Para Char"/>
    <w:basedOn w:val="1"/>
    <w:qFormat/>
    <w:uiPriority w:val="0"/>
    <w:pPr>
      <w:spacing w:line="360" w:lineRule="auto"/>
      <w:ind w:firstLine="200" w:firstLineChars="200"/>
    </w:pPr>
    <w:rPr>
      <w:rFonts w:ascii="宋体" w:hAnsi="宋体" w:cs="宋体"/>
      <w:sz w:val="24"/>
    </w:rPr>
  </w:style>
  <w:style w:type="character" w:customStyle="1" w:styleId="257">
    <w:name w:val="表格内容5号 Char Char"/>
    <w:link w:val="258"/>
    <w:qFormat/>
    <w:uiPriority w:val="0"/>
    <w:rPr>
      <w:kern w:val="2"/>
      <w:sz w:val="21"/>
      <w:szCs w:val="24"/>
    </w:rPr>
  </w:style>
  <w:style w:type="paragraph" w:customStyle="1" w:styleId="258">
    <w:name w:val="表格内容5号"/>
    <w:link w:val="257"/>
    <w:qFormat/>
    <w:uiPriority w:val="0"/>
    <w:pPr>
      <w:widowControl w:val="0"/>
      <w:snapToGrid w:val="0"/>
      <w:spacing w:line="240" w:lineRule="atLeast"/>
      <w:jc w:val="center"/>
    </w:pPr>
    <w:rPr>
      <w:rFonts w:ascii="Times New Roman" w:hAnsi="Times New Roman" w:eastAsia="宋体" w:cs="Times New Roman"/>
      <w:kern w:val="2"/>
      <w:sz w:val="21"/>
      <w:szCs w:val="24"/>
      <w:lang w:val="en-US" w:eastAsia="zh-CN" w:bidi="ar-SA"/>
    </w:rPr>
  </w:style>
  <w:style w:type="paragraph" w:customStyle="1" w:styleId="259">
    <w:name w:val="Char7"/>
    <w:basedOn w:val="1"/>
    <w:qFormat/>
    <w:uiPriority w:val="0"/>
  </w:style>
  <w:style w:type="character" w:customStyle="1" w:styleId="260">
    <w:name w:val="表头1 Char"/>
    <w:qFormat/>
    <w:uiPriority w:val="0"/>
    <w:rPr>
      <w:rFonts w:eastAsia="楷体_GB2312"/>
      <w:b/>
      <w:sz w:val="24"/>
      <w:lang w:val="en-US" w:eastAsia="zh-CN" w:bidi="ar-SA"/>
    </w:rPr>
  </w:style>
  <w:style w:type="paragraph" w:customStyle="1" w:styleId="261">
    <w:name w:val="Char8"/>
    <w:basedOn w:val="1"/>
    <w:qFormat/>
    <w:uiPriority w:val="0"/>
  </w:style>
  <w:style w:type="paragraph" w:customStyle="1" w:styleId="262">
    <w:name w:val="正文文本 (2)"/>
    <w:basedOn w:val="1"/>
    <w:link w:val="265"/>
    <w:unhideWhenUsed/>
    <w:qFormat/>
    <w:uiPriority w:val="99"/>
    <w:pPr>
      <w:shd w:val="clear" w:color="auto" w:fill="FFFFFF"/>
      <w:spacing w:beforeLines="0" w:afterLines="0" w:line="456" w:lineRule="exact"/>
      <w:jc w:val="distribute"/>
    </w:pPr>
    <w:rPr>
      <w:rFonts w:hint="eastAsia" w:ascii="宋体" w:hAnsi="宋体" w:eastAsia="宋体"/>
      <w:sz w:val="22"/>
    </w:rPr>
  </w:style>
  <w:style w:type="paragraph" w:customStyle="1" w:styleId="263">
    <w:name w:val="表格文字2n"/>
    <w:basedOn w:val="1"/>
    <w:qFormat/>
    <w:uiPriority w:val="0"/>
    <w:pPr>
      <w:widowControl/>
      <w:spacing w:line="260" w:lineRule="exact"/>
      <w:ind w:firstLine="360"/>
      <w:jc w:val="center"/>
    </w:pPr>
    <w:rPr>
      <w:rFonts w:ascii="Calibri" w:hAnsi="Calibri"/>
      <w:kern w:val="0"/>
      <w:sz w:val="22"/>
      <w:szCs w:val="20"/>
      <w:lang w:eastAsia="en-US" w:bidi="en-US"/>
    </w:rPr>
  </w:style>
  <w:style w:type="character" w:customStyle="1" w:styleId="264">
    <w:name w:val="正文文本 (2) Exact"/>
    <w:basedOn w:val="265"/>
    <w:unhideWhenUsed/>
    <w:qFormat/>
    <w:uiPriority w:val="99"/>
    <w:rPr>
      <w:rFonts w:hint="default" w:ascii="宋体" w:hAnsi="宋体" w:eastAsia="宋体"/>
      <w:sz w:val="22"/>
      <w:lang w:val="en-US" w:eastAsia="en-US"/>
    </w:rPr>
  </w:style>
  <w:style w:type="character" w:customStyle="1" w:styleId="265">
    <w:name w:val="正文文本 (2)_"/>
    <w:basedOn w:val="47"/>
    <w:link w:val="262"/>
    <w:unhideWhenUsed/>
    <w:qFormat/>
    <w:uiPriority w:val="99"/>
    <w:rPr>
      <w:rFonts w:hint="eastAsia" w:ascii="宋体" w:hAnsi="宋体" w:eastAsia="宋体"/>
      <w:sz w:val="22"/>
    </w:rPr>
  </w:style>
  <w:style w:type="character" w:customStyle="1" w:styleId="266">
    <w:name w:val="正文文本 (2) + Georgia Exact"/>
    <w:basedOn w:val="265"/>
    <w:unhideWhenUsed/>
    <w:qFormat/>
    <w:uiPriority w:val="99"/>
    <w:rPr>
      <w:rFonts w:hint="default" w:ascii="Georgia" w:hAnsi="Georgia" w:eastAsia="Georgia"/>
      <w:sz w:val="22"/>
      <w:lang w:val="en-US" w:eastAsia="en-US"/>
    </w:rPr>
  </w:style>
  <w:style w:type="paragraph" w:customStyle="1" w:styleId="267">
    <w:name w:val="Table Paragraph"/>
    <w:basedOn w:val="1"/>
    <w:qFormat/>
    <w:uiPriority w:val="1"/>
  </w:style>
  <w:style w:type="paragraph" w:customStyle="1" w:styleId="268">
    <w:name w:val="样式4(正文)"/>
    <w:qFormat/>
    <w:uiPriority w:val="0"/>
    <w:pPr>
      <w:spacing w:before="25" w:beforeLines="25" w:line="440" w:lineRule="exact"/>
      <w:ind w:firstLine="200" w:firstLineChars="200"/>
    </w:pPr>
    <w:rPr>
      <w:rFonts w:ascii="Times New Roman" w:hAnsi="Times New Roman" w:eastAsia="宋体" w:cs="Times New Roman"/>
      <w:sz w:val="24"/>
      <w:lang w:val="en-US" w:eastAsia="zh-CN" w:bidi="ar-SA"/>
    </w:rPr>
  </w:style>
  <w:style w:type="paragraph" w:customStyle="1" w:styleId="269">
    <w:name w:val="a1"/>
    <w:basedOn w:val="1"/>
    <w:qFormat/>
    <w:uiPriority w:val="0"/>
    <w:pPr>
      <w:spacing w:line="480" w:lineRule="exact"/>
      <w:ind w:firstLine="480" w:firstLineChars="200"/>
    </w:pPr>
    <w:rPr>
      <w:kern w:val="0"/>
      <w:sz w:val="24"/>
    </w:rPr>
  </w:style>
  <w:style w:type="paragraph" w:customStyle="1" w:styleId="270">
    <w:name w:val="威顿报告正文"/>
    <w:basedOn w:val="1"/>
    <w:qFormat/>
    <w:uiPriority w:val="0"/>
    <w:pPr>
      <w:widowControl/>
      <w:adjustRightInd w:val="0"/>
      <w:snapToGrid w:val="0"/>
      <w:spacing w:before="25" w:beforeLines="25" w:line="440" w:lineRule="exact"/>
      <w:ind w:firstLine="200" w:firstLineChars="200"/>
      <w:jc w:val="left"/>
    </w:pPr>
    <w:rPr>
      <w:rFonts w:ascii="Calibri" w:hAnsi="Calibri"/>
      <w:color w:val="000000"/>
      <w:kern w:val="0"/>
      <w:sz w:val="24"/>
      <w:szCs w:val="22"/>
      <w:lang w:eastAsia="en-US" w:bidi="en-US"/>
    </w:rPr>
  </w:style>
  <w:style w:type="paragraph" w:customStyle="1" w:styleId="271">
    <w:name w:val="正文部分"/>
    <w:basedOn w:val="1"/>
    <w:qFormat/>
    <w:uiPriority w:val="0"/>
    <w:rPr>
      <w:rFonts w:ascii="楷体_GB2312" w:hAnsi="宋体" w:eastAsia="仿宋_GB2312"/>
      <w:b/>
      <w:szCs w:val="28"/>
    </w:rPr>
  </w:style>
  <w:style w:type="paragraph" w:customStyle="1" w:styleId="272">
    <w:name w:val="我的正文"/>
    <w:basedOn w:val="1"/>
    <w:qFormat/>
    <w:uiPriority w:val="99"/>
    <w:pPr>
      <w:spacing w:line="460" w:lineRule="exact"/>
      <w:ind w:firstLine="482"/>
    </w:pPr>
    <w:rPr>
      <w:sz w:val="24"/>
    </w:rPr>
  </w:style>
  <w:style w:type="paragraph" w:customStyle="1" w:styleId="273">
    <w:name w:val="流程图2中"/>
    <w:basedOn w:val="1"/>
    <w:qFormat/>
    <w:uiPriority w:val="0"/>
    <w:pPr>
      <w:widowControl/>
      <w:autoSpaceDE w:val="0"/>
      <w:autoSpaceDN w:val="0"/>
      <w:adjustRightInd w:val="0"/>
      <w:spacing w:line="320" w:lineRule="exact"/>
      <w:ind w:firstLine="360"/>
      <w:jc w:val="center"/>
    </w:pPr>
    <w:rPr>
      <w:rFonts w:ascii="Calibri" w:hAnsi="Calibri"/>
      <w:kern w:val="0"/>
      <w:sz w:val="22"/>
      <w:szCs w:val="20"/>
      <w:lang w:eastAsia="en-US" w:bidi="en-US"/>
    </w:rPr>
  </w:style>
  <w:style w:type="paragraph" w:customStyle="1" w:styleId="274">
    <w:name w:val="列出段落"/>
    <w:basedOn w:val="1"/>
    <w:qFormat/>
    <w:uiPriority w:val="0"/>
    <w:pPr>
      <w:ind w:left="1399" w:hanging="601"/>
    </w:pPr>
    <w:rPr>
      <w:rFonts w:ascii="宋体" w:hAnsi="宋体" w:cs="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wmf"/><Relationship Id="rId23" Type="http://schemas.openxmlformats.org/officeDocument/2006/relationships/oleObject" Target="embeddings/oleObject1.bin"/><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E1B1A9-352A-4E50-88CF-CF3AA751197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57</Pages>
  <Words>7105</Words>
  <Characters>40503</Characters>
  <Lines>337</Lines>
  <Paragraphs>95</Paragraphs>
  <TotalTime>0</TotalTime>
  <ScaleCrop>false</ScaleCrop>
  <LinksUpToDate>false</LinksUpToDate>
  <CharactersWithSpaces>47513</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2018-10-29T02:51:00Z</dcterms:created>
  <dc:creator>qfr</dc:creator>
  <cp:lastModifiedBy>HP</cp:lastModifiedBy>
  <cp:lastPrinted>2018-12-04T03:46:00Z</cp:lastPrinted>
  <dcterms:modified xsi:type="dcterms:W3CDTF">2020-06-22T08:13:22Z</dcterms:modified>
  <dc:title>太谷加油站 项目</dc:title>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