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中共静乐县委</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静乐县人民政府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eastAsia="zh-CN"/>
        </w:rPr>
        <w:t>贯彻落实山西省生态环境保护督察反馈意见整改清单第</w:t>
      </w:r>
      <w:r>
        <w:rPr>
          <w:rFonts w:hint="eastAsia" w:ascii="方正小标宋简体" w:hAnsi="方正小标宋简体" w:eastAsia="方正小标宋简体" w:cs="方正小标宋简体"/>
          <w:b w:val="0"/>
          <w:bCs w:val="0"/>
          <w:sz w:val="44"/>
          <w:szCs w:val="44"/>
          <w:lang w:val="en-US" w:eastAsia="zh-CN"/>
        </w:rPr>
        <w:t>56号整改任务销号验收意见</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按照《关于做好省级生态环境保护督察反馈意见整改销号管理工作的通知》要求，对照《忻州市贯彻落实山西省生态环境保护督察反馈意见整改清单》，2020年11月15日，我县组成验收组对《静乐县贯彻落实省环境保护督察反馈意见整改方案》第56号整改任务完成情况进行了现场验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一、整改任务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污染源在线人员业务水平不高，部分县无监管要求，在线监控设施安装覆盖范围不足，设施故障率较高。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二、整改目标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加强污染源在线监控管理人员的业务培训力度，实现在线监控设施安装全覆盖。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三、完成情况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华文仿宋" w:hAnsi="华文仿宋" w:eastAsia="华文仿宋" w:cs="华文仿宋"/>
          <w:b w:val="0"/>
          <w:i w:val="0"/>
          <w:color w:val="000000"/>
          <w:sz w:val="32"/>
          <w:szCs w:val="32"/>
          <w:shd w:val="clear" w:color="auto" w:fill="FFFFFF"/>
          <w:lang w:eastAsia="zh-CN"/>
        </w:rPr>
      </w:pPr>
      <w:r>
        <w:rPr>
          <w:rFonts w:hint="eastAsia" w:ascii="华文仿宋" w:hAnsi="华文仿宋" w:eastAsia="华文仿宋" w:cs="华文仿宋"/>
          <w:b w:val="0"/>
          <w:i w:val="0"/>
          <w:color w:val="000000"/>
          <w:sz w:val="32"/>
          <w:szCs w:val="32"/>
          <w:shd w:val="clear" w:color="auto" w:fill="FFFFFF"/>
          <w:lang w:eastAsia="zh-CN"/>
        </w:rPr>
        <w:t>（一）2018年，静乐县热力有限公司热源厂和杜家村污水净化中心安装了自动在线监测设备并实现了与环保部门联网。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华文仿宋" w:hAnsi="华文仿宋" w:eastAsia="华文仿宋" w:cs="华文仿宋"/>
          <w:b w:val="0"/>
          <w:i w:val="0"/>
          <w:color w:val="000000"/>
          <w:sz w:val="32"/>
          <w:szCs w:val="32"/>
          <w:shd w:val="clear" w:color="auto" w:fill="FFFFFF"/>
          <w:lang w:eastAsia="zh-CN"/>
        </w:rPr>
      </w:pPr>
      <w:r>
        <w:rPr>
          <w:rFonts w:hint="eastAsia" w:ascii="华文仿宋" w:hAnsi="华文仿宋" w:eastAsia="华文仿宋" w:cs="华文仿宋"/>
          <w:b w:val="0"/>
          <w:i w:val="0"/>
          <w:color w:val="000000"/>
          <w:sz w:val="32"/>
          <w:szCs w:val="32"/>
          <w:shd w:val="clear" w:color="auto" w:fill="FFFFFF"/>
          <w:lang w:eastAsia="zh-CN"/>
        </w:rPr>
        <w:t>（二）2019年，天安煤业、大远煤业、汾源煤业等煤矿的水质在线监控系统建设完成且实现了与环保部门的联网运行。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华文仿宋" w:hAnsi="华文仿宋" w:eastAsia="华文仿宋" w:cs="华文仿宋"/>
          <w:b w:val="0"/>
          <w:i w:val="0"/>
          <w:color w:val="000000"/>
          <w:sz w:val="32"/>
          <w:szCs w:val="32"/>
          <w:shd w:val="clear" w:color="auto" w:fill="FFFFFF"/>
          <w:lang w:eastAsia="zh-CN"/>
        </w:rPr>
      </w:pPr>
      <w:r>
        <w:rPr>
          <w:rFonts w:hint="eastAsia" w:ascii="华文仿宋" w:hAnsi="华文仿宋" w:eastAsia="华文仿宋" w:cs="华文仿宋"/>
          <w:b w:val="0"/>
          <w:i w:val="0"/>
          <w:color w:val="000000"/>
          <w:sz w:val="32"/>
          <w:szCs w:val="32"/>
          <w:shd w:val="clear" w:color="auto" w:fill="FFFFFF"/>
          <w:lang w:eastAsia="zh-CN"/>
        </w:rPr>
        <w:t>（三）对污染源在线监控人员进行业务培训，实现了全县重点污染源在线监控设施安装全覆盖。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四、验收结论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完成整改任务，同意销号。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080" w:firstLineChars="1900"/>
        <w:jc w:val="both"/>
        <w:textAlignment w:val="auto"/>
        <w:rPr>
          <w:rFonts w:hint="default" w:ascii="仿宋_GB2312" w:hAnsi="仿宋_GB2312" w:eastAsia="仿宋_GB2312" w:cs="仿宋_GB2312"/>
          <w:b w:val="0"/>
          <w:bCs w:val="0"/>
          <w:sz w:val="32"/>
          <w:szCs w:val="32"/>
          <w:lang w:val="en-US" w:eastAsia="zh-CN"/>
        </w:rPr>
      </w:pPr>
      <w:bookmarkStart w:id="0" w:name="_GoBack"/>
      <w:bookmarkEnd w:id="0"/>
      <w:r>
        <w:rPr>
          <w:rFonts w:hint="eastAsia" w:ascii="仿宋_GB2312" w:hAnsi="仿宋_GB2312" w:eastAsia="仿宋_GB2312" w:cs="仿宋_GB2312"/>
          <w:b w:val="0"/>
          <w:bCs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2240" w:firstLineChars="700"/>
        <w:jc w:val="both"/>
        <w:textAlignment w:val="auto"/>
        <w:rPr>
          <w:rFonts w:hint="default"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b w:val="0"/>
          <w:bCs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Times New Roman"/>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Wingdings 3">
    <w:panose1 w:val="05040102010807070707"/>
    <w:charset w:val="00"/>
    <w:family w:val="auto"/>
    <w:pitch w:val="default"/>
    <w:sig w:usb0="00000000" w:usb1="00000000" w:usb2="00000000" w:usb3="00000000" w:csb0="8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仿宋">
    <w:altName w:val="仿宋_GB2312"/>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DF64C5"/>
    <w:rsid w:val="090F7060"/>
    <w:rsid w:val="09ED4E0C"/>
    <w:rsid w:val="0A7A3DB8"/>
    <w:rsid w:val="0D344380"/>
    <w:rsid w:val="0EF35A7D"/>
    <w:rsid w:val="0FC45B91"/>
    <w:rsid w:val="13E121B5"/>
    <w:rsid w:val="175B1F5E"/>
    <w:rsid w:val="184D1126"/>
    <w:rsid w:val="1E31149E"/>
    <w:rsid w:val="24771EDA"/>
    <w:rsid w:val="24BF3CFA"/>
    <w:rsid w:val="2E3D2638"/>
    <w:rsid w:val="2FD23A7F"/>
    <w:rsid w:val="38EF77F1"/>
    <w:rsid w:val="39D658E6"/>
    <w:rsid w:val="41EF2A05"/>
    <w:rsid w:val="430E064B"/>
    <w:rsid w:val="45B67306"/>
    <w:rsid w:val="46A06A34"/>
    <w:rsid w:val="4B107BF4"/>
    <w:rsid w:val="4BDF4A45"/>
    <w:rsid w:val="4CC32CEE"/>
    <w:rsid w:val="4D717681"/>
    <w:rsid w:val="4DE905BA"/>
    <w:rsid w:val="51D51D14"/>
    <w:rsid w:val="5AD16F33"/>
    <w:rsid w:val="5B532FCB"/>
    <w:rsid w:val="62E84147"/>
    <w:rsid w:val="69816A15"/>
    <w:rsid w:val="6A4921A4"/>
    <w:rsid w:val="6C854223"/>
    <w:rsid w:val="75A063C9"/>
    <w:rsid w:val="79742F18"/>
    <w:rsid w:val="79C9524A"/>
    <w:rsid w:val="7B4B7007"/>
    <w:rsid w:val="7C662427"/>
    <w:rsid w:val="7F3A46C6"/>
    <w:rsid w:val="7FE35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2020-12-04T04:20:00Z</cp:lastPrinted>
  <dcterms:modified xsi:type="dcterms:W3CDTF">2020-12-04T11:54:34Z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