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sz w:val="72"/>
          <w:szCs w:val="72"/>
          <w:highlight w:val="none"/>
        </w:rPr>
      </w:pPr>
      <w:bookmarkStart w:id="12" w:name="_GoBack"/>
      <w:bookmarkEnd w:id="12"/>
    </w:p>
    <w:p>
      <w:pPr>
        <w:rPr>
          <w:sz w:val="72"/>
          <w:szCs w:val="72"/>
          <w:highlight w:val="none"/>
        </w:rPr>
      </w:pPr>
    </w:p>
    <w:p>
      <w:pPr>
        <w:jc w:val="center"/>
        <w:rPr>
          <w:b/>
          <w:sz w:val="72"/>
          <w:highlight w:val="none"/>
        </w:rPr>
      </w:pPr>
      <w:r>
        <w:rPr>
          <w:sz w:val="44"/>
          <w:highlight w:val="none"/>
        </w:rPr>
        <w:t xml:space="preserve"> </w:t>
      </w:r>
      <w:r>
        <w:rPr>
          <w:b/>
          <w:bCs/>
          <w:kern w:val="2"/>
          <w:sz w:val="72"/>
          <w:szCs w:val="24"/>
          <w:highlight w:val="none"/>
        </w:rPr>
        <w:t>建设项目环境影响报告表</w:t>
      </w:r>
    </w:p>
    <w:p>
      <w:pPr>
        <w:jc w:val="center"/>
        <w:rPr>
          <w:b/>
          <w:bCs/>
          <w:kern w:val="2"/>
          <w:sz w:val="36"/>
          <w:szCs w:val="24"/>
          <w:highlight w:val="none"/>
        </w:rPr>
      </w:pPr>
      <w:r>
        <w:rPr>
          <w:b/>
          <w:bCs/>
          <w:kern w:val="2"/>
          <w:sz w:val="36"/>
          <w:szCs w:val="24"/>
          <w:highlight w:val="none"/>
        </w:rPr>
        <w:t>(</w:t>
      </w:r>
      <w:r>
        <w:rPr>
          <w:rFonts w:hint="eastAsia"/>
          <w:b/>
          <w:bCs/>
          <w:kern w:val="2"/>
          <w:sz w:val="36"/>
          <w:szCs w:val="24"/>
          <w:highlight w:val="none"/>
          <w:lang w:val="en-US" w:eastAsia="zh-CN"/>
        </w:rPr>
        <w:t>公示</w:t>
      </w:r>
      <w:r>
        <w:rPr>
          <w:b/>
          <w:bCs/>
          <w:kern w:val="2"/>
          <w:sz w:val="36"/>
          <w:szCs w:val="24"/>
          <w:highlight w:val="none"/>
        </w:rPr>
        <w:t>本)</w:t>
      </w:r>
    </w:p>
    <w:p>
      <w:pPr>
        <w:ind w:left="210" w:leftChars="100" w:right="210" w:rightChars="100"/>
        <w:rPr>
          <w:sz w:val="32"/>
          <w:szCs w:val="32"/>
          <w:highlight w:val="none"/>
        </w:rPr>
      </w:pPr>
    </w:p>
    <w:p>
      <w:pPr>
        <w:ind w:left="210" w:leftChars="100" w:right="210" w:rightChars="100"/>
        <w:rPr>
          <w:sz w:val="32"/>
          <w:szCs w:val="32"/>
          <w:highlight w:val="none"/>
        </w:rPr>
      </w:pPr>
    </w:p>
    <w:p>
      <w:pPr>
        <w:ind w:left="210" w:leftChars="100" w:right="210" w:rightChars="100"/>
        <w:rPr>
          <w:sz w:val="32"/>
          <w:szCs w:val="32"/>
          <w:highlight w:val="none"/>
        </w:rPr>
      </w:pPr>
    </w:p>
    <w:p>
      <w:pPr>
        <w:ind w:left="210" w:leftChars="100" w:right="210" w:rightChars="100"/>
        <w:rPr>
          <w:sz w:val="32"/>
          <w:szCs w:val="32"/>
          <w:highlight w:val="none"/>
        </w:rPr>
      </w:pPr>
    </w:p>
    <w:p>
      <w:pPr>
        <w:ind w:left="210" w:leftChars="100" w:right="210" w:rightChars="100"/>
        <w:rPr>
          <w:sz w:val="32"/>
          <w:szCs w:val="32"/>
          <w:highlight w:val="none"/>
        </w:rPr>
      </w:pPr>
    </w:p>
    <w:p>
      <w:pPr>
        <w:ind w:left="210" w:leftChars="100" w:right="210" w:rightChars="100"/>
        <w:rPr>
          <w:sz w:val="32"/>
          <w:szCs w:val="32"/>
          <w:highlight w:val="none"/>
        </w:rPr>
      </w:pPr>
    </w:p>
    <w:p>
      <w:pPr>
        <w:ind w:left="210" w:leftChars="100" w:right="210" w:rightChars="100"/>
        <w:rPr>
          <w:sz w:val="32"/>
          <w:szCs w:val="32"/>
          <w:highlight w:val="none"/>
        </w:rPr>
      </w:pPr>
    </w:p>
    <w:p>
      <w:pPr>
        <w:ind w:left="210" w:leftChars="100" w:right="210" w:rightChars="100"/>
        <w:rPr>
          <w:sz w:val="32"/>
          <w:szCs w:val="32"/>
          <w:highlight w:val="none"/>
        </w:rPr>
      </w:pPr>
    </w:p>
    <w:p>
      <w:pPr>
        <w:ind w:left="210" w:leftChars="100" w:right="210" w:rightChars="100"/>
        <w:rPr>
          <w:sz w:val="32"/>
          <w:szCs w:val="32"/>
          <w:highlight w:val="none"/>
        </w:rPr>
      </w:pPr>
    </w:p>
    <w:p>
      <w:pPr>
        <w:tabs>
          <w:tab w:val="left" w:pos="7380"/>
        </w:tabs>
        <w:snapToGrid w:val="0"/>
        <w:ind w:left="210" w:leftChars="100" w:right="210" w:rightChars="100"/>
        <w:jc w:val="left"/>
        <w:rPr>
          <w:b/>
          <w:bCs/>
          <w:spacing w:val="11"/>
          <w:sz w:val="32"/>
          <w:szCs w:val="32"/>
          <w:highlight w:val="none"/>
        </w:rPr>
      </w:pPr>
    </w:p>
    <w:p>
      <w:pPr>
        <w:tabs>
          <w:tab w:val="left" w:pos="7380"/>
        </w:tabs>
        <w:snapToGrid w:val="0"/>
        <w:ind w:left="210" w:leftChars="100" w:right="210" w:rightChars="100"/>
        <w:jc w:val="left"/>
        <w:rPr>
          <w:b/>
          <w:bCs/>
          <w:spacing w:val="11"/>
          <w:sz w:val="32"/>
          <w:szCs w:val="32"/>
          <w:highlight w:val="none"/>
        </w:rPr>
      </w:pPr>
    </w:p>
    <w:p>
      <w:pPr>
        <w:tabs>
          <w:tab w:val="left" w:pos="1470"/>
        </w:tabs>
        <w:autoSpaceDE w:val="0"/>
        <w:autoSpaceDN w:val="0"/>
        <w:spacing w:line="360" w:lineRule="auto"/>
        <w:ind w:left="2335" w:leftChars="800" w:hanging="655" w:hangingChars="204"/>
        <w:rPr>
          <w:b/>
          <w:bCs/>
          <w:kern w:val="2"/>
          <w:sz w:val="32"/>
          <w:szCs w:val="24"/>
          <w:highlight w:val="none"/>
        </w:rPr>
      </w:pPr>
      <w:r>
        <w:rPr>
          <w:b/>
          <w:bCs/>
          <w:kern w:val="2"/>
          <w:sz w:val="32"/>
          <w:szCs w:val="24"/>
          <w:highlight w:val="none"/>
        </w:rPr>
        <w:t>项目名称：</w:t>
      </w:r>
      <w:r>
        <w:rPr>
          <w:rFonts w:hint="eastAsia"/>
          <w:b/>
          <w:bCs/>
          <w:kern w:val="2"/>
          <w:sz w:val="32"/>
          <w:szCs w:val="24"/>
          <w:highlight w:val="none"/>
          <w:u w:val="single"/>
        </w:rPr>
        <w:t>静乐县实验中学</w:t>
      </w:r>
      <w:r>
        <w:rPr>
          <w:b/>
          <w:bCs/>
          <w:kern w:val="2"/>
          <w:sz w:val="32"/>
          <w:szCs w:val="24"/>
          <w:highlight w:val="none"/>
          <w:u w:val="single"/>
        </w:rPr>
        <w:t>建设项目</w:t>
      </w:r>
    </w:p>
    <w:p>
      <w:pPr>
        <w:autoSpaceDE w:val="0"/>
        <w:autoSpaceDN w:val="0"/>
        <w:spacing w:line="360" w:lineRule="auto"/>
        <w:ind w:firstLine="1687" w:firstLineChars="525"/>
        <w:rPr>
          <w:b/>
          <w:bCs/>
          <w:kern w:val="2"/>
          <w:sz w:val="32"/>
          <w:szCs w:val="24"/>
          <w:highlight w:val="none"/>
        </w:rPr>
      </w:pPr>
      <w:r>
        <w:rPr>
          <w:b/>
          <w:bCs/>
          <w:kern w:val="2"/>
          <w:sz w:val="32"/>
          <w:szCs w:val="24"/>
          <w:highlight w:val="none"/>
        </w:rPr>
        <w:t>建设单位：</w:t>
      </w:r>
      <w:r>
        <w:rPr>
          <w:rFonts w:hint="eastAsia"/>
          <w:b/>
          <w:bCs/>
          <w:kern w:val="2"/>
          <w:sz w:val="32"/>
          <w:szCs w:val="24"/>
          <w:highlight w:val="none"/>
          <w:u w:val="single"/>
        </w:rPr>
        <w:t>静乐县教育科技局</w:t>
      </w:r>
    </w:p>
    <w:p>
      <w:pPr>
        <w:snapToGrid w:val="0"/>
        <w:spacing w:line="360" w:lineRule="auto"/>
        <w:ind w:left="1050" w:leftChars="500"/>
        <w:rPr>
          <w:b/>
          <w:bCs/>
          <w:spacing w:val="11"/>
          <w:sz w:val="32"/>
          <w:szCs w:val="32"/>
          <w:highlight w:val="none"/>
        </w:rPr>
      </w:pPr>
    </w:p>
    <w:p>
      <w:pPr>
        <w:snapToGrid w:val="0"/>
        <w:spacing w:line="360" w:lineRule="auto"/>
        <w:ind w:left="1050" w:leftChars="500"/>
        <w:rPr>
          <w:b/>
          <w:bCs/>
          <w:spacing w:val="11"/>
          <w:sz w:val="32"/>
          <w:szCs w:val="32"/>
          <w:highlight w:val="none"/>
        </w:rPr>
      </w:pPr>
    </w:p>
    <w:p>
      <w:pPr>
        <w:snapToGrid w:val="0"/>
        <w:spacing w:line="360" w:lineRule="auto"/>
        <w:ind w:left="1050" w:leftChars="500"/>
        <w:rPr>
          <w:b/>
          <w:bCs/>
          <w:spacing w:val="11"/>
          <w:sz w:val="32"/>
          <w:szCs w:val="32"/>
          <w:highlight w:val="none"/>
        </w:rPr>
      </w:pPr>
    </w:p>
    <w:p>
      <w:pPr>
        <w:snapToGrid w:val="0"/>
        <w:spacing w:line="360" w:lineRule="auto"/>
        <w:ind w:left="1050" w:leftChars="500"/>
        <w:rPr>
          <w:b/>
          <w:bCs/>
          <w:spacing w:val="11"/>
          <w:sz w:val="32"/>
          <w:szCs w:val="32"/>
          <w:highlight w:val="none"/>
        </w:rPr>
      </w:pPr>
    </w:p>
    <w:p>
      <w:pPr>
        <w:snapToGrid w:val="0"/>
        <w:spacing w:line="360" w:lineRule="auto"/>
        <w:ind w:left="1050" w:leftChars="500"/>
        <w:rPr>
          <w:b/>
          <w:bCs/>
          <w:spacing w:val="11"/>
          <w:sz w:val="32"/>
          <w:szCs w:val="32"/>
          <w:highlight w:val="none"/>
        </w:rPr>
      </w:pPr>
    </w:p>
    <w:p>
      <w:pPr>
        <w:pStyle w:val="19"/>
        <w:rPr>
          <w:highlight w:val="none"/>
        </w:rPr>
      </w:pPr>
    </w:p>
    <w:p>
      <w:pPr>
        <w:spacing w:line="720" w:lineRule="exact"/>
        <w:jc w:val="center"/>
        <w:rPr>
          <w:b/>
          <w:bCs/>
          <w:kern w:val="2"/>
          <w:sz w:val="32"/>
          <w:szCs w:val="24"/>
          <w:highlight w:val="none"/>
        </w:rPr>
      </w:pPr>
      <w:r>
        <w:rPr>
          <w:b/>
          <w:bCs/>
          <w:kern w:val="2"/>
          <w:sz w:val="32"/>
          <w:szCs w:val="24"/>
          <w:highlight w:val="none"/>
        </w:rPr>
        <w:t>编制日期：2020年</w:t>
      </w:r>
      <w:r>
        <w:rPr>
          <w:rFonts w:hint="eastAsia"/>
          <w:b/>
          <w:bCs/>
          <w:kern w:val="2"/>
          <w:sz w:val="32"/>
          <w:szCs w:val="24"/>
          <w:highlight w:val="none"/>
        </w:rPr>
        <w:t>12</w:t>
      </w:r>
      <w:r>
        <w:rPr>
          <w:b/>
          <w:bCs/>
          <w:kern w:val="2"/>
          <w:sz w:val="32"/>
          <w:szCs w:val="24"/>
          <w:highlight w:val="none"/>
        </w:rPr>
        <w:t>月</w:t>
      </w:r>
    </w:p>
    <w:p>
      <w:pPr>
        <w:snapToGrid w:val="0"/>
        <w:spacing w:line="560" w:lineRule="exact"/>
        <w:jc w:val="center"/>
        <w:rPr>
          <w:b/>
          <w:sz w:val="30"/>
          <w:highlight w:val="none"/>
        </w:rPr>
      </w:pPr>
    </w:p>
    <w:p>
      <w:pPr>
        <w:pStyle w:val="19"/>
        <w:spacing w:line="560" w:lineRule="exact"/>
        <w:rPr>
          <w:sz w:val="24"/>
          <w:highlight w:val="none"/>
        </w:rPr>
      </w:pPr>
      <w:r>
        <w:rPr>
          <w:highlight w:val="none"/>
        </w:rPr>
        <w:br w:type="page"/>
      </w:r>
      <w:r>
        <w:rPr>
          <w:b/>
          <w:sz w:val="30"/>
          <w:highlight w:val="none"/>
        </w:rPr>
        <w:br w:type="page"/>
      </w:r>
    </w:p>
    <w:p>
      <w:pPr>
        <w:spacing w:before="240" w:beforeLines="100" w:after="360" w:afterLines="150" w:line="560" w:lineRule="exact"/>
        <w:jc w:val="center"/>
        <w:outlineLvl w:val="0"/>
        <w:rPr>
          <w:b/>
          <w:sz w:val="40"/>
          <w:szCs w:val="24"/>
          <w:highlight w:val="none"/>
        </w:rPr>
      </w:pPr>
      <w:r>
        <w:rPr>
          <w:b/>
          <w:kern w:val="2"/>
          <w:sz w:val="32"/>
          <w:szCs w:val="32"/>
          <w:highlight w:val="none"/>
        </w:rPr>
        <w:t>《建设项目环境影响报告表》编制说明</w:t>
      </w:r>
    </w:p>
    <w:p>
      <w:pPr>
        <w:adjustRightInd w:val="0"/>
        <w:snapToGrid w:val="0"/>
        <w:spacing w:line="560" w:lineRule="exact"/>
        <w:ind w:firstLine="560" w:firstLineChars="200"/>
        <w:rPr>
          <w:kern w:val="2"/>
          <w:sz w:val="28"/>
          <w:szCs w:val="24"/>
          <w:highlight w:val="none"/>
        </w:rPr>
      </w:pPr>
      <w:r>
        <w:rPr>
          <w:kern w:val="2"/>
          <w:sz w:val="28"/>
          <w:szCs w:val="24"/>
          <w:highlight w:val="none"/>
        </w:rPr>
        <w:t>《建设项目环境影响报告表》由具有从事环境影响评价工作资质的单位编制。</w:t>
      </w:r>
    </w:p>
    <w:p>
      <w:pPr>
        <w:adjustRightInd w:val="0"/>
        <w:snapToGrid w:val="0"/>
        <w:spacing w:line="560" w:lineRule="exact"/>
        <w:ind w:firstLine="560" w:firstLineChars="200"/>
        <w:rPr>
          <w:kern w:val="2"/>
          <w:sz w:val="28"/>
          <w:szCs w:val="24"/>
          <w:highlight w:val="none"/>
        </w:rPr>
      </w:pPr>
      <w:r>
        <w:rPr>
          <w:kern w:val="2"/>
          <w:sz w:val="28"/>
          <w:szCs w:val="24"/>
          <w:highlight w:val="none"/>
        </w:rPr>
        <w:t>1、项目名称——指项目立项批复时的名称，应不超过30个字(两个英文字段作一个汉字写出)。</w:t>
      </w:r>
    </w:p>
    <w:p>
      <w:pPr>
        <w:adjustRightInd w:val="0"/>
        <w:snapToGrid w:val="0"/>
        <w:spacing w:line="560" w:lineRule="exact"/>
        <w:ind w:firstLine="560" w:firstLineChars="200"/>
        <w:rPr>
          <w:kern w:val="2"/>
          <w:sz w:val="28"/>
          <w:szCs w:val="24"/>
          <w:highlight w:val="none"/>
        </w:rPr>
      </w:pPr>
      <w:r>
        <w:rPr>
          <w:kern w:val="2"/>
          <w:sz w:val="28"/>
          <w:szCs w:val="24"/>
          <w:highlight w:val="none"/>
        </w:rPr>
        <w:t>2、建设地点——指项目所在地详细地址，公路、铁路应填写起止地点。</w:t>
      </w:r>
    </w:p>
    <w:p>
      <w:pPr>
        <w:adjustRightInd w:val="0"/>
        <w:snapToGrid w:val="0"/>
        <w:spacing w:line="560" w:lineRule="exact"/>
        <w:ind w:firstLine="560" w:firstLineChars="200"/>
        <w:rPr>
          <w:kern w:val="2"/>
          <w:sz w:val="28"/>
          <w:szCs w:val="24"/>
          <w:highlight w:val="none"/>
        </w:rPr>
      </w:pPr>
      <w:r>
        <w:rPr>
          <w:kern w:val="2"/>
          <w:sz w:val="28"/>
          <w:szCs w:val="24"/>
          <w:highlight w:val="none"/>
        </w:rPr>
        <w:t>3、行业类别——按国标填写。</w:t>
      </w:r>
    </w:p>
    <w:p>
      <w:pPr>
        <w:adjustRightInd w:val="0"/>
        <w:snapToGrid w:val="0"/>
        <w:spacing w:line="560" w:lineRule="exact"/>
        <w:ind w:firstLine="560" w:firstLineChars="200"/>
        <w:rPr>
          <w:kern w:val="2"/>
          <w:sz w:val="28"/>
          <w:szCs w:val="24"/>
          <w:highlight w:val="none"/>
        </w:rPr>
      </w:pPr>
      <w:r>
        <w:rPr>
          <w:kern w:val="2"/>
          <w:sz w:val="28"/>
          <w:szCs w:val="24"/>
          <w:highlight w:val="none"/>
        </w:rPr>
        <w:t>4、总投资——指项目投资总额。</w:t>
      </w:r>
    </w:p>
    <w:p>
      <w:pPr>
        <w:adjustRightInd w:val="0"/>
        <w:snapToGrid w:val="0"/>
        <w:spacing w:line="560" w:lineRule="exact"/>
        <w:ind w:firstLine="560" w:firstLineChars="200"/>
        <w:rPr>
          <w:kern w:val="2"/>
          <w:sz w:val="28"/>
          <w:szCs w:val="24"/>
          <w:highlight w:val="none"/>
        </w:rPr>
      </w:pPr>
      <w:r>
        <w:rPr>
          <w:kern w:val="2"/>
          <w:sz w:val="28"/>
          <w:szCs w:val="24"/>
          <w:highlight w:val="none"/>
        </w:rPr>
        <w:t>5、主要环境保护目标——指项目区周围一定范围内集中居民住宅、学校、医院、保护文物、风景名胜区、水源地和生态敏感点等，应尽可能给出保护目标、性质、规模和距厂界距离等。</w:t>
      </w:r>
    </w:p>
    <w:p>
      <w:pPr>
        <w:adjustRightInd w:val="0"/>
        <w:snapToGrid w:val="0"/>
        <w:spacing w:line="560" w:lineRule="exact"/>
        <w:ind w:firstLine="560" w:firstLineChars="200"/>
        <w:rPr>
          <w:kern w:val="2"/>
          <w:sz w:val="28"/>
          <w:szCs w:val="24"/>
          <w:highlight w:val="none"/>
        </w:rPr>
      </w:pPr>
      <w:r>
        <w:rPr>
          <w:kern w:val="2"/>
          <w:sz w:val="28"/>
          <w:szCs w:val="24"/>
          <w:highlight w:val="none"/>
        </w:rPr>
        <w:t>6、结论与建议——给出本项目清洁生产、达标排放和总量控制的分析结论，给出污染防治措施的有效性，说明本项目对环境造成的影响，给出建设项目环境可行性的明确结论，同时提出减少环境影响的其他建议。</w:t>
      </w:r>
    </w:p>
    <w:p>
      <w:pPr>
        <w:adjustRightInd w:val="0"/>
        <w:snapToGrid w:val="0"/>
        <w:spacing w:line="560" w:lineRule="exact"/>
        <w:ind w:firstLine="560" w:firstLineChars="200"/>
        <w:rPr>
          <w:kern w:val="2"/>
          <w:sz w:val="28"/>
          <w:szCs w:val="24"/>
          <w:highlight w:val="none"/>
        </w:rPr>
      </w:pPr>
      <w:r>
        <w:rPr>
          <w:kern w:val="2"/>
          <w:sz w:val="28"/>
          <w:szCs w:val="24"/>
          <w:highlight w:val="none"/>
        </w:rPr>
        <w:t>7、预审意见——有行业主管部门填写答复意见，无主管部门项目，可不填。</w:t>
      </w:r>
    </w:p>
    <w:p>
      <w:pPr>
        <w:adjustRightInd w:val="0"/>
        <w:snapToGrid w:val="0"/>
        <w:spacing w:line="560" w:lineRule="exact"/>
        <w:ind w:firstLine="560" w:firstLineChars="200"/>
        <w:rPr>
          <w:kern w:val="2"/>
          <w:sz w:val="28"/>
          <w:szCs w:val="24"/>
          <w:highlight w:val="none"/>
        </w:rPr>
      </w:pPr>
      <w:r>
        <w:rPr>
          <w:kern w:val="2"/>
          <w:sz w:val="28"/>
          <w:szCs w:val="24"/>
          <w:highlight w:val="none"/>
        </w:rPr>
        <w:t>8、审批意见——由负责审批该项目的环境保护行政主管部门批复。</w:t>
      </w:r>
    </w:p>
    <w:p>
      <w:pPr>
        <w:snapToGrid w:val="0"/>
        <w:spacing w:line="560" w:lineRule="exact"/>
        <w:ind w:firstLine="200"/>
        <w:rPr>
          <w:sz w:val="28"/>
          <w:highlight w:val="none"/>
        </w:rPr>
      </w:pPr>
    </w:p>
    <w:p>
      <w:pPr>
        <w:snapToGrid w:val="0"/>
        <w:spacing w:line="600" w:lineRule="exact"/>
        <w:ind w:firstLine="56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pStyle w:val="19"/>
        <w:rPr>
          <w:highlight w:val="none"/>
        </w:rPr>
      </w:pPr>
      <w:r>
        <w:rPr>
          <w:highlight w:val="none"/>
        </w:rPr>
        <w:br w:type="page"/>
      </w:r>
    </w:p>
    <w:p>
      <w:pPr>
        <w:snapToGrid w:val="0"/>
        <w:rPr>
          <w:sz w:val="28"/>
          <w:highlight w:val="none"/>
        </w:rPr>
      </w:pPr>
    </w:p>
    <w:p>
      <w:pPr>
        <w:pStyle w:val="19"/>
        <w:rPr>
          <w:highlight w:val="none"/>
        </w:rPr>
        <w:sectPr>
          <w:pgSz w:w="11906" w:h="16838"/>
          <w:pgMar w:top="1418" w:right="1531" w:bottom="1418" w:left="1531" w:header="964" w:footer="1134" w:gutter="0"/>
          <w:pgNumType w:start="1"/>
          <w:cols w:space="720" w:num="1"/>
          <w:docGrid w:linePitch="494" w:charSpace="0"/>
        </w:sectPr>
      </w:pPr>
      <w:bookmarkStart w:id="0" w:name="_Toc11245229"/>
    </w:p>
    <w:p>
      <w:pPr>
        <w:pStyle w:val="5"/>
        <w:ind w:firstLine="138" w:firstLineChars="49"/>
        <w:rPr>
          <w:rFonts w:ascii="Times New Roman"/>
          <w:b/>
          <w:highlight w:val="none"/>
        </w:rPr>
      </w:pPr>
      <w:r>
        <w:rPr>
          <w:rFonts w:ascii="Times New Roman"/>
          <w:b/>
          <w:highlight w:val="none"/>
        </w:rPr>
        <w:t>建设项目基本情况</w:t>
      </w:r>
      <w:bookmarkEnd w:id="0"/>
    </w:p>
    <w:tbl>
      <w:tblPr>
        <w:tblStyle w:val="53"/>
        <w:tblW w:w="93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1970"/>
        <w:gridCol w:w="1708"/>
        <w:gridCol w:w="988"/>
        <w:gridCol w:w="105"/>
        <w:gridCol w:w="731"/>
        <w:gridCol w:w="249"/>
        <w:gridCol w:w="719"/>
        <w:gridCol w:w="238"/>
        <w:gridCol w:w="1225"/>
        <w:gridCol w:w="224"/>
        <w:gridCol w:w="12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highlight w:val="none"/>
              </w:rPr>
            </w:pPr>
            <w:r>
              <w:rPr>
                <w:b/>
                <w:sz w:val="24"/>
                <w:highlight w:val="none"/>
              </w:rPr>
              <w:t>项目名称</w:t>
            </w:r>
          </w:p>
        </w:tc>
        <w:tc>
          <w:tcPr>
            <w:tcW w:w="7407" w:type="dxa"/>
            <w:gridSpan w:val="10"/>
            <w:tcMar>
              <w:top w:w="0" w:type="dxa"/>
              <w:left w:w="108" w:type="dxa"/>
              <w:bottom w:w="0" w:type="dxa"/>
              <w:right w:w="108" w:type="dxa"/>
            </w:tcMar>
            <w:vAlign w:val="center"/>
          </w:tcPr>
          <w:p>
            <w:pPr>
              <w:snapToGrid w:val="0"/>
              <w:spacing w:line="360" w:lineRule="exact"/>
              <w:jc w:val="center"/>
              <w:rPr>
                <w:sz w:val="24"/>
                <w:highlight w:val="none"/>
              </w:rPr>
            </w:pPr>
            <w:r>
              <w:rPr>
                <w:rFonts w:hint="eastAsia"/>
                <w:sz w:val="24"/>
                <w:highlight w:val="none"/>
              </w:rPr>
              <w:t>静乐县实验中学</w:t>
            </w:r>
            <w:r>
              <w:rPr>
                <w:sz w:val="24"/>
                <w:highlight w:val="none"/>
              </w:rPr>
              <w:t>建设项目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highlight w:val="none"/>
              </w:rPr>
            </w:pPr>
            <w:r>
              <w:rPr>
                <w:b/>
                <w:sz w:val="24"/>
                <w:highlight w:val="none"/>
              </w:rPr>
              <w:t>建设单位</w:t>
            </w:r>
          </w:p>
        </w:tc>
        <w:tc>
          <w:tcPr>
            <w:tcW w:w="7407" w:type="dxa"/>
            <w:gridSpan w:val="10"/>
            <w:tcMar>
              <w:top w:w="0" w:type="dxa"/>
              <w:left w:w="108" w:type="dxa"/>
              <w:bottom w:w="0" w:type="dxa"/>
              <w:right w:w="108" w:type="dxa"/>
            </w:tcMar>
            <w:vAlign w:val="bottom"/>
          </w:tcPr>
          <w:p>
            <w:pPr>
              <w:snapToGrid w:val="0"/>
              <w:spacing w:line="360" w:lineRule="exact"/>
              <w:jc w:val="center"/>
              <w:rPr>
                <w:sz w:val="24"/>
                <w:highlight w:val="none"/>
              </w:rPr>
            </w:pPr>
            <w:r>
              <w:rPr>
                <w:rFonts w:hint="eastAsia"/>
                <w:sz w:val="24"/>
                <w:highlight w:val="none"/>
              </w:rPr>
              <w:t>静乐县教育科技局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highlight w:val="none"/>
              </w:rPr>
            </w:pPr>
            <w:r>
              <w:rPr>
                <w:b/>
                <w:sz w:val="24"/>
                <w:highlight w:val="none"/>
              </w:rPr>
              <w:t>法人代表</w:t>
            </w:r>
          </w:p>
        </w:tc>
        <w:tc>
          <w:tcPr>
            <w:tcW w:w="2801" w:type="dxa"/>
            <w:gridSpan w:val="3"/>
            <w:tcMar>
              <w:top w:w="0" w:type="dxa"/>
              <w:left w:w="108" w:type="dxa"/>
              <w:bottom w:w="0" w:type="dxa"/>
              <w:right w:w="108" w:type="dxa"/>
            </w:tcMar>
            <w:vAlign w:val="center"/>
          </w:tcPr>
          <w:p>
            <w:pPr>
              <w:snapToGrid w:val="0"/>
              <w:spacing w:line="360" w:lineRule="exact"/>
              <w:jc w:val="center"/>
              <w:rPr>
                <w:rFonts w:hint="eastAsia" w:eastAsia="宋体"/>
                <w:sz w:val="24"/>
                <w:highlight w:val="none"/>
                <w:lang w:val="en-US" w:eastAsia="zh-CN"/>
              </w:rPr>
            </w:pPr>
            <w:r>
              <w:rPr>
                <w:rFonts w:hint="eastAsia"/>
                <w:sz w:val="24"/>
                <w:highlight w:val="none"/>
                <w:lang w:val="en-US" w:eastAsia="zh-CN"/>
              </w:rPr>
              <w:t>/</w:t>
            </w:r>
          </w:p>
        </w:tc>
        <w:tc>
          <w:tcPr>
            <w:tcW w:w="1937" w:type="dxa"/>
            <w:gridSpan w:val="4"/>
            <w:tcMar>
              <w:top w:w="0" w:type="dxa"/>
              <w:left w:w="108" w:type="dxa"/>
              <w:bottom w:w="0" w:type="dxa"/>
              <w:right w:w="108" w:type="dxa"/>
            </w:tcMar>
            <w:vAlign w:val="center"/>
          </w:tcPr>
          <w:p>
            <w:pPr>
              <w:snapToGrid w:val="0"/>
              <w:spacing w:line="360" w:lineRule="exact"/>
              <w:jc w:val="center"/>
              <w:rPr>
                <w:b/>
                <w:sz w:val="24"/>
                <w:highlight w:val="none"/>
              </w:rPr>
            </w:pPr>
            <w:r>
              <w:rPr>
                <w:b/>
                <w:sz w:val="24"/>
                <w:highlight w:val="none"/>
              </w:rPr>
              <w:t>联系人</w:t>
            </w:r>
          </w:p>
        </w:tc>
        <w:tc>
          <w:tcPr>
            <w:tcW w:w="2669" w:type="dxa"/>
            <w:gridSpan w:val="3"/>
            <w:tcMar>
              <w:top w:w="0" w:type="dxa"/>
              <w:left w:w="108" w:type="dxa"/>
              <w:bottom w:w="0" w:type="dxa"/>
              <w:right w:w="108" w:type="dxa"/>
            </w:tcMar>
            <w:vAlign w:val="center"/>
          </w:tcPr>
          <w:p>
            <w:pPr>
              <w:snapToGrid w:val="0"/>
              <w:spacing w:line="360" w:lineRule="exact"/>
              <w:jc w:val="center"/>
              <w:rPr>
                <w:rFonts w:hint="eastAsia" w:eastAsia="宋体"/>
                <w:sz w:val="24"/>
                <w:highlight w:val="none"/>
                <w:lang w:eastAsia="zh-CN"/>
              </w:rPr>
            </w:pPr>
            <w:r>
              <w:rPr>
                <w:rFonts w:hint="eastAsia"/>
                <w:sz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highlight w:val="none"/>
              </w:rPr>
            </w:pPr>
            <w:r>
              <w:rPr>
                <w:b/>
                <w:sz w:val="24"/>
                <w:highlight w:val="none"/>
              </w:rPr>
              <w:t>通讯地址</w:t>
            </w:r>
          </w:p>
        </w:tc>
        <w:tc>
          <w:tcPr>
            <w:tcW w:w="7407" w:type="dxa"/>
            <w:gridSpan w:val="10"/>
            <w:tcMar>
              <w:top w:w="0" w:type="dxa"/>
              <w:left w:w="108" w:type="dxa"/>
              <w:bottom w:w="0" w:type="dxa"/>
              <w:right w:w="108" w:type="dxa"/>
            </w:tcMar>
            <w:vAlign w:val="center"/>
          </w:tcPr>
          <w:p>
            <w:pPr>
              <w:snapToGrid w:val="0"/>
              <w:spacing w:line="360" w:lineRule="exact"/>
              <w:jc w:val="center"/>
              <w:rPr>
                <w:spacing w:val="4"/>
                <w:sz w:val="24"/>
                <w:highlight w:val="none"/>
              </w:rPr>
            </w:pPr>
            <w:r>
              <w:rPr>
                <w:spacing w:val="4"/>
                <w:sz w:val="24"/>
                <w:highlight w:val="none"/>
              </w:rPr>
              <w:t>静乐县</w:t>
            </w:r>
            <w:r>
              <w:rPr>
                <w:rFonts w:hint="eastAsia"/>
                <w:spacing w:val="4"/>
                <w:sz w:val="24"/>
                <w:highlight w:val="none"/>
              </w:rPr>
              <w:t>县城静汾东路18号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highlight w:val="none"/>
              </w:rPr>
            </w:pPr>
            <w:r>
              <w:rPr>
                <w:b/>
                <w:sz w:val="24"/>
                <w:highlight w:val="none"/>
              </w:rPr>
              <w:t>联系电话</w:t>
            </w:r>
          </w:p>
        </w:tc>
        <w:tc>
          <w:tcPr>
            <w:tcW w:w="2801" w:type="dxa"/>
            <w:gridSpan w:val="3"/>
            <w:tcMar>
              <w:top w:w="0" w:type="dxa"/>
              <w:left w:w="108" w:type="dxa"/>
              <w:bottom w:w="0" w:type="dxa"/>
              <w:right w:w="108" w:type="dxa"/>
            </w:tcMar>
            <w:vAlign w:val="center"/>
          </w:tcPr>
          <w:p>
            <w:pPr>
              <w:snapToGrid w:val="0"/>
              <w:spacing w:line="360" w:lineRule="exact"/>
              <w:jc w:val="center"/>
              <w:rPr>
                <w:rFonts w:hint="eastAsia" w:eastAsia="宋体"/>
                <w:spacing w:val="4"/>
                <w:sz w:val="24"/>
                <w:highlight w:val="none"/>
                <w:lang w:eastAsia="zh-CN"/>
              </w:rPr>
            </w:pPr>
            <w:r>
              <w:rPr>
                <w:rFonts w:hint="eastAsia"/>
                <w:spacing w:val="4"/>
                <w:sz w:val="24"/>
                <w:highlight w:val="none"/>
                <w:lang w:val="en-US" w:eastAsia="zh-CN"/>
              </w:rPr>
              <w:t>/</w:t>
            </w:r>
          </w:p>
        </w:tc>
        <w:tc>
          <w:tcPr>
            <w:tcW w:w="980" w:type="dxa"/>
            <w:gridSpan w:val="2"/>
            <w:tcMar>
              <w:top w:w="0" w:type="dxa"/>
              <w:left w:w="108" w:type="dxa"/>
              <w:bottom w:w="0" w:type="dxa"/>
              <w:right w:w="108" w:type="dxa"/>
            </w:tcMar>
            <w:vAlign w:val="center"/>
          </w:tcPr>
          <w:p>
            <w:pPr>
              <w:snapToGrid w:val="0"/>
              <w:spacing w:line="360" w:lineRule="exact"/>
              <w:jc w:val="center"/>
              <w:rPr>
                <w:b/>
                <w:sz w:val="24"/>
                <w:highlight w:val="none"/>
              </w:rPr>
            </w:pPr>
            <w:r>
              <w:rPr>
                <w:b/>
                <w:sz w:val="24"/>
                <w:highlight w:val="none"/>
              </w:rPr>
              <w:t>传真</w:t>
            </w:r>
          </w:p>
        </w:tc>
        <w:tc>
          <w:tcPr>
            <w:tcW w:w="957" w:type="dxa"/>
            <w:gridSpan w:val="2"/>
            <w:tcMar>
              <w:top w:w="0" w:type="dxa"/>
              <w:left w:w="108" w:type="dxa"/>
              <w:bottom w:w="0" w:type="dxa"/>
              <w:right w:w="108" w:type="dxa"/>
            </w:tcMar>
            <w:vAlign w:val="center"/>
          </w:tcPr>
          <w:p>
            <w:pPr>
              <w:snapToGrid w:val="0"/>
              <w:spacing w:line="360" w:lineRule="exact"/>
              <w:jc w:val="center"/>
              <w:rPr>
                <w:sz w:val="24"/>
                <w:highlight w:val="none"/>
              </w:rPr>
            </w:pPr>
            <w:r>
              <w:rPr>
                <w:sz w:val="24"/>
                <w:highlight w:val="none"/>
              </w:rPr>
              <w:t>/</w:t>
            </w:r>
          </w:p>
        </w:tc>
        <w:tc>
          <w:tcPr>
            <w:tcW w:w="1225" w:type="dxa"/>
            <w:tcMar>
              <w:top w:w="0" w:type="dxa"/>
              <w:left w:w="108" w:type="dxa"/>
              <w:bottom w:w="0" w:type="dxa"/>
              <w:right w:w="108" w:type="dxa"/>
            </w:tcMar>
            <w:vAlign w:val="center"/>
          </w:tcPr>
          <w:p>
            <w:pPr>
              <w:snapToGrid w:val="0"/>
              <w:spacing w:line="360" w:lineRule="exact"/>
              <w:jc w:val="center"/>
              <w:rPr>
                <w:b/>
                <w:sz w:val="24"/>
                <w:highlight w:val="none"/>
              </w:rPr>
            </w:pPr>
            <w:r>
              <w:rPr>
                <w:b/>
                <w:sz w:val="24"/>
                <w:highlight w:val="none"/>
              </w:rPr>
              <w:t>邮政编码</w:t>
            </w:r>
          </w:p>
        </w:tc>
        <w:tc>
          <w:tcPr>
            <w:tcW w:w="1444" w:type="dxa"/>
            <w:gridSpan w:val="2"/>
            <w:tcMar>
              <w:top w:w="0" w:type="dxa"/>
              <w:left w:w="108" w:type="dxa"/>
              <w:bottom w:w="0" w:type="dxa"/>
              <w:right w:w="108" w:type="dxa"/>
            </w:tcMar>
            <w:vAlign w:val="center"/>
          </w:tcPr>
          <w:p>
            <w:pPr>
              <w:snapToGrid w:val="0"/>
              <w:spacing w:line="360" w:lineRule="exact"/>
              <w:jc w:val="center"/>
              <w:rPr>
                <w:sz w:val="24"/>
                <w:highlight w:val="none"/>
              </w:rPr>
            </w:pPr>
            <w:r>
              <w:rPr>
                <w:sz w:val="24"/>
                <w:highlight w:val="none"/>
              </w:rPr>
              <w:t>0351</w:t>
            </w:r>
            <w:r>
              <w:rPr>
                <w:rFonts w:hint="eastAsia"/>
                <w:sz w:val="24"/>
                <w:highlight w:val="none"/>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highlight w:val="none"/>
              </w:rPr>
            </w:pPr>
            <w:r>
              <w:rPr>
                <w:b/>
                <w:sz w:val="24"/>
                <w:highlight w:val="none"/>
              </w:rPr>
              <w:t>建设地点</w:t>
            </w:r>
          </w:p>
        </w:tc>
        <w:tc>
          <w:tcPr>
            <w:tcW w:w="7407" w:type="dxa"/>
            <w:gridSpan w:val="10"/>
            <w:tcMar>
              <w:top w:w="0" w:type="dxa"/>
              <w:left w:w="108" w:type="dxa"/>
              <w:bottom w:w="0" w:type="dxa"/>
              <w:right w:w="108" w:type="dxa"/>
            </w:tcMar>
            <w:vAlign w:val="center"/>
          </w:tcPr>
          <w:p>
            <w:pPr>
              <w:snapToGrid w:val="0"/>
              <w:spacing w:line="360" w:lineRule="exact"/>
              <w:jc w:val="center"/>
              <w:rPr>
                <w:highlight w:val="none"/>
              </w:rPr>
            </w:pPr>
            <w:r>
              <w:rPr>
                <w:rFonts w:hint="eastAsia"/>
                <w:kern w:val="2"/>
                <w:sz w:val="24"/>
                <w:szCs w:val="24"/>
                <w:highlight w:val="none"/>
              </w:rPr>
              <w:t>静乐县河西区风沟村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highlight w:val="none"/>
              </w:rPr>
            </w:pPr>
            <w:r>
              <w:rPr>
                <w:b/>
                <w:sz w:val="24"/>
                <w:highlight w:val="none"/>
              </w:rPr>
              <w:t>立项审批部门</w:t>
            </w:r>
          </w:p>
        </w:tc>
        <w:tc>
          <w:tcPr>
            <w:tcW w:w="2696" w:type="dxa"/>
            <w:gridSpan w:val="2"/>
            <w:tcMar>
              <w:top w:w="0" w:type="dxa"/>
              <w:left w:w="108" w:type="dxa"/>
              <w:bottom w:w="0" w:type="dxa"/>
              <w:right w:w="108" w:type="dxa"/>
            </w:tcMar>
            <w:vAlign w:val="center"/>
          </w:tcPr>
          <w:p>
            <w:pPr>
              <w:snapToGrid w:val="0"/>
              <w:spacing w:line="360" w:lineRule="exact"/>
              <w:jc w:val="center"/>
              <w:rPr>
                <w:sz w:val="24"/>
                <w:highlight w:val="none"/>
              </w:rPr>
            </w:pPr>
            <w:r>
              <w:rPr>
                <w:rFonts w:hint="eastAsia"/>
                <w:sz w:val="24"/>
                <w:highlight w:val="none"/>
              </w:rPr>
              <w:t>静乐县发展和改革局</w:t>
            </w:r>
          </w:p>
        </w:tc>
        <w:tc>
          <w:tcPr>
            <w:tcW w:w="1804" w:type="dxa"/>
            <w:gridSpan w:val="4"/>
            <w:tcMar>
              <w:top w:w="0" w:type="dxa"/>
              <w:left w:w="108" w:type="dxa"/>
              <w:bottom w:w="0" w:type="dxa"/>
              <w:right w:w="108" w:type="dxa"/>
            </w:tcMar>
            <w:vAlign w:val="center"/>
          </w:tcPr>
          <w:p>
            <w:pPr>
              <w:snapToGrid w:val="0"/>
              <w:spacing w:line="360" w:lineRule="exact"/>
              <w:jc w:val="center"/>
              <w:rPr>
                <w:b/>
                <w:sz w:val="24"/>
                <w:highlight w:val="none"/>
              </w:rPr>
            </w:pPr>
            <w:r>
              <w:rPr>
                <w:b/>
                <w:sz w:val="24"/>
                <w:highlight w:val="none"/>
              </w:rPr>
              <w:t>批准文号</w:t>
            </w:r>
          </w:p>
        </w:tc>
        <w:tc>
          <w:tcPr>
            <w:tcW w:w="2907" w:type="dxa"/>
            <w:gridSpan w:val="4"/>
            <w:tcMar>
              <w:top w:w="0" w:type="dxa"/>
              <w:left w:w="108" w:type="dxa"/>
              <w:bottom w:w="0" w:type="dxa"/>
              <w:right w:w="108" w:type="dxa"/>
            </w:tcMar>
            <w:vAlign w:val="center"/>
          </w:tcPr>
          <w:p>
            <w:pPr>
              <w:snapToGrid w:val="0"/>
              <w:spacing w:line="360" w:lineRule="exact"/>
              <w:jc w:val="center"/>
              <w:rPr>
                <w:sz w:val="24"/>
                <w:highlight w:val="none"/>
              </w:rPr>
            </w:pPr>
            <w:r>
              <w:rPr>
                <w:rFonts w:hint="eastAsia"/>
                <w:sz w:val="24"/>
                <w:highlight w:val="none"/>
              </w:rPr>
              <w:t>静发改字[2020]27号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highlight w:val="none"/>
              </w:rPr>
            </w:pPr>
            <w:r>
              <w:rPr>
                <w:b/>
                <w:sz w:val="24"/>
                <w:highlight w:val="none"/>
              </w:rPr>
              <w:t>建设性质</w:t>
            </w:r>
          </w:p>
        </w:tc>
        <w:tc>
          <w:tcPr>
            <w:tcW w:w="2696" w:type="dxa"/>
            <w:gridSpan w:val="2"/>
            <w:tcMar>
              <w:top w:w="0" w:type="dxa"/>
              <w:left w:w="108" w:type="dxa"/>
              <w:bottom w:w="0" w:type="dxa"/>
              <w:right w:w="108" w:type="dxa"/>
            </w:tcMar>
            <w:vAlign w:val="center"/>
          </w:tcPr>
          <w:p>
            <w:pPr>
              <w:snapToGrid w:val="0"/>
              <w:spacing w:line="360" w:lineRule="exact"/>
              <w:jc w:val="center"/>
              <w:rPr>
                <w:sz w:val="24"/>
                <w:highlight w:val="none"/>
              </w:rPr>
            </w:pPr>
            <w:r>
              <w:rPr>
                <w:sz w:val="24"/>
                <w:highlight w:val="none"/>
              </w:rPr>
              <w:t>新建</w:t>
            </w:r>
            <w:r>
              <w:rPr>
                <w:rFonts w:eastAsia="Arial Unicode MS"/>
                <w:sz w:val="24"/>
                <w:highlight w:val="none"/>
              </w:rPr>
              <w:t>√</w:t>
            </w:r>
            <w:r>
              <w:rPr>
                <w:sz w:val="24"/>
                <w:highlight w:val="none"/>
              </w:rPr>
              <w:t xml:space="preserve"> 改扩建  技改</w:t>
            </w:r>
          </w:p>
        </w:tc>
        <w:tc>
          <w:tcPr>
            <w:tcW w:w="1804" w:type="dxa"/>
            <w:gridSpan w:val="4"/>
            <w:tcMar>
              <w:top w:w="0" w:type="dxa"/>
              <w:left w:w="108" w:type="dxa"/>
              <w:bottom w:w="0" w:type="dxa"/>
              <w:right w:w="108" w:type="dxa"/>
            </w:tcMar>
            <w:vAlign w:val="center"/>
          </w:tcPr>
          <w:p>
            <w:pPr>
              <w:snapToGrid w:val="0"/>
              <w:spacing w:line="360" w:lineRule="exact"/>
              <w:jc w:val="center"/>
              <w:rPr>
                <w:b/>
                <w:sz w:val="24"/>
                <w:highlight w:val="none"/>
              </w:rPr>
            </w:pPr>
            <w:r>
              <w:rPr>
                <w:b/>
                <w:sz w:val="24"/>
                <w:highlight w:val="none"/>
              </w:rPr>
              <w:t>行业类别及</w:t>
            </w:r>
          </w:p>
          <w:p>
            <w:pPr>
              <w:snapToGrid w:val="0"/>
              <w:spacing w:line="360" w:lineRule="exact"/>
              <w:jc w:val="center"/>
              <w:rPr>
                <w:b/>
                <w:sz w:val="24"/>
                <w:highlight w:val="none"/>
              </w:rPr>
            </w:pPr>
            <w:r>
              <w:rPr>
                <w:b/>
                <w:sz w:val="24"/>
                <w:highlight w:val="none"/>
              </w:rPr>
              <w:t>代码</w:t>
            </w:r>
          </w:p>
        </w:tc>
        <w:tc>
          <w:tcPr>
            <w:tcW w:w="2907" w:type="dxa"/>
            <w:gridSpan w:val="4"/>
            <w:tcMar>
              <w:top w:w="0" w:type="dxa"/>
              <w:left w:w="108" w:type="dxa"/>
              <w:bottom w:w="0" w:type="dxa"/>
              <w:right w:w="108" w:type="dxa"/>
            </w:tcMar>
            <w:vAlign w:val="center"/>
          </w:tcPr>
          <w:p>
            <w:pPr>
              <w:snapToGrid w:val="0"/>
              <w:spacing w:line="360" w:lineRule="exact"/>
              <w:jc w:val="center"/>
              <w:rPr>
                <w:sz w:val="24"/>
                <w:highlight w:val="none"/>
              </w:rPr>
            </w:pPr>
            <w:r>
              <w:rPr>
                <w:rFonts w:hint="eastAsia"/>
                <w:sz w:val="24"/>
                <w:highlight w:val="none"/>
              </w:rPr>
              <w:t>P8221普通小学教育P</w:t>
            </w:r>
            <w:r>
              <w:rPr>
                <w:sz w:val="24"/>
                <w:highlight w:val="none"/>
              </w:rPr>
              <w:t>833</w:t>
            </w:r>
            <w:r>
              <w:rPr>
                <w:rFonts w:hint="eastAsia"/>
                <w:sz w:val="24"/>
                <w:highlight w:val="none"/>
              </w:rPr>
              <w:t xml:space="preserve">1 普通初中教育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highlight w:val="none"/>
              </w:rPr>
            </w:pPr>
            <w:r>
              <w:rPr>
                <w:b/>
                <w:sz w:val="24"/>
                <w:highlight w:val="none"/>
              </w:rPr>
              <w:t>占地面积（m</w:t>
            </w:r>
            <w:r>
              <w:rPr>
                <w:b/>
                <w:sz w:val="24"/>
                <w:highlight w:val="none"/>
                <w:vertAlign w:val="superscript"/>
              </w:rPr>
              <w:t>2</w:t>
            </w:r>
            <w:r>
              <w:rPr>
                <w:b/>
                <w:sz w:val="24"/>
                <w:highlight w:val="none"/>
              </w:rPr>
              <w:t>）</w:t>
            </w:r>
          </w:p>
        </w:tc>
        <w:tc>
          <w:tcPr>
            <w:tcW w:w="2696" w:type="dxa"/>
            <w:gridSpan w:val="2"/>
            <w:tcMar>
              <w:top w:w="0" w:type="dxa"/>
              <w:left w:w="108" w:type="dxa"/>
              <w:bottom w:w="0" w:type="dxa"/>
              <w:right w:w="108" w:type="dxa"/>
            </w:tcMar>
            <w:vAlign w:val="center"/>
          </w:tcPr>
          <w:p>
            <w:pPr>
              <w:snapToGrid w:val="0"/>
              <w:spacing w:line="360" w:lineRule="exact"/>
              <w:jc w:val="center"/>
              <w:rPr>
                <w:sz w:val="24"/>
                <w:highlight w:val="none"/>
              </w:rPr>
            </w:pPr>
            <w:r>
              <w:rPr>
                <w:rFonts w:hint="eastAsia"/>
                <w:sz w:val="24"/>
                <w:highlight w:val="none"/>
              </w:rPr>
              <w:t>32898</w:t>
            </w:r>
          </w:p>
        </w:tc>
        <w:tc>
          <w:tcPr>
            <w:tcW w:w="1804" w:type="dxa"/>
            <w:gridSpan w:val="4"/>
            <w:tcMar>
              <w:top w:w="0" w:type="dxa"/>
              <w:left w:w="108" w:type="dxa"/>
              <w:bottom w:w="0" w:type="dxa"/>
              <w:right w:w="108" w:type="dxa"/>
            </w:tcMar>
            <w:vAlign w:val="center"/>
          </w:tcPr>
          <w:p>
            <w:pPr>
              <w:snapToGrid w:val="0"/>
              <w:spacing w:line="360" w:lineRule="exact"/>
              <w:jc w:val="center"/>
              <w:rPr>
                <w:b/>
                <w:sz w:val="24"/>
                <w:highlight w:val="none"/>
              </w:rPr>
            </w:pPr>
            <w:r>
              <w:rPr>
                <w:b/>
                <w:sz w:val="24"/>
                <w:highlight w:val="none"/>
              </w:rPr>
              <w:t>绿化面积（m</w:t>
            </w:r>
            <w:r>
              <w:rPr>
                <w:b/>
                <w:sz w:val="24"/>
                <w:highlight w:val="none"/>
                <w:vertAlign w:val="superscript"/>
              </w:rPr>
              <w:t>2</w:t>
            </w:r>
            <w:r>
              <w:rPr>
                <w:b/>
                <w:sz w:val="24"/>
                <w:highlight w:val="none"/>
              </w:rPr>
              <w:t>）</w:t>
            </w:r>
          </w:p>
        </w:tc>
        <w:tc>
          <w:tcPr>
            <w:tcW w:w="2907" w:type="dxa"/>
            <w:gridSpan w:val="4"/>
            <w:tcMar>
              <w:top w:w="0" w:type="dxa"/>
              <w:left w:w="108" w:type="dxa"/>
              <w:bottom w:w="0" w:type="dxa"/>
              <w:right w:w="108" w:type="dxa"/>
            </w:tcMar>
            <w:vAlign w:val="center"/>
          </w:tcPr>
          <w:p>
            <w:pPr>
              <w:snapToGrid w:val="0"/>
              <w:spacing w:line="360" w:lineRule="exact"/>
              <w:jc w:val="center"/>
              <w:rPr>
                <w:sz w:val="24"/>
                <w:highlight w:val="none"/>
              </w:rPr>
            </w:pPr>
            <w:r>
              <w:rPr>
                <w:rFonts w:hint="eastAsia"/>
                <w:sz w:val="24"/>
                <w:highlight w:val="none"/>
              </w:rPr>
              <w:t>18844.7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highlight w:val="none"/>
              </w:rPr>
            </w:pPr>
            <w:r>
              <w:rPr>
                <w:b/>
                <w:sz w:val="24"/>
                <w:highlight w:val="none"/>
              </w:rPr>
              <w:t>总投资（万元）</w:t>
            </w:r>
          </w:p>
        </w:tc>
        <w:tc>
          <w:tcPr>
            <w:tcW w:w="1708" w:type="dxa"/>
            <w:tcMar>
              <w:top w:w="0" w:type="dxa"/>
              <w:left w:w="108" w:type="dxa"/>
              <w:bottom w:w="0" w:type="dxa"/>
              <w:right w:w="108" w:type="dxa"/>
            </w:tcMar>
            <w:vAlign w:val="center"/>
          </w:tcPr>
          <w:p>
            <w:pPr>
              <w:snapToGrid w:val="0"/>
              <w:spacing w:line="360" w:lineRule="exact"/>
              <w:jc w:val="center"/>
              <w:rPr>
                <w:sz w:val="24"/>
                <w:highlight w:val="none"/>
              </w:rPr>
            </w:pPr>
            <w:r>
              <w:rPr>
                <w:rFonts w:hint="eastAsia"/>
                <w:sz w:val="24"/>
                <w:highlight w:val="none"/>
              </w:rPr>
              <w:t>11774.54</w:t>
            </w:r>
          </w:p>
        </w:tc>
        <w:tc>
          <w:tcPr>
            <w:tcW w:w="1824" w:type="dxa"/>
            <w:gridSpan w:val="3"/>
            <w:tcMar>
              <w:top w:w="0" w:type="dxa"/>
              <w:left w:w="108" w:type="dxa"/>
              <w:bottom w:w="0" w:type="dxa"/>
              <w:right w:w="108" w:type="dxa"/>
            </w:tcMar>
            <w:vAlign w:val="center"/>
          </w:tcPr>
          <w:p>
            <w:pPr>
              <w:snapToGrid w:val="0"/>
              <w:spacing w:line="360" w:lineRule="exact"/>
              <w:jc w:val="center"/>
              <w:rPr>
                <w:b/>
                <w:sz w:val="24"/>
                <w:highlight w:val="none"/>
              </w:rPr>
            </w:pPr>
            <w:r>
              <w:rPr>
                <w:b/>
                <w:sz w:val="24"/>
                <w:highlight w:val="none"/>
              </w:rPr>
              <w:t>其中环保投资（万元）</w:t>
            </w:r>
          </w:p>
        </w:tc>
        <w:tc>
          <w:tcPr>
            <w:tcW w:w="968" w:type="dxa"/>
            <w:gridSpan w:val="2"/>
            <w:tcMar>
              <w:top w:w="0" w:type="dxa"/>
              <w:left w:w="108" w:type="dxa"/>
              <w:bottom w:w="0" w:type="dxa"/>
              <w:right w:w="108" w:type="dxa"/>
            </w:tcMar>
            <w:vAlign w:val="center"/>
          </w:tcPr>
          <w:p>
            <w:pPr>
              <w:snapToGrid w:val="0"/>
              <w:spacing w:line="360" w:lineRule="exact"/>
              <w:jc w:val="center"/>
              <w:rPr>
                <w:sz w:val="24"/>
                <w:highlight w:val="none"/>
              </w:rPr>
            </w:pPr>
          </w:p>
        </w:tc>
        <w:tc>
          <w:tcPr>
            <w:tcW w:w="1687" w:type="dxa"/>
            <w:gridSpan w:val="3"/>
            <w:tcMar>
              <w:top w:w="0" w:type="dxa"/>
              <w:left w:w="108" w:type="dxa"/>
              <w:bottom w:w="0" w:type="dxa"/>
              <w:right w:w="108" w:type="dxa"/>
            </w:tcMar>
            <w:vAlign w:val="center"/>
          </w:tcPr>
          <w:p>
            <w:pPr>
              <w:snapToGrid w:val="0"/>
              <w:spacing w:line="360" w:lineRule="exact"/>
              <w:jc w:val="center"/>
              <w:rPr>
                <w:b/>
                <w:sz w:val="24"/>
                <w:highlight w:val="none"/>
              </w:rPr>
            </w:pPr>
            <w:r>
              <w:rPr>
                <w:b/>
                <w:sz w:val="24"/>
                <w:highlight w:val="none"/>
              </w:rPr>
              <w:t>环保投资占总投资的比例</w:t>
            </w:r>
          </w:p>
        </w:tc>
        <w:tc>
          <w:tcPr>
            <w:tcW w:w="1220" w:type="dxa"/>
            <w:tcMar>
              <w:top w:w="0" w:type="dxa"/>
              <w:left w:w="108" w:type="dxa"/>
              <w:bottom w:w="0" w:type="dxa"/>
              <w:right w:w="108" w:type="dxa"/>
            </w:tcMar>
            <w:vAlign w:val="center"/>
          </w:tcPr>
          <w:p>
            <w:pPr>
              <w:snapToGrid w:val="0"/>
              <w:spacing w:line="360" w:lineRule="exact"/>
              <w:jc w:val="center"/>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highlight w:val="none"/>
              </w:rPr>
            </w:pPr>
            <w:r>
              <w:rPr>
                <w:b/>
                <w:sz w:val="24"/>
                <w:highlight w:val="none"/>
              </w:rPr>
              <w:t>评价经费（万元）</w:t>
            </w:r>
          </w:p>
        </w:tc>
        <w:tc>
          <w:tcPr>
            <w:tcW w:w="1708" w:type="dxa"/>
            <w:tcMar>
              <w:top w:w="0" w:type="dxa"/>
              <w:left w:w="108" w:type="dxa"/>
              <w:bottom w:w="0" w:type="dxa"/>
              <w:right w:w="108" w:type="dxa"/>
            </w:tcMar>
            <w:vAlign w:val="center"/>
          </w:tcPr>
          <w:p>
            <w:pPr>
              <w:snapToGrid w:val="0"/>
              <w:spacing w:line="360" w:lineRule="exact"/>
              <w:jc w:val="center"/>
              <w:rPr>
                <w:sz w:val="24"/>
                <w:highlight w:val="none"/>
              </w:rPr>
            </w:pPr>
            <w:r>
              <w:rPr>
                <w:sz w:val="24"/>
                <w:highlight w:val="none"/>
              </w:rPr>
              <w:t>/</w:t>
            </w:r>
          </w:p>
        </w:tc>
        <w:tc>
          <w:tcPr>
            <w:tcW w:w="1824" w:type="dxa"/>
            <w:gridSpan w:val="3"/>
            <w:tcMar>
              <w:top w:w="0" w:type="dxa"/>
              <w:left w:w="108" w:type="dxa"/>
              <w:bottom w:w="0" w:type="dxa"/>
              <w:right w:w="108" w:type="dxa"/>
            </w:tcMar>
            <w:vAlign w:val="center"/>
          </w:tcPr>
          <w:p>
            <w:pPr>
              <w:snapToGrid w:val="0"/>
              <w:spacing w:line="360" w:lineRule="exact"/>
              <w:jc w:val="center"/>
              <w:rPr>
                <w:b/>
                <w:sz w:val="24"/>
                <w:highlight w:val="none"/>
              </w:rPr>
            </w:pPr>
            <w:r>
              <w:rPr>
                <w:b/>
                <w:sz w:val="24"/>
                <w:highlight w:val="none"/>
              </w:rPr>
              <w:t>预期投产日期</w:t>
            </w:r>
          </w:p>
        </w:tc>
        <w:tc>
          <w:tcPr>
            <w:tcW w:w="3875" w:type="dxa"/>
            <w:gridSpan w:val="6"/>
            <w:tcMar>
              <w:top w:w="0" w:type="dxa"/>
              <w:left w:w="108" w:type="dxa"/>
              <w:bottom w:w="0" w:type="dxa"/>
              <w:right w:w="108" w:type="dxa"/>
            </w:tcMar>
            <w:vAlign w:val="center"/>
          </w:tcPr>
          <w:p>
            <w:pPr>
              <w:snapToGrid w:val="0"/>
              <w:spacing w:line="360" w:lineRule="exact"/>
              <w:jc w:val="center"/>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9377" w:type="dxa"/>
            <w:gridSpan w:val="11"/>
            <w:tcMar>
              <w:top w:w="0" w:type="dxa"/>
              <w:left w:w="108" w:type="dxa"/>
              <w:bottom w:w="0" w:type="dxa"/>
              <w:right w:w="108" w:type="dxa"/>
            </w:tcMar>
            <w:vAlign w:val="center"/>
          </w:tcPr>
          <w:p>
            <w:pPr>
              <w:snapToGrid w:val="0"/>
              <w:spacing w:line="500" w:lineRule="exact"/>
              <w:rPr>
                <w:b/>
                <w:sz w:val="28"/>
                <w:highlight w:val="none"/>
              </w:rPr>
            </w:pPr>
            <w:r>
              <w:rPr>
                <w:b/>
                <w:sz w:val="28"/>
                <w:highlight w:val="none"/>
              </w:rPr>
              <w:t>工程内容及规模：</w:t>
            </w:r>
          </w:p>
          <w:p>
            <w:pPr>
              <w:overflowPunct w:val="0"/>
              <w:snapToGrid w:val="0"/>
              <w:spacing w:before="120" w:after="120" w:line="480" w:lineRule="atLeast"/>
              <w:rPr>
                <w:b/>
                <w:sz w:val="24"/>
                <w:highlight w:val="none"/>
              </w:rPr>
            </w:pPr>
            <w:r>
              <w:rPr>
                <w:b/>
                <w:sz w:val="24"/>
                <w:highlight w:val="none"/>
              </w:rPr>
              <w:t>一、项目背景及由来</w:t>
            </w:r>
          </w:p>
          <w:p>
            <w:pPr>
              <w:adjustRightInd w:val="0"/>
              <w:snapToGrid w:val="0"/>
              <w:spacing w:line="460" w:lineRule="exact"/>
              <w:ind w:firstLine="480" w:firstLineChars="200"/>
              <w:rPr>
                <w:sz w:val="24"/>
                <w:szCs w:val="24"/>
                <w:highlight w:val="none"/>
              </w:rPr>
            </w:pPr>
            <w:r>
              <w:rPr>
                <w:rFonts w:hint="eastAsia"/>
                <w:sz w:val="24"/>
                <w:szCs w:val="24"/>
                <w:highlight w:val="none"/>
              </w:rPr>
              <w:t>静乐县1986 年被国务院首批确定为贫困县，是全省贫困县中的10 个特困县之一。1991 年被确定为全国首批“希望工程”试点县，山西省第一所农村希望小学就建在静乐。2011 年，静乐县被国务院列为吕梁山片区集中扶持县，卫生部将定点帮扶。本项目是静乐县重点扶贫项目。①目前，静乐县在县城滨河东西路两侧新建了1 个扶贫保障性住房小区、2 个扶贫移民安置小区，加上周边村庄，人口约3 万多人，需尽快配套建设中小学；②还有现状学校的学生班容量大，无法满足学生就学的要求；③百姓对优质教育的需求强烈，为了给孩子一个良好的教育环境，不得不举家搬迁远走他乡，遭成当地人才及劳动力的流失。因此，配套建设一所规范化的合格中小学可解决扶贫安置居民适龄儿童就近上学问题。</w:t>
            </w:r>
          </w:p>
          <w:p>
            <w:pPr>
              <w:adjustRightInd w:val="0"/>
              <w:snapToGrid w:val="0"/>
              <w:spacing w:line="460" w:lineRule="exact"/>
              <w:ind w:firstLine="480" w:firstLineChars="200"/>
              <w:rPr>
                <w:sz w:val="24"/>
                <w:szCs w:val="24"/>
                <w:highlight w:val="none"/>
              </w:rPr>
            </w:pPr>
            <w:r>
              <w:rPr>
                <w:rFonts w:hint="eastAsia"/>
                <w:sz w:val="24"/>
                <w:szCs w:val="24"/>
                <w:highlight w:val="none"/>
              </w:rPr>
              <w:t>静乐县教育科技局</w:t>
            </w:r>
            <w:r>
              <w:rPr>
                <w:sz w:val="24"/>
                <w:szCs w:val="24"/>
                <w:highlight w:val="none"/>
              </w:rPr>
              <w:t>总投资</w:t>
            </w:r>
            <w:r>
              <w:rPr>
                <w:rFonts w:hint="eastAsia"/>
                <w:sz w:val="24"/>
                <w:szCs w:val="24"/>
                <w:highlight w:val="none"/>
              </w:rPr>
              <w:t>11774.54万元</w:t>
            </w:r>
            <w:r>
              <w:rPr>
                <w:sz w:val="24"/>
                <w:szCs w:val="24"/>
                <w:highlight w:val="none"/>
              </w:rPr>
              <w:t>，建设</w:t>
            </w:r>
            <w:r>
              <w:rPr>
                <w:rFonts w:hint="eastAsia"/>
                <w:sz w:val="24"/>
                <w:szCs w:val="24"/>
                <w:highlight w:val="none"/>
              </w:rPr>
              <w:t>静乐县实验中学</w:t>
            </w:r>
            <w:r>
              <w:rPr>
                <w:sz w:val="24"/>
                <w:szCs w:val="24"/>
                <w:highlight w:val="none"/>
              </w:rPr>
              <w:t>建设项目，该项目</w:t>
            </w:r>
            <w:r>
              <w:rPr>
                <w:rFonts w:hint="eastAsia"/>
                <w:sz w:val="24"/>
                <w:szCs w:val="24"/>
                <w:highlight w:val="none"/>
              </w:rPr>
              <w:t>规划净用地面积为</w:t>
            </w:r>
            <w:r>
              <w:rPr>
                <w:sz w:val="24"/>
                <w:szCs w:val="24"/>
                <w:highlight w:val="none"/>
              </w:rPr>
              <w:t>53842</w:t>
            </w:r>
            <w:r>
              <w:rPr>
                <w:rFonts w:hint="eastAsia"/>
                <w:sz w:val="24"/>
                <w:szCs w:val="24"/>
                <w:highlight w:val="none"/>
              </w:rPr>
              <w:t>m</w:t>
            </w:r>
            <w:r>
              <w:rPr>
                <w:rFonts w:hint="eastAsia"/>
                <w:sz w:val="24"/>
                <w:szCs w:val="24"/>
                <w:highlight w:val="none"/>
                <w:vertAlign w:val="superscript"/>
              </w:rPr>
              <w:t>2</w:t>
            </w:r>
            <w:r>
              <w:rPr>
                <w:rFonts w:hint="eastAsia"/>
                <w:sz w:val="24"/>
                <w:szCs w:val="24"/>
                <w:highlight w:val="none"/>
              </w:rPr>
              <w:t>。建设内容包括</w:t>
            </w:r>
            <w:r>
              <w:rPr>
                <w:sz w:val="24"/>
                <w:szCs w:val="24"/>
                <w:highlight w:val="none"/>
              </w:rPr>
              <w:t xml:space="preserve">2 </w:t>
            </w:r>
            <w:r>
              <w:rPr>
                <w:rFonts w:hint="eastAsia"/>
                <w:sz w:val="24"/>
                <w:szCs w:val="24"/>
                <w:highlight w:val="none"/>
              </w:rPr>
              <w:t>栋小学教学楼，</w:t>
            </w:r>
            <w:r>
              <w:rPr>
                <w:sz w:val="24"/>
                <w:szCs w:val="24"/>
                <w:highlight w:val="none"/>
              </w:rPr>
              <w:t xml:space="preserve">1 </w:t>
            </w:r>
            <w:r>
              <w:rPr>
                <w:rFonts w:hint="eastAsia"/>
                <w:sz w:val="24"/>
                <w:szCs w:val="24"/>
                <w:highlight w:val="none"/>
              </w:rPr>
              <w:t>栋中学教学楼、</w:t>
            </w:r>
            <w:r>
              <w:rPr>
                <w:sz w:val="24"/>
                <w:szCs w:val="24"/>
                <w:highlight w:val="none"/>
              </w:rPr>
              <w:t xml:space="preserve">1 </w:t>
            </w:r>
            <w:r>
              <w:rPr>
                <w:rFonts w:hint="eastAsia"/>
                <w:sz w:val="24"/>
                <w:szCs w:val="24"/>
                <w:highlight w:val="none"/>
              </w:rPr>
              <w:t>栋实验楼，</w:t>
            </w:r>
            <w:r>
              <w:rPr>
                <w:sz w:val="24"/>
                <w:szCs w:val="24"/>
                <w:highlight w:val="none"/>
              </w:rPr>
              <w:t xml:space="preserve">1 </w:t>
            </w:r>
            <w:r>
              <w:rPr>
                <w:rFonts w:hint="eastAsia"/>
                <w:sz w:val="24"/>
                <w:szCs w:val="24"/>
                <w:highlight w:val="none"/>
              </w:rPr>
              <w:t>栋图文信息楼、</w:t>
            </w:r>
            <w:r>
              <w:rPr>
                <w:sz w:val="24"/>
                <w:szCs w:val="24"/>
                <w:highlight w:val="none"/>
              </w:rPr>
              <w:t xml:space="preserve">2 </w:t>
            </w:r>
            <w:r>
              <w:rPr>
                <w:rFonts w:hint="eastAsia"/>
                <w:sz w:val="24"/>
                <w:szCs w:val="24"/>
                <w:highlight w:val="none"/>
              </w:rPr>
              <w:t>栋学生宿舍楼、</w:t>
            </w:r>
            <w:r>
              <w:rPr>
                <w:sz w:val="24"/>
                <w:szCs w:val="24"/>
                <w:highlight w:val="none"/>
              </w:rPr>
              <w:t xml:space="preserve">1 </w:t>
            </w:r>
            <w:r>
              <w:rPr>
                <w:rFonts w:hint="eastAsia"/>
                <w:sz w:val="24"/>
                <w:szCs w:val="24"/>
                <w:highlight w:val="none"/>
              </w:rPr>
              <w:t>栋餐厅、体育运动场以及门卫、附属用房和配套基础设施。</w:t>
            </w:r>
            <w:r>
              <w:rPr>
                <w:sz w:val="24"/>
                <w:szCs w:val="24"/>
                <w:highlight w:val="none"/>
              </w:rPr>
              <w:t>20</w:t>
            </w:r>
            <w:r>
              <w:rPr>
                <w:rFonts w:hint="eastAsia"/>
                <w:sz w:val="24"/>
                <w:szCs w:val="24"/>
                <w:highlight w:val="none"/>
              </w:rPr>
              <w:t>20</w:t>
            </w:r>
            <w:r>
              <w:rPr>
                <w:sz w:val="24"/>
                <w:szCs w:val="24"/>
                <w:highlight w:val="none"/>
              </w:rPr>
              <w:t>年</w:t>
            </w:r>
            <w:r>
              <w:rPr>
                <w:rFonts w:hint="eastAsia"/>
                <w:sz w:val="24"/>
                <w:szCs w:val="24"/>
                <w:highlight w:val="none"/>
              </w:rPr>
              <w:t>3</w:t>
            </w:r>
            <w:r>
              <w:rPr>
                <w:sz w:val="24"/>
                <w:szCs w:val="24"/>
                <w:highlight w:val="none"/>
              </w:rPr>
              <w:t>月1日，静乐县发展和改革局以静发改字[20</w:t>
            </w:r>
            <w:r>
              <w:rPr>
                <w:rFonts w:hint="eastAsia"/>
                <w:sz w:val="24"/>
                <w:szCs w:val="24"/>
                <w:highlight w:val="none"/>
              </w:rPr>
              <w:t>20</w:t>
            </w:r>
            <w:r>
              <w:rPr>
                <w:sz w:val="24"/>
                <w:szCs w:val="24"/>
                <w:highlight w:val="none"/>
              </w:rPr>
              <w:t>]</w:t>
            </w:r>
            <w:r>
              <w:rPr>
                <w:rFonts w:hint="eastAsia"/>
                <w:sz w:val="24"/>
                <w:szCs w:val="24"/>
                <w:highlight w:val="none"/>
              </w:rPr>
              <w:t>27</w:t>
            </w:r>
            <w:r>
              <w:rPr>
                <w:sz w:val="24"/>
                <w:szCs w:val="24"/>
                <w:highlight w:val="none"/>
              </w:rPr>
              <w:t>号对该项目进行了备案。</w:t>
            </w:r>
          </w:p>
          <w:p>
            <w:pPr>
              <w:adjustRightInd w:val="0"/>
              <w:snapToGrid w:val="0"/>
              <w:spacing w:line="460" w:lineRule="exact"/>
              <w:ind w:firstLine="480" w:firstLineChars="200"/>
              <w:rPr>
                <w:sz w:val="24"/>
                <w:szCs w:val="24"/>
                <w:highlight w:val="none"/>
              </w:rPr>
            </w:pPr>
            <w:r>
              <w:rPr>
                <w:sz w:val="24"/>
                <w:szCs w:val="24"/>
                <w:highlight w:val="none"/>
              </w:rPr>
              <w:t>根据《中华人民共和国环境保护法》和《中华人民共和国环境影响评价法》等有关法律、法规要求及《建设项目环境</w:t>
            </w:r>
            <w:r>
              <w:rPr>
                <w:bCs/>
                <w:sz w:val="24"/>
                <w:highlight w:val="none"/>
              </w:rPr>
              <w:t>影响评价分类管理名录》，</w:t>
            </w:r>
            <w:r>
              <w:rPr>
                <w:sz w:val="24"/>
                <w:szCs w:val="24"/>
                <w:highlight w:val="none"/>
              </w:rPr>
              <w:t>拟建项目属于“四十、社会事业与服务业</w:t>
            </w:r>
            <w:r>
              <w:rPr>
                <w:rFonts w:hint="eastAsia"/>
                <w:sz w:val="24"/>
                <w:szCs w:val="24"/>
                <w:highlight w:val="none"/>
              </w:rPr>
              <w:t>--</w:t>
            </w:r>
            <w:r>
              <w:rPr>
                <w:sz w:val="24"/>
                <w:szCs w:val="24"/>
                <w:highlight w:val="none"/>
              </w:rPr>
              <w:t>1</w:t>
            </w:r>
            <w:r>
              <w:rPr>
                <w:rFonts w:hint="eastAsia"/>
                <w:sz w:val="24"/>
                <w:szCs w:val="24"/>
                <w:highlight w:val="none"/>
              </w:rPr>
              <w:t>13</w:t>
            </w:r>
            <w:r>
              <w:rPr>
                <w:sz w:val="24"/>
                <w:szCs w:val="24"/>
                <w:highlight w:val="none"/>
              </w:rPr>
              <w:t>、</w:t>
            </w:r>
            <w:r>
              <w:rPr>
                <w:rFonts w:hint="eastAsia"/>
                <w:sz w:val="24"/>
                <w:szCs w:val="24"/>
                <w:highlight w:val="none"/>
              </w:rPr>
              <w:t>学校、幼儿园、托儿所、福利院、养老院--有化学、生物等实验室的学校</w:t>
            </w:r>
            <w:r>
              <w:rPr>
                <w:sz w:val="24"/>
                <w:szCs w:val="24"/>
                <w:highlight w:val="none"/>
              </w:rPr>
              <w:t>”，应编制环境影响报告表。</w:t>
            </w:r>
            <w:r>
              <w:rPr>
                <w:rFonts w:hint="eastAsia"/>
                <w:sz w:val="24"/>
                <w:szCs w:val="24"/>
                <w:highlight w:val="none"/>
              </w:rPr>
              <w:t>静乐县教育科技局</w:t>
            </w:r>
            <w:r>
              <w:rPr>
                <w:sz w:val="24"/>
                <w:szCs w:val="24"/>
                <w:highlight w:val="none"/>
              </w:rPr>
              <w:t>委托忻州宇峰环保科技有限公司承担该项目环境影响报告表编制工作（委托书见附件一），并开展了现场踏勘、资料收集、整理工作。在详细了解项目建设内容、工程主要设施、排污环节和治理措施的基础上，收集了相关资料，根据有关规定和相关标准编制完成了《</w:t>
            </w:r>
            <w:r>
              <w:rPr>
                <w:rFonts w:hint="eastAsia"/>
                <w:sz w:val="24"/>
                <w:szCs w:val="24"/>
                <w:highlight w:val="none"/>
              </w:rPr>
              <w:t>静乐县实验中学</w:t>
            </w:r>
            <w:r>
              <w:rPr>
                <w:sz w:val="24"/>
                <w:szCs w:val="24"/>
                <w:highlight w:val="none"/>
              </w:rPr>
              <w:t>建设项目环境影响报告表》(报审本)。</w:t>
            </w:r>
            <w:r>
              <w:rPr>
                <w:rFonts w:hint="eastAsia"/>
                <w:sz w:val="24"/>
                <w:szCs w:val="24"/>
                <w:highlight w:val="none"/>
              </w:rPr>
              <w:t>现提交建设单位报请审批部门组织审查。</w:t>
            </w:r>
          </w:p>
          <w:p>
            <w:pPr>
              <w:overflowPunct w:val="0"/>
              <w:snapToGrid w:val="0"/>
              <w:spacing w:before="120" w:after="120" w:line="480" w:lineRule="atLeast"/>
              <w:rPr>
                <w:b/>
                <w:sz w:val="24"/>
                <w:highlight w:val="none"/>
              </w:rPr>
            </w:pPr>
            <w:r>
              <w:rPr>
                <w:b/>
                <w:sz w:val="24"/>
                <w:highlight w:val="none"/>
              </w:rPr>
              <w:t>二、判定项目建设可行性分析</w:t>
            </w:r>
          </w:p>
          <w:p>
            <w:pPr>
              <w:widowControl/>
              <w:adjustRightInd w:val="0"/>
              <w:snapToGrid w:val="0"/>
              <w:spacing w:line="460" w:lineRule="exact"/>
              <w:ind w:firstLine="480" w:firstLineChars="200"/>
              <w:jc w:val="left"/>
              <w:rPr>
                <w:sz w:val="24"/>
                <w:highlight w:val="none"/>
              </w:rPr>
            </w:pPr>
            <w:r>
              <w:rPr>
                <w:sz w:val="24"/>
                <w:highlight w:val="none"/>
              </w:rPr>
              <w:t xml:space="preserve">1、城乡发展规划  </w:t>
            </w:r>
          </w:p>
          <w:p>
            <w:pPr>
              <w:widowControl/>
              <w:adjustRightInd w:val="0"/>
              <w:snapToGrid w:val="0"/>
              <w:spacing w:line="460" w:lineRule="exact"/>
              <w:ind w:firstLine="480" w:firstLineChars="200"/>
              <w:jc w:val="left"/>
              <w:rPr>
                <w:sz w:val="24"/>
                <w:highlight w:val="none"/>
              </w:rPr>
            </w:pPr>
            <w:r>
              <w:rPr>
                <w:sz w:val="24"/>
                <w:highlight w:val="none"/>
                <w:lang w:val="zh-CN"/>
              </w:rPr>
              <w:t>拟建项目</w:t>
            </w:r>
            <w:r>
              <w:rPr>
                <w:rFonts w:hint="eastAsia"/>
                <w:sz w:val="24"/>
                <w:highlight w:val="none"/>
                <w:lang w:val="zh-CN"/>
              </w:rPr>
              <w:t>静乐县实验中学</w:t>
            </w:r>
            <w:r>
              <w:rPr>
                <w:sz w:val="24"/>
                <w:highlight w:val="none"/>
                <w:lang w:val="zh-CN"/>
              </w:rPr>
              <w:t>位于</w:t>
            </w:r>
            <w:r>
              <w:rPr>
                <w:kern w:val="2"/>
                <w:sz w:val="24"/>
                <w:szCs w:val="24"/>
                <w:highlight w:val="none"/>
              </w:rPr>
              <w:t>忻州市静乐县</w:t>
            </w:r>
            <w:r>
              <w:rPr>
                <w:rFonts w:hint="eastAsia"/>
                <w:kern w:val="2"/>
                <w:sz w:val="24"/>
                <w:szCs w:val="24"/>
                <w:highlight w:val="none"/>
              </w:rPr>
              <w:t>河西区风沟村</w:t>
            </w:r>
            <w:r>
              <w:rPr>
                <w:kern w:val="2"/>
                <w:sz w:val="24"/>
                <w:szCs w:val="24"/>
                <w:highlight w:val="none"/>
              </w:rPr>
              <w:t>。</w:t>
            </w:r>
            <w:r>
              <w:rPr>
                <w:rFonts w:hint="eastAsia"/>
                <w:kern w:val="2"/>
                <w:sz w:val="24"/>
                <w:szCs w:val="24"/>
                <w:highlight w:val="none"/>
              </w:rPr>
              <w:t>该土地属教育科研用地，符合</w:t>
            </w:r>
            <w:r>
              <w:rPr>
                <w:kern w:val="2"/>
                <w:sz w:val="24"/>
                <w:szCs w:val="24"/>
                <w:highlight w:val="none"/>
              </w:rPr>
              <w:t>《静乐县县城总体规划2013-2030》</w:t>
            </w:r>
            <w:r>
              <w:rPr>
                <w:sz w:val="24"/>
                <w:highlight w:val="none"/>
                <w:lang w:val="zh-CN"/>
              </w:rPr>
              <w:t>。</w:t>
            </w:r>
            <w:r>
              <w:rPr>
                <w:rFonts w:hint="eastAsia"/>
                <w:sz w:val="24"/>
                <w:szCs w:val="22"/>
                <w:highlight w:val="none"/>
              </w:rPr>
              <w:t>根据静乐县行政审批服务管理局2020年7月3日以地字第140926202000001号发证的建设用地规划许可证可知，静乐县实验中学建设项目</w:t>
            </w:r>
            <w:r>
              <w:rPr>
                <w:rFonts w:hint="eastAsia"/>
                <w:sz w:val="24"/>
                <w:highlight w:val="none"/>
              </w:rPr>
              <w:t>位于静乐县鹅城镇风沟村，</w:t>
            </w:r>
            <w:r>
              <w:rPr>
                <w:rFonts w:hint="eastAsia"/>
                <w:sz w:val="24"/>
                <w:szCs w:val="22"/>
                <w:highlight w:val="none"/>
              </w:rPr>
              <w:t>用地面积为53842m</w:t>
            </w:r>
            <w:r>
              <w:rPr>
                <w:rFonts w:hint="eastAsia"/>
                <w:sz w:val="24"/>
                <w:szCs w:val="22"/>
                <w:highlight w:val="none"/>
                <w:vertAlign w:val="superscript"/>
              </w:rPr>
              <w:t>2</w:t>
            </w:r>
            <w:r>
              <w:rPr>
                <w:rFonts w:hint="eastAsia"/>
                <w:sz w:val="24"/>
                <w:szCs w:val="22"/>
                <w:highlight w:val="none"/>
              </w:rPr>
              <w:t>。土地用途为教育用地，用地符合国土空间规划和用途管制要求。</w:t>
            </w:r>
          </w:p>
          <w:p>
            <w:pPr>
              <w:widowControl/>
              <w:adjustRightInd w:val="0"/>
              <w:snapToGrid w:val="0"/>
              <w:spacing w:line="460" w:lineRule="exact"/>
              <w:ind w:firstLine="480" w:firstLineChars="200"/>
              <w:jc w:val="left"/>
              <w:rPr>
                <w:sz w:val="24"/>
                <w:highlight w:val="none"/>
                <w:lang w:val="zh-CN"/>
              </w:rPr>
            </w:pPr>
            <w:r>
              <w:rPr>
                <w:sz w:val="24"/>
                <w:highlight w:val="none"/>
                <w:lang w:val="zh-CN"/>
              </w:rPr>
              <w:t xml:space="preserve">2、“三线一单”符合性分析  </w:t>
            </w:r>
          </w:p>
          <w:p>
            <w:pPr>
              <w:autoSpaceDE w:val="0"/>
              <w:autoSpaceDN w:val="0"/>
              <w:adjustRightInd w:val="0"/>
              <w:snapToGrid w:val="0"/>
              <w:spacing w:line="460" w:lineRule="exact"/>
              <w:ind w:firstLine="480" w:firstLineChars="200"/>
              <w:rPr>
                <w:bCs/>
                <w:sz w:val="24"/>
                <w:highlight w:val="none"/>
              </w:rPr>
            </w:pPr>
            <w:r>
              <w:rPr>
                <w:bCs/>
                <w:sz w:val="24"/>
                <w:highlight w:val="none"/>
              </w:rPr>
              <w:t>(1)</w:t>
            </w:r>
            <w:r>
              <w:rPr>
                <w:sz w:val="24"/>
                <w:highlight w:val="none"/>
              </w:rPr>
              <w:t>生态保护红线、环境质量底线、资源利用上线符合性分析</w:t>
            </w:r>
          </w:p>
          <w:p>
            <w:pPr>
              <w:widowControl/>
              <w:adjustRightInd w:val="0"/>
              <w:snapToGrid w:val="0"/>
              <w:spacing w:line="460" w:lineRule="exact"/>
              <w:ind w:firstLine="480" w:firstLineChars="200"/>
              <w:jc w:val="left"/>
              <w:rPr>
                <w:sz w:val="24"/>
                <w:szCs w:val="22"/>
                <w:highlight w:val="none"/>
              </w:rPr>
            </w:pPr>
            <w:r>
              <w:rPr>
                <w:rFonts w:hint="eastAsia" w:ascii="宋体" w:hAnsi="宋体" w:cs="宋体"/>
                <w:sz w:val="24"/>
                <w:szCs w:val="22"/>
                <w:highlight w:val="none"/>
              </w:rPr>
              <w:t>①</w:t>
            </w:r>
            <w:r>
              <w:rPr>
                <w:sz w:val="24"/>
                <w:szCs w:val="22"/>
                <w:highlight w:val="none"/>
              </w:rPr>
              <w:t>与生态保护红线相符性分析</w:t>
            </w:r>
          </w:p>
          <w:p>
            <w:pPr>
              <w:autoSpaceDE w:val="0"/>
              <w:autoSpaceDN w:val="0"/>
              <w:adjustRightInd w:val="0"/>
              <w:snapToGrid w:val="0"/>
              <w:spacing w:line="460" w:lineRule="exact"/>
              <w:ind w:firstLine="480" w:firstLineChars="200"/>
              <w:rPr>
                <w:sz w:val="24"/>
                <w:highlight w:val="none"/>
              </w:rPr>
            </w:pPr>
            <w:r>
              <w:rPr>
                <w:sz w:val="24"/>
                <w:highlight w:val="none"/>
              </w:rPr>
              <w:t>本项目所在区域尚未发布生态保护红线。根据《生态保护红线划定指南》，“生态保护红线是指在生态空间范围内具有特殊重要生态功能、必须强制性严格保护的区域，是保障和维护国家生态安全的底线和生命线，通常包括具有重要水源涵养、生物多样性维护、水土保持、防风固沙、海岸生态稳定等功能的生态功能重要区域，以及水土流失、土地沙化、石漠化、盐渍化等生态环境敏感脆弱区域”。本项目所在位置不涉及上述生态功能重要区域和生态环境敏感脆弱区域，符合生态保护红线要求。</w:t>
            </w:r>
          </w:p>
          <w:p>
            <w:pPr>
              <w:adjustRightInd w:val="0"/>
              <w:snapToGrid w:val="0"/>
              <w:spacing w:line="460" w:lineRule="exact"/>
              <w:ind w:firstLine="480" w:firstLineChars="200"/>
              <w:jc w:val="left"/>
              <w:rPr>
                <w:sz w:val="24"/>
                <w:szCs w:val="24"/>
                <w:highlight w:val="none"/>
              </w:rPr>
            </w:pPr>
            <w:r>
              <w:rPr>
                <w:rFonts w:hint="eastAsia" w:ascii="宋体" w:hAnsi="宋体" w:cs="宋体"/>
                <w:sz w:val="24"/>
                <w:szCs w:val="24"/>
                <w:highlight w:val="none"/>
              </w:rPr>
              <w:t>②</w:t>
            </w:r>
            <w:r>
              <w:rPr>
                <w:sz w:val="24"/>
                <w:szCs w:val="24"/>
                <w:highlight w:val="none"/>
              </w:rPr>
              <w:t>与环境质量底线相符性分析</w:t>
            </w:r>
          </w:p>
          <w:p>
            <w:pPr>
              <w:adjustRightInd w:val="0"/>
              <w:snapToGrid w:val="0"/>
              <w:spacing w:line="460" w:lineRule="exact"/>
              <w:ind w:firstLine="480" w:firstLineChars="200"/>
              <w:rPr>
                <w:sz w:val="24"/>
                <w:szCs w:val="24"/>
                <w:highlight w:val="none"/>
              </w:rPr>
            </w:pPr>
            <w:r>
              <w:rPr>
                <w:sz w:val="24"/>
                <w:highlight w:val="none"/>
              </w:rPr>
              <w:t>本评价</w:t>
            </w:r>
            <w:r>
              <w:rPr>
                <w:kern w:val="2"/>
                <w:sz w:val="24"/>
                <w:szCs w:val="24"/>
                <w:highlight w:val="none"/>
              </w:rPr>
              <w:t>收集了2019年全年环境空气质量监测数据，</w:t>
            </w:r>
            <w:r>
              <w:rPr>
                <w:sz w:val="24"/>
                <w:szCs w:val="24"/>
                <w:highlight w:val="none"/>
              </w:rPr>
              <w:t>该区域内SO</w:t>
            </w:r>
            <w:r>
              <w:rPr>
                <w:sz w:val="24"/>
                <w:szCs w:val="24"/>
                <w:highlight w:val="none"/>
                <w:vertAlign w:val="subscript"/>
              </w:rPr>
              <w:t>2</w:t>
            </w:r>
            <w:r>
              <w:rPr>
                <w:sz w:val="24"/>
                <w:szCs w:val="24"/>
                <w:highlight w:val="none"/>
              </w:rPr>
              <w:t>、NO</w:t>
            </w:r>
            <w:r>
              <w:rPr>
                <w:sz w:val="24"/>
                <w:szCs w:val="24"/>
                <w:highlight w:val="none"/>
                <w:vertAlign w:val="subscript"/>
              </w:rPr>
              <w:t>2</w:t>
            </w:r>
            <w:r>
              <w:rPr>
                <w:sz w:val="24"/>
                <w:szCs w:val="24"/>
                <w:highlight w:val="none"/>
              </w:rPr>
              <w:t>、PM</w:t>
            </w:r>
            <w:r>
              <w:rPr>
                <w:sz w:val="24"/>
                <w:szCs w:val="24"/>
                <w:highlight w:val="none"/>
                <w:vertAlign w:val="subscript"/>
              </w:rPr>
              <w:t>10</w:t>
            </w:r>
            <w:r>
              <w:rPr>
                <w:sz w:val="24"/>
                <w:szCs w:val="24"/>
                <w:highlight w:val="none"/>
              </w:rPr>
              <w:t>、</w:t>
            </w:r>
            <w:r>
              <w:rPr>
                <w:sz w:val="24"/>
                <w:szCs w:val="24"/>
                <w:highlight w:val="none"/>
                <w:lang w:val="zh-CN"/>
              </w:rPr>
              <w:t>PM</w:t>
            </w:r>
            <w:r>
              <w:rPr>
                <w:sz w:val="24"/>
                <w:szCs w:val="24"/>
                <w:highlight w:val="none"/>
                <w:vertAlign w:val="subscript"/>
                <w:lang w:val="zh-CN"/>
              </w:rPr>
              <w:t>2.5</w:t>
            </w:r>
            <w:r>
              <w:rPr>
                <w:sz w:val="24"/>
                <w:szCs w:val="24"/>
                <w:highlight w:val="none"/>
              </w:rPr>
              <w:t>年平均质量浓度和CO百分位浓度、O</w:t>
            </w:r>
            <w:r>
              <w:rPr>
                <w:sz w:val="24"/>
                <w:szCs w:val="24"/>
                <w:highlight w:val="none"/>
                <w:vertAlign w:val="subscript"/>
              </w:rPr>
              <w:t>3</w:t>
            </w:r>
            <w:r>
              <w:rPr>
                <w:sz w:val="24"/>
                <w:szCs w:val="24"/>
                <w:highlight w:val="none"/>
              </w:rPr>
              <w:t>百分位浓度均满足《环境空气质量标准》（GB3095-2012）二级标准要求，说明静乐县为环境空气质量达标区</w:t>
            </w:r>
            <w:r>
              <w:rPr>
                <w:rFonts w:hint="eastAsia"/>
                <w:sz w:val="24"/>
                <w:szCs w:val="24"/>
                <w:highlight w:val="none"/>
              </w:rPr>
              <w:t>；根据2020年7月忻州市地表水监测断面水质情况月报可知，监测水质为II类，静乐汾河河西村断面水质目标为II类，</w:t>
            </w:r>
            <w:r>
              <w:rPr>
                <w:kern w:val="2"/>
                <w:sz w:val="24"/>
                <w:szCs w:val="24"/>
                <w:highlight w:val="none"/>
              </w:rPr>
              <w:t>水质</w:t>
            </w:r>
            <w:r>
              <w:rPr>
                <w:rFonts w:hint="eastAsia"/>
                <w:kern w:val="2"/>
                <w:sz w:val="24"/>
                <w:szCs w:val="24"/>
                <w:highlight w:val="none"/>
              </w:rPr>
              <w:t>良好；</w:t>
            </w:r>
            <w:r>
              <w:rPr>
                <w:rFonts w:hint="eastAsia"/>
                <w:sz w:val="24"/>
                <w:szCs w:val="24"/>
                <w:highlight w:val="none"/>
              </w:rPr>
              <w:t>食堂油烟经专用油烟净化器处理后排放；供热采用集中供暖；食堂废水经隔油池处理、实验室废水经中和处理后与其他生活污水进入化粪池处理后排入市政污水管网最后进入静乐县污水净化中心。</w:t>
            </w:r>
          </w:p>
          <w:p>
            <w:pPr>
              <w:adjustRightInd w:val="0"/>
              <w:snapToGrid w:val="0"/>
              <w:spacing w:line="460" w:lineRule="exact"/>
              <w:ind w:firstLine="480" w:firstLineChars="200"/>
              <w:rPr>
                <w:highlight w:val="none"/>
              </w:rPr>
            </w:pPr>
            <w:r>
              <w:rPr>
                <w:sz w:val="24"/>
                <w:szCs w:val="28"/>
                <w:highlight w:val="none"/>
              </w:rPr>
              <w:t>项目运营后</w:t>
            </w:r>
            <w:r>
              <w:rPr>
                <w:bCs/>
                <w:sz w:val="24"/>
                <w:highlight w:val="none"/>
              </w:rPr>
              <w:t>在严格落实环评提出的各项环保治理措施后，对周围环境的影响较小，并加强</w:t>
            </w:r>
            <w:r>
              <w:rPr>
                <w:rFonts w:hint="eastAsia"/>
                <w:bCs/>
                <w:sz w:val="24"/>
                <w:highlight w:val="none"/>
              </w:rPr>
              <w:t>校区</w:t>
            </w:r>
            <w:r>
              <w:rPr>
                <w:bCs/>
                <w:sz w:val="24"/>
                <w:highlight w:val="none"/>
              </w:rPr>
              <w:t>绿化，改善项目区域环境面貌和周围生态环境，本项目的建设不会对区域环境产生明显影响，符合环境质量底线要求。</w:t>
            </w:r>
          </w:p>
          <w:p>
            <w:pPr>
              <w:adjustRightInd w:val="0"/>
              <w:snapToGrid w:val="0"/>
              <w:spacing w:line="460" w:lineRule="exact"/>
              <w:ind w:firstLine="480" w:firstLineChars="200"/>
              <w:jc w:val="left"/>
              <w:rPr>
                <w:sz w:val="24"/>
                <w:szCs w:val="24"/>
                <w:highlight w:val="none"/>
              </w:rPr>
            </w:pPr>
            <w:r>
              <w:rPr>
                <w:rFonts w:hint="eastAsia" w:ascii="宋体" w:hAnsi="宋体" w:cs="宋体"/>
                <w:sz w:val="24"/>
                <w:szCs w:val="24"/>
                <w:highlight w:val="none"/>
              </w:rPr>
              <w:t>③</w:t>
            </w:r>
            <w:r>
              <w:rPr>
                <w:sz w:val="24"/>
                <w:szCs w:val="24"/>
                <w:highlight w:val="none"/>
              </w:rPr>
              <w:t>与资源利用上线相符性分析</w:t>
            </w:r>
          </w:p>
          <w:p>
            <w:pPr>
              <w:adjustRightInd w:val="0"/>
              <w:snapToGrid w:val="0"/>
              <w:spacing w:line="460" w:lineRule="exact"/>
              <w:ind w:firstLine="480" w:firstLineChars="200"/>
              <w:rPr>
                <w:sz w:val="24"/>
                <w:highlight w:val="none"/>
              </w:rPr>
            </w:pPr>
            <w:r>
              <w:rPr>
                <w:sz w:val="24"/>
                <w:szCs w:val="24"/>
                <w:highlight w:val="none"/>
              </w:rPr>
              <w:t>本项目所消耗的能源为水、电</w:t>
            </w:r>
            <w:r>
              <w:rPr>
                <w:rFonts w:hint="eastAsia"/>
                <w:sz w:val="24"/>
                <w:szCs w:val="24"/>
                <w:highlight w:val="none"/>
              </w:rPr>
              <w:t>、罐装气</w:t>
            </w:r>
            <w:r>
              <w:rPr>
                <w:sz w:val="24"/>
                <w:szCs w:val="24"/>
                <w:highlight w:val="none"/>
              </w:rPr>
              <w:t>。</w:t>
            </w:r>
            <w:r>
              <w:rPr>
                <w:rFonts w:hint="eastAsia"/>
                <w:bCs/>
                <w:sz w:val="24"/>
                <w:szCs w:val="22"/>
                <w:highlight w:val="none"/>
              </w:rPr>
              <w:t>静乐县实验中学水源为市政自来水管网</w:t>
            </w:r>
            <w:r>
              <w:rPr>
                <w:rFonts w:hint="eastAsia"/>
                <w:bCs/>
                <w:sz w:val="24"/>
                <w:highlight w:val="none"/>
              </w:rPr>
              <w:t>；电源接自静乐县城市电网；目前管网未铺设完全，暂使用罐装气。</w:t>
            </w:r>
          </w:p>
          <w:p>
            <w:pPr>
              <w:adjustRightInd w:val="0"/>
              <w:snapToGrid w:val="0"/>
              <w:spacing w:line="460" w:lineRule="exact"/>
              <w:ind w:firstLine="480" w:firstLineChars="200"/>
              <w:rPr>
                <w:sz w:val="24"/>
                <w:highlight w:val="none"/>
              </w:rPr>
            </w:pPr>
            <w:r>
              <w:rPr>
                <w:rFonts w:hint="eastAsia"/>
                <w:sz w:val="24"/>
                <w:highlight w:val="none"/>
              </w:rPr>
              <w:t>项目规划用地面积53842m</w:t>
            </w:r>
            <w:r>
              <w:rPr>
                <w:rFonts w:hint="eastAsia"/>
                <w:sz w:val="24"/>
                <w:highlight w:val="none"/>
                <w:vertAlign w:val="superscript"/>
              </w:rPr>
              <w:t>2</w:t>
            </w:r>
            <w:r>
              <w:rPr>
                <w:rFonts w:hint="eastAsia"/>
                <w:sz w:val="24"/>
                <w:highlight w:val="none"/>
              </w:rPr>
              <w:t>，其中32898m</w:t>
            </w:r>
            <w:r>
              <w:rPr>
                <w:rFonts w:hint="eastAsia"/>
                <w:sz w:val="24"/>
                <w:highlight w:val="none"/>
                <w:vertAlign w:val="superscript"/>
              </w:rPr>
              <w:t>2</w:t>
            </w:r>
            <w:r>
              <w:rPr>
                <w:rFonts w:hint="eastAsia"/>
                <w:sz w:val="24"/>
                <w:highlight w:val="none"/>
              </w:rPr>
              <w:t>由静乐县人民政府以静政土专批字[2020]4号对静乐县实验中学建设项目宗地进行了划拨，为教育用地；项目体育场依托静乐县移民新村足球场建设项目运动场，占地面积20944m</w:t>
            </w:r>
            <w:r>
              <w:rPr>
                <w:rFonts w:hint="eastAsia"/>
                <w:sz w:val="24"/>
                <w:highlight w:val="none"/>
                <w:vertAlign w:val="superscript"/>
              </w:rPr>
              <w:t>2</w:t>
            </w:r>
            <w:r>
              <w:rPr>
                <w:rFonts w:hint="eastAsia"/>
                <w:sz w:val="24"/>
                <w:highlight w:val="none"/>
              </w:rPr>
              <w:t>，静乐县移民新村足球场建设项目用地由静乐县人民政府以静政土专批字[2020]1号对该宗地进行了划拨，为教育用地。</w:t>
            </w:r>
          </w:p>
          <w:p>
            <w:pPr>
              <w:adjustRightInd w:val="0"/>
              <w:snapToGrid w:val="0"/>
              <w:spacing w:line="460" w:lineRule="exact"/>
              <w:ind w:firstLine="480" w:firstLineChars="200"/>
              <w:rPr>
                <w:sz w:val="24"/>
                <w:highlight w:val="none"/>
              </w:rPr>
            </w:pPr>
            <w:r>
              <w:rPr>
                <w:sz w:val="24"/>
                <w:highlight w:val="none"/>
              </w:rPr>
              <w:t>该项目用地范围符合《静乐县土地利用总体规划</w:t>
            </w:r>
            <w:r>
              <w:rPr>
                <w:rFonts w:hint="eastAsia"/>
                <w:sz w:val="24"/>
                <w:highlight w:val="none"/>
              </w:rPr>
              <w:t>（2006-2020年）调整方案</w:t>
            </w:r>
            <w:r>
              <w:rPr>
                <w:sz w:val="24"/>
                <w:highlight w:val="none"/>
              </w:rPr>
              <w:t>》</w:t>
            </w:r>
            <w:r>
              <w:rPr>
                <w:rFonts w:hint="eastAsia"/>
                <w:sz w:val="24"/>
                <w:highlight w:val="none"/>
              </w:rPr>
              <w:t>及《静乐县县城村镇体系规划》</w:t>
            </w:r>
            <w:r>
              <w:rPr>
                <w:sz w:val="24"/>
                <w:highlight w:val="none"/>
              </w:rPr>
              <w:t>，符合符合国家</w:t>
            </w:r>
            <w:r>
              <w:rPr>
                <w:rFonts w:hint="eastAsia"/>
                <w:sz w:val="24"/>
                <w:highlight w:val="none"/>
              </w:rPr>
              <w:t>产业和</w:t>
            </w:r>
            <w:r>
              <w:rPr>
                <w:sz w:val="24"/>
                <w:highlight w:val="none"/>
              </w:rPr>
              <w:t>供地政策。</w:t>
            </w:r>
          </w:p>
          <w:p>
            <w:pPr>
              <w:adjustRightInd w:val="0"/>
              <w:snapToGrid w:val="0"/>
              <w:spacing w:line="460" w:lineRule="exact"/>
              <w:ind w:firstLine="480" w:firstLineChars="200"/>
              <w:rPr>
                <w:highlight w:val="none"/>
              </w:rPr>
            </w:pPr>
            <w:r>
              <w:rPr>
                <w:sz w:val="24"/>
                <w:szCs w:val="24"/>
                <w:highlight w:val="none"/>
              </w:rPr>
              <w:t>因此，本项目符合资源利用上线要求。</w:t>
            </w:r>
          </w:p>
          <w:p>
            <w:pPr>
              <w:autoSpaceDE w:val="0"/>
              <w:autoSpaceDN w:val="0"/>
              <w:adjustRightInd w:val="0"/>
              <w:snapToGrid w:val="0"/>
              <w:spacing w:line="460" w:lineRule="exact"/>
              <w:ind w:firstLine="480" w:firstLineChars="200"/>
              <w:rPr>
                <w:sz w:val="24"/>
                <w:szCs w:val="24"/>
                <w:highlight w:val="none"/>
              </w:rPr>
            </w:pPr>
            <w:r>
              <w:rPr>
                <w:bCs/>
                <w:sz w:val="24"/>
                <w:highlight w:val="none"/>
              </w:rPr>
              <w:t>(2)</w:t>
            </w:r>
            <w:r>
              <w:rPr>
                <w:sz w:val="24"/>
                <w:szCs w:val="24"/>
                <w:highlight w:val="none"/>
              </w:rPr>
              <w:t>与环境准入负面清单的相符分析</w:t>
            </w:r>
          </w:p>
          <w:p>
            <w:pPr>
              <w:pStyle w:val="227"/>
              <w:adjustRightInd w:val="0"/>
              <w:snapToGrid w:val="0"/>
              <w:spacing w:line="460" w:lineRule="exact"/>
              <w:ind w:firstLine="480" w:firstLineChars="200"/>
              <w:rPr>
                <w:bCs/>
                <w:sz w:val="24"/>
                <w:szCs w:val="24"/>
                <w:highlight w:val="none"/>
              </w:rPr>
            </w:pPr>
            <w:r>
              <w:rPr>
                <w:sz w:val="24"/>
                <w:szCs w:val="24"/>
                <w:highlight w:val="none"/>
              </w:rPr>
              <w:t>环境准入负面清单是基于生态保护红线、环境质量底线和资源利用上线，以清单方式列出的禁止、限制、允许等差别化环境准入标准和要求。项目所在区域尚未发布环境准入负面清单。根据《产业结构调整指导目录(2019年本</w:t>
            </w:r>
            <w:r>
              <w:rPr>
                <w:bCs/>
                <w:sz w:val="24"/>
                <w:szCs w:val="24"/>
                <w:highlight w:val="none"/>
              </w:rPr>
              <w:t>)》，</w:t>
            </w:r>
            <w:r>
              <w:rPr>
                <w:sz w:val="24"/>
                <w:szCs w:val="24"/>
                <w:highlight w:val="none"/>
              </w:rPr>
              <w:t>拟建项目</w:t>
            </w:r>
            <w:r>
              <w:rPr>
                <w:rFonts w:hint="eastAsia"/>
                <w:sz w:val="24"/>
                <w:szCs w:val="24"/>
                <w:highlight w:val="none"/>
              </w:rPr>
              <w:t>不属于《产业结构调 整指导目录（2019 本）》中鼓励类、限制类和淘汰类产业，因此属于允许类，符合当前国家产业政策。</w:t>
            </w:r>
            <w:r>
              <w:rPr>
                <w:bCs/>
                <w:sz w:val="24"/>
                <w:szCs w:val="24"/>
                <w:highlight w:val="none"/>
              </w:rPr>
              <w:t>静乐县发展和改革局以静发改字 [20</w:t>
            </w:r>
            <w:r>
              <w:rPr>
                <w:rFonts w:hint="eastAsia"/>
                <w:bCs/>
                <w:sz w:val="24"/>
                <w:szCs w:val="24"/>
                <w:highlight w:val="none"/>
              </w:rPr>
              <w:t>20</w:t>
            </w:r>
            <w:r>
              <w:rPr>
                <w:bCs/>
                <w:sz w:val="24"/>
                <w:szCs w:val="24"/>
                <w:highlight w:val="none"/>
              </w:rPr>
              <w:t>]</w:t>
            </w:r>
            <w:r>
              <w:rPr>
                <w:rFonts w:hint="eastAsia"/>
                <w:bCs/>
                <w:sz w:val="24"/>
                <w:szCs w:val="24"/>
                <w:highlight w:val="none"/>
              </w:rPr>
              <w:t>27</w:t>
            </w:r>
            <w:r>
              <w:rPr>
                <w:bCs/>
                <w:sz w:val="24"/>
                <w:szCs w:val="24"/>
                <w:highlight w:val="none"/>
              </w:rPr>
              <w:t>号</w:t>
            </w:r>
            <w:r>
              <w:rPr>
                <w:rFonts w:hint="eastAsia"/>
                <w:bCs/>
                <w:sz w:val="24"/>
                <w:szCs w:val="24"/>
                <w:highlight w:val="none"/>
              </w:rPr>
              <w:t>关于《静乐县实验中学建设项目可行性研究报告》进行了批复</w:t>
            </w:r>
            <w:r>
              <w:rPr>
                <w:bCs/>
                <w:sz w:val="24"/>
                <w:szCs w:val="24"/>
                <w:highlight w:val="none"/>
              </w:rPr>
              <w:t>，因此本项目符合国家和地方产业政策要求。</w:t>
            </w:r>
          </w:p>
          <w:p>
            <w:pPr>
              <w:autoSpaceDE w:val="0"/>
              <w:autoSpaceDN w:val="0"/>
              <w:adjustRightInd w:val="0"/>
              <w:snapToGrid w:val="0"/>
              <w:spacing w:line="460" w:lineRule="exact"/>
              <w:ind w:firstLine="480" w:firstLineChars="200"/>
              <w:rPr>
                <w:bCs/>
                <w:sz w:val="24"/>
                <w:szCs w:val="24"/>
                <w:highlight w:val="none"/>
              </w:rPr>
            </w:pPr>
            <w:r>
              <w:rPr>
                <w:bCs/>
                <w:sz w:val="24"/>
                <w:szCs w:val="24"/>
                <w:highlight w:val="none"/>
              </w:rPr>
              <w:t>综上所述，从环保角度，本项目选址、建设可行。</w:t>
            </w:r>
          </w:p>
          <w:p>
            <w:pPr>
              <w:overflowPunct w:val="0"/>
              <w:snapToGrid w:val="0"/>
              <w:spacing w:line="480" w:lineRule="atLeast"/>
              <w:rPr>
                <w:b/>
                <w:sz w:val="24"/>
                <w:highlight w:val="none"/>
              </w:rPr>
            </w:pPr>
            <w:r>
              <w:rPr>
                <w:b/>
                <w:sz w:val="24"/>
                <w:highlight w:val="none"/>
              </w:rPr>
              <w:t>三、项目概况</w:t>
            </w:r>
          </w:p>
          <w:p>
            <w:pPr>
              <w:overflowPunct w:val="0"/>
              <w:snapToGrid w:val="0"/>
              <w:spacing w:line="480" w:lineRule="exact"/>
              <w:ind w:firstLine="482"/>
              <w:rPr>
                <w:b/>
                <w:sz w:val="24"/>
                <w:highlight w:val="none"/>
              </w:rPr>
            </w:pPr>
            <w:r>
              <w:rPr>
                <w:b/>
                <w:sz w:val="24"/>
                <w:highlight w:val="none"/>
              </w:rPr>
              <w:t>1、项目概况</w:t>
            </w:r>
          </w:p>
          <w:p>
            <w:pPr>
              <w:autoSpaceDE w:val="0"/>
              <w:autoSpaceDN w:val="0"/>
              <w:adjustRightInd w:val="0"/>
              <w:snapToGrid w:val="0"/>
              <w:spacing w:line="460" w:lineRule="exact"/>
              <w:ind w:firstLine="480" w:firstLineChars="200"/>
              <w:rPr>
                <w:bCs/>
                <w:sz w:val="24"/>
                <w:szCs w:val="24"/>
                <w:highlight w:val="none"/>
              </w:rPr>
            </w:pPr>
            <w:r>
              <w:rPr>
                <w:bCs/>
                <w:sz w:val="24"/>
                <w:szCs w:val="24"/>
                <w:highlight w:val="none"/>
              </w:rPr>
              <w:t>项目名称：</w:t>
            </w:r>
            <w:r>
              <w:rPr>
                <w:rFonts w:hint="eastAsia"/>
                <w:sz w:val="24"/>
                <w:szCs w:val="24"/>
                <w:highlight w:val="none"/>
              </w:rPr>
              <w:t>静乐县实验中学</w:t>
            </w:r>
            <w:r>
              <w:rPr>
                <w:sz w:val="24"/>
                <w:szCs w:val="24"/>
                <w:highlight w:val="none"/>
              </w:rPr>
              <w:t>建设项目</w:t>
            </w:r>
          </w:p>
          <w:p>
            <w:pPr>
              <w:autoSpaceDE w:val="0"/>
              <w:autoSpaceDN w:val="0"/>
              <w:adjustRightInd w:val="0"/>
              <w:snapToGrid w:val="0"/>
              <w:spacing w:line="460" w:lineRule="exact"/>
              <w:ind w:firstLine="480" w:firstLineChars="200"/>
              <w:rPr>
                <w:sz w:val="24"/>
                <w:szCs w:val="24"/>
                <w:highlight w:val="none"/>
              </w:rPr>
            </w:pPr>
            <w:r>
              <w:rPr>
                <w:bCs/>
                <w:sz w:val="24"/>
                <w:szCs w:val="24"/>
                <w:highlight w:val="none"/>
              </w:rPr>
              <w:t>建设单位：</w:t>
            </w:r>
            <w:r>
              <w:rPr>
                <w:rFonts w:hint="eastAsia"/>
                <w:sz w:val="24"/>
                <w:szCs w:val="24"/>
                <w:highlight w:val="none"/>
              </w:rPr>
              <w:t>静乐县教育科技局</w:t>
            </w:r>
          </w:p>
          <w:p>
            <w:pPr>
              <w:adjustRightInd w:val="0"/>
              <w:snapToGrid w:val="0"/>
              <w:spacing w:line="460" w:lineRule="exact"/>
              <w:ind w:firstLine="480" w:firstLineChars="200"/>
              <w:rPr>
                <w:bCs/>
                <w:sz w:val="24"/>
                <w:szCs w:val="24"/>
                <w:highlight w:val="none"/>
              </w:rPr>
            </w:pPr>
            <w:r>
              <w:rPr>
                <w:bCs/>
                <w:sz w:val="24"/>
                <w:szCs w:val="24"/>
                <w:highlight w:val="none"/>
              </w:rPr>
              <w:t>建设性质：新建</w:t>
            </w:r>
          </w:p>
          <w:p>
            <w:pPr>
              <w:tabs>
                <w:tab w:val="left" w:pos="1710"/>
              </w:tabs>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建设地点：</w:t>
            </w:r>
            <w:r>
              <w:rPr>
                <w:rFonts w:hint="eastAsia"/>
                <w:kern w:val="2"/>
                <w:sz w:val="24"/>
                <w:szCs w:val="24"/>
                <w:highlight w:val="none"/>
              </w:rPr>
              <w:t>静乐县实验中学</w:t>
            </w:r>
            <w:r>
              <w:rPr>
                <w:kern w:val="2"/>
                <w:sz w:val="24"/>
                <w:szCs w:val="24"/>
                <w:highlight w:val="none"/>
              </w:rPr>
              <w:t>位于忻州市</w:t>
            </w:r>
            <w:r>
              <w:rPr>
                <w:rFonts w:hint="eastAsia"/>
                <w:kern w:val="2"/>
                <w:sz w:val="24"/>
                <w:szCs w:val="24"/>
                <w:highlight w:val="none"/>
              </w:rPr>
              <w:t>静乐县河西区风沟村</w:t>
            </w:r>
            <w:r>
              <w:rPr>
                <w:kern w:val="2"/>
                <w:sz w:val="24"/>
                <w:szCs w:val="24"/>
                <w:highlight w:val="none"/>
              </w:rPr>
              <w:t>，</w:t>
            </w:r>
            <w:r>
              <w:rPr>
                <w:rFonts w:hint="eastAsia"/>
                <w:kern w:val="2"/>
                <w:sz w:val="24"/>
                <w:szCs w:val="24"/>
                <w:highlight w:val="none"/>
              </w:rPr>
              <w:t>校区</w:t>
            </w:r>
            <w:r>
              <w:rPr>
                <w:kern w:val="2"/>
                <w:sz w:val="24"/>
                <w:szCs w:val="24"/>
                <w:highlight w:val="none"/>
              </w:rPr>
              <w:t>中心位置地理坐标为东经</w:t>
            </w:r>
            <w:r>
              <w:rPr>
                <w:rFonts w:hint="eastAsia"/>
                <w:kern w:val="2"/>
                <w:sz w:val="24"/>
                <w:szCs w:val="24"/>
                <w:highlight w:val="none"/>
              </w:rPr>
              <w:t>111</w:t>
            </w:r>
            <w:r>
              <w:rPr>
                <w:kern w:val="2"/>
                <w:sz w:val="24"/>
                <w:szCs w:val="24"/>
                <w:highlight w:val="none"/>
              </w:rPr>
              <w:t>°</w:t>
            </w:r>
            <w:r>
              <w:rPr>
                <w:rFonts w:hint="eastAsia"/>
                <w:kern w:val="2"/>
                <w:sz w:val="24"/>
                <w:szCs w:val="24"/>
                <w:highlight w:val="none"/>
              </w:rPr>
              <w:t>56'3.58"</w:t>
            </w:r>
            <w:r>
              <w:rPr>
                <w:kern w:val="2"/>
                <w:sz w:val="24"/>
                <w:szCs w:val="24"/>
                <w:highlight w:val="none"/>
              </w:rPr>
              <w:t>，北纬</w:t>
            </w:r>
            <w:r>
              <w:rPr>
                <w:rFonts w:hint="eastAsia"/>
                <w:kern w:val="2"/>
                <w:sz w:val="24"/>
                <w:szCs w:val="24"/>
                <w:highlight w:val="none"/>
              </w:rPr>
              <w:t xml:space="preserve"> 38</w:t>
            </w:r>
            <w:r>
              <w:rPr>
                <w:kern w:val="2"/>
                <w:sz w:val="24"/>
                <w:szCs w:val="24"/>
                <w:highlight w:val="none"/>
              </w:rPr>
              <w:t>°</w:t>
            </w:r>
            <w:r>
              <w:rPr>
                <w:rFonts w:hint="eastAsia"/>
                <w:kern w:val="2"/>
                <w:sz w:val="24"/>
                <w:szCs w:val="24"/>
                <w:highlight w:val="none"/>
              </w:rPr>
              <w:t>22'19.69"</w:t>
            </w:r>
            <w:r>
              <w:rPr>
                <w:kern w:val="2"/>
                <w:sz w:val="24"/>
                <w:szCs w:val="24"/>
                <w:highlight w:val="none"/>
              </w:rPr>
              <w:t>。</w:t>
            </w:r>
          </w:p>
          <w:p>
            <w:pPr>
              <w:tabs>
                <w:tab w:val="left" w:pos="1710"/>
              </w:tabs>
              <w:autoSpaceDE w:val="0"/>
              <w:autoSpaceDN w:val="0"/>
              <w:adjustRightInd w:val="0"/>
              <w:snapToGrid w:val="0"/>
              <w:spacing w:line="460" w:lineRule="exact"/>
              <w:ind w:firstLine="480" w:firstLineChars="200"/>
              <w:rPr>
                <w:kern w:val="2"/>
                <w:sz w:val="24"/>
                <w:szCs w:val="24"/>
                <w:highlight w:val="none"/>
              </w:rPr>
            </w:pPr>
            <w:r>
              <w:rPr>
                <w:rFonts w:hint="eastAsia"/>
                <w:kern w:val="2"/>
                <w:sz w:val="24"/>
                <w:szCs w:val="24"/>
                <w:highlight w:val="none"/>
              </w:rPr>
              <w:t>静乐县实验中学</w:t>
            </w:r>
            <w:r>
              <w:rPr>
                <w:kern w:val="2"/>
                <w:sz w:val="24"/>
                <w:szCs w:val="24"/>
                <w:highlight w:val="none"/>
              </w:rPr>
              <w:t>西侧</w:t>
            </w:r>
            <w:r>
              <w:rPr>
                <w:rFonts w:hint="eastAsia"/>
                <w:kern w:val="2"/>
                <w:sz w:val="24"/>
                <w:szCs w:val="24"/>
                <w:highlight w:val="none"/>
              </w:rPr>
              <w:t>为空地</w:t>
            </w:r>
            <w:r>
              <w:rPr>
                <w:kern w:val="2"/>
                <w:sz w:val="24"/>
                <w:szCs w:val="24"/>
                <w:highlight w:val="none"/>
              </w:rPr>
              <w:t>，</w:t>
            </w:r>
            <w:r>
              <w:rPr>
                <w:rFonts w:hint="eastAsia"/>
                <w:kern w:val="2"/>
                <w:sz w:val="24"/>
                <w:szCs w:val="24"/>
                <w:highlight w:val="none"/>
              </w:rPr>
              <w:t>南侧为静泰街以及在建的移民小区，北侧、东侧均为空地</w:t>
            </w:r>
            <w:r>
              <w:rPr>
                <w:kern w:val="2"/>
                <w:sz w:val="24"/>
                <w:szCs w:val="24"/>
                <w:highlight w:val="none"/>
              </w:rPr>
              <w:t>。项目区域位置见附图1，地理位置见附图2，项目</w:t>
            </w:r>
            <w:r>
              <w:rPr>
                <w:rFonts w:hint="eastAsia"/>
                <w:kern w:val="2"/>
                <w:sz w:val="24"/>
                <w:szCs w:val="24"/>
                <w:highlight w:val="none"/>
              </w:rPr>
              <w:t>校区</w:t>
            </w:r>
            <w:r>
              <w:rPr>
                <w:kern w:val="2"/>
                <w:sz w:val="24"/>
                <w:szCs w:val="24"/>
                <w:highlight w:val="none"/>
              </w:rPr>
              <w:t>四邻关系图见附图3。</w:t>
            </w:r>
          </w:p>
          <w:p>
            <w:pPr>
              <w:overflowPunct w:val="0"/>
              <w:snapToGrid w:val="0"/>
              <w:spacing w:line="480" w:lineRule="exact"/>
              <w:ind w:firstLine="482"/>
              <w:rPr>
                <w:b/>
                <w:sz w:val="24"/>
                <w:highlight w:val="none"/>
              </w:rPr>
            </w:pPr>
            <w:r>
              <w:rPr>
                <w:b/>
                <w:sz w:val="24"/>
                <w:highlight w:val="none"/>
              </w:rPr>
              <w:t>2、项目投资及来源</w:t>
            </w:r>
          </w:p>
          <w:p>
            <w:pPr>
              <w:tabs>
                <w:tab w:val="left" w:pos="1710"/>
              </w:tabs>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该项目总投资</w:t>
            </w:r>
            <w:r>
              <w:rPr>
                <w:rFonts w:hint="eastAsia"/>
                <w:kern w:val="2"/>
                <w:sz w:val="24"/>
                <w:szCs w:val="24"/>
                <w:highlight w:val="none"/>
              </w:rPr>
              <w:t>11774.54万元</w:t>
            </w:r>
            <w:r>
              <w:rPr>
                <w:kern w:val="2"/>
                <w:sz w:val="24"/>
                <w:szCs w:val="24"/>
                <w:highlight w:val="none"/>
              </w:rPr>
              <w:t>，申请国家中央预算内资金，其余资金</w:t>
            </w:r>
            <w:r>
              <w:rPr>
                <w:rFonts w:hint="eastAsia"/>
                <w:kern w:val="2"/>
                <w:sz w:val="24"/>
                <w:szCs w:val="24"/>
                <w:highlight w:val="none"/>
              </w:rPr>
              <w:t>不足部分由县财政配套解决。</w:t>
            </w:r>
          </w:p>
          <w:p>
            <w:pPr>
              <w:overflowPunct w:val="0"/>
              <w:snapToGrid w:val="0"/>
              <w:spacing w:line="480" w:lineRule="exact"/>
              <w:ind w:firstLine="482"/>
              <w:rPr>
                <w:b/>
                <w:sz w:val="24"/>
                <w:highlight w:val="none"/>
              </w:rPr>
            </w:pPr>
            <w:r>
              <w:rPr>
                <w:b/>
                <w:sz w:val="24"/>
                <w:highlight w:val="none"/>
              </w:rPr>
              <w:t>3、建设内容</w:t>
            </w:r>
          </w:p>
          <w:p>
            <w:pPr>
              <w:adjustRightInd w:val="0"/>
              <w:snapToGrid w:val="0"/>
              <w:spacing w:line="460" w:lineRule="exact"/>
              <w:ind w:firstLine="480" w:firstLineChars="200"/>
              <w:rPr>
                <w:kern w:val="2"/>
                <w:sz w:val="24"/>
                <w:szCs w:val="24"/>
                <w:highlight w:val="none"/>
              </w:rPr>
            </w:pPr>
            <w:r>
              <w:rPr>
                <w:rFonts w:hint="eastAsia"/>
                <w:kern w:val="2"/>
                <w:sz w:val="24"/>
                <w:szCs w:val="24"/>
                <w:highlight w:val="none"/>
              </w:rPr>
              <w:t>项目规划净用地面积为</w:t>
            </w:r>
            <w:r>
              <w:rPr>
                <w:kern w:val="2"/>
                <w:sz w:val="24"/>
                <w:szCs w:val="24"/>
                <w:highlight w:val="none"/>
              </w:rPr>
              <w:t>53842</w:t>
            </w:r>
            <w:r>
              <w:rPr>
                <w:rFonts w:hint="eastAsia"/>
                <w:kern w:val="2"/>
                <w:sz w:val="24"/>
                <w:szCs w:val="24"/>
                <w:highlight w:val="none"/>
              </w:rPr>
              <w:t xml:space="preserve"> m</w:t>
            </w:r>
            <w:r>
              <w:rPr>
                <w:rFonts w:hint="eastAsia"/>
                <w:kern w:val="2"/>
                <w:sz w:val="24"/>
                <w:szCs w:val="24"/>
                <w:highlight w:val="none"/>
                <w:vertAlign w:val="superscript"/>
              </w:rPr>
              <w:t>2</w:t>
            </w:r>
            <w:r>
              <w:rPr>
                <w:rFonts w:hint="eastAsia"/>
                <w:kern w:val="2"/>
                <w:sz w:val="24"/>
                <w:szCs w:val="24"/>
                <w:highlight w:val="none"/>
              </w:rPr>
              <w:t>（含体育运动区）。</w:t>
            </w:r>
          </w:p>
          <w:p>
            <w:pPr>
              <w:adjustRightInd w:val="0"/>
              <w:snapToGrid w:val="0"/>
              <w:spacing w:line="460" w:lineRule="exact"/>
              <w:ind w:firstLine="480" w:firstLineChars="200"/>
              <w:rPr>
                <w:sz w:val="24"/>
                <w:szCs w:val="22"/>
                <w:highlight w:val="none"/>
              </w:rPr>
            </w:pPr>
            <w:r>
              <w:rPr>
                <w:rFonts w:hint="eastAsia"/>
                <w:kern w:val="2"/>
                <w:sz w:val="24"/>
                <w:szCs w:val="24"/>
                <w:highlight w:val="none"/>
              </w:rPr>
              <w:t>项目</w:t>
            </w:r>
            <w:r>
              <w:rPr>
                <w:rFonts w:hint="eastAsia"/>
                <w:sz w:val="24"/>
                <w:szCs w:val="22"/>
                <w:highlight w:val="none"/>
              </w:rPr>
              <w:t>由</w:t>
            </w:r>
            <w:r>
              <w:rPr>
                <w:rFonts w:hint="eastAsia"/>
                <w:sz w:val="24"/>
                <w:highlight w:val="none"/>
              </w:rPr>
              <w:t>静乐县人民政府以静政土专批字[2020]4号对静乐县实验中学建设项目宗地进行了划拨，面积32898</w:t>
            </w:r>
            <w:r>
              <w:rPr>
                <w:rFonts w:hint="eastAsia"/>
                <w:sz w:val="24"/>
                <w:szCs w:val="22"/>
                <w:highlight w:val="none"/>
              </w:rPr>
              <w:t>m</w:t>
            </w:r>
            <w:r>
              <w:rPr>
                <w:rFonts w:hint="eastAsia"/>
                <w:sz w:val="24"/>
                <w:szCs w:val="22"/>
                <w:highlight w:val="none"/>
                <w:vertAlign w:val="superscript"/>
              </w:rPr>
              <w:t>2</w:t>
            </w:r>
            <w:r>
              <w:rPr>
                <w:rFonts w:hint="eastAsia"/>
                <w:sz w:val="24"/>
                <w:highlight w:val="none"/>
              </w:rPr>
              <w:t>。其中</w:t>
            </w:r>
            <w:r>
              <w:rPr>
                <w:rFonts w:hint="eastAsia"/>
                <w:kern w:val="2"/>
                <w:sz w:val="24"/>
                <w:szCs w:val="24"/>
                <w:highlight w:val="none"/>
              </w:rPr>
              <w:t>体育运动区中的400米标准运动场占地面积</w:t>
            </w:r>
            <w:r>
              <w:rPr>
                <w:rFonts w:hint="eastAsia"/>
                <w:sz w:val="24"/>
                <w:highlight w:val="none"/>
              </w:rPr>
              <w:t>20944</w:t>
            </w:r>
            <w:r>
              <w:rPr>
                <w:rFonts w:hint="eastAsia"/>
                <w:sz w:val="24"/>
                <w:szCs w:val="22"/>
                <w:highlight w:val="none"/>
              </w:rPr>
              <w:t>m</w:t>
            </w:r>
            <w:r>
              <w:rPr>
                <w:rFonts w:hint="eastAsia"/>
                <w:sz w:val="24"/>
                <w:szCs w:val="22"/>
                <w:highlight w:val="none"/>
                <w:vertAlign w:val="superscript"/>
              </w:rPr>
              <w:t>2</w:t>
            </w:r>
            <w:r>
              <w:rPr>
                <w:rFonts w:hint="eastAsia"/>
                <w:sz w:val="24"/>
                <w:szCs w:val="22"/>
                <w:highlight w:val="none"/>
              </w:rPr>
              <w:t>，</w:t>
            </w:r>
            <w:r>
              <w:rPr>
                <w:rFonts w:hint="eastAsia"/>
                <w:kern w:val="2"/>
                <w:sz w:val="24"/>
                <w:szCs w:val="24"/>
                <w:highlight w:val="none"/>
              </w:rPr>
              <w:t>依托</w:t>
            </w:r>
            <w:r>
              <w:rPr>
                <w:rFonts w:hint="eastAsia"/>
                <w:sz w:val="24"/>
                <w:highlight w:val="none"/>
              </w:rPr>
              <w:t>静乐县移民新村足球场建设项目运动场，静乐县人民政府以静政土专批字[2020]1号对静乐县移民新村足球场建设项目宗地进行了划拨，划拨建设用地使用权人为静乐县体育活动中心，</w:t>
            </w:r>
            <w:r>
              <w:rPr>
                <w:sz w:val="24"/>
                <w:highlight w:val="none"/>
              </w:rPr>
              <w:t>该</w:t>
            </w:r>
            <w:r>
              <w:rPr>
                <w:rFonts w:hint="eastAsia"/>
                <w:sz w:val="24"/>
                <w:highlight w:val="none"/>
              </w:rPr>
              <w:t>宗</w:t>
            </w:r>
            <w:r>
              <w:rPr>
                <w:rFonts w:hint="eastAsia"/>
                <w:sz w:val="24"/>
                <w:szCs w:val="22"/>
                <w:highlight w:val="none"/>
              </w:rPr>
              <w:t>地为教育用地，面积2.5959</w:t>
            </w:r>
            <w:r>
              <w:rPr>
                <w:sz w:val="24"/>
                <w:szCs w:val="22"/>
                <w:highlight w:val="none"/>
              </w:rPr>
              <w:t>公顷。</w:t>
            </w:r>
            <w:r>
              <w:rPr>
                <w:rFonts w:hint="eastAsia"/>
                <w:sz w:val="24"/>
                <w:szCs w:val="22"/>
                <w:highlight w:val="none"/>
              </w:rPr>
              <w:t>2020年9月25日，</w:t>
            </w:r>
            <w:r>
              <w:rPr>
                <w:rFonts w:hint="eastAsia"/>
                <w:sz w:val="24"/>
                <w:highlight w:val="none"/>
              </w:rPr>
              <w:t>静乐县体育活动中心关于静乐县实验中学建设项目体育运动场出具使用意见，静乐县体育活动中心同意静乐县移民新村足球场建设项目西侧的运动场作为静乐县实验中学建设项目体育运动场使用</w:t>
            </w:r>
            <w:r>
              <w:rPr>
                <w:rFonts w:hint="eastAsia"/>
                <w:sz w:val="24"/>
                <w:szCs w:val="22"/>
                <w:highlight w:val="none"/>
              </w:rPr>
              <w:t>（见附件六）。</w:t>
            </w:r>
          </w:p>
          <w:p>
            <w:pPr>
              <w:pStyle w:val="19"/>
              <w:adjustRightInd w:val="0"/>
              <w:snapToGrid w:val="0"/>
              <w:spacing w:after="0" w:line="460" w:lineRule="exact"/>
              <w:ind w:firstLine="480" w:firstLineChars="200"/>
              <w:rPr>
                <w:kern w:val="2"/>
                <w:sz w:val="24"/>
                <w:szCs w:val="24"/>
                <w:highlight w:val="none"/>
              </w:rPr>
            </w:pPr>
            <w:r>
              <w:rPr>
                <w:rFonts w:hint="eastAsia"/>
                <w:kern w:val="2"/>
                <w:sz w:val="24"/>
                <w:szCs w:val="24"/>
                <w:highlight w:val="none"/>
              </w:rPr>
              <w:t>建设内容包括：总建筑面积</w:t>
            </w:r>
            <w:r>
              <w:rPr>
                <w:kern w:val="2"/>
                <w:sz w:val="24"/>
                <w:szCs w:val="24"/>
                <w:highlight w:val="none"/>
              </w:rPr>
              <w:t>27277.08</w:t>
            </w:r>
            <w:r>
              <w:rPr>
                <w:rFonts w:hint="eastAsia"/>
                <w:kern w:val="2"/>
                <w:sz w:val="24"/>
                <w:szCs w:val="24"/>
                <w:highlight w:val="none"/>
              </w:rPr>
              <w:t xml:space="preserve"> m</w:t>
            </w:r>
            <w:r>
              <w:rPr>
                <w:rFonts w:hint="eastAsia"/>
                <w:kern w:val="2"/>
                <w:sz w:val="24"/>
                <w:szCs w:val="24"/>
                <w:highlight w:val="none"/>
                <w:vertAlign w:val="superscript"/>
              </w:rPr>
              <w:t>2</w:t>
            </w:r>
            <w:r>
              <w:rPr>
                <w:rFonts w:hint="eastAsia"/>
                <w:kern w:val="2"/>
                <w:sz w:val="24"/>
                <w:szCs w:val="24"/>
                <w:highlight w:val="none"/>
              </w:rPr>
              <w:t>，其中：</w:t>
            </w:r>
            <w:r>
              <w:rPr>
                <w:kern w:val="2"/>
                <w:sz w:val="24"/>
                <w:szCs w:val="24"/>
                <w:highlight w:val="none"/>
              </w:rPr>
              <w:t>1#</w:t>
            </w:r>
            <w:r>
              <w:rPr>
                <w:rFonts w:hint="eastAsia"/>
                <w:kern w:val="2"/>
                <w:sz w:val="24"/>
                <w:szCs w:val="24"/>
                <w:highlight w:val="none"/>
              </w:rPr>
              <w:t>小学教学楼</w:t>
            </w:r>
            <w:r>
              <w:rPr>
                <w:kern w:val="2"/>
                <w:sz w:val="24"/>
                <w:szCs w:val="24"/>
                <w:highlight w:val="none"/>
              </w:rPr>
              <w:t>4786.88</w:t>
            </w:r>
            <w:r>
              <w:rPr>
                <w:rFonts w:hint="eastAsia"/>
                <w:kern w:val="2"/>
                <w:sz w:val="24"/>
                <w:szCs w:val="24"/>
                <w:highlight w:val="none"/>
              </w:rPr>
              <w:t xml:space="preserve"> m</w:t>
            </w:r>
            <w:r>
              <w:rPr>
                <w:rFonts w:hint="eastAsia"/>
                <w:kern w:val="2"/>
                <w:sz w:val="24"/>
                <w:szCs w:val="24"/>
                <w:highlight w:val="none"/>
                <w:vertAlign w:val="superscript"/>
              </w:rPr>
              <w:t>2</w:t>
            </w:r>
            <w:r>
              <w:rPr>
                <w:rFonts w:hint="eastAsia"/>
                <w:kern w:val="2"/>
                <w:sz w:val="24"/>
                <w:szCs w:val="24"/>
                <w:highlight w:val="none"/>
              </w:rPr>
              <w:t>、</w:t>
            </w:r>
            <w:r>
              <w:rPr>
                <w:kern w:val="2"/>
                <w:sz w:val="24"/>
                <w:szCs w:val="24"/>
                <w:highlight w:val="none"/>
              </w:rPr>
              <w:t>2#</w:t>
            </w:r>
            <w:r>
              <w:rPr>
                <w:rFonts w:hint="eastAsia"/>
                <w:kern w:val="2"/>
                <w:sz w:val="24"/>
                <w:szCs w:val="24"/>
                <w:highlight w:val="none"/>
              </w:rPr>
              <w:t>小学教学楼</w:t>
            </w:r>
            <w:r>
              <w:rPr>
                <w:kern w:val="2"/>
                <w:sz w:val="24"/>
                <w:szCs w:val="24"/>
                <w:highlight w:val="none"/>
              </w:rPr>
              <w:t xml:space="preserve">3608.75 </w:t>
            </w:r>
            <w:r>
              <w:rPr>
                <w:rFonts w:hint="eastAsia"/>
                <w:kern w:val="2"/>
                <w:sz w:val="24"/>
                <w:szCs w:val="24"/>
                <w:highlight w:val="none"/>
              </w:rPr>
              <w:t>m</w:t>
            </w:r>
            <w:r>
              <w:rPr>
                <w:rFonts w:hint="eastAsia"/>
                <w:kern w:val="2"/>
                <w:sz w:val="24"/>
                <w:szCs w:val="24"/>
                <w:highlight w:val="none"/>
                <w:vertAlign w:val="superscript"/>
              </w:rPr>
              <w:t>2</w:t>
            </w:r>
            <w:r>
              <w:rPr>
                <w:rFonts w:hint="eastAsia"/>
                <w:kern w:val="2"/>
                <w:sz w:val="24"/>
                <w:szCs w:val="24"/>
                <w:highlight w:val="none"/>
              </w:rPr>
              <w:t>、中学教学楼</w:t>
            </w:r>
            <w:r>
              <w:rPr>
                <w:kern w:val="2"/>
                <w:sz w:val="24"/>
                <w:szCs w:val="24"/>
                <w:highlight w:val="none"/>
              </w:rPr>
              <w:t>3961.58</w:t>
            </w:r>
            <w:r>
              <w:rPr>
                <w:rFonts w:hint="eastAsia"/>
                <w:kern w:val="2"/>
                <w:sz w:val="24"/>
                <w:szCs w:val="24"/>
                <w:highlight w:val="none"/>
              </w:rPr>
              <w:t xml:space="preserve"> m</w:t>
            </w:r>
            <w:r>
              <w:rPr>
                <w:rFonts w:hint="eastAsia"/>
                <w:kern w:val="2"/>
                <w:sz w:val="24"/>
                <w:szCs w:val="24"/>
                <w:highlight w:val="none"/>
                <w:vertAlign w:val="superscript"/>
              </w:rPr>
              <w:t>2</w:t>
            </w:r>
            <w:r>
              <w:rPr>
                <w:rFonts w:hint="eastAsia"/>
                <w:kern w:val="2"/>
                <w:sz w:val="24"/>
                <w:szCs w:val="24"/>
                <w:highlight w:val="none"/>
              </w:rPr>
              <w:t>、实验楼</w:t>
            </w:r>
            <w:r>
              <w:rPr>
                <w:kern w:val="2"/>
                <w:sz w:val="24"/>
                <w:szCs w:val="24"/>
                <w:highlight w:val="none"/>
              </w:rPr>
              <w:t>2989.38</w:t>
            </w:r>
            <w:r>
              <w:rPr>
                <w:rFonts w:hint="eastAsia"/>
                <w:kern w:val="2"/>
                <w:sz w:val="24"/>
                <w:szCs w:val="24"/>
                <w:highlight w:val="none"/>
              </w:rPr>
              <w:t xml:space="preserve"> m</w:t>
            </w:r>
            <w:r>
              <w:rPr>
                <w:rFonts w:hint="eastAsia"/>
                <w:kern w:val="2"/>
                <w:sz w:val="24"/>
                <w:szCs w:val="24"/>
                <w:highlight w:val="none"/>
                <w:vertAlign w:val="superscript"/>
              </w:rPr>
              <w:t>2</w:t>
            </w:r>
            <w:r>
              <w:rPr>
                <w:rFonts w:hint="eastAsia"/>
                <w:kern w:val="2"/>
                <w:sz w:val="24"/>
                <w:szCs w:val="24"/>
                <w:highlight w:val="none"/>
              </w:rPr>
              <w:t>、图文信息楼</w:t>
            </w:r>
            <w:r>
              <w:rPr>
                <w:kern w:val="2"/>
                <w:sz w:val="24"/>
                <w:szCs w:val="24"/>
                <w:highlight w:val="none"/>
              </w:rPr>
              <w:t>4202.45</w:t>
            </w:r>
            <w:r>
              <w:rPr>
                <w:rFonts w:hint="eastAsia"/>
                <w:kern w:val="2"/>
                <w:sz w:val="24"/>
                <w:szCs w:val="24"/>
                <w:highlight w:val="none"/>
              </w:rPr>
              <w:t xml:space="preserve"> m</w:t>
            </w:r>
            <w:r>
              <w:rPr>
                <w:rFonts w:hint="eastAsia"/>
                <w:kern w:val="2"/>
                <w:sz w:val="24"/>
                <w:szCs w:val="24"/>
                <w:highlight w:val="none"/>
                <w:vertAlign w:val="superscript"/>
              </w:rPr>
              <w:t>2</w:t>
            </w:r>
            <w:r>
              <w:rPr>
                <w:rFonts w:hint="eastAsia"/>
                <w:kern w:val="2"/>
                <w:sz w:val="24"/>
                <w:szCs w:val="24"/>
                <w:highlight w:val="none"/>
              </w:rPr>
              <w:t>、宿舍楼</w:t>
            </w:r>
            <w:r>
              <w:rPr>
                <w:kern w:val="2"/>
                <w:sz w:val="24"/>
                <w:szCs w:val="24"/>
                <w:highlight w:val="none"/>
              </w:rPr>
              <w:t xml:space="preserve">4767.46 </w:t>
            </w:r>
            <w:r>
              <w:rPr>
                <w:rFonts w:hint="eastAsia"/>
                <w:kern w:val="2"/>
                <w:sz w:val="24"/>
                <w:szCs w:val="24"/>
                <w:highlight w:val="none"/>
              </w:rPr>
              <w:t>m</w:t>
            </w:r>
            <w:r>
              <w:rPr>
                <w:rFonts w:hint="eastAsia"/>
                <w:kern w:val="2"/>
                <w:sz w:val="24"/>
                <w:szCs w:val="24"/>
                <w:highlight w:val="none"/>
                <w:vertAlign w:val="superscript"/>
              </w:rPr>
              <w:t>2</w:t>
            </w:r>
            <w:r>
              <w:rPr>
                <w:rFonts w:hint="eastAsia"/>
                <w:kern w:val="2"/>
                <w:sz w:val="24"/>
                <w:szCs w:val="24"/>
                <w:highlight w:val="none"/>
              </w:rPr>
              <w:t>、餐厅</w:t>
            </w:r>
            <w:r>
              <w:rPr>
                <w:kern w:val="2"/>
                <w:sz w:val="24"/>
                <w:szCs w:val="24"/>
                <w:highlight w:val="none"/>
              </w:rPr>
              <w:t xml:space="preserve">2465.26 </w:t>
            </w:r>
            <w:r>
              <w:rPr>
                <w:rFonts w:hint="eastAsia"/>
                <w:kern w:val="2"/>
                <w:sz w:val="24"/>
                <w:szCs w:val="24"/>
                <w:highlight w:val="none"/>
              </w:rPr>
              <w:t>m</w:t>
            </w:r>
            <w:r>
              <w:rPr>
                <w:rFonts w:hint="eastAsia"/>
                <w:kern w:val="2"/>
                <w:sz w:val="24"/>
                <w:szCs w:val="24"/>
                <w:highlight w:val="none"/>
                <w:vertAlign w:val="superscript"/>
              </w:rPr>
              <w:t>2</w:t>
            </w:r>
            <w:r>
              <w:rPr>
                <w:rFonts w:hint="eastAsia"/>
                <w:kern w:val="2"/>
                <w:sz w:val="24"/>
                <w:szCs w:val="24"/>
                <w:highlight w:val="none"/>
              </w:rPr>
              <w:t>、连廊</w:t>
            </w:r>
            <w:r>
              <w:rPr>
                <w:kern w:val="2"/>
                <w:sz w:val="24"/>
                <w:szCs w:val="24"/>
                <w:highlight w:val="none"/>
              </w:rPr>
              <w:t xml:space="preserve">324.25 </w:t>
            </w:r>
            <w:r>
              <w:rPr>
                <w:rFonts w:hint="eastAsia"/>
                <w:kern w:val="2"/>
                <w:sz w:val="24"/>
                <w:szCs w:val="24"/>
                <w:highlight w:val="none"/>
              </w:rPr>
              <w:t>m</w:t>
            </w:r>
            <w:r>
              <w:rPr>
                <w:rFonts w:hint="eastAsia"/>
                <w:kern w:val="2"/>
                <w:sz w:val="24"/>
                <w:szCs w:val="24"/>
                <w:highlight w:val="none"/>
                <w:vertAlign w:val="superscript"/>
              </w:rPr>
              <w:t>2</w:t>
            </w:r>
            <w:r>
              <w:rPr>
                <w:rFonts w:hint="eastAsia"/>
                <w:kern w:val="2"/>
                <w:sz w:val="24"/>
                <w:szCs w:val="24"/>
                <w:highlight w:val="none"/>
              </w:rPr>
              <w:t>，门卫及附属用房</w:t>
            </w:r>
            <w:r>
              <w:rPr>
                <w:kern w:val="2"/>
                <w:sz w:val="24"/>
                <w:szCs w:val="24"/>
                <w:highlight w:val="none"/>
              </w:rPr>
              <w:t xml:space="preserve">171.07 </w:t>
            </w:r>
            <w:r>
              <w:rPr>
                <w:rFonts w:hint="eastAsia"/>
                <w:kern w:val="2"/>
                <w:sz w:val="24"/>
                <w:szCs w:val="24"/>
                <w:highlight w:val="none"/>
              </w:rPr>
              <w:t>m</w:t>
            </w:r>
            <w:r>
              <w:rPr>
                <w:rFonts w:hint="eastAsia"/>
                <w:kern w:val="2"/>
                <w:sz w:val="24"/>
                <w:szCs w:val="24"/>
                <w:highlight w:val="none"/>
                <w:vertAlign w:val="superscript"/>
              </w:rPr>
              <w:t>2</w:t>
            </w:r>
            <w:r>
              <w:rPr>
                <w:rFonts w:hint="eastAsia"/>
                <w:kern w:val="2"/>
                <w:sz w:val="24"/>
                <w:szCs w:val="24"/>
                <w:highlight w:val="none"/>
              </w:rPr>
              <w:t>。</w:t>
            </w:r>
          </w:p>
          <w:p>
            <w:pPr>
              <w:pStyle w:val="19"/>
              <w:adjustRightInd w:val="0"/>
              <w:snapToGrid w:val="0"/>
              <w:spacing w:after="0" w:line="460" w:lineRule="exact"/>
              <w:ind w:firstLine="480" w:firstLineChars="200"/>
              <w:rPr>
                <w:kern w:val="2"/>
                <w:sz w:val="24"/>
                <w:szCs w:val="24"/>
                <w:highlight w:val="none"/>
              </w:rPr>
            </w:pPr>
            <w:r>
              <w:rPr>
                <w:rFonts w:hint="eastAsia"/>
                <w:kern w:val="2"/>
                <w:sz w:val="24"/>
                <w:szCs w:val="24"/>
                <w:highlight w:val="none"/>
              </w:rPr>
              <w:t>学校建成后共计</w:t>
            </w:r>
            <w:r>
              <w:rPr>
                <w:kern w:val="2"/>
                <w:sz w:val="24"/>
                <w:szCs w:val="24"/>
                <w:highlight w:val="none"/>
              </w:rPr>
              <w:t>54</w:t>
            </w:r>
            <w:r>
              <w:rPr>
                <w:rFonts w:hint="eastAsia"/>
                <w:kern w:val="2"/>
                <w:sz w:val="24"/>
                <w:szCs w:val="24"/>
                <w:highlight w:val="none"/>
              </w:rPr>
              <w:t>个教学班（小学为</w:t>
            </w:r>
            <w:r>
              <w:rPr>
                <w:kern w:val="2"/>
                <w:sz w:val="24"/>
                <w:szCs w:val="24"/>
                <w:highlight w:val="none"/>
              </w:rPr>
              <w:t>36</w:t>
            </w:r>
            <w:r>
              <w:rPr>
                <w:rFonts w:hint="eastAsia"/>
                <w:kern w:val="2"/>
                <w:sz w:val="24"/>
                <w:szCs w:val="24"/>
                <w:highlight w:val="none"/>
              </w:rPr>
              <w:t>个教学班，中学为</w:t>
            </w:r>
            <w:r>
              <w:rPr>
                <w:kern w:val="2"/>
                <w:sz w:val="24"/>
                <w:szCs w:val="24"/>
                <w:highlight w:val="none"/>
              </w:rPr>
              <w:t>18</w:t>
            </w:r>
            <w:r>
              <w:rPr>
                <w:rFonts w:hint="eastAsia"/>
                <w:kern w:val="2"/>
                <w:sz w:val="24"/>
                <w:szCs w:val="24"/>
                <w:highlight w:val="none"/>
              </w:rPr>
              <w:t>个教学班），容纳学生</w:t>
            </w:r>
            <w:r>
              <w:rPr>
                <w:kern w:val="2"/>
                <w:sz w:val="24"/>
                <w:szCs w:val="24"/>
                <w:highlight w:val="none"/>
              </w:rPr>
              <w:t>2520</w:t>
            </w:r>
            <w:r>
              <w:rPr>
                <w:rFonts w:hint="eastAsia"/>
                <w:kern w:val="2"/>
                <w:sz w:val="24"/>
                <w:szCs w:val="24"/>
                <w:highlight w:val="none"/>
              </w:rPr>
              <w:t>人，其中小学</w:t>
            </w:r>
            <w:r>
              <w:rPr>
                <w:kern w:val="2"/>
                <w:sz w:val="24"/>
                <w:szCs w:val="24"/>
                <w:highlight w:val="none"/>
              </w:rPr>
              <w:t>16</w:t>
            </w:r>
            <w:r>
              <w:rPr>
                <w:rFonts w:hint="eastAsia"/>
                <w:kern w:val="2"/>
                <w:sz w:val="24"/>
                <w:szCs w:val="24"/>
                <w:highlight w:val="none"/>
              </w:rPr>
              <w:t>2</w:t>
            </w:r>
            <w:r>
              <w:rPr>
                <w:kern w:val="2"/>
                <w:sz w:val="24"/>
                <w:szCs w:val="24"/>
                <w:highlight w:val="none"/>
              </w:rPr>
              <w:t>0</w:t>
            </w:r>
            <w:r>
              <w:rPr>
                <w:rFonts w:hint="eastAsia"/>
                <w:kern w:val="2"/>
                <w:sz w:val="24"/>
                <w:szCs w:val="24"/>
                <w:highlight w:val="none"/>
              </w:rPr>
              <w:t>人、中学</w:t>
            </w:r>
            <w:r>
              <w:rPr>
                <w:kern w:val="2"/>
                <w:sz w:val="24"/>
                <w:szCs w:val="24"/>
                <w:highlight w:val="none"/>
              </w:rPr>
              <w:t>900</w:t>
            </w:r>
            <w:r>
              <w:rPr>
                <w:rFonts w:hint="eastAsia"/>
                <w:kern w:val="2"/>
                <w:sz w:val="24"/>
                <w:szCs w:val="24"/>
                <w:highlight w:val="none"/>
              </w:rPr>
              <w:t>人。</w:t>
            </w:r>
          </w:p>
          <w:p>
            <w:pPr>
              <w:tabs>
                <w:tab w:val="left" w:pos="1710"/>
              </w:tabs>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项目建设内容见表1。</w:t>
            </w:r>
          </w:p>
          <w:p>
            <w:pPr>
              <w:pStyle w:val="19"/>
              <w:spacing w:before="120" w:after="0"/>
              <w:jc w:val="center"/>
              <w:rPr>
                <w:b/>
                <w:highlight w:val="none"/>
              </w:rPr>
            </w:pPr>
            <w:r>
              <w:rPr>
                <w:b/>
                <w:highlight w:val="none"/>
              </w:rPr>
              <w:t>表1 建设项目内容一览表</w:t>
            </w:r>
          </w:p>
          <w:tbl>
            <w:tblPr>
              <w:tblStyle w:val="53"/>
              <w:tblW w:w="9161"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703"/>
              <w:gridCol w:w="653"/>
              <w:gridCol w:w="1268"/>
              <w:gridCol w:w="5828"/>
              <w:gridCol w:w="70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8" w:hRule="atLeast"/>
              </w:trPr>
              <w:tc>
                <w:tcPr>
                  <w:tcW w:w="703" w:type="dxa"/>
                  <w:vAlign w:val="center"/>
                </w:tcPr>
                <w:p>
                  <w:pPr>
                    <w:widowControl/>
                    <w:autoSpaceDE w:val="0"/>
                    <w:autoSpaceDN w:val="0"/>
                    <w:adjustRightInd w:val="0"/>
                    <w:snapToGrid w:val="0"/>
                    <w:jc w:val="center"/>
                    <w:rPr>
                      <w:bCs/>
                      <w:szCs w:val="21"/>
                      <w:highlight w:val="none"/>
                    </w:rPr>
                  </w:pPr>
                  <w:r>
                    <w:rPr>
                      <w:bCs/>
                      <w:szCs w:val="21"/>
                      <w:highlight w:val="none"/>
                    </w:rPr>
                    <w:t>类别</w:t>
                  </w:r>
                </w:p>
              </w:tc>
              <w:tc>
                <w:tcPr>
                  <w:tcW w:w="1921" w:type="dxa"/>
                  <w:gridSpan w:val="2"/>
                  <w:vAlign w:val="center"/>
                </w:tcPr>
                <w:p>
                  <w:pPr>
                    <w:widowControl/>
                    <w:autoSpaceDE w:val="0"/>
                    <w:autoSpaceDN w:val="0"/>
                    <w:adjustRightInd w:val="0"/>
                    <w:snapToGrid w:val="0"/>
                    <w:jc w:val="center"/>
                    <w:rPr>
                      <w:rFonts w:eastAsiaTheme="minorEastAsia"/>
                      <w:bCs/>
                      <w:szCs w:val="21"/>
                      <w:highlight w:val="none"/>
                    </w:rPr>
                  </w:pPr>
                  <w:r>
                    <w:rPr>
                      <w:rFonts w:eastAsiaTheme="minorEastAsia"/>
                      <w:bCs/>
                      <w:szCs w:val="21"/>
                      <w:highlight w:val="none"/>
                    </w:rPr>
                    <w:t>组成</w:t>
                  </w:r>
                </w:p>
              </w:tc>
              <w:tc>
                <w:tcPr>
                  <w:tcW w:w="5828" w:type="dxa"/>
                  <w:vAlign w:val="center"/>
                </w:tcPr>
                <w:p>
                  <w:pPr>
                    <w:widowControl/>
                    <w:autoSpaceDE w:val="0"/>
                    <w:autoSpaceDN w:val="0"/>
                    <w:adjustRightInd w:val="0"/>
                    <w:snapToGrid w:val="0"/>
                    <w:jc w:val="center"/>
                    <w:rPr>
                      <w:rFonts w:eastAsiaTheme="minorEastAsia"/>
                      <w:bCs/>
                      <w:szCs w:val="21"/>
                      <w:highlight w:val="none"/>
                    </w:rPr>
                  </w:pPr>
                  <w:r>
                    <w:rPr>
                      <w:rFonts w:eastAsiaTheme="minorEastAsia"/>
                      <w:bCs/>
                      <w:szCs w:val="21"/>
                      <w:highlight w:val="none"/>
                    </w:rPr>
                    <w:t>建　设　内　容</w:t>
                  </w:r>
                </w:p>
              </w:tc>
              <w:tc>
                <w:tcPr>
                  <w:tcW w:w="709" w:type="dxa"/>
                  <w:vAlign w:val="center"/>
                </w:tcPr>
                <w:p>
                  <w:pPr>
                    <w:widowControl/>
                    <w:autoSpaceDE w:val="0"/>
                    <w:autoSpaceDN w:val="0"/>
                    <w:adjustRightInd w:val="0"/>
                    <w:snapToGrid w:val="0"/>
                    <w:jc w:val="center"/>
                    <w:rPr>
                      <w:bCs/>
                      <w:szCs w:val="21"/>
                      <w:highlight w:val="none"/>
                    </w:rPr>
                  </w:pPr>
                  <w:r>
                    <w:rPr>
                      <w:bCs/>
                      <w:szCs w:val="21"/>
                      <w:highlight w:val="none"/>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703" w:type="dxa"/>
                  <w:vMerge w:val="restart"/>
                  <w:vAlign w:val="center"/>
                </w:tcPr>
                <w:p>
                  <w:pPr>
                    <w:autoSpaceDE w:val="0"/>
                    <w:autoSpaceDN w:val="0"/>
                    <w:adjustRightInd w:val="0"/>
                    <w:snapToGrid w:val="0"/>
                    <w:jc w:val="center"/>
                    <w:rPr>
                      <w:szCs w:val="21"/>
                      <w:highlight w:val="none"/>
                    </w:rPr>
                  </w:pPr>
                  <w:r>
                    <w:rPr>
                      <w:rFonts w:hint="eastAsia"/>
                      <w:szCs w:val="21"/>
                      <w:highlight w:val="none"/>
                    </w:rPr>
                    <w:t>主体工程</w:t>
                  </w:r>
                </w:p>
              </w:tc>
              <w:tc>
                <w:tcPr>
                  <w:tcW w:w="1921" w:type="dxa"/>
                  <w:gridSpan w:val="2"/>
                  <w:vAlign w:val="center"/>
                </w:tcPr>
                <w:p>
                  <w:pPr>
                    <w:autoSpaceDE w:val="0"/>
                    <w:autoSpaceDN w:val="0"/>
                    <w:adjustRightInd w:val="0"/>
                    <w:snapToGrid w:val="0"/>
                    <w:jc w:val="center"/>
                    <w:rPr>
                      <w:rFonts w:eastAsiaTheme="minorEastAsia"/>
                      <w:spacing w:val="6"/>
                      <w:szCs w:val="21"/>
                      <w:highlight w:val="none"/>
                    </w:rPr>
                  </w:pPr>
                  <w:r>
                    <w:rPr>
                      <w:rFonts w:eastAsiaTheme="minorEastAsia"/>
                      <w:szCs w:val="21"/>
                      <w:highlight w:val="none"/>
                    </w:rPr>
                    <w:t>1#小学教学楼</w:t>
                  </w:r>
                </w:p>
              </w:tc>
              <w:tc>
                <w:tcPr>
                  <w:tcW w:w="5828" w:type="dxa"/>
                  <w:vAlign w:val="center"/>
                </w:tcPr>
                <w:p>
                  <w:pPr>
                    <w:widowControl/>
                    <w:autoSpaceDE w:val="0"/>
                    <w:autoSpaceDN w:val="0"/>
                    <w:adjustRightInd w:val="0"/>
                    <w:snapToGrid w:val="0"/>
                    <w:jc w:val="center"/>
                    <w:rPr>
                      <w:rFonts w:eastAsiaTheme="minorEastAsia"/>
                      <w:spacing w:val="6"/>
                      <w:szCs w:val="21"/>
                      <w:highlight w:val="none"/>
                    </w:rPr>
                  </w:pPr>
                  <w:r>
                    <w:rPr>
                      <w:rFonts w:hint="eastAsia" w:eastAsiaTheme="minorEastAsia"/>
                      <w:szCs w:val="21"/>
                      <w:highlight w:val="none"/>
                    </w:rPr>
                    <w:t>4层框架结构，高14.85m，</w:t>
                  </w:r>
                  <w:r>
                    <w:rPr>
                      <w:rFonts w:eastAsiaTheme="minorEastAsia"/>
                      <w:szCs w:val="21"/>
                      <w:highlight w:val="none"/>
                    </w:rPr>
                    <w:t xml:space="preserve"> 建筑面积4786.88</w:t>
                  </w:r>
                  <w:r>
                    <w:rPr>
                      <w:rFonts w:eastAsiaTheme="minorEastAsia"/>
                      <w:kern w:val="2"/>
                      <w:szCs w:val="21"/>
                      <w:highlight w:val="none"/>
                    </w:rPr>
                    <w:t>m</w:t>
                  </w:r>
                  <w:r>
                    <w:rPr>
                      <w:rFonts w:eastAsiaTheme="minorEastAsia"/>
                      <w:kern w:val="2"/>
                      <w:szCs w:val="21"/>
                      <w:highlight w:val="none"/>
                      <w:vertAlign w:val="superscript"/>
                    </w:rPr>
                    <w:t>2</w:t>
                  </w:r>
                  <w:r>
                    <w:rPr>
                      <w:rFonts w:eastAsiaTheme="minorEastAsia"/>
                      <w:szCs w:val="21"/>
                      <w:highlight w:val="none"/>
                    </w:rPr>
                    <w:t>，</w:t>
                  </w:r>
                  <w:r>
                    <w:rPr>
                      <w:rFonts w:hint="eastAsia" w:eastAsiaTheme="minorEastAsia"/>
                      <w:szCs w:val="21"/>
                      <w:highlight w:val="none"/>
                    </w:rPr>
                    <w:t>主要为普通教室、专业教室、教研室等。</w:t>
                  </w:r>
                </w:p>
              </w:tc>
              <w:tc>
                <w:tcPr>
                  <w:tcW w:w="709" w:type="dxa"/>
                  <w:vAlign w:val="center"/>
                </w:tcPr>
                <w:p>
                  <w:pPr>
                    <w:adjustRightInd w:val="0"/>
                    <w:snapToGrid w:val="0"/>
                    <w:jc w:val="center"/>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703" w:type="dxa"/>
                  <w:vMerge w:val="continue"/>
                  <w:vAlign w:val="center"/>
                </w:tcPr>
                <w:p>
                  <w:pPr>
                    <w:autoSpaceDE w:val="0"/>
                    <w:autoSpaceDN w:val="0"/>
                    <w:adjustRightInd w:val="0"/>
                    <w:snapToGrid w:val="0"/>
                    <w:jc w:val="center"/>
                    <w:rPr>
                      <w:szCs w:val="21"/>
                      <w:highlight w:val="none"/>
                    </w:rPr>
                  </w:pPr>
                </w:p>
              </w:tc>
              <w:tc>
                <w:tcPr>
                  <w:tcW w:w="1921" w:type="dxa"/>
                  <w:gridSpan w:val="2"/>
                  <w:vAlign w:val="center"/>
                </w:tcPr>
                <w:p>
                  <w:pPr>
                    <w:autoSpaceDE w:val="0"/>
                    <w:autoSpaceDN w:val="0"/>
                    <w:adjustRightInd w:val="0"/>
                    <w:snapToGrid w:val="0"/>
                    <w:jc w:val="center"/>
                    <w:rPr>
                      <w:rFonts w:eastAsiaTheme="minorEastAsia"/>
                      <w:spacing w:val="6"/>
                      <w:szCs w:val="21"/>
                      <w:highlight w:val="none"/>
                    </w:rPr>
                  </w:pPr>
                  <w:r>
                    <w:rPr>
                      <w:rFonts w:eastAsiaTheme="minorEastAsia"/>
                      <w:szCs w:val="21"/>
                      <w:highlight w:val="none"/>
                    </w:rPr>
                    <w:t>2#小学教学楼</w:t>
                  </w:r>
                </w:p>
              </w:tc>
              <w:tc>
                <w:tcPr>
                  <w:tcW w:w="5828" w:type="dxa"/>
                  <w:vAlign w:val="center"/>
                </w:tcPr>
                <w:p>
                  <w:pPr>
                    <w:widowControl/>
                    <w:autoSpaceDE w:val="0"/>
                    <w:autoSpaceDN w:val="0"/>
                    <w:adjustRightInd w:val="0"/>
                    <w:snapToGrid w:val="0"/>
                    <w:jc w:val="center"/>
                    <w:rPr>
                      <w:rFonts w:eastAsiaTheme="minorEastAsia"/>
                      <w:spacing w:val="6"/>
                      <w:szCs w:val="21"/>
                      <w:highlight w:val="none"/>
                    </w:rPr>
                  </w:pPr>
                  <w:r>
                    <w:rPr>
                      <w:rFonts w:hint="eastAsia" w:eastAsiaTheme="minorEastAsia"/>
                      <w:szCs w:val="21"/>
                      <w:highlight w:val="none"/>
                    </w:rPr>
                    <w:t>3层框架结构，高11.25m，</w:t>
                  </w:r>
                  <w:r>
                    <w:rPr>
                      <w:rFonts w:eastAsiaTheme="minorEastAsia"/>
                      <w:szCs w:val="21"/>
                      <w:highlight w:val="none"/>
                    </w:rPr>
                    <w:t>建筑面积3608.75</w:t>
                  </w:r>
                  <w:r>
                    <w:rPr>
                      <w:rFonts w:eastAsiaTheme="minorEastAsia"/>
                      <w:kern w:val="2"/>
                      <w:szCs w:val="21"/>
                      <w:highlight w:val="none"/>
                    </w:rPr>
                    <w:t>m</w:t>
                  </w:r>
                  <w:r>
                    <w:rPr>
                      <w:rFonts w:eastAsiaTheme="minorEastAsia"/>
                      <w:kern w:val="2"/>
                      <w:szCs w:val="21"/>
                      <w:highlight w:val="none"/>
                      <w:vertAlign w:val="superscript"/>
                    </w:rPr>
                    <w:t>2</w:t>
                  </w:r>
                  <w:r>
                    <w:rPr>
                      <w:rFonts w:eastAsiaTheme="minorEastAsia"/>
                      <w:szCs w:val="21"/>
                      <w:highlight w:val="none"/>
                    </w:rPr>
                    <w:t xml:space="preserve"> ，</w:t>
                  </w:r>
                  <w:r>
                    <w:rPr>
                      <w:rFonts w:hint="eastAsia" w:eastAsiaTheme="minorEastAsia"/>
                      <w:szCs w:val="21"/>
                      <w:highlight w:val="none"/>
                    </w:rPr>
                    <w:t>主要为普通教室、专业教室、教研室等。</w:t>
                  </w:r>
                </w:p>
              </w:tc>
              <w:tc>
                <w:tcPr>
                  <w:tcW w:w="709" w:type="dxa"/>
                  <w:vAlign w:val="center"/>
                </w:tcPr>
                <w:p>
                  <w:pPr>
                    <w:adjustRightInd w:val="0"/>
                    <w:snapToGrid w:val="0"/>
                    <w:jc w:val="center"/>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703" w:type="dxa"/>
                  <w:vMerge w:val="continue"/>
                  <w:vAlign w:val="center"/>
                </w:tcPr>
                <w:p>
                  <w:pPr>
                    <w:autoSpaceDE w:val="0"/>
                    <w:autoSpaceDN w:val="0"/>
                    <w:adjustRightInd w:val="0"/>
                    <w:snapToGrid w:val="0"/>
                    <w:jc w:val="center"/>
                    <w:rPr>
                      <w:szCs w:val="21"/>
                      <w:highlight w:val="none"/>
                    </w:rPr>
                  </w:pPr>
                </w:p>
              </w:tc>
              <w:tc>
                <w:tcPr>
                  <w:tcW w:w="1921" w:type="dxa"/>
                  <w:gridSpan w:val="2"/>
                  <w:vAlign w:val="center"/>
                </w:tcPr>
                <w:p>
                  <w:pPr>
                    <w:autoSpaceDE w:val="0"/>
                    <w:autoSpaceDN w:val="0"/>
                    <w:adjustRightInd w:val="0"/>
                    <w:snapToGrid w:val="0"/>
                    <w:jc w:val="center"/>
                    <w:rPr>
                      <w:rFonts w:eastAsiaTheme="minorEastAsia"/>
                      <w:spacing w:val="6"/>
                      <w:szCs w:val="21"/>
                      <w:highlight w:val="none"/>
                    </w:rPr>
                  </w:pPr>
                  <w:r>
                    <w:rPr>
                      <w:rFonts w:eastAsiaTheme="minorEastAsia"/>
                      <w:szCs w:val="21"/>
                      <w:highlight w:val="none"/>
                    </w:rPr>
                    <w:t>中学教学楼</w:t>
                  </w:r>
                </w:p>
              </w:tc>
              <w:tc>
                <w:tcPr>
                  <w:tcW w:w="5828" w:type="dxa"/>
                  <w:vAlign w:val="center"/>
                </w:tcPr>
                <w:p>
                  <w:pPr>
                    <w:widowControl/>
                    <w:autoSpaceDE w:val="0"/>
                    <w:autoSpaceDN w:val="0"/>
                    <w:adjustRightInd w:val="0"/>
                    <w:snapToGrid w:val="0"/>
                    <w:jc w:val="center"/>
                    <w:rPr>
                      <w:rFonts w:eastAsiaTheme="minorEastAsia"/>
                      <w:spacing w:val="6"/>
                      <w:szCs w:val="21"/>
                      <w:highlight w:val="none"/>
                    </w:rPr>
                  </w:pPr>
                  <w:r>
                    <w:rPr>
                      <w:rFonts w:hint="eastAsia" w:eastAsiaTheme="minorEastAsia"/>
                      <w:szCs w:val="21"/>
                      <w:highlight w:val="none"/>
                    </w:rPr>
                    <w:t>4层框架结构，高14.85m，</w:t>
                  </w:r>
                  <w:r>
                    <w:rPr>
                      <w:rFonts w:eastAsiaTheme="minorEastAsia"/>
                      <w:szCs w:val="21"/>
                      <w:highlight w:val="none"/>
                    </w:rPr>
                    <w:t>建筑面积3961.58</w:t>
                  </w:r>
                  <w:r>
                    <w:rPr>
                      <w:rFonts w:eastAsiaTheme="minorEastAsia"/>
                      <w:kern w:val="2"/>
                      <w:szCs w:val="21"/>
                      <w:highlight w:val="none"/>
                    </w:rPr>
                    <w:t>m</w:t>
                  </w:r>
                  <w:r>
                    <w:rPr>
                      <w:rFonts w:eastAsiaTheme="minorEastAsia"/>
                      <w:kern w:val="2"/>
                      <w:szCs w:val="21"/>
                      <w:highlight w:val="none"/>
                      <w:vertAlign w:val="superscript"/>
                    </w:rPr>
                    <w:t>2</w:t>
                  </w:r>
                  <w:r>
                    <w:rPr>
                      <w:rFonts w:eastAsiaTheme="minorEastAsia"/>
                      <w:szCs w:val="21"/>
                      <w:highlight w:val="none"/>
                    </w:rPr>
                    <w:t xml:space="preserve"> ，</w:t>
                  </w:r>
                  <w:r>
                    <w:rPr>
                      <w:rFonts w:hint="eastAsia" w:eastAsiaTheme="minorEastAsia"/>
                      <w:szCs w:val="21"/>
                      <w:highlight w:val="none"/>
                    </w:rPr>
                    <w:t>主要为普通教室、专业教室、教研室等。</w:t>
                  </w:r>
                </w:p>
              </w:tc>
              <w:tc>
                <w:tcPr>
                  <w:tcW w:w="709" w:type="dxa"/>
                  <w:vAlign w:val="center"/>
                </w:tcPr>
                <w:p>
                  <w:pPr>
                    <w:adjustRightInd w:val="0"/>
                    <w:snapToGrid w:val="0"/>
                    <w:jc w:val="center"/>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703" w:type="dxa"/>
                  <w:vMerge w:val="continue"/>
                  <w:vAlign w:val="center"/>
                </w:tcPr>
                <w:p>
                  <w:pPr>
                    <w:autoSpaceDE w:val="0"/>
                    <w:autoSpaceDN w:val="0"/>
                    <w:adjustRightInd w:val="0"/>
                    <w:snapToGrid w:val="0"/>
                    <w:jc w:val="center"/>
                    <w:rPr>
                      <w:szCs w:val="21"/>
                      <w:highlight w:val="none"/>
                    </w:rPr>
                  </w:pPr>
                </w:p>
              </w:tc>
              <w:tc>
                <w:tcPr>
                  <w:tcW w:w="1921" w:type="dxa"/>
                  <w:gridSpan w:val="2"/>
                  <w:vAlign w:val="center"/>
                </w:tcPr>
                <w:p>
                  <w:pPr>
                    <w:autoSpaceDE w:val="0"/>
                    <w:autoSpaceDN w:val="0"/>
                    <w:adjustRightInd w:val="0"/>
                    <w:snapToGrid w:val="0"/>
                    <w:jc w:val="center"/>
                    <w:rPr>
                      <w:rFonts w:eastAsiaTheme="minorEastAsia"/>
                      <w:spacing w:val="6"/>
                      <w:szCs w:val="21"/>
                      <w:highlight w:val="none"/>
                    </w:rPr>
                  </w:pPr>
                  <w:r>
                    <w:rPr>
                      <w:rFonts w:eastAsiaTheme="minorEastAsia"/>
                      <w:szCs w:val="21"/>
                      <w:highlight w:val="none"/>
                    </w:rPr>
                    <w:t>实验楼</w:t>
                  </w:r>
                </w:p>
              </w:tc>
              <w:tc>
                <w:tcPr>
                  <w:tcW w:w="5828" w:type="dxa"/>
                  <w:vAlign w:val="center"/>
                </w:tcPr>
                <w:p>
                  <w:pPr>
                    <w:widowControl/>
                    <w:autoSpaceDE w:val="0"/>
                    <w:autoSpaceDN w:val="0"/>
                    <w:adjustRightInd w:val="0"/>
                    <w:snapToGrid w:val="0"/>
                    <w:jc w:val="center"/>
                    <w:rPr>
                      <w:rFonts w:eastAsiaTheme="minorEastAsia"/>
                      <w:spacing w:val="6"/>
                      <w:szCs w:val="21"/>
                      <w:highlight w:val="none"/>
                    </w:rPr>
                  </w:pPr>
                  <w:r>
                    <w:rPr>
                      <w:rFonts w:hint="eastAsia" w:eastAsiaTheme="minorEastAsia"/>
                      <w:szCs w:val="21"/>
                      <w:highlight w:val="none"/>
                    </w:rPr>
                    <w:t>3层框架结构，高11.25m，</w:t>
                  </w:r>
                  <w:r>
                    <w:rPr>
                      <w:rFonts w:eastAsiaTheme="minorEastAsia"/>
                      <w:szCs w:val="21"/>
                      <w:highlight w:val="none"/>
                    </w:rPr>
                    <w:t>建筑面积2989.38</w:t>
                  </w:r>
                  <w:r>
                    <w:rPr>
                      <w:rFonts w:eastAsiaTheme="minorEastAsia"/>
                      <w:kern w:val="2"/>
                      <w:szCs w:val="21"/>
                      <w:highlight w:val="none"/>
                    </w:rPr>
                    <w:t>m</w:t>
                  </w:r>
                  <w:r>
                    <w:rPr>
                      <w:rFonts w:eastAsiaTheme="minorEastAsia"/>
                      <w:kern w:val="2"/>
                      <w:szCs w:val="21"/>
                      <w:highlight w:val="none"/>
                      <w:vertAlign w:val="superscript"/>
                    </w:rPr>
                    <w:t>2</w:t>
                  </w:r>
                  <w:r>
                    <w:rPr>
                      <w:rFonts w:eastAsiaTheme="minorEastAsia"/>
                      <w:kern w:val="2"/>
                      <w:szCs w:val="21"/>
                      <w:highlight w:val="none"/>
                    </w:rPr>
                    <w:t>，</w:t>
                  </w:r>
                  <w:r>
                    <w:rPr>
                      <w:rFonts w:hint="eastAsia" w:eastAsiaTheme="minorEastAsia"/>
                      <w:szCs w:val="21"/>
                      <w:highlight w:val="none"/>
                    </w:rPr>
                    <w:t>主要为化学实验室、生物实验室、物理实验室、美术室、音乐教室及舞蹈教室等。</w:t>
                  </w:r>
                  <w:r>
                    <w:rPr>
                      <w:rFonts w:eastAsiaTheme="minorEastAsia"/>
                      <w:szCs w:val="21"/>
                      <w:highlight w:val="none"/>
                    </w:rPr>
                    <w:t xml:space="preserve"> </w:t>
                  </w:r>
                </w:p>
              </w:tc>
              <w:tc>
                <w:tcPr>
                  <w:tcW w:w="709" w:type="dxa"/>
                  <w:vAlign w:val="center"/>
                </w:tcPr>
                <w:p>
                  <w:pPr>
                    <w:adjustRightInd w:val="0"/>
                    <w:snapToGrid w:val="0"/>
                    <w:jc w:val="center"/>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703" w:type="dxa"/>
                  <w:vMerge w:val="continue"/>
                  <w:vAlign w:val="center"/>
                </w:tcPr>
                <w:p>
                  <w:pPr>
                    <w:autoSpaceDE w:val="0"/>
                    <w:autoSpaceDN w:val="0"/>
                    <w:adjustRightInd w:val="0"/>
                    <w:snapToGrid w:val="0"/>
                    <w:jc w:val="center"/>
                    <w:rPr>
                      <w:szCs w:val="21"/>
                      <w:highlight w:val="none"/>
                    </w:rPr>
                  </w:pPr>
                </w:p>
              </w:tc>
              <w:tc>
                <w:tcPr>
                  <w:tcW w:w="1921" w:type="dxa"/>
                  <w:gridSpan w:val="2"/>
                  <w:vAlign w:val="center"/>
                </w:tcPr>
                <w:p>
                  <w:pPr>
                    <w:autoSpaceDE w:val="0"/>
                    <w:autoSpaceDN w:val="0"/>
                    <w:adjustRightInd w:val="0"/>
                    <w:snapToGrid w:val="0"/>
                    <w:jc w:val="center"/>
                    <w:rPr>
                      <w:rFonts w:eastAsiaTheme="minorEastAsia"/>
                      <w:spacing w:val="6"/>
                      <w:szCs w:val="21"/>
                      <w:highlight w:val="none"/>
                    </w:rPr>
                  </w:pPr>
                  <w:r>
                    <w:rPr>
                      <w:rFonts w:eastAsiaTheme="minorEastAsia"/>
                      <w:szCs w:val="21"/>
                      <w:highlight w:val="none"/>
                    </w:rPr>
                    <w:t>图文信息楼</w:t>
                  </w:r>
                </w:p>
              </w:tc>
              <w:tc>
                <w:tcPr>
                  <w:tcW w:w="5828" w:type="dxa"/>
                  <w:vAlign w:val="center"/>
                </w:tcPr>
                <w:p>
                  <w:pPr>
                    <w:widowControl/>
                    <w:autoSpaceDE w:val="0"/>
                    <w:autoSpaceDN w:val="0"/>
                    <w:adjustRightInd w:val="0"/>
                    <w:snapToGrid w:val="0"/>
                    <w:jc w:val="center"/>
                    <w:rPr>
                      <w:rFonts w:eastAsiaTheme="minorEastAsia"/>
                      <w:spacing w:val="6"/>
                      <w:szCs w:val="21"/>
                      <w:highlight w:val="none"/>
                    </w:rPr>
                  </w:pPr>
                  <w:r>
                    <w:rPr>
                      <w:rFonts w:hint="eastAsia" w:eastAsiaTheme="minorEastAsia"/>
                      <w:szCs w:val="21"/>
                      <w:highlight w:val="none"/>
                    </w:rPr>
                    <w:t>3层框架结构，高16.65m，建筑面积</w:t>
                  </w:r>
                  <w:r>
                    <w:rPr>
                      <w:rFonts w:eastAsiaTheme="minorEastAsia"/>
                      <w:spacing w:val="6"/>
                      <w:szCs w:val="21"/>
                      <w:highlight w:val="none"/>
                    </w:rPr>
                    <w:t>4202.45</w:t>
                  </w:r>
                  <w:r>
                    <w:rPr>
                      <w:rFonts w:eastAsiaTheme="minorEastAsia"/>
                      <w:kern w:val="2"/>
                      <w:szCs w:val="21"/>
                      <w:highlight w:val="none"/>
                    </w:rPr>
                    <w:t>m</w:t>
                  </w:r>
                  <w:r>
                    <w:rPr>
                      <w:rFonts w:eastAsiaTheme="minorEastAsia"/>
                      <w:kern w:val="2"/>
                      <w:szCs w:val="21"/>
                      <w:highlight w:val="none"/>
                      <w:vertAlign w:val="superscript"/>
                    </w:rPr>
                    <w:t>2</w:t>
                  </w:r>
                  <w:r>
                    <w:rPr>
                      <w:rFonts w:hint="eastAsia" w:eastAsiaTheme="minorEastAsia"/>
                      <w:kern w:val="2"/>
                      <w:szCs w:val="21"/>
                      <w:highlight w:val="none"/>
                    </w:rPr>
                    <w:t>，主要包括书库、电子阅览室、设备用房、行政办公室等</w:t>
                  </w:r>
                </w:p>
              </w:tc>
              <w:tc>
                <w:tcPr>
                  <w:tcW w:w="709" w:type="dxa"/>
                  <w:vAlign w:val="center"/>
                </w:tcPr>
                <w:p>
                  <w:pPr>
                    <w:adjustRightInd w:val="0"/>
                    <w:snapToGrid w:val="0"/>
                    <w:jc w:val="center"/>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703" w:type="dxa"/>
                  <w:vMerge w:val="continue"/>
                  <w:vAlign w:val="center"/>
                </w:tcPr>
                <w:p>
                  <w:pPr>
                    <w:autoSpaceDE w:val="0"/>
                    <w:autoSpaceDN w:val="0"/>
                    <w:adjustRightInd w:val="0"/>
                    <w:snapToGrid w:val="0"/>
                    <w:jc w:val="center"/>
                    <w:rPr>
                      <w:szCs w:val="21"/>
                      <w:highlight w:val="none"/>
                    </w:rPr>
                  </w:pPr>
                </w:p>
              </w:tc>
              <w:tc>
                <w:tcPr>
                  <w:tcW w:w="1921" w:type="dxa"/>
                  <w:gridSpan w:val="2"/>
                  <w:vAlign w:val="center"/>
                </w:tcPr>
                <w:p>
                  <w:pPr>
                    <w:adjustRightInd w:val="0"/>
                    <w:snapToGrid w:val="0"/>
                    <w:jc w:val="center"/>
                    <w:rPr>
                      <w:rFonts w:eastAsiaTheme="minorEastAsia"/>
                      <w:spacing w:val="6"/>
                      <w:szCs w:val="21"/>
                      <w:highlight w:val="none"/>
                    </w:rPr>
                  </w:pPr>
                  <w:r>
                    <w:rPr>
                      <w:rFonts w:eastAsiaTheme="minorEastAsia"/>
                      <w:szCs w:val="21"/>
                      <w:highlight w:val="none"/>
                    </w:rPr>
                    <w:t>男生宿舍楼</w:t>
                  </w:r>
                </w:p>
              </w:tc>
              <w:tc>
                <w:tcPr>
                  <w:tcW w:w="5828" w:type="dxa"/>
                  <w:vAlign w:val="center"/>
                </w:tcPr>
                <w:p>
                  <w:pPr>
                    <w:widowControl/>
                    <w:autoSpaceDE w:val="0"/>
                    <w:autoSpaceDN w:val="0"/>
                    <w:adjustRightInd w:val="0"/>
                    <w:snapToGrid w:val="0"/>
                    <w:jc w:val="center"/>
                    <w:rPr>
                      <w:rFonts w:eastAsiaTheme="minorEastAsia"/>
                      <w:spacing w:val="6"/>
                      <w:szCs w:val="21"/>
                      <w:highlight w:val="none"/>
                    </w:rPr>
                  </w:pPr>
                  <w:r>
                    <w:rPr>
                      <w:rFonts w:hint="eastAsia" w:eastAsiaTheme="minorEastAsia"/>
                      <w:szCs w:val="21"/>
                      <w:highlight w:val="none"/>
                    </w:rPr>
                    <w:t>4层框架结构，高14.85m，建筑面积</w:t>
                  </w:r>
                  <w:r>
                    <w:rPr>
                      <w:rFonts w:eastAsiaTheme="minorEastAsia"/>
                      <w:szCs w:val="21"/>
                      <w:highlight w:val="none"/>
                    </w:rPr>
                    <w:t>2383.73</w:t>
                  </w:r>
                  <w:r>
                    <w:rPr>
                      <w:rFonts w:eastAsiaTheme="minorEastAsia"/>
                      <w:kern w:val="2"/>
                      <w:szCs w:val="21"/>
                      <w:highlight w:val="none"/>
                    </w:rPr>
                    <w:t>m</w:t>
                  </w:r>
                  <w:r>
                    <w:rPr>
                      <w:rFonts w:eastAsiaTheme="minorEastAsia"/>
                      <w:kern w:val="2"/>
                      <w:szCs w:val="21"/>
                      <w:highlight w:val="none"/>
                      <w:vertAlign w:val="superscript"/>
                    </w:rPr>
                    <w:t>2</w:t>
                  </w:r>
                  <w:r>
                    <w:rPr>
                      <w:rFonts w:hint="eastAsia" w:eastAsiaTheme="minorEastAsia"/>
                      <w:kern w:val="2"/>
                      <w:szCs w:val="21"/>
                      <w:highlight w:val="none"/>
                    </w:rPr>
                    <w:t>，主要包括6人标准间、洗衣房、公共盥洗室等</w:t>
                  </w:r>
                </w:p>
              </w:tc>
              <w:tc>
                <w:tcPr>
                  <w:tcW w:w="709" w:type="dxa"/>
                  <w:vAlign w:val="center"/>
                </w:tcPr>
                <w:p>
                  <w:pPr>
                    <w:adjustRightInd w:val="0"/>
                    <w:snapToGrid w:val="0"/>
                    <w:jc w:val="center"/>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703" w:type="dxa"/>
                  <w:vMerge w:val="continue"/>
                  <w:vAlign w:val="center"/>
                </w:tcPr>
                <w:p>
                  <w:pPr>
                    <w:autoSpaceDE w:val="0"/>
                    <w:autoSpaceDN w:val="0"/>
                    <w:adjustRightInd w:val="0"/>
                    <w:snapToGrid w:val="0"/>
                    <w:jc w:val="center"/>
                    <w:rPr>
                      <w:szCs w:val="21"/>
                      <w:highlight w:val="none"/>
                    </w:rPr>
                  </w:pPr>
                </w:p>
              </w:tc>
              <w:tc>
                <w:tcPr>
                  <w:tcW w:w="1921" w:type="dxa"/>
                  <w:gridSpan w:val="2"/>
                  <w:vAlign w:val="center"/>
                </w:tcPr>
                <w:p>
                  <w:pPr>
                    <w:autoSpaceDE w:val="0"/>
                    <w:autoSpaceDN w:val="0"/>
                    <w:adjustRightInd w:val="0"/>
                    <w:snapToGrid w:val="0"/>
                    <w:jc w:val="center"/>
                    <w:rPr>
                      <w:rFonts w:eastAsiaTheme="minorEastAsia"/>
                      <w:spacing w:val="6"/>
                      <w:szCs w:val="21"/>
                      <w:highlight w:val="none"/>
                    </w:rPr>
                  </w:pPr>
                  <w:r>
                    <w:rPr>
                      <w:rFonts w:eastAsiaTheme="minorEastAsia"/>
                      <w:spacing w:val="6"/>
                      <w:szCs w:val="21"/>
                      <w:highlight w:val="none"/>
                    </w:rPr>
                    <w:t>女生</w:t>
                  </w:r>
                  <w:r>
                    <w:rPr>
                      <w:rFonts w:eastAsiaTheme="minorEastAsia"/>
                      <w:szCs w:val="21"/>
                      <w:highlight w:val="none"/>
                    </w:rPr>
                    <w:t>宿舍楼</w:t>
                  </w:r>
                </w:p>
              </w:tc>
              <w:tc>
                <w:tcPr>
                  <w:tcW w:w="5828" w:type="dxa"/>
                  <w:vAlign w:val="center"/>
                </w:tcPr>
                <w:p>
                  <w:pPr>
                    <w:widowControl/>
                    <w:autoSpaceDE w:val="0"/>
                    <w:autoSpaceDN w:val="0"/>
                    <w:adjustRightInd w:val="0"/>
                    <w:snapToGrid w:val="0"/>
                    <w:jc w:val="center"/>
                    <w:rPr>
                      <w:rFonts w:eastAsiaTheme="minorEastAsia"/>
                      <w:spacing w:val="6"/>
                      <w:szCs w:val="21"/>
                      <w:highlight w:val="none"/>
                    </w:rPr>
                  </w:pPr>
                  <w:r>
                    <w:rPr>
                      <w:rFonts w:hint="eastAsia" w:eastAsiaTheme="minorEastAsia"/>
                      <w:szCs w:val="21"/>
                      <w:highlight w:val="none"/>
                    </w:rPr>
                    <w:t>4层框架结构，高14.85m，建筑面积</w:t>
                  </w:r>
                  <w:r>
                    <w:rPr>
                      <w:rFonts w:eastAsiaTheme="minorEastAsia"/>
                      <w:szCs w:val="21"/>
                      <w:highlight w:val="none"/>
                    </w:rPr>
                    <w:t>2383.73</w:t>
                  </w:r>
                  <w:r>
                    <w:rPr>
                      <w:rFonts w:eastAsiaTheme="minorEastAsia"/>
                      <w:kern w:val="2"/>
                      <w:szCs w:val="21"/>
                      <w:highlight w:val="none"/>
                    </w:rPr>
                    <w:t>m</w:t>
                  </w:r>
                  <w:r>
                    <w:rPr>
                      <w:rFonts w:eastAsiaTheme="minorEastAsia"/>
                      <w:kern w:val="2"/>
                      <w:szCs w:val="21"/>
                      <w:highlight w:val="none"/>
                      <w:vertAlign w:val="superscript"/>
                    </w:rPr>
                    <w:t>2</w:t>
                  </w:r>
                  <w:r>
                    <w:rPr>
                      <w:rFonts w:hint="eastAsia" w:eastAsiaTheme="minorEastAsia"/>
                      <w:kern w:val="2"/>
                      <w:szCs w:val="21"/>
                      <w:highlight w:val="none"/>
                    </w:rPr>
                    <w:t>，主要包括6人标准间、洗衣房、公共盥洗室等</w:t>
                  </w:r>
                </w:p>
              </w:tc>
              <w:tc>
                <w:tcPr>
                  <w:tcW w:w="709" w:type="dxa"/>
                  <w:vAlign w:val="center"/>
                </w:tcPr>
                <w:p>
                  <w:pPr>
                    <w:adjustRightInd w:val="0"/>
                    <w:snapToGrid w:val="0"/>
                    <w:jc w:val="center"/>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4" w:hRule="atLeast"/>
              </w:trPr>
              <w:tc>
                <w:tcPr>
                  <w:tcW w:w="703" w:type="dxa"/>
                  <w:vMerge w:val="continue"/>
                  <w:vAlign w:val="center"/>
                </w:tcPr>
                <w:p>
                  <w:pPr>
                    <w:autoSpaceDE w:val="0"/>
                    <w:autoSpaceDN w:val="0"/>
                    <w:adjustRightInd w:val="0"/>
                    <w:snapToGrid w:val="0"/>
                    <w:jc w:val="center"/>
                    <w:rPr>
                      <w:szCs w:val="21"/>
                      <w:highlight w:val="none"/>
                    </w:rPr>
                  </w:pPr>
                </w:p>
              </w:tc>
              <w:tc>
                <w:tcPr>
                  <w:tcW w:w="1921" w:type="dxa"/>
                  <w:gridSpan w:val="2"/>
                  <w:vMerge w:val="restart"/>
                  <w:vAlign w:val="center"/>
                </w:tcPr>
                <w:p>
                  <w:pPr>
                    <w:autoSpaceDE w:val="0"/>
                    <w:autoSpaceDN w:val="0"/>
                    <w:adjustRightInd w:val="0"/>
                    <w:snapToGrid w:val="0"/>
                    <w:jc w:val="center"/>
                    <w:rPr>
                      <w:rFonts w:eastAsiaTheme="minorEastAsia"/>
                      <w:spacing w:val="6"/>
                      <w:szCs w:val="21"/>
                      <w:highlight w:val="none"/>
                    </w:rPr>
                  </w:pPr>
                  <w:r>
                    <w:rPr>
                      <w:rFonts w:eastAsiaTheme="minorEastAsia"/>
                      <w:spacing w:val="6"/>
                      <w:szCs w:val="21"/>
                      <w:highlight w:val="none"/>
                    </w:rPr>
                    <w:t>体育运动区</w:t>
                  </w:r>
                </w:p>
              </w:tc>
              <w:tc>
                <w:tcPr>
                  <w:tcW w:w="5828" w:type="dxa"/>
                  <w:vAlign w:val="center"/>
                </w:tcPr>
                <w:p>
                  <w:pPr>
                    <w:widowControl/>
                    <w:autoSpaceDE w:val="0"/>
                    <w:autoSpaceDN w:val="0"/>
                    <w:adjustRightInd w:val="0"/>
                    <w:snapToGrid w:val="0"/>
                    <w:jc w:val="center"/>
                    <w:rPr>
                      <w:szCs w:val="21"/>
                      <w:highlight w:val="none"/>
                    </w:rPr>
                  </w:pPr>
                  <w:r>
                    <w:rPr>
                      <w:rFonts w:eastAsiaTheme="minorEastAsia"/>
                      <w:spacing w:val="6"/>
                      <w:szCs w:val="21"/>
                      <w:highlight w:val="none"/>
                    </w:rPr>
                    <w:t>400</w:t>
                  </w:r>
                  <w:r>
                    <w:rPr>
                      <w:rFonts w:hint="eastAsia" w:eastAsiaTheme="minorEastAsia"/>
                      <w:spacing w:val="6"/>
                      <w:szCs w:val="21"/>
                      <w:highlight w:val="none"/>
                    </w:rPr>
                    <w:t>米标准运动场</w:t>
                  </w:r>
                </w:p>
              </w:tc>
              <w:tc>
                <w:tcPr>
                  <w:tcW w:w="709" w:type="dxa"/>
                  <w:vAlign w:val="center"/>
                </w:tcPr>
                <w:p>
                  <w:pPr>
                    <w:adjustRightInd w:val="0"/>
                    <w:snapToGrid w:val="0"/>
                    <w:jc w:val="center"/>
                    <w:rPr>
                      <w:bCs/>
                      <w:szCs w:val="21"/>
                      <w:highlight w:val="none"/>
                    </w:rPr>
                  </w:pPr>
                  <w:r>
                    <w:rPr>
                      <w:rFonts w:hint="eastAsia"/>
                      <w:bCs/>
                      <w:szCs w:val="21"/>
                      <w:highlight w:val="none"/>
                    </w:rPr>
                    <w:t>依托</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4" w:hRule="atLeast"/>
              </w:trPr>
              <w:tc>
                <w:tcPr>
                  <w:tcW w:w="703" w:type="dxa"/>
                  <w:vMerge w:val="continue"/>
                  <w:vAlign w:val="center"/>
                </w:tcPr>
                <w:p>
                  <w:pPr>
                    <w:widowControl/>
                    <w:autoSpaceDE w:val="0"/>
                    <w:autoSpaceDN w:val="0"/>
                    <w:adjustRightInd w:val="0"/>
                    <w:snapToGrid w:val="0"/>
                    <w:jc w:val="center"/>
                    <w:rPr>
                      <w:highlight w:val="none"/>
                    </w:rPr>
                  </w:pPr>
                </w:p>
              </w:tc>
              <w:tc>
                <w:tcPr>
                  <w:tcW w:w="1921" w:type="dxa"/>
                  <w:gridSpan w:val="2"/>
                  <w:vMerge w:val="continue"/>
                  <w:vAlign w:val="center"/>
                </w:tcPr>
                <w:p>
                  <w:pPr>
                    <w:widowControl/>
                    <w:autoSpaceDE w:val="0"/>
                    <w:autoSpaceDN w:val="0"/>
                    <w:adjustRightInd w:val="0"/>
                    <w:snapToGrid w:val="0"/>
                    <w:jc w:val="center"/>
                    <w:rPr>
                      <w:highlight w:val="none"/>
                    </w:rPr>
                  </w:pPr>
                </w:p>
              </w:tc>
              <w:tc>
                <w:tcPr>
                  <w:tcW w:w="5828" w:type="dxa"/>
                  <w:vAlign w:val="center"/>
                </w:tcPr>
                <w:p>
                  <w:pPr>
                    <w:widowControl/>
                    <w:autoSpaceDE w:val="0"/>
                    <w:autoSpaceDN w:val="0"/>
                    <w:adjustRightInd w:val="0"/>
                    <w:snapToGrid w:val="0"/>
                    <w:jc w:val="center"/>
                    <w:rPr>
                      <w:rFonts w:eastAsiaTheme="minorEastAsia"/>
                      <w:spacing w:val="6"/>
                      <w:szCs w:val="21"/>
                      <w:highlight w:val="none"/>
                    </w:rPr>
                  </w:pPr>
                  <w:r>
                    <w:rPr>
                      <w:rFonts w:hint="eastAsia" w:eastAsiaTheme="minorEastAsia"/>
                      <w:spacing w:val="6"/>
                      <w:szCs w:val="21"/>
                      <w:highlight w:val="none"/>
                    </w:rPr>
                    <w:t>标准篮球场4个，标准室外排球场3个，乒乓球台8个等</w:t>
                  </w:r>
                </w:p>
              </w:tc>
              <w:tc>
                <w:tcPr>
                  <w:tcW w:w="709" w:type="dxa"/>
                  <w:vAlign w:val="center"/>
                </w:tcPr>
                <w:p>
                  <w:pPr>
                    <w:widowControl/>
                    <w:autoSpaceDE w:val="0"/>
                    <w:autoSpaceDN w:val="0"/>
                    <w:adjustRightInd w:val="0"/>
                    <w:snapToGrid w:val="0"/>
                    <w:jc w:val="center"/>
                    <w:rPr>
                      <w:rFonts w:eastAsiaTheme="minorEastAsia"/>
                      <w:spacing w:val="6"/>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703" w:type="dxa"/>
                  <w:vMerge w:val="continue"/>
                  <w:vAlign w:val="center"/>
                </w:tcPr>
                <w:p>
                  <w:pPr>
                    <w:autoSpaceDE w:val="0"/>
                    <w:autoSpaceDN w:val="0"/>
                    <w:adjustRightInd w:val="0"/>
                    <w:snapToGrid w:val="0"/>
                    <w:jc w:val="center"/>
                    <w:rPr>
                      <w:szCs w:val="21"/>
                      <w:highlight w:val="none"/>
                    </w:rPr>
                  </w:pPr>
                </w:p>
              </w:tc>
              <w:tc>
                <w:tcPr>
                  <w:tcW w:w="1921" w:type="dxa"/>
                  <w:gridSpan w:val="2"/>
                  <w:vAlign w:val="center"/>
                </w:tcPr>
                <w:p>
                  <w:pPr>
                    <w:autoSpaceDE w:val="0"/>
                    <w:autoSpaceDN w:val="0"/>
                    <w:adjustRightInd w:val="0"/>
                    <w:snapToGrid w:val="0"/>
                    <w:jc w:val="center"/>
                    <w:rPr>
                      <w:rFonts w:eastAsiaTheme="minorEastAsia"/>
                      <w:spacing w:val="6"/>
                      <w:szCs w:val="21"/>
                      <w:highlight w:val="none"/>
                    </w:rPr>
                  </w:pPr>
                  <w:r>
                    <w:rPr>
                      <w:rFonts w:eastAsiaTheme="minorEastAsia"/>
                      <w:spacing w:val="6"/>
                      <w:szCs w:val="21"/>
                      <w:highlight w:val="none"/>
                    </w:rPr>
                    <w:t>餐厅</w:t>
                  </w:r>
                </w:p>
              </w:tc>
              <w:tc>
                <w:tcPr>
                  <w:tcW w:w="5828" w:type="dxa"/>
                  <w:vAlign w:val="center"/>
                </w:tcPr>
                <w:p>
                  <w:pPr>
                    <w:widowControl/>
                    <w:autoSpaceDE w:val="0"/>
                    <w:autoSpaceDN w:val="0"/>
                    <w:adjustRightInd w:val="0"/>
                    <w:snapToGrid w:val="0"/>
                    <w:jc w:val="center"/>
                    <w:rPr>
                      <w:rFonts w:eastAsiaTheme="minorEastAsia"/>
                      <w:spacing w:val="6"/>
                      <w:szCs w:val="21"/>
                      <w:highlight w:val="none"/>
                    </w:rPr>
                  </w:pPr>
                  <w:r>
                    <w:rPr>
                      <w:rFonts w:hint="eastAsia" w:eastAsiaTheme="minorEastAsia"/>
                      <w:spacing w:val="6"/>
                      <w:szCs w:val="21"/>
                      <w:highlight w:val="none"/>
                    </w:rPr>
                    <w:t>灶头20个，地上2层，高</w:t>
                  </w:r>
                  <w:r>
                    <w:rPr>
                      <w:rFonts w:hint="eastAsia" w:eastAsiaTheme="minorEastAsia"/>
                      <w:szCs w:val="21"/>
                      <w:highlight w:val="none"/>
                    </w:rPr>
                    <w:t>9.45m，</w:t>
                  </w:r>
                  <w:r>
                    <w:rPr>
                      <w:rFonts w:hint="eastAsia" w:eastAsiaTheme="minorEastAsia"/>
                      <w:spacing w:val="6"/>
                      <w:szCs w:val="21"/>
                      <w:highlight w:val="none"/>
                    </w:rPr>
                    <w:t>建筑面积</w:t>
                  </w:r>
                  <w:r>
                    <w:rPr>
                      <w:rFonts w:eastAsiaTheme="minorEastAsia"/>
                      <w:spacing w:val="6"/>
                      <w:szCs w:val="21"/>
                      <w:highlight w:val="none"/>
                    </w:rPr>
                    <w:t>2465.26</w:t>
                  </w:r>
                  <w:r>
                    <w:rPr>
                      <w:rFonts w:eastAsiaTheme="minorEastAsia"/>
                      <w:kern w:val="2"/>
                      <w:szCs w:val="21"/>
                      <w:highlight w:val="none"/>
                    </w:rPr>
                    <w:t>m</w:t>
                  </w:r>
                  <w:r>
                    <w:rPr>
                      <w:rFonts w:eastAsiaTheme="minorEastAsia"/>
                      <w:kern w:val="2"/>
                      <w:szCs w:val="21"/>
                      <w:highlight w:val="none"/>
                      <w:vertAlign w:val="superscript"/>
                    </w:rPr>
                    <w:t>2</w:t>
                  </w:r>
                </w:p>
              </w:tc>
              <w:tc>
                <w:tcPr>
                  <w:tcW w:w="709" w:type="dxa"/>
                  <w:vAlign w:val="center"/>
                </w:tcPr>
                <w:p>
                  <w:pPr>
                    <w:adjustRightInd w:val="0"/>
                    <w:snapToGrid w:val="0"/>
                    <w:jc w:val="center"/>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1" w:hRule="atLeast"/>
              </w:trPr>
              <w:tc>
                <w:tcPr>
                  <w:tcW w:w="703" w:type="dxa"/>
                  <w:vMerge w:val="restart"/>
                  <w:vAlign w:val="center"/>
                </w:tcPr>
                <w:p>
                  <w:pPr>
                    <w:autoSpaceDE w:val="0"/>
                    <w:autoSpaceDN w:val="0"/>
                    <w:adjustRightInd w:val="0"/>
                    <w:snapToGrid w:val="0"/>
                    <w:jc w:val="center"/>
                    <w:rPr>
                      <w:szCs w:val="21"/>
                      <w:highlight w:val="none"/>
                    </w:rPr>
                  </w:pPr>
                  <w:r>
                    <w:rPr>
                      <w:szCs w:val="21"/>
                      <w:highlight w:val="none"/>
                    </w:rPr>
                    <w:t>配套工程</w:t>
                  </w:r>
                </w:p>
              </w:tc>
              <w:tc>
                <w:tcPr>
                  <w:tcW w:w="1921" w:type="dxa"/>
                  <w:gridSpan w:val="2"/>
                  <w:vAlign w:val="center"/>
                </w:tcPr>
                <w:p>
                  <w:pPr>
                    <w:widowControl/>
                    <w:autoSpaceDE w:val="0"/>
                    <w:autoSpaceDN w:val="0"/>
                    <w:adjustRightInd w:val="0"/>
                    <w:snapToGrid w:val="0"/>
                    <w:jc w:val="center"/>
                    <w:rPr>
                      <w:rFonts w:eastAsiaTheme="minorEastAsia"/>
                      <w:bCs/>
                      <w:szCs w:val="21"/>
                      <w:highlight w:val="none"/>
                    </w:rPr>
                  </w:pPr>
                  <w:r>
                    <w:rPr>
                      <w:rFonts w:eastAsiaTheme="minorEastAsia"/>
                      <w:bCs/>
                      <w:szCs w:val="21"/>
                      <w:highlight w:val="none"/>
                    </w:rPr>
                    <w:t>连廊</w:t>
                  </w:r>
                </w:p>
              </w:tc>
              <w:tc>
                <w:tcPr>
                  <w:tcW w:w="5828" w:type="dxa"/>
                  <w:vAlign w:val="center"/>
                </w:tcPr>
                <w:p>
                  <w:pPr>
                    <w:widowControl/>
                    <w:autoSpaceDE w:val="0"/>
                    <w:autoSpaceDN w:val="0"/>
                    <w:adjustRightInd w:val="0"/>
                    <w:snapToGrid w:val="0"/>
                    <w:jc w:val="center"/>
                    <w:rPr>
                      <w:rFonts w:eastAsiaTheme="minorEastAsia"/>
                      <w:bCs/>
                      <w:szCs w:val="21"/>
                      <w:highlight w:val="none"/>
                    </w:rPr>
                  </w:pPr>
                  <w:r>
                    <w:rPr>
                      <w:rFonts w:hint="eastAsia" w:eastAsiaTheme="minorEastAsia"/>
                      <w:bCs/>
                      <w:szCs w:val="21"/>
                      <w:highlight w:val="none"/>
                    </w:rPr>
                    <w:t>占地</w:t>
                  </w:r>
                  <w:r>
                    <w:rPr>
                      <w:rFonts w:eastAsiaTheme="minorEastAsia"/>
                      <w:bCs/>
                      <w:szCs w:val="21"/>
                      <w:highlight w:val="none"/>
                    </w:rPr>
                    <w:t>324.25</w:t>
                  </w:r>
                  <w:r>
                    <w:rPr>
                      <w:rFonts w:eastAsiaTheme="minorEastAsia"/>
                      <w:kern w:val="2"/>
                      <w:szCs w:val="21"/>
                      <w:highlight w:val="none"/>
                    </w:rPr>
                    <w:t>m</w:t>
                  </w:r>
                  <w:r>
                    <w:rPr>
                      <w:rFonts w:eastAsiaTheme="minorEastAsia"/>
                      <w:kern w:val="2"/>
                      <w:szCs w:val="21"/>
                      <w:highlight w:val="none"/>
                      <w:vertAlign w:val="superscript"/>
                    </w:rPr>
                    <w:t>2</w:t>
                  </w:r>
                </w:p>
              </w:tc>
              <w:tc>
                <w:tcPr>
                  <w:tcW w:w="709" w:type="dxa"/>
                  <w:vAlign w:val="center"/>
                </w:tcPr>
                <w:p>
                  <w:pPr>
                    <w:adjustRightInd w:val="0"/>
                    <w:snapToGrid w:val="0"/>
                    <w:jc w:val="center"/>
                    <w:rPr>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1" w:hRule="atLeast"/>
              </w:trPr>
              <w:tc>
                <w:tcPr>
                  <w:tcW w:w="703" w:type="dxa"/>
                  <w:vMerge w:val="continue"/>
                  <w:vAlign w:val="center"/>
                </w:tcPr>
                <w:p>
                  <w:pPr>
                    <w:autoSpaceDE w:val="0"/>
                    <w:autoSpaceDN w:val="0"/>
                    <w:adjustRightInd w:val="0"/>
                    <w:snapToGrid w:val="0"/>
                    <w:jc w:val="center"/>
                    <w:rPr>
                      <w:szCs w:val="21"/>
                      <w:highlight w:val="none"/>
                    </w:rPr>
                  </w:pPr>
                </w:p>
              </w:tc>
              <w:tc>
                <w:tcPr>
                  <w:tcW w:w="1921" w:type="dxa"/>
                  <w:gridSpan w:val="2"/>
                  <w:vAlign w:val="center"/>
                </w:tcPr>
                <w:p>
                  <w:pPr>
                    <w:autoSpaceDE w:val="0"/>
                    <w:autoSpaceDN w:val="0"/>
                    <w:adjustRightInd w:val="0"/>
                    <w:snapToGrid w:val="0"/>
                    <w:jc w:val="center"/>
                    <w:rPr>
                      <w:rFonts w:eastAsiaTheme="minorEastAsia"/>
                      <w:szCs w:val="21"/>
                      <w:highlight w:val="none"/>
                    </w:rPr>
                  </w:pPr>
                  <w:r>
                    <w:rPr>
                      <w:rFonts w:eastAsiaTheme="minorEastAsia"/>
                      <w:szCs w:val="21"/>
                      <w:highlight w:val="none"/>
                    </w:rPr>
                    <w:t>门卫及附属用房</w:t>
                  </w:r>
                </w:p>
              </w:tc>
              <w:tc>
                <w:tcPr>
                  <w:tcW w:w="5828" w:type="dxa"/>
                  <w:vAlign w:val="center"/>
                </w:tcPr>
                <w:p>
                  <w:pPr>
                    <w:widowControl/>
                    <w:autoSpaceDE w:val="0"/>
                    <w:autoSpaceDN w:val="0"/>
                    <w:adjustRightInd w:val="0"/>
                    <w:snapToGrid w:val="0"/>
                    <w:jc w:val="center"/>
                    <w:rPr>
                      <w:rFonts w:eastAsiaTheme="minorEastAsia"/>
                      <w:spacing w:val="6"/>
                      <w:szCs w:val="21"/>
                      <w:highlight w:val="none"/>
                    </w:rPr>
                  </w:pPr>
                  <w:r>
                    <w:rPr>
                      <w:rFonts w:hint="eastAsia" w:eastAsiaTheme="minorEastAsia"/>
                      <w:kern w:val="2"/>
                      <w:szCs w:val="21"/>
                      <w:highlight w:val="none"/>
                    </w:rPr>
                    <w:t>地上1层、地下1层，</w:t>
                  </w:r>
                  <w:r>
                    <w:rPr>
                      <w:rFonts w:hint="eastAsia" w:eastAsiaTheme="minorEastAsia"/>
                      <w:spacing w:val="6"/>
                      <w:szCs w:val="21"/>
                      <w:highlight w:val="none"/>
                    </w:rPr>
                    <w:t>建筑面积</w:t>
                  </w:r>
                  <w:r>
                    <w:rPr>
                      <w:rFonts w:eastAsiaTheme="minorEastAsia"/>
                      <w:spacing w:val="6"/>
                      <w:szCs w:val="21"/>
                      <w:highlight w:val="none"/>
                    </w:rPr>
                    <w:t>171.07</w:t>
                  </w:r>
                  <w:r>
                    <w:rPr>
                      <w:rFonts w:eastAsiaTheme="minorEastAsia"/>
                      <w:kern w:val="2"/>
                      <w:szCs w:val="21"/>
                      <w:highlight w:val="none"/>
                    </w:rPr>
                    <w:t>m</w:t>
                  </w:r>
                  <w:r>
                    <w:rPr>
                      <w:rFonts w:eastAsiaTheme="minorEastAsia"/>
                      <w:kern w:val="2"/>
                      <w:szCs w:val="21"/>
                      <w:highlight w:val="none"/>
                      <w:vertAlign w:val="superscript"/>
                    </w:rPr>
                    <w:t>2</w:t>
                  </w:r>
                  <w:r>
                    <w:rPr>
                      <w:rFonts w:hint="eastAsia" w:eastAsiaTheme="minorEastAsia"/>
                      <w:kern w:val="2"/>
                      <w:szCs w:val="21"/>
                      <w:highlight w:val="none"/>
                    </w:rPr>
                    <w:t>，地上为门卫，地下为消防水泵房。</w:t>
                  </w:r>
                </w:p>
              </w:tc>
              <w:tc>
                <w:tcPr>
                  <w:tcW w:w="709" w:type="dxa"/>
                  <w:vAlign w:val="center"/>
                </w:tcPr>
                <w:p>
                  <w:pPr>
                    <w:adjustRightInd w:val="0"/>
                    <w:snapToGrid w:val="0"/>
                    <w:jc w:val="center"/>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1" w:hRule="atLeast"/>
              </w:trPr>
              <w:tc>
                <w:tcPr>
                  <w:tcW w:w="703" w:type="dxa"/>
                  <w:vMerge w:val="continue"/>
                  <w:vAlign w:val="center"/>
                </w:tcPr>
                <w:p>
                  <w:pPr>
                    <w:autoSpaceDE w:val="0"/>
                    <w:autoSpaceDN w:val="0"/>
                    <w:adjustRightInd w:val="0"/>
                    <w:snapToGrid w:val="0"/>
                    <w:jc w:val="center"/>
                    <w:rPr>
                      <w:szCs w:val="21"/>
                      <w:highlight w:val="none"/>
                    </w:rPr>
                  </w:pPr>
                </w:p>
              </w:tc>
              <w:tc>
                <w:tcPr>
                  <w:tcW w:w="1921" w:type="dxa"/>
                  <w:gridSpan w:val="2"/>
                  <w:vAlign w:val="center"/>
                </w:tcPr>
                <w:p>
                  <w:pPr>
                    <w:autoSpaceDE w:val="0"/>
                    <w:autoSpaceDN w:val="0"/>
                    <w:adjustRightInd w:val="0"/>
                    <w:snapToGrid w:val="0"/>
                    <w:jc w:val="center"/>
                    <w:rPr>
                      <w:rFonts w:eastAsiaTheme="minorEastAsia"/>
                      <w:szCs w:val="21"/>
                      <w:highlight w:val="none"/>
                    </w:rPr>
                  </w:pPr>
                  <w:r>
                    <w:rPr>
                      <w:rFonts w:hint="eastAsia" w:eastAsiaTheme="minorEastAsia"/>
                      <w:szCs w:val="21"/>
                      <w:highlight w:val="none"/>
                    </w:rPr>
                    <w:t>围墙</w:t>
                  </w:r>
                </w:p>
              </w:tc>
              <w:tc>
                <w:tcPr>
                  <w:tcW w:w="5828" w:type="dxa"/>
                  <w:vAlign w:val="center"/>
                </w:tcPr>
                <w:p>
                  <w:pPr>
                    <w:autoSpaceDE w:val="0"/>
                    <w:autoSpaceDN w:val="0"/>
                    <w:adjustRightInd w:val="0"/>
                    <w:snapToGrid w:val="0"/>
                    <w:jc w:val="center"/>
                    <w:rPr>
                      <w:rFonts w:eastAsiaTheme="minorEastAsia"/>
                      <w:szCs w:val="21"/>
                      <w:highlight w:val="none"/>
                    </w:rPr>
                  </w:pPr>
                  <w:r>
                    <w:rPr>
                      <w:rFonts w:hint="eastAsia" w:eastAsiaTheme="minorEastAsia"/>
                      <w:szCs w:val="21"/>
                      <w:highlight w:val="none"/>
                    </w:rPr>
                    <w:t>长923m</w:t>
                  </w:r>
                </w:p>
              </w:tc>
              <w:tc>
                <w:tcPr>
                  <w:tcW w:w="709" w:type="dxa"/>
                  <w:vAlign w:val="center"/>
                </w:tcPr>
                <w:p>
                  <w:pPr>
                    <w:adjustRightInd w:val="0"/>
                    <w:snapToGrid w:val="0"/>
                    <w:jc w:val="center"/>
                    <w:rPr>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703" w:type="dxa"/>
                  <w:vMerge w:val="continue"/>
                  <w:vAlign w:val="center"/>
                </w:tcPr>
                <w:p>
                  <w:pPr>
                    <w:autoSpaceDE w:val="0"/>
                    <w:autoSpaceDN w:val="0"/>
                    <w:adjustRightInd w:val="0"/>
                    <w:snapToGrid w:val="0"/>
                    <w:jc w:val="center"/>
                    <w:rPr>
                      <w:szCs w:val="21"/>
                      <w:highlight w:val="none"/>
                    </w:rPr>
                  </w:pPr>
                </w:p>
              </w:tc>
              <w:tc>
                <w:tcPr>
                  <w:tcW w:w="1921" w:type="dxa"/>
                  <w:gridSpan w:val="2"/>
                  <w:vAlign w:val="center"/>
                </w:tcPr>
                <w:p>
                  <w:pPr>
                    <w:autoSpaceDE w:val="0"/>
                    <w:autoSpaceDN w:val="0"/>
                    <w:adjustRightInd w:val="0"/>
                    <w:snapToGrid w:val="0"/>
                    <w:jc w:val="center"/>
                    <w:rPr>
                      <w:rFonts w:eastAsiaTheme="minorEastAsia"/>
                      <w:szCs w:val="21"/>
                      <w:highlight w:val="none"/>
                    </w:rPr>
                  </w:pPr>
                  <w:r>
                    <w:rPr>
                      <w:rFonts w:hint="eastAsia" w:eastAsiaTheme="minorEastAsia"/>
                      <w:szCs w:val="21"/>
                      <w:highlight w:val="none"/>
                    </w:rPr>
                    <w:t>道路硬化、铺装</w:t>
                  </w:r>
                </w:p>
              </w:tc>
              <w:tc>
                <w:tcPr>
                  <w:tcW w:w="5828" w:type="dxa"/>
                  <w:vAlign w:val="center"/>
                </w:tcPr>
                <w:p>
                  <w:pPr>
                    <w:autoSpaceDE w:val="0"/>
                    <w:autoSpaceDN w:val="0"/>
                    <w:adjustRightInd w:val="0"/>
                    <w:snapToGrid w:val="0"/>
                    <w:jc w:val="center"/>
                    <w:rPr>
                      <w:rFonts w:eastAsiaTheme="minorEastAsia"/>
                      <w:szCs w:val="21"/>
                      <w:highlight w:val="none"/>
                    </w:rPr>
                  </w:pPr>
                  <w:r>
                    <w:rPr>
                      <w:rFonts w:hint="eastAsia" w:eastAsiaTheme="minorEastAsia"/>
                      <w:szCs w:val="21"/>
                      <w:highlight w:val="none"/>
                    </w:rPr>
                    <w:t>道路硬化3530</w:t>
                  </w:r>
                  <w:r>
                    <w:rPr>
                      <w:rFonts w:eastAsiaTheme="minorEastAsia"/>
                      <w:kern w:val="2"/>
                      <w:szCs w:val="21"/>
                      <w:highlight w:val="none"/>
                    </w:rPr>
                    <w:t>m</w:t>
                  </w:r>
                  <w:r>
                    <w:rPr>
                      <w:rFonts w:eastAsiaTheme="minorEastAsia"/>
                      <w:kern w:val="2"/>
                      <w:szCs w:val="21"/>
                      <w:highlight w:val="none"/>
                      <w:vertAlign w:val="superscript"/>
                    </w:rPr>
                    <w:t>2</w:t>
                  </w:r>
                  <w:r>
                    <w:rPr>
                      <w:rFonts w:hint="eastAsia" w:eastAsiaTheme="minorEastAsia"/>
                      <w:szCs w:val="21"/>
                      <w:highlight w:val="none"/>
                    </w:rPr>
                    <w:t>，铺装2800</w:t>
                  </w:r>
                  <w:r>
                    <w:rPr>
                      <w:rFonts w:eastAsiaTheme="minorEastAsia"/>
                      <w:kern w:val="2"/>
                      <w:szCs w:val="21"/>
                      <w:highlight w:val="none"/>
                    </w:rPr>
                    <w:t>m</w:t>
                  </w:r>
                  <w:r>
                    <w:rPr>
                      <w:rFonts w:eastAsiaTheme="minorEastAsia"/>
                      <w:kern w:val="2"/>
                      <w:szCs w:val="21"/>
                      <w:highlight w:val="none"/>
                      <w:vertAlign w:val="superscript"/>
                    </w:rPr>
                    <w:t>2</w:t>
                  </w:r>
                </w:p>
              </w:tc>
              <w:tc>
                <w:tcPr>
                  <w:tcW w:w="709" w:type="dxa"/>
                  <w:vAlign w:val="center"/>
                </w:tcPr>
                <w:p>
                  <w:pPr>
                    <w:adjustRightInd w:val="0"/>
                    <w:snapToGrid w:val="0"/>
                    <w:jc w:val="center"/>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703" w:type="dxa"/>
                  <w:vMerge w:val="continue"/>
                  <w:vAlign w:val="center"/>
                </w:tcPr>
                <w:p>
                  <w:pPr>
                    <w:autoSpaceDE w:val="0"/>
                    <w:autoSpaceDN w:val="0"/>
                    <w:adjustRightInd w:val="0"/>
                    <w:snapToGrid w:val="0"/>
                    <w:jc w:val="center"/>
                    <w:rPr>
                      <w:szCs w:val="21"/>
                      <w:highlight w:val="none"/>
                    </w:rPr>
                  </w:pPr>
                </w:p>
              </w:tc>
              <w:tc>
                <w:tcPr>
                  <w:tcW w:w="1921" w:type="dxa"/>
                  <w:gridSpan w:val="2"/>
                  <w:vAlign w:val="center"/>
                </w:tcPr>
                <w:p>
                  <w:pPr>
                    <w:autoSpaceDE w:val="0"/>
                    <w:autoSpaceDN w:val="0"/>
                    <w:adjustRightInd w:val="0"/>
                    <w:snapToGrid w:val="0"/>
                    <w:jc w:val="center"/>
                    <w:rPr>
                      <w:rFonts w:eastAsiaTheme="minorEastAsia"/>
                      <w:szCs w:val="21"/>
                      <w:highlight w:val="none"/>
                    </w:rPr>
                  </w:pPr>
                  <w:r>
                    <w:rPr>
                      <w:rFonts w:hint="eastAsia" w:eastAsiaTheme="minorEastAsia"/>
                      <w:szCs w:val="21"/>
                      <w:highlight w:val="none"/>
                    </w:rPr>
                    <w:t>机动车停车位</w:t>
                  </w:r>
                </w:p>
              </w:tc>
              <w:tc>
                <w:tcPr>
                  <w:tcW w:w="5828" w:type="dxa"/>
                  <w:vAlign w:val="center"/>
                </w:tcPr>
                <w:p>
                  <w:pPr>
                    <w:autoSpaceDE w:val="0"/>
                    <w:autoSpaceDN w:val="0"/>
                    <w:adjustRightInd w:val="0"/>
                    <w:snapToGrid w:val="0"/>
                    <w:jc w:val="center"/>
                    <w:rPr>
                      <w:rFonts w:eastAsiaTheme="minorEastAsia"/>
                      <w:szCs w:val="21"/>
                      <w:highlight w:val="none"/>
                    </w:rPr>
                  </w:pPr>
                  <w:r>
                    <w:rPr>
                      <w:rFonts w:hint="eastAsia" w:eastAsiaTheme="minorEastAsia"/>
                      <w:szCs w:val="21"/>
                      <w:highlight w:val="none"/>
                    </w:rPr>
                    <w:t>地上停车位70个</w:t>
                  </w:r>
                </w:p>
              </w:tc>
              <w:tc>
                <w:tcPr>
                  <w:tcW w:w="709" w:type="dxa"/>
                  <w:vAlign w:val="center"/>
                </w:tcPr>
                <w:p>
                  <w:pPr>
                    <w:adjustRightInd w:val="0"/>
                    <w:snapToGrid w:val="0"/>
                    <w:jc w:val="center"/>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3" w:hRule="atLeast"/>
              </w:trPr>
              <w:tc>
                <w:tcPr>
                  <w:tcW w:w="703" w:type="dxa"/>
                  <w:vMerge w:val="continue"/>
                  <w:vAlign w:val="center"/>
                </w:tcPr>
                <w:p>
                  <w:pPr>
                    <w:autoSpaceDE w:val="0"/>
                    <w:autoSpaceDN w:val="0"/>
                    <w:adjustRightInd w:val="0"/>
                    <w:snapToGrid w:val="0"/>
                    <w:jc w:val="center"/>
                    <w:rPr>
                      <w:szCs w:val="21"/>
                      <w:highlight w:val="none"/>
                    </w:rPr>
                  </w:pPr>
                </w:p>
              </w:tc>
              <w:tc>
                <w:tcPr>
                  <w:tcW w:w="1921" w:type="dxa"/>
                  <w:gridSpan w:val="2"/>
                  <w:vAlign w:val="center"/>
                </w:tcPr>
                <w:p>
                  <w:pPr>
                    <w:autoSpaceDE w:val="0"/>
                    <w:autoSpaceDN w:val="0"/>
                    <w:adjustRightInd w:val="0"/>
                    <w:snapToGrid w:val="0"/>
                    <w:jc w:val="center"/>
                    <w:rPr>
                      <w:szCs w:val="21"/>
                      <w:highlight w:val="none"/>
                    </w:rPr>
                  </w:pPr>
                  <w:r>
                    <w:rPr>
                      <w:szCs w:val="21"/>
                      <w:highlight w:val="none"/>
                    </w:rPr>
                    <w:t>化粪池</w:t>
                  </w:r>
                </w:p>
              </w:tc>
              <w:tc>
                <w:tcPr>
                  <w:tcW w:w="5828" w:type="dxa"/>
                  <w:vAlign w:val="center"/>
                </w:tcPr>
                <w:p>
                  <w:pPr>
                    <w:widowControl/>
                    <w:autoSpaceDE w:val="0"/>
                    <w:autoSpaceDN w:val="0"/>
                    <w:adjustRightInd w:val="0"/>
                    <w:snapToGrid w:val="0"/>
                    <w:jc w:val="center"/>
                    <w:rPr>
                      <w:bCs/>
                      <w:szCs w:val="21"/>
                      <w:highlight w:val="none"/>
                    </w:rPr>
                  </w:pPr>
                  <w:r>
                    <w:rPr>
                      <w:rFonts w:hint="eastAsia"/>
                      <w:bCs/>
                      <w:color w:val="FF0000"/>
                      <w:szCs w:val="21"/>
                      <w:highlight w:val="none"/>
                      <w:lang w:val="en-US" w:eastAsia="zh-CN"/>
                    </w:rPr>
                    <w:t>2</w:t>
                  </w:r>
                  <w:r>
                    <w:rPr>
                      <w:rFonts w:hint="eastAsia"/>
                      <w:bCs/>
                      <w:color w:val="FF0000"/>
                      <w:szCs w:val="21"/>
                      <w:highlight w:val="none"/>
                    </w:rPr>
                    <w:t>00</w:t>
                  </w:r>
                  <w:r>
                    <w:rPr>
                      <w:rFonts w:hint="eastAsia"/>
                      <w:color w:val="FF0000"/>
                      <w:highlight w:val="none"/>
                    </w:rPr>
                    <w:t>m</w:t>
                  </w:r>
                  <w:r>
                    <w:rPr>
                      <w:rFonts w:hint="eastAsia"/>
                      <w:color w:val="FF0000"/>
                      <w:highlight w:val="none"/>
                      <w:vertAlign w:val="superscript"/>
                    </w:rPr>
                    <w:t xml:space="preserve">3 </w:t>
                  </w:r>
                </w:p>
              </w:tc>
              <w:tc>
                <w:tcPr>
                  <w:tcW w:w="709" w:type="dxa"/>
                  <w:vAlign w:val="center"/>
                </w:tcPr>
                <w:p>
                  <w:pPr>
                    <w:adjustRightInd w:val="0"/>
                    <w:snapToGrid w:val="0"/>
                    <w:jc w:val="center"/>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703" w:type="dxa"/>
                  <w:vMerge w:val="continue"/>
                  <w:vAlign w:val="center"/>
                </w:tcPr>
                <w:p>
                  <w:pPr>
                    <w:autoSpaceDE w:val="0"/>
                    <w:autoSpaceDN w:val="0"/>
                    <w:adjustRightInd w:val="0"/>
                    <w:snapToGrid w:val="0"/>
                    <w:jc w:val="center"/>
                    <w:rPr>
                      <w:szCs w:val="21"/>
                      <w:highlight w:val="none"/>
                    </w:rPr>
                  </w:pPr>
                </w:p>
              </w:tc>
              <w:tc>
                <w:tcPr>
                  <w:tcW w:w="1921" w:type="dxa"/>
                  <w:gridSpan w:val="2"/>
                  <w:vAlign w:val="center"/>
                </w:tcPr>
                <w:p>
                  <w:pPr>
                    <w:autoSpaceDE w:val="0"/>
                    <w:autoSpaceDN w:val="0"/>
                    <w:adjustRightInd w:val="0"/>
                    <w:snapToGrid w:val="0"/>
                    <w:jc w:val="center"/>
                    <w:rPr>
                      <w:szCs w:val="21"/>
                      <w:highlight w:val="none"/>
                    </w:rPr>
                  </w:pPr>
                  <w:r>
                    <w:rPr>
                      <w:rFonts w:hint="eastAsia"/>
                      <w:highlight w:val="none"/>
                    </w:rPr>
                    <w:t xml:space="preserve"> 消防水池</w:t>
                  </w:r>
                </w:p>
              </w:tc>
              <w:tc>
                <w:tcPr>
                  <w:tcW w:w="5828" w:type="dxa"/>
                  <w:vAlign w:val="center"/>
                </w:tcPr>
                <w:p>
                  <w:pPr>
                    <w:widowControl/>
                    <w:autoSpaceDE w:val="0"/>
                    <w:autoSpaceDN w:val="0"/>
                    <w:adjustRightInd w:val="0"/>
                    <w:snapToGrid w:val="0"/>
                    <w:jc w:val="center"/>
                    <w:rPr>
                      <w:bCs/>
                      <w:szCs w:val="21"/>
                      <w:highlight w:val="none"/>
                    </w:rPr>
                  </w:pPr>
                  <w:r>
                    <w:rPr>
                      <w:rFonts w:hint="eastAsia"/>
                      <w:highlight w:val="none"/>
                    </w:rPr>
                    <w:t>300m</w:t>
                  </w:r>
                  <w:r>
                    <w:rPr>
                      <w:rFonts w:hint="eastAsia"/>
                      <w:highlight w:val="none"/>
                      <w:vertAlign w:val="superscript"/>
                    </w:rPr>
                    <w:t xml:space="preserve">3 </w:t>
                  </w:r>
                </w:p>
              </w:tc>
              <w:tc>
                <w:tcPr>
                  <w:tcW w:w="709" w:type="dxa"/>
                </w:tcPr>
                <w:p>
                  <w:pPr>
                    <w:adjustRightInd w:val="0"/>
                    <w:snapToGrid w:val="0"/>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08" w:hRule="atLeast"/>
              </w:trPr>
              <w:tc>
                <w:tcPr>
                  <w:tcW w:w="703" w:type="dxa"/>
                  <w:vMerge w:val="restart"/>
                  <w:vAlign w:val="center"/>
                </w:tcPr>
                <w:p>
                  <w:pPr>
                    <w:autoSpaceDE w:val="0"/>
                    <w:autoSpaceDN w:val="0"/>
                    <w:adjustRightInd w:val="0"/>
                    <w:snapToGrid w:val="0"/>
                    <w:jc w:val="center"/>
                    <w:rPr>
                      <w:szCs w:val="21"/>
                      <w:highlight w:val="none"/>
                    </w:rPr>
                  </w:pPr>
                  <w:r>
                    <w:rPr>
                      <w:bCs/>
                      <w:szCs w:val="21"/>
                      <w:highlight w:val="none"/>
                    </w:rPr>
                    <w:t>公用工程</w:t>
                  </w:r>
                </w:p>
              </w:tc>
              <w:tc>
                <w:tcPr>
                  <w:tcW w:w="1921" w:type="dxa"/>
                  <w:gridSpan w:val="2"/>
                  <w:vAlign w:val="center"/>
                </w:tcPr>
                <w:p>
                  <w:pPr>
                    <w:widowControl/>
                    <w:autoSpaceDE w:val="0"/>
                    <w:autoSpaceDN w:val="0"/>
                    <w:adjustRightInd w:val="0"/>
                    <w:snapToGrid w:val="0"/>
                    <w:jc w:val="center"/>
                    <w:rPr>
                      <w:bCs/>
                      <w:szCs w:val="21"/>
                      <w:highlight w:val="none"/>
                    </w:rPr>
                  </w:pPr>
                  <w:r>
                    <w:rPr>
                      <w:bCs/>
                      <w:szCs w:val="21"/>
                      <w:highlight w:val="none"/>
                    </w:rPr>
                    <w:t>供水</w:t>
                  </w:r>
                </w:p>
              </w:tc>
              <w:tc>
                <w:tcPr>
                  <w:tcW w:w="5828" w:type="dxa"/>
                  <w:vAlign w:val="center"/>
                </w:tcPr>
                <w:p>
                  <w:pPr>
                    <w:widowControl/>
                    <w:autoSpaceDE w:val="0"/>
                    <w:autoSpaceDN w:val="0"/>
                    <w:adjustRightInd w:val="0"/>
                    <w:snapToGrid w:val="0"/>
                    <w:jc w:val="center"/>
                    <w:rPr>
                      <w:spacing w:val="6"/>
                      <w:szCs w:val="21"/>
                      <w:highlight w:val="none"/>
                    </w:rPr>
                  </w:pPr>
                  <w:r>
                    <w:rPr>
                      <w:rFonts w:hint="eastAsia"/>
                      <w:spacing w:val="6"/>
                      <w:szCs w:val="21"/>
                      <w:highlight w:val="none"/>
                    </w:rPr>
                    <w:t>水源为静乐县市政自来水管网，从南侧的静泰街接入</w:t>
                  </w:r>
                </w:p>
              </w:tc>
              <w:tc>
                <w:tcPr>
                  <w:tcW w:w="709" w:type="dxa"/>
                </w:tcPr>
                <w:p>
                  <w:pPr>
                    <w:adjustRightInd w:val="0"/>
                    <w:snapToGrid w:val="0"/>
                    <w:rPr>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703" w:type="dxa"/>
                  <w:vMerge w:val="continue"/>
                  <w:vAlign w:val="center"/>
                </w:tcPr>
                <w:p>
                  <w:pPr>
                    <w:autoSpaceDE w:val="0"/>
                    <w:autoSpaceDN w:val="0"/>
                    <w:adjustRightInd w:val="0"/>
                    <w:snapToGrid w:val="0"/>
                    <w:jc w:val="center"/>
                    <w:rPr>
                      <w:szCs w:val="21"/>
                      <w:highlight w:val="none"/>
                    </w:rPr>
                  </w:pPr>
                </w:p>
              </w:tc>
              <w:tc>
                <w:tcPr>
                  <w:tcW w:w="1921" w:type="dxa"/>
                  <w:gridSpan w:val="2"/>
                  <w:vAlign w:val="center"/>
                </w:tcPr>
                <w:p>
                  <w:pPr>
                    <w:widowControl/>
                    <w:autoSpaceDE w:val="0"/>
                    <w:autoSpaceDN w:val="0"/>
                    <w:adjustRightInd w:val="0"/>
                    <w:snapToGrid w:val="0"/>
                    <w:jc w:val="center"/>
                    <w:rPr>
                      <w:bCs/>
                      <w:szCs w:val="21"/>
                      <w:highlight w:val="none"/>
                    </w:rPr>
                  </w:pPr>
                  <w:r>
                    <w:rPr>
                      <w:bCs/>
                      <w:szCs w:val="21"/>
                      <w:highlight w:val="none"/>
                    </w:rPr>
                    <w:t>排水</w:t>
                  </w:r>
                </w:p>
              </w:tc>
              <w:tc>
                <w:tcPr>
                  <w:tcW w:w="5828" w:type="dxa"/>
                  <w:vAlign w:val="center"/>
                </w:tcPr>
                <w:p>
                  <w:pPr>
                    <w:widowControl/>
                    <w:autoSpaceDE w:val="0"/>
                    <w:autoSpaceDN w:val="0"/>
                    <w:adjustRightInd w:val="0"/>
                    <w:snapToGrid w:val="0"/>
                    <w:jc w:val="center"/>
                    <w:rPr>
                      <w:spacing w:val="6"/>
                      <w:szCs w:val="21"/>
                      <w:highlight w:val="none"/>
                    </w:rPr>
                  </w:pPr>
                  <w:r>
                    <w:rPr>
                      <w:rFonts w:hint="eastAsia"/>
                      <w:spacing w:val="6"/>
                      <w:szCs w:val="21"/>
                      <w:highlight w:val="none"/>
                    </w:rPr>
                    <w:t>雨污分流，污水从学校北侧接入城市污水管网，雨水从</w:t>
                  </w:r>
                  <w:r>
                    <w:rPr>
                      <w:rFonts w:hint="eastAsia"/>
                      <w:szCs w:val="21"/>
                      <w:highlight w:val="none"/>
                    </w:rPr>
                    <w:t>从学校南侧排入市政雨水管网</w:t>
                  </w:r>
                </w:p>
              </w:tc>
              <w:tc>
                <w:tcPr>
                  <w:tcW w:w="709" w:type="dxa"/>
                </w:tcPr>
                <w:p>
                  <w:pPr>
                    <w:adjustRightInd w:val="0"/>
                    <w:snapToGrid w:val="0"/>
                    <w:rPr>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03" w:type="dxa"/>
                  <w:vMerge w:val="continue"/>
                  <w:vAlign w:val="center"/>
                </w:tcPr>
                <w:p>
                  <w:pPr>
                    <w:autoSpaceDE w:val="0"/>
                    <w:autoSpaceDN w:val="0"/>
                    <w:adjustRightInd w:val="0"/>
                    <w:snapToGrid w:val="0"/>
                    <w:jc w:val="center"/>
                    <w:rPr>
                      <w:szCs w:val="21"/>
                      <w:highlight w:val="none"/>
                    </w:rPr>
                  </w:pPr>
                </w:p>
              </w:tc>
              <w:tc>
                <w:tcPr>
                  <w:tcW w:w="1921" w:type="dxa"/>
                  <w:gridSpan w:val="2"/>
                  <w:vAlign w:val="center"/>
                </w:tcPr>
                <w:p>
                  <w:pPr>
                    <w:widowControl/>
                    <w:autoSpaceDE w:val="0"/>
                    <w:autoSpaceDN w:val="0"/>
                    <w:adjustRightInd w:val="0"/>
                    <w:snapToGrid w:val="0"/>
                    <w:jc w:val="center"/>
                    <w:rPr>
                      <w:bCs/>
                      <w:szCs w:val="21"/>
                      <w:highlight w:val="none"/>
                    </w:rPr>
                  </w:pPr>
                  <w:r>
                    <w:rPr>
                      <w:bCs/>
                      <w:szCs w:val="21"/>
                      <w:highlight w:val="none"/>
                    </w:rPr>
                    <w:t>供暖</w:t>
                  </w:r>
                </w:p>
              </w:tc>
              <w:tc>
                <w:tcPr>
                  <w:tcW w:w="5828" w:type="dxa"/>
                  <w:vAlign w:val="center"/>
                </w:tcPr>
                <w:p>
                  <w:pPr>
                    <w:widowControl/>
                    <w:autoSpaceDE w:val="0"/>
                    <w:autoSpaceDN w:val="0"/>
                    <w:adjustRightInd w:val="0"/>
                    <w:snapToGrid w:val="0"/>
                    <w:jc w:val="center"/>
                    <w:rPr>
                      <w:spacing w:val="6"/>
                      <w:szCs w:val="21"/>
                      <w:highlight w:val="none"/>
                    </w:rPr>
                  </w:pPr>
                  <w:r>
                    <w:rPr>
                      <w:rFonts w:hint="eastAsia"/>
                      <w:spacing w:val="6"/>
                      <w:szCs w:val="21"/>
                      <w:highlight w:val="none"/>
                    </w:rPr>
                    <w:t>采用城市集中供热，从学校南侧市政供热管网接入换热站</w:t>
                  </w:r>
                </w:p>
              </w:tc>
              <w:tc>
                <w:tcPr>
                  <w:tcW w:w="709" w:type="dxa"/>
                </w:tcPr>
                <w:p>
                  <w:pPr>
                    <w:adjustRightInd w:val="0"/>
                    <w:snapToGrid w:val="0"/>
                    <w:rPr>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03" w:type="dxa"/>
                  <w:vMerge w:val="continue"/>
                  <w:vAlign w:val="center"/>
                </w:tcPr>
                <w:p>
                  <w:pPr>
                    <w:autoSpaceDE w:val="0"/>
                    <w:autoSpaceDN w:val="0"/>
                    <w:adjustRightInd w:val="0"/>
                    <w:snapToGrid w:val="0"/>
                    <w:jc w:val="center"/>
                    <w:rPr>
                      <w:szCs w:val="21"/>
                      <w:highlight w:val="none"/>
                    </w:rPr>
                  </w:pPr>
                </w:p>
              </w:tc>
              <w:tc>
                <w:tcPr>
                  <w:tcW w:w="1921" w:type="dxa"/>
                  <w:gridSpan w:val="2"/>
                  <w:vAlign w:val="center"/>
                </w:tcPr>
                <w:p>
                  <w:pPr>
                    <w:widowControl/>
                    <w:autoSpaceDE w:val="0"/>
                    <w:autoSpaceDN w:val="0"/>
                    <w:adjustRightInd w:val="0"/>
                    <w:snapToGrid w:val="0"/>
                    <w:jc w:val="center"/>
                    <w:rPr>
                      <w:bCs/>
                      <w:szCs w:val="21"/>
                      <w:highlight w:val="none"/>
                    </w:rPr>
                  </w:pPr>
                  <w:r>
                    <w:rPr>
                      <w:rFonts w:hint="eastAsia"/>
                      <w:bCs/>
                      <w:szCs w:val="21"/>
                      <w:highlight w:val="none"/>
                    </w:rPr>
                    <w:t>供气</w:t>
                  </w:r>
                </w:p>
              </w:tc>
              <w:tc>
                <w:tcPr>
                  <w:tcW w:w="5828" w:type="dxa"/>
                  <w:vAlign w:val="center"/>
                </w:tcPr>
                <w:p>
                  <w:pPr>
                    <w:widowControl/>
                    <w:autoSpaceDE w:val="0"/>
                    <w:autoSpaceDN w:val="0"/>
                    <w:adjustRightInd w:val="0"/>
                    <w:snapToGrid w:val="0"/>
                    <w:jc w:val="center"/>
                    <w:rPr>
                      <w:spacing w:val="6"/>
                      <w:szCs w:val="21"/>
                      <w:highlight w:val="none"/>
                    </w:rPr>
                  </w:pPr>
                  <w:r>
                    <w:rPr>
                      <w:rFonts w:hint="eastAsia"/>
                      <w:spacing w:val="6"/>
                      <w:szCs w:val="21"/>
                      <w:highlight w:val="none"/>
                    </w:rPr>
                    <w:t>目前天然气管网未铺设，采用罐装气</w:t>
                  </w:r>
                </w:p>
              </w:tc>
              <w:tc>
                <w:tcPr>
                  <w:tcW w:w="709" w:type="dxa"/>
                </w:tcPr>
                <w:p>
                  <w:pPr>
                    <w:adjustRightInd w:val="0"/>
                    <w:snapToGrid w:val="0"/>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703" w:type="dxa"/>
                  <w:vMerge w:val="continue"/>
                  <w:vAlign w:val="center"/>
                </w:tcPr>
                <w:p>
                  <w:pPr>
                    <w:autoSpaceDE w:val="0"/>
                    <w:autoSpaceDN w:val="0"/>
                    <w:adjustRightInd w:val="0"/>
                    <w:snapToGrid w:val="0"/>
                    <w:jc w:val="center"/>
                    <w:rPr>
                      <w:szCs w:val="21"/>
                      <w:highlight w:val="none"/>
                    </w:rPr>
                  </w:pPr>
                </w:p>
              </w:tc>
              <w:tc>
                <w:tcPr>
                  <w:tcW w:w="1921" w:type="dxa"/>
                  <w:gridSpan w:val="2"/>
                  <w:vAlign w:val="center"/>
                </w:tcPr>
                <w:p>
                  <w:pPr>
                    <w:widowControl/>
                    <w:autoSpaceDE w:val="0"/>
                    <w:autoSpaceDN w:val="0"/>
                    <w:adjustRightInd w:val="0"/>
                    <w:snapToGrid w:val="0"/>
                    <w:jc w:val="center"/>
                    <w:rPr>
                      <w:bCs/>
                      <w:szCs w:val="21"/>
                      <w:highlight w:val="none"/>
                    </w:rPr>
                  </w:pPr>
                  <w:r>
                    <w:rPr>
                      <w:bCs/>
                      <w:szCs w:val="21"/>
                      <w:highlight w:val="none"/>
                    </w:rPr>
                    <w:t>供电</w:t>
                  </w:r>
                </w:p>
              </w:tc>
              <w:tc>
                <w:tcPr>
                  <w:tcW w:w="5828" w:type="dxa"/>
                  <w:vAlign w:val="center"/>
                </w:tcPr>
                <w:p>
                  <w:pPr>
                    <w:widowControl/>
                    <w:autoSpaceDE w:val="0"/>
                    <w:autoSpaceDN w:val="0"/>
                    <w:adjustRightInd w:val="0"/>
                    <w:snapToGrid w:val="0"/>
                    <w:jc w:val="center"/>
                    <w:rPr>
                      <w:spacing w:val="6"/>
                      <w:szCs w:val="21"/>
                      <w:highlight w:val="none"/>
                    </w:rPr>
                  </w:pPr>
                  <w:r>
                    <w:rPr>
                      <w:rFonts w:hint="eastAsia"/>
                      <w:spacing w:val="6"/>
                      <w:szCs w:val="21"/>
                      <w:highlight w:val="none"/>
                    </w:rPr>
                    <w:t>从静泰街静乐县城市电网接入，学校设2台1000KVA变压器</w:t>
                  </w:r>
                </w:p>
              </w:tc>
              <w:tc>
                <w:tcPr>
                  <w:tcW w:w="709" w:type="dxa"/>
                </w:tcPr>
                <w:p>
                  <w:pPr>
                    <w:adjustRightInd w:val="0"/>
                    <w:snapToGrid w:val="0"/>
                    <w:rPr>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703" w:type="dxa"/>
                  <w:vMerge w:val="restart"/>
                  <w:vAlign w:val="center"/>
                </w:tcPr>
                <w:p>
                  <w:pPr>
                    <w:autoSpaceDE w:val="0"/>
                    <w:autoSpaceDN w:val="0"/>
                    <w:adjustRightInd w:val="0"/>
                    <w:snapToGrid w:val="0"/>
                    <w:jc w:val="center"/>
                    <w:rPr>
                      <w:szCs w:val="21"/>
                      <w:highlight w:val="none"/>
                    </w:rPr>
                  </w:pPr>
                  <w:r>
                    <w:rPr>
                      <w:szCs w:val="21"/>
                      <w:highlight w:val="none"/>
                    </w:rPr>
                    <w:t>环保工程</w:t>
                  </w:r>
                </w:p>
              </w:tc>
              <w:tc>
                <w:tcPr>
                  <w:tcW w:w="653" w:type="dxa"/>
                  <w:vMerge w:val="restart"/>
                  <w:vAlign w:val="center"/>
                </w:tcPr>
                <w:p>
                  <w:pPr>
                    <w:autoSpaceDE w:val="0"/>
                    <w:autoSpaceDN w:val="0"/>
                    <w:adjustRightInd w:val="0"/>
                    <w:snapToGrid w:val="0"/>
                    <w:jc w:val="center"/>
                    <w:rPr>
                      <w:szCs w:val="21"/>
                      <w:highlight w:val="none"/>
                    </w:rPr>
                  </w:pPr>
                  <w:r>
                    <w:rPr>
                      <w:szCs w:val="21"/>
                      <w:highlight w:val="none"/>
                    </w:rPr>
                    <w:t>废气</w:t>
                  </w:r>
                </w:p>
              </w:tc>
              <w:tc>
                <w:tcPr>
                  <w:tcW w:w="1268" w:type="dxa"/>
                  <w:vAlign w:val="center"/>
                </w:tcPr>
                <w:p>
                  <w:pPr>
                    <w:autoSpaceDE w:val="0"/>
                    <w:autoSpaceDN w:val="0"/>
                    <w:adjustRightInd w:val="0"/>
                    <w:snapToGrid w:val="0"/>
                    <w:jc w:val="center"/>
                    <w:rPr>
                      <w:szCs w:val="21"/>
                      <w:highlight w:val="none"/>
                    </w:rPr>
                  </w:pPr>
                  <w:r>
                    <w:rPr>
                      <w:szCs w:val="21"/>
                      <w:highlight w:val="none"/>
                    </w:rPr>
                    <w:t>卫生间臭气</w:t>
                  </w:r>
                </w:p>
              </w:tc>
              <w:tc>
                <w:tcPr>
                  <w:tcW w:w="5828" w:type="dxa"/>
                  <w:vAlign w:val="center"/>
                </w:tcPr>
                <w:p>
                  <w:pPr>
                    <w:autoSpaceDE w:val="0"/>
                    <w:autoSpaceDN w:val="0"/>
                    <w:adjustRightInd w:val="0"/>
                    <w:snapToGrid w:val="0"/>
                    <w:jc w:val="center"/>
                    <w:rPr>
                      <w:szCs w:val="21"/>
                      <w:highlight w:val="none"/>
                    </w:rPr>
                  </w:pPr>
                  <w:r>
                    <w:rPr>
                      <w:szCs w:val="21"/>
                      <w:highlight w:val="none"/>
                    </w:rPr>
                    <w:t>卫生间安装通风排风扇</w:t>
                  </w:r>
                </w:p>
              </w:tc>
              <w:tc>
                <w:tcPr>
                  <w:tcW w:w="709" w:type="dxa"/>
                </w:tcPr>
                <w:p>
                  <w:pPr>
                    <w:adjustRightInd w:val="0"/>
                    <w:snapToGrid w:val="0"/>
                    <w:rPr>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703" w:type="dxa"/>
                  <w:vMerge w:val="continue"/>
                  <w:vAlign w:val="center"/>
                </w:tcPr>
                <w:p>
                  <w:pPr>
                    <w:autoSpaceDE w:val="0"/>
                    <w:autoSpaceDN w:val="0"/>
                    <w:adjustRightInd w:val="0"/>
                    <w:snapToGrid w:val="0"/>
                    <w:jc w:val="center"/>
                    <w:rPr>
                      <w:szCs w:val="21"/>
                      <w:highlight w:val="none"/>
                    </w:rPr>
                  </w:pPr>
                </w:p>
              </w:tc>
              <w:tc>
                <w:tcPr>
                  <w:tcW w:w="653" w:type="dxa"/>
                  <w:vMerge w:val="continue"/>
                  <w:vAlign w:val="center"/>
                </w:tcPr>
                <w:p>
                  <w:pPr>
                    <w:autoSpaceDE w:val="0"/>
                    <w:autoSpaceDN w:val="0"/>
                    <w:adjustRightInd w:val="0"/>
                    <w:snapToGrid w:val="0"/>
                    <w:jc w:val="center"/>
                    <w:rPr>
                      <w:szCs w:val="21"/>
                      <w:highlight w:val="none"/>
                    </w:rPr>
                  </w:pPr>
                </w:p>
              </w:tc>
              <w:tc>
                <w:tcPr>
                  <w:tcW w:w="1268" w:type="dxa"/>
                  <w:vAlign w:val="center"/>
                </w:tcPr>
                <w:p>
                  <w:pPr>
                    <w:autoSpaceDE w:val="0"/>
                    <w:autoSpaceDN w:val="0"/>
                    <w:adjustRightInd w:val="0"/>
                    <w:snapToGrid w:val="0"/>
                    <w:jc w:val="center"/>
                    <w:rPr>
                      <w:szCs w:val="21"/>
                      <w:highlight w:val="none"/>
                    </w:rPr>
                  </w:pPr>
                  <w:r>
                    <w:rPr>
                      <w:rFonts w:hint="eastAsia"/>
                      <w:szCs w:val="21"/>
                      <w:highlight w:val="none"/>
                    </w:rPr>
                    <w:t>实验室废气</w:t>
                  </w:r>
                </w:p>
              </w:tc>
              <w:tc>
                <w:tcPr>
                  <w:tcW w:w="5828" w:type="dxa"/>
                  <w:vAlign w:val="center"/>
                </w:tcPr>
                <w:p>
                  <w:pPr>
                    <w:autoSpaceDE w:val="0"/>
                    <w:autoSpaceDN w:val="0"/>
                    <w:adjustRightInd w:val="0"/>
                    <w:snapToGrid w:val="0"/>
                    <w:jc w:val="center"/>
                    <w:rPr>
                      <w:szCs w:val="21"/>
                      <w:highlight w:val="none"/>
                    </w:rPr>
                  </w:pPr>
                  <w:r>
                    <w:rPr>
                      <w:rFonts w:hint="eastAsia"/>
                      <w:szCs w:val="21"/>
                      <w:highlight w:val="none"/>
                    </w:rPr>
                    <w:t>安装机械通风排气扇</w:t>
                  </w:r>
                </w:p>
              </w:tc>
              <w:tc>
                <w:tcPr>
                  <w:tcW w:w="709" w:type="dxa"/>
                </w:tcPr>
                <w:p>
                  <w:pPr>
                    <w:adjustRightInd w:val="0"/>
                    <w:snapToGrid w:val="0"/>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703" w:type="dxa"/>
                  <w:vMerge w:val="continue"/>
                  <w:vAlign w:val="center"/>
                </w:tcPr>
                <w:p>
                  <w:pPr>
                    <w:autoSpaceDE w:val="0"/>
                    <w:autoSpaceDN w:val="0"/>
                    <w:adjustRightInd w:val="0"/>
                    <w:snapToGrid w:val="0"/>
                    <w:jc w:val="center"/>
                    <w:rPr>
                      <w:szCs w:val="21"/>
                      <w:highlight w:val="none"/>
                    </w:rPr>
                  </w:pPr>
                </w:p>
              </w:tc>
              <w:tc>
                <w:tcPr>
                  <w:tcW w:w="653" w:type="dxa"/>
                  <w:vMerge w:val="continue"/>
                  <w:vAlign w:val="center"/>
                </w:tcPr>
                <w:p>
                  <w:pPr>
                    <w:autoSpaceDE w:val="0"/>
                    <w:autoSpaceDN w:val="0"/>
                    <w:adjustRightInd w:val="0"/>
                    <w:snapToGrid w:val="0"/>
                    <w:jc w:val="center"/>
                    <w:rPr>
                      <w:szCs w:val="21"/>
                      <w:highlight w:val="none"/>
                    </w:rPr>
                  </w:pPr>
                </w:p>
              </w:tc>
              <w:tc>
                <w:tcPr>
                  <w:tcW w:w="1268" w:type="dxa"/>
                  <w:vAlign w:val="center"/>
                </w:tcPr>
                <w:p>
                  <w:pPr>
                    <w:autoSpaceDE w:val="0"/>
                    <w:autoSpaceDN w:val="0"/>
                    <w:adjustRightInd w:val="0"/>
                    <w:snapToGrid w:val="0"/>
                    <w:jc w:val="center"/>
                    <w:rPr>
                      <w:szCs w:val="21"/>
                      <w:highlight w:val="none"/>
                    </w:rPr>
                  </w:pPr>
                  <w:r>
                    <w:rPr>
                      <w:rFonts w:hint="eastAsia"/>
                      <w:szCs w:val="21"/>
                      <w:highlight w:val="none"/>
                    </w:rPr>
                    <w:t>油烟</w:t>
                  </w:r>
                </w:p>
              </w:tc>
              <w:tc>
                <w:tcPr>
                  <w:tcW w:w="5828" w:type="dxa"/>
                  <w:vAlign w:val="center"/>
                </w:tcPr>
                <w:p>
                  <w:pPr>
                    <w:autoSpaceDE w:val="0"/>
                    <w:autoSpaceDN w:val="0"/>
                    <w:adjustRightInd w:val="0"/>
                    <w:snapToGrid w:val="0"/>
                    <w:jc w:val="center"/>
                    <w:rPr>
                      <w:szCs w:val="21"/>
                      <w:highlight w:val="none"/>
                    </w:rPr>
                  </w:pPr>
                  <w:r>
                    <w:rPr>
                      <w:rFonts w:hint="eastAsia"/>
                      <w:szCs w:val="21"/>
                      <w:highlight w:val="none"/>
                    </w:rPr>
                    <w:t>餐厅设置油烟净化器</w:t>
                  </w:r>
                </w:p>
              </w:tc>
              <w:tc>
                <w:tcPr>
                  <w:tcW w:w="709" w:type="dxa"/>
                </w:tcPr>
                <w:p>
                  <w:pPr>
                    <w:adjustRightInd w:val="0"/>
                    <w:snapToGrid w:val="0"/>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703" w:type="dxa"/>
                  <w:vMerge w:val="continue"/>
                  <w:vAlign w:val="center"/>
                </w:tcPr>
                <w:p>
                  <w:pPr>
                    <w:autoSpaceDE w:val="0"/>
                    <w:autoSpaceDN w:val="0"/>
                    <w:adjustRightInd w:val="0"/>
                    <w:snapToGrid w:val="0"/>
                    <w:jc w:val="center"/>
                    <w:rPr>
                      <w:szCs w:val="21"/>
                      <w:highlight w:val="none"/>
                    </w:rPr>
                  </w:pPr>
                </w:p>
              </w:tc>
              <w:tc>
                <w:tcPr>
                  <w:tcW w:w="653" w:type="dxa"/>
                  <w:vMerge w:val="continue"/>
                  <w:vAlign w:val="center"/>
                </w:tcPr>
                <w:p>
                  <w:pPr>
                    <w:autoSpaceDE w:val="0"/>
                    <w:autoSpaceDN w:val="0"/>
                    <w:adjustRightInd w:val="0"/>
                    <w:snapToGrid w:val="0"/>
                    <w:jc w:val="center"/>
                    <w:rPr>
                      <w:szCs w:val="21"/>
                      <w:highlight w:val="none"/>
                    </w:rPr>
                  </w:pPr>
                </w:p>
              </w:tc>
              <w:tc>
                <w:tcPr>
                  <w:tcW w:w="1268" w:type="dxa"/>
                  <w:vAlign w:val="center"/>
                </w:tcPr>
                <w:p>
                  <w:pPr>
                    <w:autoSpaceDE w:val="0"/>
                    <w:autoSpaceDN w:val="0"/>
                    <w:adjustRightInd w:val="0"/>
                    <w:snapToGrid w:val="0"/>
                    <w:jc w:val="center"/>
                    <w:rPr>
                      <w:szCs w:val="21"/>
                      <w:highlight w:val="none"/>
                    </w:rPr>
                  </w:pPr>
                  <w:r>
                    <w:rPr>
                      <w:szCs w:val="21"/>
                      <w:highlight w:val="none"/>
                    </w:rPr>
                    <w:t>汽车尾气</w:t>
                  </w:r>
                </w:p>
              </w:tc>
              <w:tc>
                <w:tcPr>
                  <w:tcW w:w="5828" w:type="dxa"/>
                  <w:vAlign w:val="center"/>
                </w:tcPr>
                <w:p>
                  <w:pPr>
                    <w:autoSpaceDE w:val="0"/>
                    <w:autoSpaceDN w:val="0"/>
                    <w:adjustRightInd w:val="0"/>
                    <w:snapToGrid w:val="0"/>
                    <w:jc w:val="center"/>
                    <w:rPr>
                      <w:szCs w:val="21"/>
                      <w:highlight w:val="none"/>
                    </w:rPr>
                  </w:pPr>
                  <w:r>
                    <w:rPr>
                      <w:szCs w:val="21"/>
                      <w:highlight w:val="none"/>
                    </w:rPr>
                    <w:t>加强停车场道路两侧绿化</w:t>
                  </w:r>
                </w:p>
              </w:tc>
              <w:tc>
                <w:tcPr>
                  <w:tcW w:w="709" w:type="dxa"/>
                </w:tcPr>
                <w:p>
                  <w:pPr>
                    <w:adjustRightInd w:val="0"/>
                    <w:snapToGrid w:val="0"/>
                    <w:rPr>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703" w:type="dxa"/>
                  <w:vMerge w:val="continue"/>
                  <w:vAlign w:val="center"/>
                </w:tcPr>
                <w:p>
                  <w:pPr>
                    <w:autoSpaceDE w:val="0"/>
                    <w:autoSpaceDN w:val="0"/>
                    <w:adjustRightInd w:val="0"/>
                    <w:snapToGrid w:val="0"/>
                    <w:jc w:val="center"/>
                    <w:rPr>
                      <w:szCs w:val="21"/>
                      <w:highlight w:val="none"/>
                    </w:rPr>
                  </w:pPr>
                </w:p>
              </w:tc>
              <w:tc>
                <w:tcPr>
                  <w:tcW w:w="653" w:type="dxa"/>
                  <w:vMerge w:val="restart"/>
                  <w:vAlign w:val="center"/>
                </w:tcPr>
                <w:p>
                  <w:pPr>
                    <w:autoSpaceDE w:val="0"/>
                    <w:autoSpaceDN w:val="0"/>
                    <w:adjustRightInd w:val="0"/>
                    <w:snapToGrid w:val="0"/>
                    <w:jc w:val="center"/>
                    <w:rPr>
                      <w:szCs w:val="21"/>
                      <w:highlight w:val="none"/>
                    </w:rPr>
                  </w:pPr>
                  <w:r>
                    <w:rPr>
                      <w:szCs w:val="21"/>
                      <w:highlight w:val="none"/>
                    </w:rPr>
                    <w:t>废水</w:t>
                  </w:r>
                </w:p>
              </w:tc>
              <w:tc>
                <w:tcPr>
                  <w:tcW w:w="1268" w:type="dxa"/>
                  <w:vAlign w:val="center"/>
                </w:tcPr>
                <w:p>
                  <w:pPr>
                    <w:autoSpaceDE w:val="0"/>
                    <w:autoSpaceDN w:val="0"/>
                    <w:adjustRightInd w:val="0"/>
                    <w:snapToGrid w:val="0"/>
                    <w:jc w:val="center"/>
                    <w:rPr>
                      <w:szCs w:val="21"/>
                      <w:highlight w:val="none"/>
                    </w:rPr>
                  </w:pPr>
                  <w:r>
                    <w:rPr>
                      <w:szCs w:val="21"/>
                      <w:highlight w:val="none"/>
                    </w:rPr>
                    <w:t>生活污水</w:t>
                  </w:r>
                </w:p>
              </w:tc>
              <w:tc>
                <w:tcPr>
                  <w:tcW w:w="5828" w:type="dxa"/>
                  <w:vAlign w:val="center"/>
                </w:tcPr>
                <w:p>
                  <w:pPr>
                    <w:autoSpaceDE w:val="0"/>
                    <w:autoSpaceDN w:val="0"/>
                    <w:adjustRightInd w:val="0"/>
                    <w:snapToGrid w:val="0"/>
                    <w:jc w:val="center"/>
                    <w:rPr>
                      <w:szCs w:val="21"/>
                      <w:highlight w:val="none"/>
                    </w:rPr>
                  </w:pPr>
                  <w:r>
                    <w:rPr>
                      <w:szCs w:val="21"/>
                      <w:highlight w:val="none"/>
                    </w:rPr>
                    <w:t>排入化粪池</w:t>
                  </w:r>
                  <w:r>
                    <w:rPr>
                      <w:rFonts w:hint="eastAsia"/>
                      <w:szCs w:val="21"/>
                      <w:highlight w:val="none"/>
                    </w:rPr>
                    <w:t>处理后进入城市污水管网，最终进入静乐县污水净化中心</w:t>
                  </w:r>
                  <w:r>
                    <w:rPr>
                      <w:szCs w:val="24"/>
                      <w:highlight w:val="none"/>
                    </w:rPr>
                    <w:t>。</w:t>
                  </w:r>
                </w:p>
              </w:tc>
              <w:tc>
                <w:tcPr>
                  <w:tcW w:w="709" w:type="dxa"/>
                </w:tcPr>
                <w:p>
                  <w:pPr>
                    <w:adjustRightInd w:val="0"/>
                    <w:snapToGrid w:val="0"/>
                    <w:rPr>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703" w:type="dxa"/>
                  <w:vMerge w:val="continue"/>
                  <w:vAlign w:val="center"/>
                </w:tcPr>
                <w:p>
                  <w:pPr>
                    <w:autoSpaceDE w:val="0"/>
                    <w:autoSpaceDN w:val="0"/>
                    <w:adjustRightInd w:val="0"/>
                    <w:snapToGrid w:val="0"/>
                    <w:jc w:val="center"/>
                    <w:rPr>
                      <w:szCs w:val="21"/>
                      <w:highlight w:val="none"/>
                    </w:rPr>
                  </w:pPr>
                </w:p>
              </w:tc>
              <w:tc>
                <w:tcPr>
                  <w:tcW w:w="653" w:type="dxa"/>
                  <w:vMerge w:val="continue"/>
                  <w:vAlign w:val="center"/>
                </w:tcPr>
                <w:p>
                  <w:pPr>
                    <w:autoSpaceDE w:val="0"/>
                    <w:autoSpaceDN w:val="0"/>
                    <w:adjustRightInd w:val="0"/>
                    <w:snapToGrid w:val="0"/>
                    <w:jc w:val="center"/>
                    <w:rPr>
                      <w:szCs w:val="21"/>
                      <w:highlight w:val="none"/>
                    </w:rPr>
                  </w:pPr>
                </w:p>
              </w:tc>
              <w:tc>
                <w:tcPr>
                  <w:tcW w:w="1268" w:type="dxa"/>
                  <w:vAlign w:val="center"/>
                </w:tcPr>
                <w:p>
                  <w:pPr>
                    <w:autoSpaceDE w:val="0"/>
                    <w:autoSpaceDN w:val="0"/>
                    <w:adjustRightInd w:val="0"/>
                    <w:snapToGrid w:val="0"/>
                    <w:jc w:val="center"/>
                    <w:rPr>
                      <w:szCs w:val="21"/>
                      <w:highlight w:val="none"/>
                    </w:rPr>
                  </w:pPr>
                  <w:r>
                    <w:rPr>
                      <w:rFonts w:hint="eastAsia"/>
                      <w:szCs w:val="21"/>
                      <w:highlight w:val="none"/>
                    </w:rPr>
                    <w:t>食堂废水</w:t>
                  </w:r>
                </w:p>
              </w:tc>
              <w:tc>
                <w:tcPr>
                  <w:tcW w:w="5828" w:type="dxa"/>
                  <w:vAlign w:val="center"/>
                </w:tcPr>
                <w:p>
                  <w:pPr>
                    <w:autoSpaceDE w:val="0"/>
                    <w:autoSpaceDN w:val="0"/>
                    <w:adjustRightInd w:val="0"/>
                    <w:snapToGrid w:val="0"/>
                    <w:jc w:val="center"/>
                    <w:rPr>
                      <w:szCs w:val="21"/>
                      <w:highlight w:val="none"/>
                    </w:rPr>
                  </w:pPr>
                  <w:r>
                    <w:rPr>
                      <w:rFonts w:hint="eastAsia"/>
                      <w:szCs w:val="21"/>
                      <w:highlight w:val="none"/>
                    </w:rPr>
                    <w:t>经过隔油池处理后进入校区化粪池，最后进入市政污水管网</w:t>
                  </w:r>
                </w:p>
              </w:tc>
              <w:tc>
                <w:tcPr>
                  <w:tcW w:w="709" w:type="dxa"/>
                </w:tcPr>
                <w:p>
                  <w:pPr>
                    <w:adjustRightInd w:val="0"/>
                    <w:snapToGrid w:val="0"/>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703" w:type="dxa"/>
                  <w:vMerge w:val="continue"/>
                  <w:vAlign w:val="center"/>
                </w:tcPr>
                <w:p>
                  <w:pPr>
                    <w:autoSpaceDE w:val="0"/>
                    <w:autoSpaceDN w:val="0"/>
                    <w:adjustRightInd w:val="0"/>
                    <w:snapToGrid w:val="0"/>
                    <w:jc w:val="center"/>
                    <w:rPr>
                      <w:szCs w:val="21"/>
                      <w:highlight w:val="none"/>
                    </w:rPr>
                  </w:pPr>
                </w:p>
              </w:tc>
              <w:tc>
                <w:tcPr>
                  <w:tcW w:w="653" w:type="dxa"/>
                  <w:vMerge w:val="continue"/>
                  <w:vAlign w:val="center"/>
                </w:tcPr>
                <w:p>
                  <w:pPr>
                    <w:autoSpaceDE w:val="0"/>
                    <w:autoSpaceDN w:val="0"/>
                    <w:adjustRightInd w:val="0"/>
                    <w:snapToGrid w:val="0"/>
                    <w:jc w:val="center"/>
                    <w:rPr>
                      <w:szCs w:val="21"/>
                      <w:highlight w:val="none"/>
                    </w:rPr>
                  </w:pPr>
                </w:p>
              </w:tc>
              <w:tc>
                <w:tcPr>
                  <w:tcW w:w="1268" w:type="dxa"/>
                  <w:vAlign w:val="center"/>
                </w:tcPr>
                <w:p>
                  <w:pPr>
                    <w:autoSpaceDE w:val="0"/>
                    <w:autoSpaceDN w:val="0"/>
                    <w:adjustRightInd w:val="0"/>
                    <w:snapToGrid w:val="0"/>
                    <w:jc w:val="center"/>
                    <w:rPr>
                      <w:szCs w:val="21"/>
                      <w:highlight w:val="none"/>
                    </w:rPr>
                  </w:pPr>
                  <w:r>
                    <w:rPr>
                      <w:rFonts w:hint="eastAsia"/>
                      <w:szCs w:val="21"/>
                      <w:highlight w:val="none"/>
                    </w:rPr>
                    <w:t>雨水</w:t>
                  </w:r>
                </w:p>
              </w:tc>
              <w:tc>
                <w:tcPr>
                  <w:tcW w:w="5828" w:type="dxa"/>
                  <w:vAlign w:val="center"/>
                </w:tcPr>
                <w:p>
                  <w:pPr>
                    <w:autoSpaceDE w:val="0"/>
                    <w:autoSpaceDN w:val="0"/>
                    <w:adjustRightInd w:val="0"/>
                    <w:snapToGrid w:val="0"/>
                    <w:jc w:val="center"/>
                    <w:rPr>
                      <w:szCs w:val="21"/>
                      <w:highlight w:val="none"/>
                    </w:rPr>
                  </w:pPr>
                  <w:r>
                    <w:rPr>
                      <w:rFonts w:hint="eastAsia"/>
                      <w:szCs w:val="21"/>
                      <w:highlight w:val="none"/>
                    </w:rPr>
                    <w:t>雨污分流，经雨水管道收集从学校南侧排入市政雨水管网</w:t>
                  </w:r>
                </w:p>
              </w:tc>
              <w:tc>
                <w:tcPr>
                  <w:tcW w:w="709" w:type="dxa"/>
                </w:tcPr>
                <w:p>
                  <w:pPr>
                    <w:adjustRightInd w:val="0"/>
                    <w:snapToGrid w:val="0"/>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703" w:type="dxa"/>
                  <w:vMerge w:val="continue"/>
                  <w:vAlign w:val="center"/>
                </w:tcPr>
                <w:p>
                  <w:pPr>
                    <w:autoSpaceDE w:val="0"/>
                    <w:autoSpaceDN w:val="0"/>
                    <w:adjustRightInd w:val="0"/>
                    <w:snapToGrid w:val="0"/>
                    <w:jc w:val="center"/>
                    <w:rPr>
                      <w:szCs w:val="21"/>
                      <w:highlight w:val="none"/>
                    </w:rPr>
                  </w:pPr>
                </w:p>
              </w:tc>
              <w:tc>
                <w:tcPr>
                  <w:tcW w:w="653" w:type="dxa"/>
                  <w:vMerge w:val="continue"/>
                  <w:vAlign w:val="center"/>
                </w:tcPr>
                <w:p>
                  <w:pPr>
                    <w:autoSpaceDE w:val="0"/>
                    <w:autoSpaceDN w:val="0"/>
                    <w:adjustRightInd w:val="0"/>
                    <w:snapToGrid w:val="0"/>
                    <w:jc w:val="center"/>
                    <w:rPr>
                      <w:szCs w:val="21"/>
                      <w:highlight w:val="none"/>
                    </w:rPr>
                  </w:pPr>
                </w:p>
              </w:tc>
              <w:tc>
                <w:tcPr>
                  <w:tcW w:w="1268" w:type="dxa"/>
                  <w:vAlign w:val="center"/>
                </w:tcPr>
                <w:p>
                  <w:pPr>
                    <w:autoSpaceDE w:val="0"/>
                    <w:autoSpaceDN w:val="0"/>
                    <w:adjustRightInd w:val="0"/>
                    <w:snapToGrid w:val="0"/>
                    <w:jc w:val="center"/>
                    <w:rPr>
                      <w:szCs w:val="21"/>
                      <w:highlight w:val="none"/>
                    </w:rPr>
                  </w:pPr>
                  <w:r>
                    <w:rPr>
                      <w:rFonts w:hint="eastAsia"/>
                      <w:szCs w:val="21"/>
                      <w:highlight w:val="none"/>
                    </w:rPr>
                    <w:t>实验室废水</w:t>
                  </w:r>
                </w:p>
              </w:tc>
              <w:tc>
                <w:tcPr>
                  <w:tcW w:w="5828" w:type="dxa"/>
                  <w:vAlign w:val="center"/>
                </w:tcPr>
                <w:p>
                  <w:pPr>
                    <w:autoSpaceDE w:val="0"/>
                    <w:autoSpaceDN w:val="0"/>
                    <w:adjustRightInd w:val="0"/>
                    <w:snapToGrid w:val="0"/>
                    <w:jc w:val="center"/>
                    <w:rPr>
                      <w:szCs w:val="21"/>
                      <w:highlight w:val="none"/>
                    </w:rPr>
                  </w:pPr>
                  <w:r>
                    <w:rPr>
                      <w:rFonts w:hint="eastAsia"/>
                      <w:szCs w:val="21"/>
                      <w:highlight w:val="none"/>
                    </w:rPr>
                    <w:t>经中和处理后排入校区化粪池，最后进入市政污水管网</w:t>
                  </w:r>
                </w:p>
              </w:tc>
              <w:tc>
                <w:tcPr>
                  <w:tcW w:w="709" w:type="dxa"/>
                </w:tcPr>
                <w:p>
                  <w:pPr>
                    <w:adjustRightInd w:val="0"/>
                    <w:snapToGrid w:val="0"/>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34" w:hRule="atLeast"/>
              </w:trPr>
              <w:tc>
                <w:tcPr>
                  <w:tcW w:w="703" w:type="dxa"/>
                  <w:vMerge w:val="continue"/>
                  <w:vAlign w:val="center"/>
                </w:tcPr>
                <w:p>
                  <w:pPr>
                    <w:autoSpaceDE w:val="0"/>
                    <w:autoSpaceDN w:val="0"/>
                    <w:adjustRightInd w:val="0"/>
                    <w:snapToGrid w:val="0"/>
                    <w:jc w:val="center"/>
                    <w:rPr>
                      <w:szCs w:val="21"/>
                      <w:highlight w:val="none"/>
                    </w:rPr>
                  </w:pPr>
                </w:p>
              </w:tc>
              <w:tc>
                <w:tcPr>
                  <w:tcW w:w="653" w:type="dxa"/>
                  <w:vAlign w:val="center"/>
                </w:tcPr>
                <w:p>
                  <w:pPr>
                    <w:autoSpaceDE w:val="0"/>
                    <w:autoSpaceDN w:val="0"/>
                    <w:adjustRightInd w:val="0"/>
                    <w:snapToGrid w:val="0"/>
                    <w:jc w:val="center"/>
                    <w:rPr>
                      <w:szCs w:val="21"/>
                      <w:highlight w:val="none"/>
                    </w:rPr>
                  </w:pPr>
                  <w:r>
                    <w:rPr>
                      <w:szCs w:val="21"/>
                      <w:highlight w:val="none"/>
                    </w:rPr>
                    <w:t>固体废物</w:t>
                  </w:r>
                </w:p>
              </w:tc>
              <w:tc>
                <w:tcPr>
                  <w:tcW w:w="1268" w:type="dxa"/>
                  <w:vAlign w:val="center"/>
                </w:tcPr>
                <w:p>
                  <w:pPr>
                    <w:autoSpaceDE w:val="0"/>
                    <w:autoSpaceDN w:val="0"/>
                    <w:adjustRightInd w:val="0"/>
                    <w:snapToGrid w:val="0"/>
                    <w:jc w:val="center"/>
                    <w:rPr>
                      <w:szCs w:val="21"/>
                      <w:highlight w:val="none"/>
                    </w:rPr>
                  </w:pPr>
                  <w:r>
                    <w:rPr>
                      <w:szCs w:val="21"/>
                      <w:highlight w:val="none"/>
                    </w:rPr>
                    <w:t>生活垃圾</w:t>
                  </w:r>
                </w:p>
              </w:tc>
              <w:tc>
                <w:tcPr>
                  <w:tcW w:w="5828" w:type="dxa"/>
                  <w:vAlign w:val="center"/>
                </w:tcPr>
                <w:p>
                  <w:pPr>
                    <w:autoSpaceDE w:val="0"/>
                    <w:autoSpaceDN w:val="0"/>
                    <w:adjustRightInd w:val="0"/>
                    <w:snapToGrid w:val="0"/>
                    <w:jc w:val="center"/>
                    <w:rPr>
                      <w:szCs w:val="21"/>
                      <w:highlight w:val="none"/>
                    </w:rPr>
                  </w:pPr>
                  <w:r>
                    <w:rPr>
                      <w:rFonts w:hint="eastAsia"/>
                      <w:szCs w:val="21"/>
                      <w:highlight w:val="none"/>
                    </w:rPr>
                    <w:t>采用有明确标识的分类垃圾箱。</w:t>
                  </w:r>
                  <w:r>
                    <w:rPr>
                      <w:szCs w:val="21"/>
                      <w:highlight w:val="none"/>
                    </w:rPr>
                    <w:t>收集</w:t>
                  </w:r>
                  <w:r>
                    <w:rPr>
                      <w:rFonts w:hint="eastAsia"/>
                      <w:szCs w:val="21"/>
                      <w:highlight w:val="none"/>
                    </w:rPr>
                    <w:t>至垃圾站</w:t>
                  </w:r>
                  <w:r>
                    <w:rPr>
                      <w:szCs w:val="21"/>
                      <w:highlight w:val="none"/>
                    </w:rPr>
                    <w:t>后交由环卫部门定期处理</w:t>
                  </w:r>
                </w:p>
              </w:tc>
              <w:tc>
                <w:tcPr>
                  <w:tcW w:w="709" w:type="dxa"/>
                  <w:vAlign w:val="center"/>
                </w:tcPr>
                <w:p>
                  <w:pPr>
                    <w:widowControl/>
                    <w:autoSpaceDE w:val="0"/>
                    <w:autoSpaceDN w:val="0"/>
                    <w:adjustRightInd w:val="0"/>
                    <w:snapToGrid w:val="0"/>
                    <w:jc w:val="center"/>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703" w:type="dxa"/>
                  <w:vMerge w:val="continue"/>
                  <w:vAlign w:val="center"/>
                </w:tcPr>
                <w:p>
                  <w:pPr>
                    <w:autoSpaceDE w:val="0"/>
                    <w:autoSpaceDN w:val="0"/>
                    <w:adjustRightInd w:val="0"/>
                    <w:snapToGrid w:val="0"/>
                    <w:jc w:val="center"/>
                    <w:rPr>
                      <w:szCs w:val="21"/>
                      <w:highlight w:val="none"/>
                    </w:rPr>
                  </w:pPr>
                </w:p>
              </w:tc>
              <w:tc>
                <w:tcPr>
                  <w:tcW w:w="1921" w:type="dxa"/>
                  <w:gridSpan w:val="2"/>
                  <w:vAlign w:val="center"/>
                </w:tcPr>
                <w:p>
                  <w:pPr>
                    <w:autoSpaceDE w:val="0"/>
                    <w:autoSpaceDN w:val="0"/>
                    <w:adjustRightInd w:val="0"/>
                    <w:snapToGrid w:val="0"/>
                    <w:jc w:val="center"/>
                    <w:rPr>
                      <w:szCs w:val="21"/>
                      <w:highlight w:val="none"/>
                    </w:rPr>
                  </w:pPr>
                  <w:r>
                    <w:rPr>
                      <w:szCs w:val="21"/>
                      <w:highlight w:val="none"/>
                    </w:rPr>
                    <w:t>生态</w:t>
                  </w:r>
                </w:p>
              </w:tc>
              <w:tc>
                <w:tcPr>
                  <w:tcW w:w="5828" w:type="dxa"/>
                  <w:vAlign w:val="center"/>
                </w:tcPr>
                <w:p>
                  <w:pPr>
                    <w:autoSpaceDE w:val="0"/>
                    <w:autoSpaceDN w:val="0"/>
                    <w:adjustRightInd w:val="0"/>
                    <w:snapToGrid w:val="0"/>
                    <w:jc w:val="center"/>
                    <w:rPr>
                      <w:szCs w:val="21"/>
                      <w:highlight w:val="none"/>
                    </w:rPr>
                  </w:pPr>
                  <w:r>
                    <w:rPr>
                      <w:szCs w:val="21"/>
                      <w:highlight w:val="none"/>
                    </w:rPr>
                    <w:t>绿化面积</w:t>
                  </w:r>
                  <w:r>
                    <w:rPr>
                      <w:rFonts w:hint="eastAsia"/>
                      <w:szCs w:val="21"/>
                      <w:highlight w:val="none"/>
                    </w:rPr>
                    <w:t>18844.7</w:t>
                  </w:r>
                  <w:r>
                    <w:rPr>
                      <w:szCs w:val="21"/>
                      <w:highlight w:val="none"/>
                    </w:rPr>
                    <w:t>m</w:t>
                  </w:r>
                  <w:r>
                    <w:rPr>
                      <w:szCs w:val="21"/>
                      <w:highlight w:val="none"/>
                      <w:vertAlign w:val="superscript"/>
                    </w:rPr>
                    <w:t>2</w:t>
                  </w:r>
                </w:p>
              </w:tc>
              <w:tc>
                <w:tcPr>
                  <w:tcW w:w="709" w:type="dxa"/>
                  <w:vAlign w:val="center"/>
                </w:tcPr>
                <w:p>
                  <w:pPr>
                    <w:widowControl/>
                    <w:autoSpaceDE w:val="0"/>
                    <w:autoSpaceDN w:val="0"/>
                    <w:adjustRightInd w:val="0"/>
                    <w:snapToGrid w:val="0"/>
                    <w:jc w:val="center"/>
                    <w:rPr>
                      <w:bCs/>
                      <w:szCs w:val="21"/>
                      <w:highlight w:val="none"/>
                    </w:rPr>
                  </w:pPr>
                  <w:r>
                    <w:rPr>
                      <w:bCs/>
                      <w:szCs w:val="21"/>
                      <w:highlight w:val="none"/>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703" w:type="dxa"/>
                  <w:vMerge w:val="continue"/>
                  <w:vAlign w:val="center"/>
                </w:tcPr>
                <w:p>
                  <w:pPr>
                    <w:autoSpaceDE w:val="0"/>
                    <w:autoSpaceDN w:val="0"/>
                    <w:adjustRightInd w:val="0"/>
                    <w:snapToGrid w:val="0"/>
                    <w:jc w:val="center"/>
                    <w:rPr>
                      <w:szCs w:val="21"/>
                      <w:highlight w:val="none"/>
                    </w:rPr>
                  </w:pPr>
                </w:p>
              </w:tc>
              <w:tc>
                <w:tcPr>
                  <w:tcW w:w="1921" w:type="dxa"/>
                  <w:gridSpan w:val="2"/>
                  <w:vAlign w:val="center"/>
                </w:tcPr>
                <w:p>
                  <w:pPr>
                    <w:autoSpaceDE w:val="0"/>
                    <w:autoSpaceDN w:val="0"/>
                    <w:adjustRightInd w:val="0"/>
                    <w:snapToGrid w:val="0"/>
                    <w:jc w:val="center"/>
                    <w:rPr>
                      <w:szCs w:val="21"/>
                      <w:highlight w:val="none"/>
                    </w:rPr>
                  </w:pPr>
                  <w:r>
                    <w:rPr>
                      <w:szCs w:val="21"/>
                      <w:highlight w:val="none"/>
                    </w:rPr>
                    <w:t>噪声</w:t>
                  </w:r>
                </w:p>
              </w:tc>
              <w:tc>
                <w:tcPr>
                  <w:tcW w:w="5828" w:type="dxa"/>
                  <w:vAlign w:val="center"/>
                </w:tcPr>
                <w:p>
                  <w:pPr>
                    <w:autoSpaceDE w:val="0"/>
                    <w:autoSpaceDN w:val="0"/>
                    <w:adjustRightInd w:val="0"/>
                    <w:snapToGrid w:val="0"/>
                    <w:jc w:val="center"/>
                    <w:rPr>
                      <w:szCs w:val="21"/>
                      <w:highlight w:val="none"/>
                    </w:rPr>
                  </w:pPr>
                  <w:r>
                    <w:rPr>
                      <w:rFonts w:hint="eastAsia"/>
                      <w:highlight w:val="none"/>
                    </w:rPr>
                    <w:t>校区</w:t>
                  </w:r>
                  <w:r>
                    <w:rPr>
                      <w:highlight w:val="none"/>
                    </w:rPr>
                    <w:t>设置警示牌，进入</w:t>
                  </w:r>
                  <w:r>
                    <w:rPr>
                      <w:rFonts w:hint="eastAsia"/>
                      <w:highlight w:val="none"/>
                    </w:rPr>
                    <w:t>校区</w:t>
                  </w:r>
                  <w:r>
                    <w:rPr>
                      <w:highlight w:val="none"/>
                    </w:rPr>
                    <w:t>禁止鸣笛</w:t>
                  </w:r>
                  <w:r>
                    <w:rPr>
                      <w:rFonts w:hint="eastAsia"/>
                      <w:highlight w:val="none"/>
                    </w:rPr>
                    <w:t>，且临路一侧教学楼设有隔声窗</w:t>
                  </w:r>
                </w:p>
              </w:tc>
              <w:tc>
                <w:tcPr>
                  <w:tcW w:w="709" w:type="dxa"/>
                  <w:vAlign w:val="center"/>
                </w:tcPr>
                <w:p>
                  <w:pPr>
                    <w:widowControl/>
                    <w:autoSpaceDE w:val="0"/>
                    <w:autoSpaceDN w:val="0"/>
                    <w:adjustRightInd w:val="0"/>
                    <w:snapToGrid w:val="0"/>
                    <w:jc w:val="center"/>
                    <w:rPr>
                      <w:bCs/>
                      <w:szCs w:val="21"/>
                      <w:highlight w:val="none"/>
                    </w:rPr>
                  </w:pPr>
                  <w:r>
                    <w:rPr>
                      <w:bCs/>
                      <w:szCs w:val="21"/>
                      <w:highlight w:val="none"/>
                    </w:rPr>
                    <w:t>未建</w:t>
                  </w:r>
                </w:p>
              </w:tc>
            </w:tr>
          </w:tbl>
          <w:p>
            <w:pPr>
              <w:overflowPunct w:val="0"/>
              <w:snapToGrid w:val="0"/>
              <w:spacing w:line="480" w:lineRule="atLeast"/>
              <w:ind w:firstLine="482"/>
              <w:rPr>
                <w:b/>
                <w:sz w:val="24"/>
                <w:highlight w:val="none"/>
              </w:rPr>
            </w:pPr>
            <w:r>
              <w:rPr>
                <w:rFonts w:hint="eastAsia"/>
                <w:b/>
                <w:sz w:val="24"/>
                <w:highlight w:val="none"/>
              </w:rPr>
              <w:t>4</w:t>
            </w:r>
            <w:r>
              <w:rPr>
                <w:b/>
                <w:sz w:val="24"/>
                <w:highlight w:val="none"/>
              </w:rPr>
              <w:t>、</w:t>
            </w:r>
            <w:r>
              <w:rPr>
                <w:rFonts w:hint="eastAsia"/>
                <w:b/>
                <w:sz w:val="24"/>
                <w:highlight w:val="none"/>
              </w:rPr>
              <w:t>实验室情况</w:t>
            </w:r>
          </w:p>
          <w:p>
            <w:pPr>
              <w:adjustRightInd w:val="0"/>
              <w:snapToGrid w:val="0"/>
              <w:spacing w:line="460" w:lineRule="exact"/>
              <w:ind w:firstLine="480" w:firstLineChars="200"/>
              <w:rPr>
                <w:sz w:val="24"/>
                <w:szCs w:val="22"/>
                <w:highlight w:val="none"/>
              </w:rPr>
            </w:pPr>
            <w:r>
              <w:rPr>
                <w:rFonts w:hint="eastAsia"/>
                <w:sz w:val="24"/>
                <w:szCs w:val="22"/>
                <w:highlight w:val="none"/>
              </w:rPr>
              <w:t>本校主要设有化学实验室、生物实验室、物理实验室。</w:t>
            </w:r>
          </w:p>
          <w:p>
            <w:pPr>
              <w:adjustRightInd w:val="0"/>
              <w:snapToGrid w:val="0"/>
              <w:spacing w:line="460" w:lineRule="exact"/>
              <w:ind w:firstLine="480" w:firstLineChars="200"/>
              <w:rPr>
                <w:sz w:val="24"/>
                <w:szCs w:val="22"/>
                <w:highlight w:val="none"/>
              </w:rPr>
            </w:pPr>
            <w:r>
              <w:rPr>
                <w:rFonts w:hint="eastAsia"/>
                <w:sz w:val="24"/>
                <w:szCs w:val="22"/>
                <w:highlight w:val="none"/>
              </w:rPr>
              <w:t>根据全国中小学开设的生物、化学、物理实验科目，化学实验用到的化学药品以酸碱盐等常规化学药品为主，主要为澄清石灰水、无色酚酞、氯化钡、氯化钠、硫酸铜、盐酸、氢氧化钠、氢氧化钙、过氧化氢、氯酸钾、高锰酸钾、乙醇、硫酸等一般试剂。</w:t>
            </w:r>
          </w:p>
          <w:p>
            <w:pPr>
              <w:adjustRightInd w:val="0"/>
              <w:snapToGrid w:val="0"/>
              <w:spacing w:line="460" w:lineRule="exact"/>
              <w:ind w:firstLine="480" w:firstLineChars="200"/>
              <w:rPr>
                <w:sz w:val="24"/>
                <w:szCs w:val="22"/>
                <w:highlight w:val="none"/>
              </w:rPr>
            </w:pPr>
            <w:r>
              <w:rPr>
                <w:rFonts w:hint="eastAsia"/>
                <w:sz w:val="24"/>
                <w:szCs w:val="22"/>
                <w:highlight w:val="none"/>
              </w:rPr>
              <w:t>生物实验室主要进行生物课程教学实验，实验项目主要为洋葱表皮细胞观察、花生果实大小变异、观察种子的萌发等小实验，主要用到显微镜、载玻片、生理盐水等耗材；</w:t>
            </w:r>
          </w:p>
          <w:p>
            <w:pPr>
              <w:adjustRightInd w:val="0"/>
              <w:snapToGrid w:val="0"/>
              <w:spacing w:line="460" w:lineRule="exact"/>
              <w:ind w:firstLine="480" w:firstLineChars="200"/>
              <w:rPr>
                <w:sz w:val="24"/>
                <w:szCs w:val="22"/>
                <w:highlight w:val="none"/>
              </w:rPr>
            </w:pPr>
            <w:r>
              <w:rPr>
                <w:rFonts w:hint="eastAsia"/>
                <w:sz w:val="24"/>
                <w:szCs w:val="22"/>
                <w:highlight w:val="none"/>
              </w:rPr>
              <w:t>物理实验室主要进行物理学原理演示等实验。</w:t>
            </w:r>
          </w:p>
          <w:p>
            <w:pPr>
              <w:spacing w:line="440" w:lineRule="exact"/>
              <w:ind w:firstLine="482" w:firstLineChars="200"/>
              <w:rPr>
                <w:b/>
                <w:bCs/>
                <w:sz w:val="24"/>
                <w:szCs w:val="22"/>
                <w:highlight w:val="none"/>
              </w:rPr>
            </w:pPr>
            <w:r>
              <w:rPr>
                <w:rFonts w:hint="eastAsia"/>
                <w:b/>
                <w:bCs/>
                <w:sz w:val="24"/>
                <w:szCs w:val="22"/>
                <w:highlight w:val="none"/>
              </w:rPr>
              <w:t>5、依托工程</w:t>
            </w:r>
          </w:p>
          <w:p>
            <w:pPr>
              <w:adjustRightInd w:val="0"/>
              <w:snapToGrid w:val="0"/>
              <w:spacing w:line="460" w:lineRule="exact"/>
              <w:ind w:firstLine="480" w:firstLineChars="200"/>
              <w:rPr>
                <w:sz w:val="24"/>
                <w:szCs w:val="22"/>
                <w:highlight w:val="none"/>
              </w:rPr>
            </w:pPr>
            <w:r>
              <w:rPr>
                <w:rFonts w:hint="eastAsia"/>
                <w:sz w:val="24"/>
                <w:highlight w:val="none"/>
              </w:rPr>
              <w:t>（</w:t>
            </w:r>
            <w:r>
              <w:rPr>
                <w:sz w:val="24"/>
                <w:highlight w:val="none"/>
              </w:rPr>
              <w:t>1</w:t>
            </w:r>
            <w:r>
              <w:rPr>
                <w:rFonts w:hint="eastAsia"/>
                <w:sz w:val="24"/>
                <w:highlight w:val="none"/>
              </w:rPr>
              <w:t>）</w:t>
            </w:r>
            <w:r>
              <w:rPr>
                <w:rFonts w:hint="eastAsia"/>
                <w:sz w:val="24"/>
                <w:szCs w:val="22"/>
                <w:highlight w:val="none"/>
              </w:rPr>
              <w:t>400米标准运动场</w:t>
            </w:r>
          </w:p>
          <w:p>
            <w:pPr>
              <w:adjustRightInd w:val="0"/>
              <w:snapToGrid w:val="0"/>
              <w:spacing w:line="460" w:lineRule="exact"/>
              <w:ind w:firstLine="480" w:firstLineChars="200"/>
              <w:rPr>
                <w:sz w:val="24"/>
                <w:szCs w:val="22"/>
                <w:highlight w:val="none"/>
              </w:rPr>
            </w:pPr>
            <w:r>
              <w:rPr>
                <w:rFonts w:hint="eastAsia"/>
                <w:sz w:val="24"/>
                <w:szCs w:val="22"/>
                <w:highlight w:val="none"/>
              </w:rPr>
              <w:t>本项目体育运动区中400米标准运动场属于静乐县移民新村足球场建设项目内容。本项目为了节省财政支出以及合理利用资源，经静乐县人民政府、静乐县体育活动中心及静乐县教育科技局同意，依托该项目中运动场部分作为静乐县实验中学运动场。</w:t>
            </w:r>
            <w:r>
              <w:rPr>
                <w:rFonts w:hint="eastAsia"/>
                <w:color w:val="FF0000"/>
                <w:sz w:val="24"/>
                <w:szCs w:val="22"/>
                <w:highlight w:val="none"/>
              </w:rPr>
              <w:t>该体育运动场的</w:t>
            </w:r>
            <w:r>
              <w:rPr>
                <w:rFonts w:hint="eastAsia"/>
                <w:color w:val="FF0000"/>
                <w:sz w:val="24"/>
                <w:szCs w:val="22"/>
                <w:highlight w:val="none"/>
                <w:lang w:val="en-US" w:eastAsia="zh-CN"/>
              </w:rPr>
              <w:t>只铺设了人工草坪，</w:t>
            </w:r>
            <w:r>
              <w:rPr>
                <w:rFonts w:hint="eastAsia"/>
                <w:color w:val="FF0000"/>
                <w:sz w:val="24"/>
                <w:szCs w:val="22"/>
                <w:highlight w:val="none"/>
              </w:rPr>
              <w:t>其施工质量</w:t>
            </w:r>
            <w:r>
              <w:rPr>
                <w:rFonts w:hint="eastAsia"/>
                <w:color w:val="FF0000"/>
                <w:sz w:val="24"/>
                <w:szCs w:val="22"/>
                <w:highlight w:val="none"/>
                <w:lang w:eastAsia="zh-CN"/>
              </w:rPr>
              <w:t>、</w:t>
            </w:r>
            <w:r>
              <w:rPr>
                <w:rFonts w:hint="eastAsia"/>
                <w:color w:val="FF0000"/>
                <w:sz w:val="24"/>
                <w:szCs w:val="22"/>
                <w:highlight w:val="none"/>
                <w:lang w:val="en-US" w:eastAsia="zh-CN"/>
              </w:rPr>
              <w:t>材料</w:t>
            </w:r>
            <w:r>
              <w:rPr>
                <w:rFonts w:hint="eastAsia"/>
                <w:color w:val="FF0000"/>
                <w:sz w:val="24"/>
                <w:szCs w:val="22"/>
                <w:highlight w:val="none"/>
              </w:rPr>
              <w:t>合格，确保了学生活动环境安全，有关材料详见附件六。</w:t>
            </w:r>
            <w:r>
              <w:rPr>
                <w:rFonts w:hint="eastAsia"/>
                <w:sz w:val="24"/>
                <w:szCs w:val="22"/>
                <w:highlight w:val="none"/>
              </w:rPr>
              <w:t xml:space="preserve"> </w:t>
            </w:r>
          </w:p>
          <w:p>
            <w:pPr>
              <w:pStyle w:val="2"/>
              <w:adjustRightInd w:val="0"/>
              <w:snapToGrid w:val="0"/>
              <w:spacing w:line="460" w:lineRule="exact"/>
              <w:ind w:left="0" w:firstLine="480" w:firstLineChars="200"/>
              <w:rPr>
                <w:sz w:val="24"/>
                <w:szCs w:val="22"/>
                <w:highlight w:val="none"/>
              </w:rPr>
            </w:pPr>
            <w:r>
              <w:rPr>
                <w:rFonts w:hint="eastAsia"/>
                <w:sz w:val="24"/>
                <w:szCs w:val="22"/>
                <w:highlight w:val="none"/>
              </w:rPr>
              <w:t>（2</w:t>
            </w:r>
            <w:r>
              <w:rPr>
                <w:rFonts w:hint="eastAsia"/>
                <w:sz w:val="24"/>
                <w:highlight w:val="none"/>
              </w:rPr>
              <w:t>）</w:t>
            </w:r>
            <w:r>
              <w:rPr>
                <w:rFonts w:hint="eastAsia"/>
                <w:sz w:val="24"/>
                <w:szCs w:val="22"/>
                <w:highlight w:val="none"/>
              </w:rPr>
              <w:t>标准篮球场4个，标准室外排球场3个，乒乓球台8个等</w:t>
            </w:r>
          </w:p>
          <w:p>
            <w:pPr>
              <w:adjustRightInd w:val="0"/>
              <w:snapToGrid w:val="0"/>
              <w:spacing w:line="460" w:lineRule="exact"/>
              <w:ind w:firstLine="480" w:firstLineChars="200"/>
              <w:rPr>
                <w:sz w:val="24"/>
                <w:szCs w:val="22"/>
                <w:highlight w:val="none"/>
              </w:rPr>
            </w:pPr>
            <w:r>
              <w:rPr>
                <w:rFonts w:hint="eastAsia"/>
                <w:sz w:val="24"/>
                <w:szCs w:val="22"/>
                <w:highlight w:val="none"/>
              </w:rPr>
              <w:t>1）合成材料面层的铺装应综合评估场地及周边的通风、扩散条件，应有利于挥发性有机物的散发，并避免铺装时废气、废水、固体废弃物等对场地及周边环境的污染。</w:t>
            </w:r>
          </w:p>
          <w:p>
            <w:pPr>
              <w:adjustRightInd w:val="0"/>
              <w:snapToGrid w:val="0"/>
              <w:spacing w:line="460" w:lineRule="exact"/>
              <w:ind w:firstLine="480" w:firstLineChars="200"/>
              <w:rPr>
                <w:rFonts w:hint="eastAsia"/>
                <w:sz w:val="24"/>
                <w:szCs w:val="22"/>
                <w:highlight w:val="none"/>
              </w:rPr>
            </w:pPr>
            <w:r>
              <w:rPr>
                <w:rFonts w:hint="eastAsia"/>
                <w:sz w:val="24"/>
                <w:szCs w:val="22"/>
                <w:highlight w:val="none"/>
              </w:rPr>
              <w:t>2）铺装前应提供所需使用的原料清单，所使用的原料以及铺装后的运动场地在正常及预期使用条件下不应对人体健康和生态环境产生危害。</w:t>
            </w:r>
          </w:p>
          <w:p>
            <w:pPr>
              <w:adjustRightInd w:val="0"/>
              <w:snapToGrid w:val="0"/>
              <w:spacing w:line="460" w:lineRule="exact"/>
              <w:ind w:firstLine="480" w:firstLineChars="200"/>
              <w:rPr>
                <w:sz w:val="24"/>
                <w:szCs w:val="22"/>
                <w:highlight w:val="none"/>
              </w:rPr>
            </w:pPr>
            <w:r>
              <w:rPr>
                <w:rFonts w:hint="eastAsia"/>
                <w:sz w:val="24"/>
                <w:szCs w:val="22"/>
                <w:highlight w:val="none"/>
              </w:rPr>
              <w:t>3）禁止使用煤焦油沥青作为场地基础材料。</w:t>
            </w:r>
          </w:p>
          <w:p>
            <w:pPr>
              <w:pStyle w:val="2"/>
              <w:adjustRightInd w:val="0"/>
              <w:snapToGrid w:val="0"/>
              <w:spacing w:line="460" w:lineRule="exact"/>
              <w:ind w:left="0" w:firstLine="480" w:firstLineChars="200"/>
              <w:rPr>
                <w:highlight w:val="none"/>
              </w:rPr>
            </w:pPr>
            <w:r>
              <w:rPr>
                <w:rFonts w:hint="eastAsia"/>
                <w:sz w:val="24"/>
                <w:szCs w:val="22"/>
                <w:highlight w:val="none"/>
              </w:rPr>
              <w:t>4）合成材料面层成品和原料中有害物质限量及气味应符合《中小学合成材料面层运动场地》</w:t>
            </w:r>
            <w:r>
              <w:rPr>
                <w:rFonts w:hint="default" w:ascii="Times New Roman" w:hAnsi="Times New Roman" w:cs="Times New Roman"/>
                <w:sz w:val="24"/>
                <w:szCs w:val="22"/>
                <w:highlight w:val="none"/>
              </w:rPr>
              <w:t>（GB36246-2018）</w:t>
            </w:r>
            <w:r>
              <w:rPr>
                <w:rFonts w:hint="eastAsia"/>
                <w:sz w:val="24"/>
                <w:szCs w:val="22"/>
                <w:highlight w:val="none"/>
              </w:rPr>
              <w:t>相关要求。</w:t>
            </w:r>
          </w:p>
          <w:p>
            <w:pPr>
              <w:overflowPunct w:val="0"/>
              <w:adjustRightInd w:val="0"/>
              <w:snapToGrid w:val="0"/>
              <w:spacing w:line="460" w:lineRule="exact"/>
              <w:ind w:firstLine="482"/>
              <w:rPr>
                <w:b/>
                <w:sz w:val="24"/>
                <w:highlight w:val="none"/>
              </w:rPr>
            </w:pPr>
            <w:r>
              <w:rPr>
                <w:rFonts w:hint="eastAsia"/>
                <w:b/>
                <w:sz w:val="24"/>
                <w:highlight w:val="none"/>
              </w:rPr>
              <w:t>6</w:t>
            </w:r>
            <w:r>
              <w:rPr>
                <w:b/>
                <w:sz w:val="24"/>
                <w:highlight w:val="none"/>
              </w:rPr>
              <w:t>、公用工程</w:t>
            </w:r>
          </w:p>
          <w:p>
            <w:pPr>
              <w:adjustRightInd w:val="0"/>
              <w:snapToGrid w:val="0"/>
              <w:spacing w:line="460" w:lineRule="exact"/>
              <w:ind w:firstLine="480" w:firstLineChars="200"/>
              <w:rPr>
                <w:sz w:val="24"/>
                <w:highlight w:val="none"/>
              </w:rPr>
            </w:pPr>
            <w:r>
              <w:rPr>
                <w:sz w:val="24"/>
                <w:highlight w:val="none"/>
              </w:rPr>
              <w:t>1）供电</w:t>
            </w:r>
          </w:p>
          <w:p>
            <w:pPr>
              <w:adjustRightInd w:val="0"/>
              <w:snapToGrid w:val="0"/>
              <w:spacing w:line="460" w:lineRule="exact"/>
              <w:ind w:firstLine="480" w:firstLineChars="200"/>
              <w:rPr>
                <w:sz w:val="24"/>
                <w:highlight w:val="none"/>
              </w:rPr>
            </w:pPr>
            <w:r>
              <w:rPr>
                <w:rFonts w:hint="eastAsia"/>
                <w:sz w:val="24"/>
                <w:highlight w:val="none"/>
              </w:rPr>
              <w:t>静乐县实验中学</w:t>
            </w:r>
            <w:r>
              <w:rPr>
                <w:sz w:val="24"/>
                <w:highlight w:val="none"/>
              </w:rPr>
              <w:t>，</w:t>
            </w:r>
            <w:r>
              <w:rPr>
                <w:rFonts w:hint="eastAsia"/>
                <w:sz w:val="24"/>
                <w:highlight w:val="none"/>
              </w:rPr>
              <w:t>新建2台1000</w:t>
            </w:r>
            <w:r>
              <w:rPr>
                <w:sz w:val="24"/>
                <w:highlight w:val="none"/>
              </w:rPr>
              <w:t>KVA变压器</w:t>
            </w:r>
            <w:r>
              <w:rPr>
                <w:rFonts w:hint="eastAsia"/>
                <w:sz w:val="24"/>
                <w:highlight w:val="none"/>
              </w:rPr>
              <w:t>，从学校南侧静乐县城市电网</w:t>
            </w:r>
            <w:r>
              <w:rPr>
                <w:sz w:val="24"/>
                <w:highlight w:val="none"/>
              </w:rPr>
              <w:t>引入，满足供电需求。</w:t>
            </w:r>
          </w:p>
          <w:p>
            <w:pPr>
              <w:adjustRightInd w:val="0"/>
              <w:snapToGrid w:val="0"/>
              <w:spacing w:line="460" w:lineRule="exact"/>
              <w:ind w:firstLine="480" w:firstLineChars="200"/>
              <w:rPr>
                <w:sz w:val="24"/>
                <w:highlight w:val="none"/>
              </w:rPr>
            </w:pPr>
            <w:r>
              <w:rPr>
                <w:sz w:val="24"/>
                <w:highlight w:val="none"/>
              </w:rPr>
              <w:t>2）采暖、制冷</w:t>
            </w:r>
          </w:p>
          <w:p>
            <w:pPr>
              <w:adjustRightInd w:val="0"/>
              <w:snapToGrid w:val="0"/>
              <w:spacing w:line="460" w:lineRule="exact"/>
              <w:ind w:firstLine="480" w:firstLineChars="200"/>
              <w:rPr>
                <w:bCs/>
                <w:sz w:val="24"/>
                <w:highlight w:val="none"/>
              </w:rPr>
            </w:pPr>
            <w:r>
              <w:rPr>
                <w:rFonts w:hint="eastAsia"/>
                <w:bCs/>
                <w:sz w:val="24"/>
                <w:highlight w:val="none"/>
              </w:rPr>
              <w:t>采用城市集中供热，目前该项目区域市政供热管网已铺设。从南侧市政供热管网接入换热站。空调制冷。</w:t>
            </w:r>
          </w:p>
          <w:p>
            <w:pPr>
              <w:adjustRightInd w:val="0"/>
              <w:snapToGrid w:val="0"/>
              <w:spacing w:line="460" w:lineRule="exact"/>
              <w:ind w:firstLine="480" w:firstLineChars="200"/>
              <w:rPr>
                <w:sz w:val="24"/>
                <w:highlight w:val="none"/>
              </w:rPr>
            </w:pPr>
            <w:r>
              <w:rPr>
                <w:sz w:val="24"/>
                <w:highlight w:val="none"/>
              </w:rPr>
              <w:t>3）给排水</w:t>
            </w:r>
          </w:p>
          <w:p>
            <w:pPr>
              <w:adjustRightInd w:val="0"/>
              <w:snapToGrid w:val="0"/>
              <w:spacing w:line="460" w:lineRule="exact"/>
              <w:ind w:firstLine="480" w:firstLineChars="200"/>
              <w:rPr>
                <w:sz w:val="24"/>
                <w:highlight w:val="none"/>
              </w:rPr>
            </w:pPr>
            <w:r>
              <w:rPr>
                <w:rFonts w:hint="eastAsia" w:ascii="宋体" w:hAnsi="宋体" w:cs="宋体"/>
                <w:sz w:val="24"/>
                <w:highlight w:val="none"/>
              </w:rPr>
              <w:t>①</w:t>
            </w:r>
            <w:r>
              <w:rPr>
                <w:sz w:val="24"/>
                <w:highlight w:val="none"/>
              </w:rPr>
              <w:t>给水：</w:t>
            </w:r>
          </w:p>
          <w:p>
            <w:pPr>
              <w:adjustRightInd w:val="0"/>
              <w:snapToGrid w:val="0"/>
              <w:spacing w:line="460" w:lineRule="exact"/>
              <w:ind w:firstLine="480" w:firstLineChars="200"/>
              <w:rPr>
                <w:sz w:val="24"/>
                <w:highlight w:val="none"/>
              </w:rPr>
            </w:pPr>
            <w:r>
              <w:rPr>
                <w:rFonts w:hint="eastAsia"/>
                <w:sz w:val="24"/>
                <w:highlight w:val="none"/>
              </w:rPr>
              <w:t>项目区市政自来水管网已覆盖，从学校南侧静泰街接入，供水压力为0.35MPa，</w:t>
            </w:r>
            <w:r>
              <w:rPr>
                <w:sz w:val="24"/>
                <w:highlight w:val="none"/>
              </w:rPr>
              <w:t>给水水源水量能满足项目的用水要求，水量及水压均有保证。</w:t>
            </w:r>
          </w:p>
          <w:p>
            <w:pPr>
              <w:adjustRightInd w:val="0"/>
              <w:snapToGrid w:val="0"/>
              <w:spacing w:line="460" w:lineRule="exact"/>
              <w:ind w:firstLine="480" w:firstLineChars="200"/>
              <w:rPr>
                <w:sz w:val="24"/>
                <w:highlight w:val="none"/>
              </w:rPr>
            </w:pPr>
            <w:r>
              <w:rPr>
                <w:rFonts w:hint="eastAsia" w:ascii="宋体" w:hAnsi="宋体" w:cs="宋体"/>
                <w:sz w:val="24"/>
                <w:highlight w:val="none"/>
              </w:rPr>
              <w:t>②</w:t>
            </w:r>
            <w:r>
              <w:rPr>
                <w:sz w:val="24"/>
                <w:highlight w:val="none"/>
              </w:rPr>
              <w:t>排水：</w:t>
            </w:r>
          </w:p>
          <w:p>
            <w:pPr>
              <w:adjustRightInd w:val="0"/>
              <w:snapToGrid w:val="0"/>
              <w:spacing w:line="460" w:lineRule="exact"/>
              <w:ind w:firstLine="480" w:firstLineChars="200"/>
              <w:rPr>
                <w:sz w:val="24"/>
                <w:szCs w:val="22"/>
                <w:highlight w:val="none"/>
              </w:rPr>
            </w:pPr>
            <w:r>
              <w:rPr>
                <w:rFonts w:hint="eastAsia"/>
                <w:sz w:val="24"/>
                <w:highlight w:val="none"/>
              </w:rPr>
              <w:t>校区</w:t>
            </w:r>
            <w:r>
              <w:rPr>
                <w:sz w:val="24"/>
                <w:highlight w:val="none"/>
              </w:rPr>
              <w:t>采取雨</w:t>
            </w:r>
            <w:r>
              <w:rPr>
                <w:rFonts w:hint="eastAsia"/>
                <w:sz w:val="24"/>
                <w:szCs w:val="22"/>
                <w:highlight w:val="none"/>
              </w:rPr>
              <w:t>污分流的方式。</w:t>
            </w:r>
          </w:p>
          <w:p>
            <w:pPr>
              <w:adjustRightInd w:val="0"/>
              <w:snapToGrid w:val="0"/>
              <w:spacing w:line="460" w:lineRule="exact"/>
              <w:ind w:firstLine="480" w:firstLineChars="200"/>
              <w:rPr>
                <w:rFonts w:ascii="宋体" w:hAnsi="宋体" w:cs="宋体"/>
                <w:sz w:val="24"/>
                <w:szCs w:val="22"/>
                <w:highlight w:val="none"/>
              </w:rPr>
            </w:pPr>
            <w:r>
              <w:rPr>
                <w:rFonts w:hint="eastAsia"/>
                <w:sz w:val="24"/>
                <w:szCs w:val="22"/>
                <w:highlight w:val="none"/>
              </w:rPr>
              <w:t>食堂废水经隔油池处理、实验室废水经中和容器中和处理后与生活污水一起排入学校北侧化粪池，然后排入城市污水管网最终进入</w:t>
            </w:r>
            <w:r>
              <w:rPr>
                <w:rFonts w:hint="eastAsia"/>
                <w:sz w:val="24"/>
                <w:highlight w:val="none"/>
              </w:rPr>
              <w:t>静乐县污水净</w:t>
            </w:r>
            <w:r>
              <w:rPr>
                <w:rFonts w:hint="eastAsia"/>
                <w:sz w:val="24"/>
                <w:szCs w:val="22"/>
                <w:highlight w:val="none"/>
              </w:rPr>
              <w:t>化中心处理。本项目处于</w:t>
            </w:r>
            <w:r>
              <w:rPr>
                <w:sz w:val="24"/>
                <w:szCs w:val="22"/>
                <w:highlight w:val="none"/>
              </w:rPr>
              <w:t>静乐县污水净化中心</w:t>
            </w:r>
            <w:r>
              <w:rPr>
                <w:rFonts w:hint="eastAsia"/>
                <w:sz w:val="24"/>
                <w:szCs w:val="22"/>
                <w:highlight w:val="none"/>
              </w:rPr>
              <w:t>的服务范围内，从校区北侧对接市政污水管网。本项目污水产生量最大量为225.256m</w:t>
            </w:r>
            <w:r>
              <w:rPr>
                <w:rFonts w:hint="eastAsia"/>
                <w:sz w:val="24"/>
                <w:szCs w:val="22"/>
                <w:highlight w:val="none"/>
                <w:vertAlign w:val="superscript"/>
              </w:rPr>
              <w:t>3</w:t>
            </w:r>
            <w:r>
              <w:rPr>
                <w:rFonts w:hint="eastAsia"/>
                <w:sz w:val="24"/>
                <w:szCs w:val="22"/>
                <w:highlight w:val="none"/>
              </w:rPr>
              <w:t>/d，</w:t>
            </w:r>
            <w:r>
              <w:rPr>
                <w:sz w:val="24"/>
                <w:szCs w:val="22"/>
                <w:highlight w:val="none"/>
              </w:rPr>
              <w:t>静乐县污水净化中心</w:t>
            </w:r>
            <w:r>
              <w:rPr>
                <w:rFonts w:hint="eastAsia"/>
                <w:sz w:val="24"/>
                <w:szCs w:val="22"/>
                <w:highlight w:val="none"/>
              </w:rPr>
              <w:t>现有余量能满足本项目排水要求</w:t>
            </w:r>
            <w:r>
              <w:rPr>
                <w:rFonts w:hint="eastAsia" w:ascii="宋体" w:hAnsi="宋体" w:cs="宋体"/>
                <w:sz w:val="24"/>
                <w:szCs w:val="22"/>
                <w:highlight w:val="none"/>
              </w:rPr>
              <w:t>。</w:t>
            </w:r>
          </w:p>
          <w:p>
            <w:pPr>
              <w:adjustRightInd w:val="0"/>
              <w:snapToGrid w:val="0"/>
              <w:spacing w:line="460" w:lineRule="exact"/>
              <w:ind w:firstLine="480" w:firstLineChars="200"/>
              <w:rPr>
                <w:rFonts w:ascii="宋体" w:hAnsi="宋体" w:cs="宋体"/>
                <w:sz w:val="24"/>
                <w:szCs w:val="22"/>
                <w:highlight w:val="none"/>
              </w:rPr>
            </w:pPr>
            <w:r>
              <w:rPr>
                <w:rFonts w:hint="eastAsia" w:ascii="宋体" w:hAnsi="宋体" w:cs="宋体"/>
                <w:sz w:val="24"/>
                <w:szCs w:val="22"/>
                <w:highlight w:val="none"/>
              </w:rPr>
              <w:t>雨水经雨水</w:t>
            </w:r>
            <w:r>
              <w:rPr>
                <w:rFonts w:hint="eastAsia"/>
                <w:sz w:val="24"/>
                <w:szCs w:val="22"/>
                <w:highlight w:val="none"/>
              </w:rPr>
              <w:t>管道收集后从学校南侧排入市</w:t>
            </w:r>
            <w:r>
              <w:rPr>
                <w:rFonts w:hint="eastAsia" w:ascii="宋体" w:hAnsi="宋体" w:cs="宋体"/>
                <w:sz w:val="24"/>
                <w:szCs w:val="22"/>
                <w:highlight w:val="none"/>
              </w:rPr>
              <w:t>政雨水管网。</w:t>
            </w:r>
          </w:p>
          <w:p>
            <w:pPr>
              <w:adjustRightInd w:val="0"/>
              <w:snapToGrid w:val="0"/>
              <w:spacing w:line="460" w:lineRule="exact"/>
              <w:ind w:firstLine="480" w:firstLineChars="200"/>
              <w:rPr>
                <w:rFonts w:ascii="宋体" w:hAnsi="宋体" w:cs="宋体"/>
                <w:sz w:val="24"/>
                <w:szCs w:val="22"/>
                <w:highlight w:val="none"/>
              </w:rPr>
            </w:pPr>
            <w:r>
              <w:rPr>
                <w:rFonts w:hint="eastAsia" w:ascii="宋体" w:hAnsi="宋体" w:cs="宋体"/>
                <w:sz w:val="24"/>
                <w:szCs w:val="22"/>
                <w:highlight w:val="none"/>
              </w:rPr>
              <w:t>③用排水量</w:t>
            </w:r>
          </w:p>
          <w:p>
            <w:pPr>
              <w:adjustRightInd w:val="0"/>
              <w:snapToGrid w:val="0"/>
              <w:spacing w:line="460" w:lineRule="exact"/>
              <w:ind w:firstLine="480" w:firstLineChars="200"/>
              <w:rPr>
                <w:sz w:val="24"/>
                <w:highlight w:val="none"/>
              </w:rPr>
            </w:pPr>
            <w:r>
              <w:rPr>
                <w:rFonts w:hint="eastAsia"/>
                <w:sz w:val="24"/>
                <w:highlight w:val="none"/>
              </w:rPr>
              <w:t>校区</w:t>
            </w:r>
            <w:r>
              <w:rPr>
                <w:sz w:val="24"/>
                <w:highlight w:val="none"/>
              </w:rPr>
              <w:t>用水环节主要为</w:t>
            </w:r>
            <w:r>
              <w:rPr>
                <w:rFonts w:hint="eastAsia"/>
                <w:sz w:val="24"/>
                <w:highlight w:val="none"/>
              </w:rPr>
              <w:t>校区教职工</w:t>
            </w:r>
            <w:r>
              <w:rPr>
                <w:sz w:val="24"/>
                <w:highlight w:val="none"/>
              </w:rPr>
              <w:t>、</w:t>
            </w:r>
            <w:r>
              <w:rPr>
                <w:rFonts w:hint="eastAsia"/>
                <w:sz w:val="24"/>
                <w:highlight w:val="none"/>
              </w:rPr>
              <w:t>学生</w:t>
            </w:r>
            <w:r>
              <w:rPr>
                <w:sz w:val="24"/>
                <w:highlight w:val="none"/>
              </w:rPr>
              <w:t>等。</w:t>
            </w:r>
            <w:r>
              <w:rPr>
                <w:rFonts w:hint="eastAsia"/>
                <w:sz w:val="24"/>
                <w:highlight w:val="none"/>
              </w:rPr>
              <w:t>校区</w:t>
            </w:r>
            <w:r>
              <w:rPr>
                <w:sz w:val="24"/>
                <w:highlight w:val="none"/>
              </w:rPr>
              <w:t>排水主要为生活</w:t>
            </w:r>
            <w:r>
              <w:rPr>
                <w:rFonts w:hint="eastAsia"/>
                <w:sz w:val="24"/>
                <w:highlight w:val="none"/>
              </w:rPr>
              <w:t>污水、食堂废水、实验室废水</w:t>
            </w:r>
            <w:r>
              <w:rPr>
                <w:sz w:val="24"/>
                <w:highlight w:val="none"/>
              </w:rPr>
              <w:t>等。用水指标参照《山西省用水定额》（DB14/T 1049-2015）。</w:t>
            </w:r>
          </w:p>
          <w:p>
            <w:pPr>
              <w:adjustRightInd w:val="0"/>
              <w:snapToGrid w:val="0"/>
              <w:spacing w:line="440" w:lineRule="exact"/>
              <w:ind w:firstLine="480" w:firstLineChars="200"/>
              <w:rPr>
                <w:sz w:val="24"/>
                <w:highlight w:val="none"/>
              </w:rPr>
            </w:pPr>
            <w:r>
              <w:rPr>
                <w:sz w:val="24"/>
                <w:highlight w:val="none"/>
              </w:rPr>
              <w:t>a生活</w:t>
            </w:r>
            <w:r>
              <w:rPr>
                <w:rFonts w:hint="eastAsia"/>
                <w:sz w:val="24"/>
                <w:highlight w:val="none"/>
              </w:rPr>
              <w:t>污水</w:t>
            </w:r>
            <w:r>
              <w:rPr>
                <w:sz w:val="24"/>
                <w:highlight w:val="none"/>
              </w:rPr>
              <w:t>：项目运行后学生2</w:t>
            </w:r>
            <w:r>
              <w:rPr>
                <w:rFonts w:hint="eastAsia"/>
                <w:sz w:val="24"/>
                <w:highlight w:val="none"/>
              </w:rPr>
              <w:t>52</w:t>
            </w:r>
            <w:r>
              <w:rPr>
                <w:sz w:val="24"/>
                <w:highlight w:val="none"/>
              </w:rPr>
              <w:t>0人，教职工</w:t>
            </w:r>
            <w:r>
              <w:rPr>
                <w:rFonts w:hint="eastAsia"/>
                <w:sz w:val="24"/>
                <w:highlight w:val="none"/>
              </w:rPr>
              <w:t>共</w:t>
            </w:r>
            <w:r>
              <w:rPr>
                <w:sz w:val="24"/>
                <w:highlight w:val="none"/>
              </w:rPr>
              <w:t>1</w:t>
            </w:r>
            <w:r>
              <w:rPr>
                <w:rFonts w:hint="eastAsia"/>
                <w:sz w:val="24"/>
                <w:highlight w:val="none"/>
              </w:rPr>
              <w:t>6</w:t>
            </w:r>
            <w:r>
              <w:rPr>
                <w:sz w:val="24"/>
                <w:highlight w:val="none"/>
              </w:rPr>
              <w:t>0人，用水标准按</w:t>
            </w:r>
            <w:r>
              <w:rPr>
                <w:rFonts w:hint="eastAsia"/>
                <w:sz w:val="24"/>
                <w:highlight w:val="none"/>
              </w:rPr>
              <w:t>60</w:t>
            </w:r>
            <w:r>
              <w:rPr>
                <w:sz w:val="24"/>
                <w:highlight w:val="none"/>
              </w:rPr>
              <w:t>L/人·d计，师生在校时间按210d/a，则生活用水量为</w:t>
            </w:r>
            <w:r>
              <w:rPr>
                <w:rFonts w:hint="eastAsia"/>
                <w:sz w:val="24"/>
                <w:highlight w:val="none"/>
              </w:rPr>
              <w:t>160.8</w:t>
            </w:r>
            <w:r>
              <w:rPr>
                <w:sz w:val="24"/>
                <w:highlight w:val="none"/>
              </w:rPr>
              <w:t>m</w:t>
            </w:r>
            <w:r>
              <w:rPr>
                <w:sz w:val="24"/>
                <w:highlight w:val="none"/>
                <w:vertAlign w:val="superscript"/>
              </w:rPr>
              <w:t>3</w:t>
            </w:r>
            <w:r>
              <w:rPr>
                <w:sz w:val="24"/>
                <w:highlight w:val="none"/>
              </w:rPr>
              <w:t>/</w:t>
            </w:r>
            <w:r>
              <w:rPr>
                <w:rFonts w:hint="eastAsia"/>
                <w:sz w:val="24"/>
                <w:highlight w:val="none"/>
              </w:rPr>
              <w:t>d，33768</w:t>
            </w:r>
            <w:r>
              <w:rPr>
                <w:sz w:val="24"/>
                <w:highlight w:val="none"/>
              </w:rPr>
              <w:t>m</w:t>
            </w:r>
            <w:r>
              <w:rPr>
                <w:sz w:val="24"/>
                <w:highlight w:val="none"/>
                <w:vertAlign w:val="superscript"/>
              </w:rPr>
              <w:t>3</w:t>
            </w:r>
            <w:r>
              <w:rPr>
                <w:sz w:val="24"/>
                <w:highlight w:val="none"/>
              </w:rPr>
              <w:t>/a。</w:t>
            </w:r>
          </w:p>
          <w:p>
            <w:pPr>
              <w:adjustRightInd w:val="0"/>
              <w:snapToGrid w:val="0"/>
              <w:spacing w:line="440" w:lineRule="exact"/>
              <w:ind w:firstLine="480" w:firstLineChars="200"/>
              <w:rPr>
                <w:sz w:val="24"/>
                <w:highlight w:val="none"/>
              </w:rPr>
            </w:pPr>
            <w:r>
              <w:rPr>
                <w:rFonts w:hint="eastAsia" w:ascii="宋体" w:hAnsi="宋体" w:cs="宋体"/>
                <w:sz w:val="24"/>
                <w:highlight w:val="none"/>
              </w:rPr>
              <w:t>b</w:t>
            </w:r>
            <w:r>
              <w:rPr>
                <w:sz w:val="24"/>
                <w:highlight w:val="none"/>
              </w:rPr>
              <w:t>食堂餐饮用水：学校</w:t>
            </w:r>
            <w:r>
              <w:rPr>
                <w:rFonts w:hint="eastAsia"/>
                <w:sz w:val="24"/>
                <w:highlight w:val="none"/>
              </w:rPr>
              <w:t>为</w:t>
            </w:r>
            <w:r>
              <w:rPr>
                <w:sz w:val="24"/>
                <w:highlight w:val="none"/>
              </w:rPr>
              <w:t>师生提供一日三餐，餐饮用水按每人每餐1</w:t>
            </w:r>
            <w:r>
              <w:rPr>
                <w:rFonts w:hint="eastAsia"/>
                <w:sz w:val="24"/>
                <w:highlight w:val="none"/>
              </w:rPr>
              <w:t>5</w:t>
            </w:r>
            <w:r>
              <w:rPr>
                <w:sz w:val="24"/>
                <w:highlight w:val="none"/>
              </w:rPr>
              <w:t>L</w:t>
            </w:r>
            <w:r>
              <w:rPr>
                <w:rFonts w:hint="eastAsia"/>
                <w:sz w:val="24"/>
                <w:highlight w:val="none"/>
              </w:rPr>
              <w:t>，</w:t>
            </w:r>
            <w:r>
              <w:rPr>
                <w:sz w:val="24"/>
                <w:highlight w:val="none"/>
              </w:rPr>
              <w:t>则餐饮用水量为</w:t>
            </w:r>
            <w:r>
              <w:rPr>
                <w:rFonts w:hint="eastAsia"/>
                <w:sz w:val="24"/>
                <w:highlight w:val="none"/>
              </w:rPr>
              <w:t>120.6</w:t>
            </w:r>
            <w:r>
              <w:rPr>
                <w:sz w:val="24"/>
                <w:highlight w:val="none"/>
              </w:rPr>
              <w:t>m</w:t>
            </w:r>
            <w:r>
              <w:rPr>
                <w:sz w:val="24"/>
                <w:highlight w:val="none"/>
                <w:vertAlign w:val="superscript"/>
              </w:rPr>
              <w:t>3</w:t>
            </w:r>
            <w:r>
              <w:rPr>
                <w:sz w:val="24"/>
                <w:highlight w:val="none"/>
              </w:rPr>
              <w:t>/</w:t>
            </w:r>
            <w:r>
              <w:rPr>
                <w:rFonts w:hint="eastAsia"/>
                <w:sz w:val="24"/>
                <w:highlight w:val="none"/>
              </w:rPr>
              <w:t>d，25326</w:t>
            </w:r>
            <w:r>
              <w:rPr>
                <w:sz w:val="24"/>
                <w:highlight w:val="none"/>
              </w:rPr>
              <w:t>m</w:t>
            </w:r>
            <w:r>
              <w:rPr>
                <w:sz w:val="24"/>
                <w:highlight w:val="none"/>
                <w:vertAlign w:val="superscript"/>
              </w:rPr>
              <w:t>3</w:t>
            </w:r>
            <w:r>
              <w:rPr>
                <w:sz w:val="24"/>
                <w:highlight w:val="none"/>
              </w:rPr>
              <w:t>/a。</w:t>
            </w:r>
          </w:p>
          <w:p>
            <w:pPr>
              <w:adjustRightInd w:val="0"/>
              <w:snapToGrid w:val="0"/>
              <w:spacing w:line="440" w:lineRule="exact"/>
              <w:ind w:firstLine="480" w:firstLineChars="200"/>
              <w:rPr>
                <w:rFonts w:eastAsia="方正宋三简体"/>
                <w:sz w:val="24"/>
                <w:highlight w:val="none"/>
              </w:rPr>
            </w:pPr>
            <w:r>
              <w:rPr>
                <w:rFonts w:hint="eastAsia" w:ascii="宋体" w:hAnsi="宋体" w:cs="宋体"/>
                <w:sz w:val="24"/>
                <w:highlight w:val="none"/>
              </w:rPr>
              <w:t>c</w:t>
            </w:r>
            <w:r>
              <w:rPr>
                <w:sz w:val="24"/>
                <w:highlight w:val="none"/>
              </w:rPr>
              <w:t>实验室用水：实验课</w:t>
            </w:r>
            <w:r>
              <w:rPr>
                <w:rFonts w:hint="eastAsia"/>
                <w:sz w:val="24"/>
                <w:highlight w:val="none"/>
              </w:rPr>
              <w:t>主要为中学</w:t>
            </w:r>
            <w:r>
              <w:rPr>
                <w:sz w:val="24"/>
                <w:highlight w:val="none"/>
              </w:rPr>
              <w:t>教学过程中主要是化学和生物实验用水，</w:t>
            </w:r>
            <w:r>
              <w:rPr>
                <w:rFonts w:hint="eastAsia"/>
                <w:sz w:val="24"/>
                <w:highlight w:val="none"/>
              </w:rPr>
              <w:t>包括配置试剂、实验器皿清洗等，</w:t>
            </w:r>
            <w:r>
              <w:rPr>
                <w:sz w:val="24"/>
                <w:highlight w:val="none"/>
              </w:rPr>
              <w:t>《山西省用水定额》（DB14/T 1049-2015）</w:t>
            </w:r>
            <w:r>
              <w:rPr>
                <w:rFonts w:hint="eastAsia"/>
                <w:sz w:val="24"/>
                <w:highlight w:val="none"/>
              </w:rPr>
              <w:t>未对实验室用水规定用水量，参考其他学校实验室用水情况，</w:t>
            </w:r>
            <w:r>
              <w:rPr>
                <w:sz w:val="24"/>
                <w:highlight w:val="none"/>
              </w:rPr>
              <w:t>用水量按</w:t>
            </w:r>
            <w:r>
              <w:rPr>
                <w:rFonts w:hint="eastAsia"/>
                <w:sz w:val="24"/>
                <w:highlight w:val="none"/>
              </w:rPr>
              <w:t>2.0</w:t>
            </w:r>
            <w:r>
              <w:rPr>
                <w:sz w:val="24"/>
                <w:highlight w:val="none"/>
              </w:rPr>
              <w:t>L/人·次，每年</w:t>
            </w:r>
            <w:r>
              <w:rPr>
                <w:rFonts w:hint="eastAsia"/>
                <w:sz w:val="24"/>
                <w:highlight w:val="none"/>
              </w:rPr>
              <w:t>2</w:t>
            </w:r>
            <w:r>
              <w:rPr>
                <w:sz w:val="24"/>
                <w:highlight w:val="none"/>
              </w:rPr>
              <w:t>0次</w:t>
            </w:r>
            <w:r>
              <w:rPr>
                <w:rFonts w:hint="eastAsia"/>
                <w:sz w:val="24"/>
                <w:highlight w:val="none"/>
              </w:rPr>
              <w:t>实</w:t>
            </w:r>
            <w:r>
              <w:rPr>
                <w:sz w:val="24"/>
                <w:highlight w:val="none"/>
              </w:rPr>
              <w:t>验计，则</w:t>
            </w:r>
            <w:r>
              <w:rPr>
                <w:rFonts w:hint="eastAsia"/>
                <w:sz w:val="24"/>
                <w:highlight w:val="none"/>
              </w:rPr>
              <w:t>实验</w:t>
            </w:r>
            <w:r>
              <w:rPr>
                <w:sz w:val="24"/>
                <w:highlight w:val="none"/>
              </w:rPr>
              <w:t>用水</w:t>
            </w:r>
            <w:r>
              <w:rPr>
                <w:rFonts w:hint="eastAsia"/>
                <w:sz w:val="24"/>
                <w:highlight w:val="none"/>
              </w:rPr>
              <w:t>为0.17</w:t>
            </w:r>
            <w:r>
              <w:rPr>
                <w:sz w:val="24"/>
                <w:highlight w:val="none"/>
              </w:rPr>
              <w:t>m</w:t>
            </w:r>
            <w:r>
              <w:rPr>
                <w:sz w:val="24"/>
                <w:highlight w:val="none"/>
                <w:vertAlign w:val="superscript"/>
              </w:rPr>
              <w:t>3</w:t>
            </w:r>
            <w:r>
              <w:rPr>
                <w:sz w:val="24"/>
                <w:highlight w:val="none"/>
              </w:rPr>
              <w:t>/</w:t>
            </w:r>
            <w:r>
              <w:rPr>
                <w:rFonts w:hint="eastAsia"/>
                <w:sz w:val="24"/>
                <w:highlight w:val="none"/>
              </w:rPr>
              <w:t>d，36</w:t>
            </w:r>
            <w:r>
              <w:rPr>
                <w:sz w:val="24"/>
                <w:highlight w:val="none"/>
              </w:rPr>
              <w:t>m</w:t>
            </w:r>
            <w:r>
              <w:rPr>
                <w:sz w:val="24"/>
                <w:highlight w:val="none"/>
                <w:vertAlign w:val="superscript"/>
              </w:rPr>
              <w:t>3</w:t>
            </w:r>
            <w:r>
              <w:rPr>
                <w:sz w:val="24"/>
                <w:highlight w:val="none"/>
              </w:rPr>
              <w:t>/a，外购桶装纯水。</w:t>
            </w:r>
          </w:p>
          <w:p>
            <w:pPr>
              <w:adjustRightInd w:val="0"/>
              <w:snapToGrid w:val="0"/>
              <w:spacing w:line="460" w:lineRule="exact"/>
              <w:ind w:firstLine="480" w:firstLineChars="200"/>
              <w:rPr>
                <w:sz w:val="24"/>
                <w:highlight w:val="none"/>
              </w:rPr>
            </w:pPr>
            <w:r>
              <w:rPr>
                <w:rFonts w:hint="eastAsia" w:ascii="宋体" w:hAnsi="宋体" w:cs="宋体"/>
                <w:sz w:val="24"/>
                <w:highlight w:val="none"/>
              </w:rPr>
              <w:t>d</w:t>
            </w:r>
            <w:r>
              <w:rPr>
                <w:sz w:val="24"/>
                <w:highlight w:val="none"/>
              </w:rPr>
              <w:t>绿化用水：本项目</w:t>
            </w:r>
            <w:r>
              <w:rPr>
                <w:rFonts w:hint="eastAsia"/>
                <w:sz w:val="24"/>
                <w:highlight w:val="none"/>
              </w:rPr>
              <w:t>总</w:t>
            </w:r>
            <w:r>
              <w:rPr>
                <w:sz w:val="24"/>
                <w:highlight w:val="none"/>
              </w:rPr>
              <w:t>绿化面积</w:t>
            </w:r>
            <w:r>
              <w:rPr>
                <w:rFonts w:hint="eastAsia"/>
                <w:sz w:val="24"/>
                <w:highlight w:val="none"/>
              </w:rPr>
              <w:t>18844.7</w:t>
            </w:r>
            <w:r>
              <w:rPr>
                <w:sz w:val="24"/>
                <w:highlight w:val="none"/>
              </w:rPr>
              <w:t>m</w:t>
            </w:r>
            <w:r>
              <w:rPr>
                <w:sz w:val="24"/>
                <w:highlight w:val="none"/>
                <w:vertAlign w:val="superscript"/>
              </w:rPr>
              <w:t>2</w:t>
            </w:r>
            <w:r>
              <w:rPr>
                <w:sz w:val="24"/>
                <w:highlight w:val="none"/>
              </w:rPr>
              <w:t>，用水定额按0.28m</w:t>
            </w:r>
            <w:r>
              <w:rPr>
                <w:sz w:val="24"/>
                <w:highlight w:val="none"/>
                <w:vertAlign w:val="superscript"/>
              </w:rPr>
              <w:t>3</w:t>
            </w:r>
            <w:r>
              <w:rPr>
                <w:sz w:val="24"/>
                <w:highlight w:val="none"/>
              </w:rPr>
              <w:t>/m</w:t>
            </w:r>
            <w:r>
              <w:rPr>
                <w:sz w:val="24"/>
                <w:highlight w:val="none"/>
                <w:vertAlign w:val="superscript"/>
              </w:rPr>
              <w:t>2</w:t>
            </w:r>
            <w:r>
              <w:rPr>
                <w:sz w:val="24"/>
                <w:highlight w:val="none"/>
              </w:rPr>
              <w:t>·a计，年浇灌天数取215天，则绿化用水量为</w:t>
            </w:r>
            <w:r>
              <w:rPr>
                <w:rFonts w:hint="eastAsia"/>
                <w:sz w:val="24"/>
                <w:highlight w:val="none"/>
              </w:rPr>
              <w:t>18844.7</w:t>
            </w:r>
            <w:r>
              <w:rPr>
                <w:sz w:val="24"/>
                <w:highlight w:val="none"/>
              </w:rPr>
              <w:t>×0.28=</w:t>
            </w:r>
            <w:r>
              <w:rPr>
                <w:rFonts w:hint="eastAsia"/>
                <w:sz w:val="24"/>
                <w:highlight w:val="none"/>
              </w:rPr>
              <w:t>5276.516</w:t>
            </w:r>
            <w:r>
              <w:rPr>
                <w:sz w:val="24"/>
                <w:highlight w:val="none"/>
              </w:rPr>
              <w:t>t/a、</w:t>
            </w:r>
            <w:r>
              <w:rPr>
                <w:rFonts w:hint="eastAsia"/>
                <w:sz w:val="24"/>
                <w:highlight w:val="none"/>
              </w:rPr>
              <w:t>24.54</w:t>
            </w:r>
            <w:r>
              <w:rPr>
                <w:sz w:val="24"/>
                <w:highlight w:val="none"/>
              </w:rPr>
              <w:t>t/d。</w:t>
            </w:r>
          </w:p>
          <w:p>
            <w:pPr>
              <w:adjustRightInd w:val="0"/>
              <w:snapToGrid w:val="0"/>
              <w:spacing w:line="460" w:lineRule="exact"/>
              <w:ind w:firstLine="480" w:firstLineChars="200"/>
              <w:rPr>
                <w:sz w:val="24"/>
                <w:highlight w:val="none"/>
              </w:rPr>
            </w:pPr>
            <w:r>
              <w:rPr>
                <w:sz w:val="24"/>
                <w:highlight w:val="none"/>
              </w:rPr>
              <w:t>项目用水、排水情况见表</w:t>
            </w:r>
            <w:r>
              <w:rPr>
                <w:sz w:val="24"/>
                <w:szCs w:val="22"/>
                <w:highlight w:val="none"/>
              </w:rPr>
              <w:t>2。项目水平衡见图1</w:t>
            </w:r>
            <w:r>
              <w:rPr>
                <w:rFonts w:hint="eastAsia"/>
                <w:sz w:val="24"/>
                <w:szCs w:val="22"/>
                <w:highlight w:val="none"/>
              </w:rPr>
              <w:t>、</w:t>
            </w:r>
            <w:r>
              <w:rPr>
                <w:sz w:val="24"/>
                <w:szCs w:val="22"/>
                <w:highlight w:val="none"/>
              </w:rPr>
              <w:t>图</w:t>
            </w:r>
            <w:r>
              <w:rPr>
                <w:rFonts w:hint="eastAsia"/>
                <w:sz w:val="24"/>
                <w:szCs w:val="22"/>
                <w:highlight w:val="none"/>
              </w:rPr>
              <w:t>2</w:t>
            </w:r>
            <w:r>
              <w:rPr>
                <w:sz w:val="24"/>
                <w:szCs w:val="22"/>
                <w:highlight w:val="none"/>
              </w:rPr>
              <w:t>。</w:t>
            </w:r>
          </w:p>
          <w:p>
            <w:pPr>
              <w:pStyle w:val="19"/>
              <w:spacing w:before="120" w:after="0"/>
              <w:jc w:val="center"/>
              <w:rPr>
                <w:b/>
                <w:highlight w:val="none"/>
              </w:rPr>
            </w:pPr>
            <w:r>
              <w:rPr>
                <w:b/>
                <w:highlight w:val="none"/>
              </w:rPr>
              <w:t>表2  项目用、排水情况一览表（单位：m</w:t>
            </w:r>
            <w:r>
              <w:rPr>
                <w:b/>
                <w:highlight w:val="none"/>
                <w:vertAlign w:val="superscript"/>
              </w:rPr>
              <w:t>3</w:t>
            </w:r>
            <w:r>
              <w:rPr>
                <w:b/>
                <w:highlight w:val="none"/>
              </w:rPr>
              <w:t>/d）</w:t>
            </w:r>
          </w:p>
          <w:tbl>
            <w:tblPr>
              <w:tblStyle w:val="53"/>
              <w:tblW w:w="9036"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94"/>
              <w:gridCol w:w="1530"/>
              <w:gridCol w:w="1842"/>
              <w:gridCol w:w="1251"/>
              <w:gridCol w:w="1296"/>
              <w:gridCol w:w="1281"/>
              <w:gridCol w:w="114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1" w:hRule="atLeast"/>
                <w:jc w:val="center"/>
              </w:trPr>
              <w:tc>
                <w:tcPr>
                  <w:tcW w:w="694" w:type="dxa"/>
                  <w:vAlign w:val="center"/>
                </w:tcPr>
                <w:p>
                  <w:pPr>
                    <w:autoSpaceDE w:val="0"/>
                    <w:autoSpaceDN w:val="0"/>
                    <w:adjustRightInd w:val="0"/>
                    <w:snapToGrid w:val="0"/>
                    <w:jc w:val="center"/>
                    <w:textAlignment w:val="baseline"/>
                    <w:rPr>
                      <w:szCs w:val="21"/>
                      <w:highlight w:val="none"/>
                    </w:rPr>
                  </w:pPr>
                  <w:r>
                    <w:rPr>
                      <w:szCs w:val="21"/>
                      <w:highlight w:val="none"/>
                    </w:rPr>
                    <w:t>序号</w:t>
                  </w:r>
                </w:p>
              </w:tc>
              <w:tc>
                <w:tcPr>
                  <w:tcW w:w="1530" w:type="dxa"/>
                  <w:vAlign w:val="center"/>
                </w:tcPr>
                <w:p>
                  <w:pPr>
                    <w:autoSpaceDE w:val="0"/>
                    <w:autoSpaceDN w:val="0"/>
                    <w:adjustRightInd w:val="0"/>
                    <w:snapToGrid w:val="0"/>
                    <w:jc w:val="center"/>
                    <w:textAlignment w:val="baseline"/>
                    <w:rPr>
                      <w:szCs w:val="21"/>
                      <w:highlight w:val="none"/>
                    </w:rPr>
                  </w:pPr>
                  <w:r>
                    <w:rPr>
                      <w:szCs w:val="21"/>
                      <w:highlight w:val="none"/>
                    </w:rPr>
                    <w:t>用水单元</w:t>
                  </w:r>
                </w:p>
              </w:tc>
              <w:tc>
                <w:tcPr>
                  <w:tcW w:w="1842" w:type="dxa"/>
                  <w:vAlign w:val="center"/>
                </w:tcPr>
                <w:p>
                  <w:pPr>
                    <w:autoSpaceDE w:val="0"/>
                    <w:autoSpaceDN w:val="0"/>
                    <w:adjustRightInd w:val="0"/>
                    <w:snapToGrid w:val="0"/>
                    <w:jc w:val="center"/>
                    <w:textAlignment w:val="baseline"/>
                    <w:rPr>
                      <w:szCs w:val="21"/>
                      <w:highlight w:val="none"/>
                    </w:rPr>
                  </w:pPr>
                  <w:r>
                    <w:rPr>
                      <w:szCs w:val="21"/>
                      <w:highlight w:val="none"/>
                    </w:rPr>
                    <w:t>用水额度</w:t>
                  </w:r>
                  <w:r>
                    <w:rPr>
                      <w:rFonts w:hint="eastAsia"/>
                      <w:szCs w:val="21"/>
                      <w:highlight w:val="none"/>
                    </w:rPr>
                    <w:t>（</w:t>
                  </w:r>
                  <w:r>
                    <w:rPr>
                      <w:szCs w:val="21"/>
                      <w:highlight w:val="none"/>
                    </w:rPr>
                    <w:t>L/人</w:t>
                  </w:r>
                  <w:r>
                    <w:rPr>
                      <w:rFonts w:hint="eastAsia"/>
                      <w:szCs w:val="21"/>
                      <w:highlight w:val="none"/>
                    </w:rPr>
                    <w:t>）</w:t>
                  </w:r>
                </w:p>
              </w:tc>
              <w:tc>
                <w:tcPr>
                  <w:tcW w:w="1251" w:type="dxa"/>
                  <w:vAlign w:val="center"/>
                </w:tcPr>
                <w:p>
                  <w:pPr>
                    <w:autoSpaceDE w:val="0"/>
                    <w:autoSpaceDN w:val="0"/>
                    <w:adjustRightInd w:val="0"/>
                    <w:snapToGrid w:val="0"/>
                    <w:jc w:val="center"/>
                    <w:textAlignment w:val="baseline"/>
                    <w:rPr>
                      <w:szCs w:val="21"/>
                      <w:highlight w:val="none"/>
                    </w:rPr>
                  </w:pPr>
                  <w:r>
                    <w:rPr>
                      <w:szCs w:val="21"/>
                      <w:highlight w:val="none"/>
                    </w:rPr>
                    <w:t>指标</w:t>
                  </w:r>
                </w:p>
              </w:tc>
              <w:tc>
                <w:tcPr>
                  <w:tcW w:w="1296" w:type="dxa"/>
                  <w:vAlign w:val="center"/>
                </w:tcPr>
                <w:p>
                  <w:pPr>
                    <w:autoSpaceDE w:val="0"/>
                    <w:autoSpaceDN w:val="0"/>
                    <w:adjustRightInd w:val="0"/>
                    <w:snapToGrid w:val="0"/>
                    <w:jc w:val="center"/>
                    <w:textAlignment w:val="baseline"/>
                    <w:rPr>
                      <w:szCs w:val="21"/>
                      <w:highlight w:val="none"/>
                    </w:rPr>
                  </w:pPr>
                  <w:r>
                    <w:rPr>
                      <w:szCs w:val="21"/>
                      <w:highlight w:val="none"/>
                    </w:rPr>
                    <w:t>用水量</w:t>
                  </w:r>
                </w:p>
              </w:tc>
              <w:tc>
                <w:tcPr>
                  <w:tcW w:w="1281" w:type="dxa"/>
                  <w:vAlign w:val="center"/>
                </w:tcPr>
                <w:p>
                  <w:pPr>
                    <w:autoSpaceDE w:val="0"/>
                    <w:autoSpaceDN w:val="0"/>
                    <w:adjustRightInd w:val="0"/>
                    <w:snapToGrid w:val="0"/>
                    <w:jc w:val="center"/>
                    <w:textAlignment w:val="baseline"/>
                    <w:rPr>
                      <w:szCs w:val="21"/>
                      <w:highlight w:val="none"/>
                    </w:rPr>
                  </w:pPr>
                  <w:r>
                    <w:rPr>
                      <w:szCs w:val="21"/>
                      <w:highlight w:val="none"/>
                    </w:rPr>
                    <w:t>排水量</w:t>
                  </w:r>
                </w:p>
              </w:tc>
              <w:tc>
                <w:tcPr>
                  <w:tcW w:w="1142" w:type="dxa"/>
                  <w:vAlign w:val="center"/>
                </w:tcPr>
                <w:p>
                  <w:pPr>
                    <w:autoSpaceDE w:val="0"/>
                    <w:autoSpaceDN w:val="0"/>
                    <w:adjustRightInd w:val="0"/>
                    <w:snapToGrid w:val="0"/>
                    <w:jc w:val="center"/>
                    <w:textAlignment w:val="baseline"/>
                    <w:rPr>
                      <w:szCs w:val="21"/>
                      <w:highlight w:val="none"/>
                    </w:rPr>
                  </w:pPr>
                  <w:r>
                    <w:rPr>
                      <w:szCs w:val="21"/>
                      <w:highlight w:val="none"/>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1" w:hRule="atLeast"/>
                <w:jc w:val="center"/>
              </w:trPr>
              <w:tc>
                <w:tcPr>
                  <w:tcW w:w="694" w:type="dxa"/>
                  <w:vAlign w:val="center"/>
                </w:tcPr>
                <w:p>
                  <w:pPr>
                    <w:autoSpaceDE w:val="0"/>
                    <w:autoSpaceDN w:val="0"/>
                    <w:adjustRightInd w:val="0"/>
                    <w:snapToGrid w:val="0"/>
                    <w:jc w:val="center"/>
                    <w:textAlignment w:val="baseline"/>
                    <w:rPr>
                      <w:szCs w:val="21"/>
                      <w:highlight w:val="none"/>
                    </w:rPr>
                  </w:pPr>
                  <w:r>
                    <w:rPr>
                      <w:szCs w:val="21"/>
                      <w:highlight w:val="none"/>
                    </w:rPr>
                    <w:t>1</w:t>
                  </w:r>
                </w:p>
              </w:tc>
              <w:tc>
                <w:tcPr>
                  <w:tcW w:w="1530" w:type="dxa"/>
                  <w:vAlign w:val="center"/>
                </w:tcPr>
                <w:p>
                  <w:pPr>
                    <w:autoSpaceDE w:val="0"/>
                    <w:autoSpaceDN w:val="0"/>
                    <w:adjustRightInd w:val="0"/>
                    <w:snapToGrid w:val="0"/>
                    <w:jc w:val="center"/>
                    <w:textAlignment w:val="baseline"/>
                    <w:rPr>
                      <w:szCs w:val="21"/>
                      <w:highlight w:val="none"/>
                    </w:rPr>
                  </w:pPr>
                  <w:r>
                    <w:rPr>
                      <w:rFonts w:hint="eastAsia"/>
                      <w:szCs w:val="21"/>
                      <w:highlight w:val="none"/>
                    </w:rPr>
                    <w:t>师生</w:t>
                  </w:r>
                  <w:r>
                    <w:rPr>
                      <w:szCs w:val="21"/>
                      <w:highlight w:val="none"/>
                    </w:rPr>
                    <w:t>生活用水</w:t>
                  </w:r>
                </w:p>
              </w:tc>
              <w:tc>
                <w:tcPr>
                  <w:tcW w:w="1842" w:type="dxa"/>
                  <w:vAlign w:val="center"/>
                </w:tcPr>
                <w:p>
                  <w:pPr>
                    <w:autoSpaceDE w:val="0"/>
                    <w:autoSpaceDN w:val="0"/>
                    <w:adjustRightInd w:val="0"/>
                    <w:snapToGrid w:val="0"/>
                    <w:jc w:val="center"/>
                    <w:textAlignment w:val="baseline"/>
                    <w:rPr>
                      <w:szCs w:val="21"/>
                      <w:highlight w:val="none"/>
                    </w:rPr>
                  </w:pPr>
                  <w:r>
                    <w:rPr>
                      <w:rFonts w:hint="eastAsia"/>
                      <w:szCs w:val="21"/>
                      <w:highlight w:val="none"/>
                    </w:rPr>
                    <w:t>60</w:t>
                  </w:r>
                  <w:r>
                    <w:rPr>
                      <w:szCs w:val="21"/>
                      <w:highlight w:val="none"/>
                    </w:rPr>
                    <w:t>L/人</w:t>
                  </w:r>
                </w:p>
              </w:tc>
              <w:tc>
                <w:tcPr>
                  <w:tcW w:w="1251" w:type="dxa"/>
                  <w:vAlign w:val="center"/>
                </w:tcPr>
                <w:p>
                  <w:pPr>
                    <w:autoSpaceDE w:val="0"/>
                    <w:autoSpaceDN w:val="0"/>
                    <w:adjustRightInd w:val="0"/>
                    <w:snapToGrid w:val="0"/>
                    <w:jc w:val="center"/>
                    <w:textAlignment w:val="baseline"/>
                    <w:rPr>
                      <w:szCs w:val="21"/>
                      <w:highlight w:val="none"/>
                    </w:rPr>
                  </w:pPr>
                  <w:r>
                    <w:rPr>
                      <w:rFonts w:hint="eastAsia"/>
                      <w:szCs w:val="21"/>
                      <w:highlight w:val="none"/>
                    </w:rPr>
                    <w:t>2520+160</w:t>
                  </w:r>
                </w:p>
              </w:tc>
              <w:tc>
                <w:tcPr>
                  <w:tcW w:w="1296" w:type="dxa"/>
                  <w:vAlign w:val="center"/>
                </w:tcPr>
                <w:p>
                  <w:pPr>
                    <w:adjustRightInd w:val="0"/>
                    <w:snapToGrid w:val="0"/>
                    <w:jc w:val="center"/>
                    <w:rPr>
                      <w:szCs w:val="21"/>
                      <w:highlight w:val="none"/>
                    </w:rPr>
                  </w:pPr>
                  <w:r>
                    <w:rPr>
                      <w:rFonts w:hint="eastAsia"/>
                      <w:szCs w:val="21"/>
                      <w:highlight w:val="none"/>
                    </w:rPr>
                    <w:t>160.8</w:t>
                  </w:r>
                </w:p>
              </w:tc>
              <w:tc>
                <w:tcPr>
                  <w:tcW w:w="1281" w:type="dxa"/>
                  <w:vAlign w:val="center"/>
                </w:tcPr>
                <w:p>
                  <w:pPr>
                    <w:adjustRightInd w:val="0"/>
                    <w:snapToGrid w:val="0"/>
                    <w:jc w:val="center"/>
                    <w:rPr>
                      <w:szCs w:val="21"/>
                      <w:highlight w:val="none"/>
                    </w:rPr>
                  </w:pPr>
                  <w:r>
                    <w:rPr>
                      <w:rFonts w:hint="eastAsia"/>
                      <w:szCs w:val="21"/>
                      <w:highlight w:val="none"/>
                    </w:rPr>
                    <w:t>128.64</w:t>
                  </w:r>
                </w:p>
              </w:tc>
              <w:tc>
                <w:tcPr>
                  <w:tcW w:w="1142" w:type="dxa"/>
                  <w:vMerge w:val="restart"/>
                  <w:vAlign w:val="center"/>
                </w:tcPr>
                <w:p>
                  <w:pPr>
                    <w:adjustRightInd w:val="0"/>
                    <w:snapToGrid w:val="0"/>
                    <w:jc w:val="center"/>
                    <w:rPr>
                      <w:szCs w:val="21"/>
                      <w:highlight w:val="none"/>
                    </w:rPr>
                  </w:pPr>
                  <w:r>
                    <w:rPr>
                      <w:szCs w:val="21"/>
                      <w:highlight w:val="none"/>
                    </w:rPr>
                    <w:t>排水量为用水量的80%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1" w:hRule="atLeast"/>
                <w:jc w:val="center"/>
              </w:trPr>
              <w:tc>
                <w:tcPr>
                  <w:tcW w:w="694" w:type="dxa"/>
                  <w:vAlign w:val="center"/>
                </w:tcPr>
                <w:p>
                  <w:pPr>
                    <w:autoSpaceDE w:val="0"/>
                    <w:autoSpaceDN w:val="0"/>
                    <w:adjustRightInd w:val="0"/>
                    <w:snapToGrid w:val="0"/>
                    <w:jc w:val="center"/>
                    <w:textAlignment w:val="baseline"/>
                    <w:rPr>
                      <w:szCs w:val="21"/>
                      <w:highlight w:val="none"/>
                    </w:rPr>
                  </w:pPr>
                  <w:r>
                    <w:rPr>
                      <w:szCs w:val="21"/>
                      <w:highlight w:val="none"/>
                    </w:rPr>
                    <w:t>2</w:t>
                  </w:r>
                </w:p>
              </w:tc>
              <w:tc>
                <w:tcPr>
                  <w:tcW w:w="1530" w:type="dxa"/>
                  <w:vAlign w:val="center"/>
                </w:tcPr>
                <w:p>
                  <w:pPr>
                    <w:autoSpaceDE w:val="0"/>
                    <w:autoSpaceDN w:val="0"/>
                    <w:adjustRightInd w:val="0"/>
                    <w:snapToGrid w:val="0"/>
                    <w:jc w:val="center"/>
                    <w:textAlignment w:val="baseline"/>
                    <w:rPr>
                      <w:szCs w:val="21"/>
                      <w:highlight w:val="none"/>
                    </w:rPr>
                  </w:pPr>
                  <w:r>
                    <w:rPr>
                      <w:szCs w:val="21"/>
                      <w:highlight w:val="none"/>
                    </w:rPr>
                    <w:t>餐饮用水</w:t>
                  </w:r>
                </w:p>
              </w:tc>
              <w:tc>
                <w:tcPr>
                  <w:tcW w:w="1842" w:type="dxa"/>
                  <w:vAlign w:val="center"/>
                </w:tcPr>
                <w:p>
                  <w:pPr>
                    <w:autoSpaceDE w:val="0"/>
                    <w:autoSpaceDN w:val="0"/>
                    <w:adjustRightInd w:val="0"/>
                    <w:snapToGrid w:val="0"/>
                    <w:jc w:val="center"/>
                    <w:textAlignment w:val="baseline"/>
                    <w:rPr>
                      <w:szCs w:val="21"/>
                      <w:highlight w:val="none"/>
                    </w:rPr>
                  </w:pPr>
                  <w:r>
                    <w:rPr>
                      <w:rFonts w:hint="eastAsia"/>
                      <w:szCs w:val="21"/>
                      <w:highlight w:val="none"/>
                    </w:rPr>
                    <w:t>15</w:t>
                  </w:r>
                  <w:r>
                    <w:rPr>
                      <w:szCs w:val="21"/>
                      <w:highlight w:val="none"/>
                    </w:rPr>
                    <w:t>L/人·</w:t>
                  </w:r>
                  <w:r>
                    <w:rPr>
                      <w:rFonts w:hint="eastAsia"/>
                      <w:szCs w:val="21"/>
                      <w:highlight w:val="none"/>
                    </w:rPr>
                    <w:t>次</w:t>
                  </w:r>
                </w:p>
              </w:tc>
              <w:tc>
                <w:tcPr>
                  <w:tcW w:w="1251" w:type="dxa"/>
                  <w:vAlign w:val="center"/>
                </w:tcPr>
                <w:p>
                  <w:pPr>
                    <w:autoSpaceDE w:val="0"/>
                    <w:autoSpaceDN w:val="0"/>
                    <w:adjustRightInd w:val="0"/>
                    <w:snapToGrid w:val="0"/>
                    <w:jc w:val="center"/>
                    <w:textAlignment w:val="baseline"/>
                    <w:rPr>
                      <w:szCs w:val="21"/>
                      <w:highlight w:val="none"/>
                    </w:rPr>
                  </w:pPr>
                  <w:r>
                    <w:rPr>
                      <w:rFonts w:hint="eastAsia"/>
                      <w:szCs w:val="21"/>
                      <w:highlight w:val="none"/>
                    </w:rPr>
                    <w:t>2520+160</w:t>
                  </w:r>
                </w:p>
              </w:tc>
              <w:tc>
                <w:tcPr>
                  <w:tcW w:w="1296" w:type="dxa"/>
                  <w:vAlign w:val="center"/>
                </w:tcPr>
                <w:p>
                  <w:pPr>
                    <w:adjustRightInd w:val="0"/>
                    <w:snapToGrid w:val="0"/>
                    <w:jc w:val="center"/>
                    <w:rPr>
                      <w:szCs w:val="21"/>
                      <w:highlight w:val="none"/>
                    </w:rPr>
                  </w:pPr>
                  <w:r>
                    <w:rPr>
                      <w:rFonts w:hint="eastAsia"/>
                      <w:szCs w:val="21"/>
                      <w:highlight w:val="none"/>
                    </w:rPr>
                    <w:t>120.6</w:t>
                  </w:r>
                </w:p>
              </w:tc>
              <w:tc>
                <w:tcPr>
                  <w:tcW w:w="1281" w:type="dxa"/>
                  <w:vAlign w:val="center"/>
                </w:tcPr>
                <w:p>
                  <w:pPr>
                    <w:adjustRightInd w:val="0"/>
                    <w:snapToGrid w:val="0"/>
                    <w:jc w:val="center"/>
                    <w:rPr>
                      <w:szCs w:val="21"/>
                      <w:highlight w:val="none"/>
                    </w:rPr>
                  </w:pPr>
                  <w:r>
                    <w:rPr>
                      <w:rFonts w:hint="eastAsia"/>
                      <w:szCs w:val="21"/>
                      <w:highlight w:val="none"/>
                    </w:rPr>
                    <w:t>96.48</w:t>
                  </w:r>
                </w:p>
              </w:tc>
              <w:tc>
                <w:tcPr>
                  <w:tcW w:w="1142" w:type="dxa"/>
                  <w:vMerge w:val="continue"/>
                  <w:vAlign w:val="center"/>
                </w:tcPr>
                <w:p>
                  <w:pPr>
                    <w:adjustRightInd w:val="0"/>
                    <w:snapToGrid w:val="0"/>
                    <w:jc w:val="center"/>
                    <w:rPr>
                      <w:szCs w:val="21"/>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1" w:hRule="atLeast"/>
                <w:jc w:val="center"/>
              </w:trPr>
              <w:tc>
                <w:tcPr>
                  <w:tcW w:w="694" w:type="dxa"/>
                  <w:vAlign w:val="center"/>
                </w:tcPr>
                <w:p>
                  <w:pPr>
                    <w:autoSpaceDE w:val="0"/>
                    <w:autoSpaceDN w:val="0"/>
                    <w:adjustRightInd w:val="0"/>
                    <w:snapToGrid w:val="0"/>
                    <w:jc w:val="center"/>
                    <w:textAlignment w:val="baseline"/>
                    <w:rPr>
                      <w:szCs w:val="21"/>
                      <w:highlight w:val="none"/>
                    </w:rPr>
                  </w:pPr>
                  <w:r>
                    <w:rPr>
                      <w:szCs w:val="21"/>
                      <w:highlight w:val="none"/>
                    </w:rPr>
                    <w:t>3</w:t>
                  </w:r>
                </w:p>
              </w:tc>
              <w:tc>
                <w:tcPr>
                  <w:tcW w:w="1530" w:type="dxa"/>
                  <w:vAlign w:val="center"/>
                </w:tcPr>
                <w:p>
                  <w:pPr>
                    <w:autoSpaceDE w:val="0"/>
                    <w:autoSpaceDN w:val="0"/>
                    <w:adjustRightInd w:val="0"/>
                    <w:snapToGrid w:val="0"/>
                    <w:jc w:val="center"/>
                    <w:textAlignment w:val="baseline"/>
                    <w:rPr>
                      <w:szCs w:val="21"/>
                      <w:highlight w:val="none"/>
                    </w:rPr>
                  </w:pPr>
                  <w:r>
                    <w:rPr>
                      <w:szCs w:val="21"/>
                      <w:highlight w:val="none"/>
                    </w:rPr>
                    <w:t>实验室用水</w:t>
                  </w:r>
                </w:p>
              </w:tc>
              <w:tc>
                <w:tcPr>
                  <w:tcW w:w="1842" w:type="dxa"/>
                  <w:vAlign w:val="center"/>
                </w:tcPr>
                <w:p>
                  <w:pPr>
                    <w:autoSpaceDE w:val="0"/>
                    <w:autoSpaceDN w:val="0"/>
                    <w:adjustRightInd w:val="0"/>
                    <w:snapToGrid w:val="0"/>
                    <w:jc w:val="center"/>
                    <w:textAlignment w:val="baseline"/>
                    <w:rPr>
                      <w:szCs w:val="21"/>
                      <w:highlight w:val="none"/>
                    </w:rPr>
                  </w:pPr>
                  <w:r>
                    <w:rPr>
                      <w:szCs w:val="21"/>
                      <w:highlight w:val="none"/>
                    </w:rPr>
                    <w:t>2.0L/人·次</w:t>
                  </w:r>
                </w:p>
              </w:tc>
              <w:tc>
                <w:tcPr>
                  <w:tcW w:w="1251" w:type="dxa"/>
                  <w:vAlign w:val="center"/>
                </w:tcPr>
                <w:p>
                  <w:pPr>
                    <w:autoSpaceDE w:val="0"/>
                    <w:autoSpaceDN w:val="0"/>
                    <w:adjustRightInd w:val="0"/>
                    <w:snapToGrid w:val="0"/>
                    <w:jc w:val="center"/>
                    <w:textAlignment w:val="baseline"/>
                    <w:rPr>
                      <w:szCs w:val="21"/>
                      <w:highlight w:val="none"/>
                    </w:rPr>
                  </w:pPr>
                  <w:r>
                    <w:rPr>
                      <w:rFonts w:hint="eastAsia"/>
                      <w:szCs w:val="21"/>
                      <w:highlight w:val="none"/>
                    </w:rPr>
                    <w:t>900</w:t>
                  </w:r>
                </w:p>
              </w:tc>
              <w:tc>
                <w:tcPr>
                  <w:tcW w:w="1296" w:type="dxa"/>
                  <w:vAlign w:val="center"/>
                </w:tcPr>
                <w:p>
                  <w:pPr>
                    <w:adjustRightInd w:val="0"/>
                    <w:snapToGrid w:val="0"/>
                    <w:jc w:val="center"/>
                    <w:rPr>
                      <w:szCs w:val="21"/>
                      <w:highlight w:val="none"/>
                    </w:rPr>
                  </w:pPr>
                  <w:r>
                    <w:rPr>
                      <w:rFonts w:hint="eastAsia"/>
                      <w:szCs w:val="21"/>
                      <w:highlight w:val="none"/>
                    </w:rPr>
                    <w:t>0.17</w:t>
                  </w:r>
                </w:p>
              </w:tc>
              <w:tc>
                <w:tcPr>
                  <w:tcW w:w="1281" w:type="dxa"/>
                  <w:vAlign w:val="center"/>
                </w:tcPr>
                <w:p>
                  <w:pPr>
                    <w:adjustRightInd w:val="0"/>
                    <w:snapToGrid w:val="0"/>
                    <w:jc w:val="center"/>
                    <w:rPr>
                      <w:szCs w:val="21"/>
                      <w:highlight w:val="none"/>
                    </w:rPr>
                  </w:pPr>
                  <w:r>
                    <w:rPr>
                      <w:rFonts w:hint="eastAsia"/>
                      <w:szCs w:val="21"/>
                      <w:highlight w:val="none"/>
                    </w:rPr>
                    <w:t>0.136</w:t>
                  </w:r>
                </w:p>
              </w:tc>
              <w:tc>
                <w:tcPr>
                  <w:tcW w:w="1142" w:type="dxa"/>
                  <w:vMerge w:val="continue"/>
                  <w:vAlign w:val="center"/>
                </w:tcPr>
                <w:p>
                  <w:pPr>
                    <w:adjustRightInd w:val="0"/>
                    <w:snapToGrid w:val="0"/>
                    <w:jc w:val="center"/>
                    <w:rPr>
                      <w:szCs w:val="21"/>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1" w:hRule="atLeast"/>
                <w:jc w:val="center"/>
              </w:trPr>
              <w:tc>
                <w:tcPr>
                  <w:tcW w:w="694" w:type="dxa"/>
                  <w:vAlign w:val="center"/>
                </w:tcPr>
                <w:p>
                  <w:pPr>
                    <w:autoSpaceDE w:val="0"/>
                    <w:autoSpaceDN w:val="0"/>
                    <w:adjustRightInd w:val="0"/>
                    <w:snapToGrid w:val="0"/>
                    <w:jc w:val="center"/>
                    <w:textAlignment w:val="baseline"/>
                    <w:rPr>
                      <w:szCs w:val="21"/>
                      <w:highlight w:val="none"/>
                    </w:rPr>
                  </w:pPr>
                  <w:r>
                    <w:rPr>
                      <w:szCs w:val="21"/>
                      <w:highlight w:val="none"/>
                    </w:rPr>
                    <w:t>4</w:t>
                  </w:r>
                </w:p>
              </w:tc>
              <w:tc>
                <w:tcPr>
                  <w:tcW w:w="1530" w:type="dxa"/>
                  <w:vAlign w:val="center"/>
                </w:tcPr>
                <w:p>
                  <w:pPr>
                    <w:autoSpaceDE w:val="0"/>
                    <w:autoSpaceDN w:val="0"/>
                    <w:adjustRightInd w:val="0"/>
                    <w:snapToGrid w:val="0"/>
                    <w:jc w:val="center"/>
                    <w:textAlignment w:val="baseline"/>
                    <w:rPr>
                      <w:szCs w:val="21"/>
                      <w:highlight w:val="none"/>
                    </w:rPr>
                  </w:pPr>
                  <w:r>
                    <w:rPr>
                      <w:szCs w:val="21"/>
                      <w:highlight w:val="none"/>
                    </w:rPr>
                    <w:t>绿化用水</w:t>
                  </w:r>
                </w:p>
              </w:tc>
              <w:tc>
                <w:tcPr>
                  <w:tcW w:w="1842" w:type="dxa"/>
                  <w:vAlign w:val="center"/>
                </w:tcPr>
                <w:p>
                  <w:pPr>
                    <w:autoSpaceDE w:val="0"/>
                    <w:autoSpaceDN w:val="0"/>
                    <w:adjustRightInd w:val="0"/>
                    <w:snapToGrid w:val="0"/>
                    <w:jc w:val="center"/>
                    <w:textAlignment w:val="baseline"/>
                    <w:rPr>
                      <w:szCs w:val="21"/>
                      <w:highlight w:val="none"/>
                    </w:rPr>
                  </w:pPr>
                  <w:r>
                    <w:rPr>
                      <w:szCs w:val="21"/>
                      <w:highlight w:val="none"/>
                    </w:rPr>
                    <w:t>0.28m</w:t>
                  </w:r>
                  <w:r>
                    <w:rPr>
                      <w:szCs w:val="21"/>
                      <w:highlight w:val="none"/>
                      <w:vertAlign w:val="superscript"/>
                    </w:rPr>
                    <w:t>3</w:t>
                  </w:r>
                  <w:r>
                    <w:rPr>
                      <w:szCs w:val="21"/>
                      <w:highlight w:val="none"/>
                    </w:rPr>
                    <w:t>/m</w:t>
                  </w:r>
                  <w:r>
                    <w:rPr>
                      <w:szCs w:val="21"/>
                      <w:highlight w:val="none"/>
                      <w:vertAlign w:val="superscript"/>
                    </w:rPr>
                    <w:t>2</w:t>
                  </w:r>
                  <w:r>
                    <w:rPr>
                      <w:szCs w:val="21"/>
                      <w:highlight w:val="none"/>
                    </w:rPr>
                    <w:t>·a</w:t>
                  </w:r>
                </w:p>
              </w:tc>
              <w:tc>
                <w:tcPr>
                  <w:tcW w:w="1251" w:type="dxa"/>
                  <w:vAlign w:val="center"/>
                </w:tcPr>
                <w:p>
                  <w:pPr>
                    <w:autoSpaceDE w:val="0"/>
                    <w:autoSpaceDN w:val="0"/>
                    <w:adjustRightInd w:val="0"/>
                    <w:snapToGrid w:val="0"/>
                    <w:jc w:val="center"/>
                    <w:textAlignment w:val="baseline"/>
                    <w:rPr>
                      <w:szCs w:val="21"/>
                      <w:highlight w:val="none"/>
                    </w:rPr>
                  </w:pPr>
                  <w:r>
                    <w:rPr>
                      <w:rFonts w:hint="eastAsia"/>
                      <w:szCs w:val="21"/>
                      <w:highlight w:val="none"/>
                    </w:rPr>
                    <w:t>18844.7</w:t>
                  </w:r>
                  <w:r>
                    <w:rPr>
                      <w:szCs w:val="21"/>
                      <w:highlight w:val="none"/>
                    </w:rPr>
                    <w:t>m</w:t>
                  </w:r>
                  <w:r>
                    <w:rPr>
                      <w:szCs w:val="21"/>
                      <w:highlight w:val="none"/>
                      <w:vertAlign w:val="superscript"/>
                    </w:rPr>
                    <w:t>2</w:t>
                  </w:r>
                </w:p>
              </w:tc>
              <w:tc>
                <w:tcPr>
                  <w:tcW w:w="1296" w:type="dxa"/>
                  <w:vAlign w:val="center"/>
                </w:tcPr>
                <w:p>
                  <w:pPr>
                    <w:adjustRightInd w:val="0"/>
                    <w:snapToGrid w:val="0"/>
                    <w:jc w:val="center"/>
                    <w:rPr>
                      <w:szCs w:val="21"/>
                      <w:highlight w:val="none"/>
                    </w:rPr>
                  </w:pPr>
                  <w:r>
                    <w:rPr>
                      <w:rFonts w:hint="eastAsia"/>
                      <w:szCs w:val="21"/>
                      <w:highlight w:val="none"/>
                    </w:rPr>
                    <w:t>24.54</w:t>
                  </w:r>
                </w:p>
              </w:tc>
              <w:tc>
                <w:tcPr>
                  <w:tcW w:w="1281" w:type="dxa"/>
                  <w:vAlign w:val="center"/>
                </w:tcPr>
                <w:p>
                  <w:pPr>
                    <w:adjustRightInd w:val="0"/>
                    <w:snapToGrid w:val="0"/>
                    <w:jc w:val="center"/>
                    <w:rPr>
                      <w:szCs w:val="21"/>
                      <w:highlight w:val="none"/>
                    </w:rPr>
                  </w:pPr>
                  <w:r>
                    <w:rPr>
                      <w:rFonts w:hint="eastAsia"/>
                      <w:szCs w:val="21"/>
                      <w:highlight w:val="none"/>
                    </w:rPr>
                    <w:t>0</w:t>
                  </w:r>
                </w:p>
              </w:tc>
              <w:tc>
                <w:tcPr>
                  <w:tcW w:w="1142" w:type="dxa"/>
                  <w:vMerge w:val="continue"/>
                  <w:vAlign w:val="center"/>
                </w:tcPr>
                <w:p>
                  <w:pPr>
                    <w:adjustRightInd w:val="0"/>
                    <w:snapToGrid w:val="0"/>
                    <w:jc w:val="center"/>
                    <w:rPr>
                      <w:szCs w:val="21"/>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1" w:hRule="atLeast"/>
                <w:jc w:val="center"/>
              </w:trPr>
              <w:tc>
                <w:tcPr>
                  <w:tcW w:w="694" w:type="dxa"/>
                  <w:vMerge w:val="restart"/>
                  <w:vAlign w:val="center"/>
                </w:tcPr>
                <w:p>
                  <w:pPr>
                    <w:autoSpaceDE w:val="0"/>
                    <w:autoSpaceDN w:val="0"/>
                    <w:adjustRightInd w:val="0"/>
                    <w:snapToGrid w:val="0"/>
                    <w:jc w:val="center"/>
                    <w:textAlignment w:val="baseline"/>
                    <w:rPr>
                      <w:szCs w:val="21"/>
                      <w:highlight w:val="none"/>
                    </w:rPr>
                  </w:pPr>
                </w:p>
              </w:tc>
              <w:tc>
                <w:tcPr>
                  <w:tcW w:w="1530" w:type="dxa"/>
                  <w:vMerge w:val="restart"/>
                  <w:vAlign w:val="center"/>
                </w:tcPr>
                <w:p>
                  <w:pPr>
                    <w:autoSpaceDE w:val="0"/>
                    <w:autoSpaceDN w:val="0"/>
                    <w:adjustRightInd w:val="0"/>
                    <w:snapToGrid w:val="0"/>
                    <w:jc w:val="center"/>
                    <w:textAlignment w:val="baseline"/>
                    <w:rPr>
                      <w:szCs w:val="21"/>
                      <w:highlight w:val="none"/>
                    </w:rPr>
                  </w:pPr>
                  <w:r>
                    <w:rPr>
                      <w:szCs w:val="21"/>
                      <w:highlight w:val="none"/>
                    </w:rPr>
                    <w:t>合计</w:t>
                  </w:r>
                </w:p>
              </w:tc>
              <w:tc>
                <w:tcPr>
                  <w:tcW w:w="1842" w:type="dxa"/>
                  <w:vMerge w:val="restart"/>
                  <w:vAlign w:val="center"/>
                </w:tcPr>
                <w:p>
                  <w:pPr>
                    <w:autoSpaceDE w:val="0"/>
                    <w:autoSpaceDN w:val="0"/>
                    <w:adjustRightInd w:val="0"/>
                    <w:snapToGrid w:val="0"/>
                    <w:jc w:val="center"/>
                    <w:textAlignment w:val="baseline"/>
                    <w:rPr>
                      <w:szCs w:val="21"/>
                      <w:highlight w:val="none"/>
                    </w:rPr>
                  </w:pPr>
                  <w:r>
                    <w:rPr>
                      <w:szCs w:val="21"/>
                      <w:highlight w:val="none"/>
                    </w:rPr>
                    <w:t>/</w:t>
                  </w:r>
                </w:p>
              </w:tc>
              <w:tc>
                <w:tcPr>
                  <w:tcW w:w="1251" w:type="dxa"/>
                  <w:vMerge w:val="restart"/>
                  <w:vAlign w:val="center"/>
                </w:tcPr>
                <w:p>
                  <w:pPr>
                    <w:autoSpaceDE w:val="0"/>
                    <w:autoSpaceDN w:val="0"/>
                    <w:adjustRightInd w:val="0"/>
                    <w:snapToGrid w:val="0"/>
                    <w:jc w:val="center"/>
                    <w:textAlignment w:val="baseline"/>
                    <w:rPr>
                      <w:szCs w:val="21"/>
                      <w:highlight w:val="none"/>
                    </w:rPr>
                  </w:pPr>
                  <w:r>
                    <w:rPr>
                      <w:szCs w:val="21"/>
                      <w:highlight w:val="none"/>
                    </w:rPr>
                    <w:t>/</w:t>
                  </w:r>
                </w:p>
              </w:tc>
              <w:tc>
                <w:tcPr>
                  <w:tcW w:w="1296" w:type="dxa"/>
                  <w:vAlign w:val="center"/>
                </w:tcPr>
                <w:p>
                  <w:pPr>
                    <w:autoSpaceDE w:val="0"/>
                    <w:autoSpaceDN w:val="0"/>
                    <w:adjustRightInd w:val="0"/>
                    <w:snapToGrid w:val="0"/>
                    <w:jc w:val="center"/>
                    <w:textAlignment w:val="baseline"/>
                    <w:rPr>
                      <w:szCs w:val="21"/>
                      <w:highlight w:val="none"/>
                    </w:rPr>
                  </w:pPr>
                  <w:r>
                    <w:rPr>
                      <w:rFonts w:hint="eastAsia"/>
                      <w:szCs w:val="21"/>
                      <w:highlight w:val="none"/>
                    </w:rPr>
                    <w:t>281.57</w:t>
                  </w:r>
                </w:p>
              </w:tc>
              <w:tc>
                <w:tcPr>
                  <w:tcW w:w="1281" w:type="dxa"/>
                  <w:vAlign w:val="center"/>
                </w:tcPr>
                <w:p>
                  <w:pPr>
                    <w:adjustRightInd w:val="0"/>
                    <w:snapToGrid w:val="0"/>
                    <w:jc w:val="center"/>
                    <w:rPr>
                      <w:szCs w:val="21"/>
                      <w:highlight w:val="none"/>
                    </w:rPr>
                  </w:pPr>
                  <w:r>
                    <w:rPr>
                      <w:rFonts w:hint="eastAsia"/>
                      <w:szCs w:val="21"/>
                      <w:highlight w:val="none"/>
                    </w:rPr>
                    <w:t>225.256</w:t>
                  </w:r>
                </w:p>
              </w:tc>
              <w:tc>
                <w:tcPr>
                  <w:tcW w:w="1142" w:type="dxa"/>
                  <w:vAlign w:val="center"/>
                </w:tcPr>
                <w:p>
                  <w:pPr>
                    <w:adjustRightInd w:val="0"/>
                    <w:snapToGrid w:val="0"/>
                    <w:jc w:val="center"/>
                    <w:rPr>
                      <w:szCs w:val="21"/>
                      <w:highlight w:val="none"/>
                    </w:rPr>
                  </w:pPr>
                  <w:r>
                    <w:rPr>
                      <w:szCs w:val="21"/>
                      <w:highlight w:val="none"/>
                    </w:rPr>
                    <w:t>采暖期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1" w:hRule="atLeast"/>
                <w:jc w:val="center"/>
              </w:trPr>
              <w:tc>
                <w:tcPr>
                  <w:tcW w:w="694" w:type="dxa"/>
                  <w:vMerge w:val="continue"/>
                  <w:vAlign w:val="center"/>
                </w:tcPr>
                <w:p>
                  <w:pPr>
                    <w:autoSpaceDE w:val="0"/>
                    <w:autoSpaceDN w:val="0"/>
                    <w:adjustRightInd w:val="0"/>
                    <w:snapToGrid w:val="0"/>
                    <w:jc w:val="center"/>
                    <w:textAlignment w:val="baseline"/>
                    <w:rPr>
                      <w:szCs w:val="21"/>
                      <w:highlight w:val="none"/>
                    </w:rPr>
                  </w:pPr>
                </w:p>
              </w:tc>
              <w:tc>
                <w:tcPr>
                  <w:tcW w:w="1530" w:type="dxa"/>
                  <w:vMerge w:val="continue"/>
                  <w:vAlign w:val="center"/>
                </w:tcPr>
                <w:p>
                  <w:pPr>
                    <w:autoSpaceDE w:val="0"/>
                    <w:autoSpaceDN w:val="0"/>
                    <w:adjustRightInd w:val="0"/>
                    <w:snapToGrid w:val="0"/>
                    <w:jc w:val="center"/>
                    <w:textAlignment w:val="baseline"/>
                    <w:rPr>
                      <w:szCs w:val="21"/>
                      <w:highlight w:val="none"/>
                    </w:rPr>
                  </w:pPr>
                </w:p>
              </w:tc>
              <w:tc>
                <w:tcPr>
                  <w:tcW w:w="1842" w:type="dxa"/>
                  <w:vMerge w:val="continue"/>
                  <w:vAlign w:val="center"/>
                </w:tcPr>
                <w:p>
                  <w:pPr>
                    <w:autoSpaceDE w:val="0"/>
                    <w:autoSpaceDN w:val="0"/>
                    <w:adjustRightInd w:val="0"/>
                    <w:snapToGrid w:val="0"/>
                    <w:jc w:val="center"/>
                    <w:textAlignment w:val="baseline"/>
                    <w:rPr>
                      <w:szCs w:val="21"/>
                      <w:highlight w:val="none"/>
                    </w:rPr>
                  </w:pPr>
                </w:p>
              </w:tc>
              <w:tc>
                <w:tcPr>
                  <w:tcW w:w="1251" w:type="dxa"/>
                  <w:vMerge w:val="continue"/>
                  <w:vAlign w:val="center"/>
                </w:tcPr>
                <w:p>
                  <w:pPr>
                    <w:adjustRightInd w:val="0"/>
                    <w:snapToGrid w:val="0"/>
                    <w:jc w:val="center"/>
                    <w:rPr>
                      <w:szCs w:val="21"/>
                      <w:highlight w:val="none"/>
                    </w:rPr>
                  </w:pPr>
                </w:p>
              </w:tc>
              <w:tc>
                <w:tcPr>
                  <w:tcW w:w="1296" w:type="dxa"/>
                  <w:vAlign w:val="center"/>
                </w:tcPr>
                <w:p>
                  <w:pPr>
                    <w:autoSpaceDE w:val="0"/>
                    <w:autoSpaceDN w:val="0"/>
                    <w:adjustRightInd w:val="0"/>
                    <w:snapToGrid w:val="0"/>
                    <w:jc w:val="center"/>
                    <w:textAlignment w:val="baseline"/>
                    <w:rPr>
                      <w:szCs w:val="21"/>
                      <w:highlight w:val="none"/>
                    </w:rPr>
                  </w:pPr>
                  <w:r>
                    <w:rPr>
                      <w:szCs w:val="21"/>
                      <w:highlight w:val="none"/>
                    </w:rPr>
                    <w:fldChar w:fldCharType="begin"/>
                  </w:r>
                  <w:r>
                    <w:rPr>
                      <w:szCs w:val="21"/>
                      <w:highlight w:val="none"/>
                    </w:rPr>
                    <w:instrText xml:space="preserve"> = sum(E2:E6) \* MERGEFORMAT </w:instrText>
                  </w:r>
                  <w:r>
                    <w:rPr>
                      <w:szCs w:val="21"/>
                      <w:highlight w:val="none"/>
                    </w:rPr>
                    <w:fldChar w:fldCharType="separate"/>
                  </w:r>
                  <w:r>
                    <w:rPr>
                      <w:szCs w:val="21"/>
                      <w:highlight w:val="none"/>
                    </w:rPr>
                    <w:t>3</w:t>
                  </w:r>
                  <w:r>
                    <w:rPr>
                      <w:rFonts w:hint="eastAsia"/>
                      <w:szCs w:val="21"/>
                      <w:highlight w:val="none"/>
                    </w:rPr>
                    <w:t>0</w:t>
                  </w:r>
                  <w:r>
                    <w:rPr>
                      <w:szCs w:val="21"/>
                      <w:highlight w:val="none"/>
                    </w:rPr>
                    <w:fldChar w:fldCharType="end"/>
                  </w:r>
                  <w:r>
                    <w:rPr>
                      <w:rFonts w:hint="eastAsia"/>
                      <w:szCs w:val="21"/>
                      <w:highlight w:val="none"/>
                    </w:rPr>
                    <w:t>6.11</w:t>
                  </w:r>
                </w:p>
              </w:tc>
              <w:tc>
                <w:tcPr>
                  <w:tcW w:w="1281" w:type="dxa"/>
                  <w:vAlign w:val="center"/>
                </w:tcPr>
                <w:p>
                  <w:pPr>
                    <w:adjustRightInd w:val="0"/>
                    <w:snapToGrid w:val="0"/>
                    <w:jc w:val="center"/>
                    <w:rPr>
                      <w:szCs w:val="21"/>
                      <w:highlight w:val="none"/>
                    </w:rPr>
                  </w:pPr>
                  <w:r>
                    <w:rPr>
                      <w:rFonts w:hint="eastAsia"/>
                      <w:szCs w:val="21"/>
                      <w:highlight w:val="none"/>
                    </w:rPr>
                    <w:t>225.256</w:t>
                  </w:r>
                </w:p>
              </w:tc>
              <w:tc>
                <w:tcPr>
                  <w:tcW w:w="1142" w:type="dxa"/>
                  <w:vAlign w:val="center"/>
                </w:tcPr>
                <w:p>
                  <w:pPr>
                    <w:adjustRightInd w:val="0"/>
                    <w:snapToGrid w:val="0"/>
                    <w:jc w:val="center"/>
                    <w:rPr>
                      <w:szCs w:val="21"/>
                      <w:highlight w:val="none"/>
                    </w:rPr>
                  </w:pPr>
                  <w:r>
                    <w:rPr>
                      <w:szCs w:val="21"/>
                      <w:highlight w:val="none"/>
                    </w:rPr>
                    <w:t>非采暖期</w:t>
                  </w:r>
                </w:p>
              </w:tc>
            </w:tr>
          </w:tbl>
          <w:p>
            <w:pPr>
              <w:tabs>
                <w:tab w:val="left" w:pos="3884"/>
              </w:tabs>
              <w:jc w:val="left"/>
              <w:rPr>
                <w:highlight w:val="none"/>
              </w:rPr>
            </w:pPr>
          </w:p>
          <w:p>
            <w:pPr>
              <w:tabs>
                <w:tab w:val="left" w:pos="3884"/>
              </w:tabs>
              <w:jc w:val="left"/>
              <w:rPr>
                <w:highlight w:val="none"/>
              </w:rPr>
            </w:pPr>
          </w:p>
          <w:p>
            <w:pPr>
              <w:tabs>
                <w:tab w:val="left" w:pos="3884"/>
              </w:tabs>
              <w:jc w:val="left"/>
              <w:rPr>
                <w:highlight w:val="none"/>
              </w:rPr>
            </w:pPr>
          </w:p>
          <w:p>
            <w:pPr>
              <w:tabs>
                <w:tab w:val="left" w:pos="3884"/>
              </w:tabs>
              <w:jc w:val="left"/>
              <w:rPr>
                <w:highlight w:val="none"/>
              </w:rPr>
            </w:pPr>
          </w:p>
          <w:p>
            <w:pPr>
              <w:tabs>
                <w:tab w:val="left" w:pos="3884"/>
              </w:tabs>
              <w:jc w:val="left"/>
              <w:rPr>
                <w:highlight w:val="none"/>
              </w:rPr>
            </w:pPr>
          </w:p>
          <w:p>
            <w:pPr>
              <w:tabs>
                <w:tab w:val="left" w:pos="3884"/>
              </w:tabs>
              <w:jc w:val="left"/>
              <w:rPr>
                <w:highlight w:val="none"/>
              </w:rPr>
            </w:pPr>
          </w:p>
          <w:p>
            <w:pPr>
              <w:tabs>
                <w:tab w:val="left" w:pos="3884"/>
              </w:tabs>
              <w:jc w:val="left"/>
              <w:rPr>
                <w:highlight w:val="none"/>
              </w:rPr>
            </w:pPr>
          </w:p>
          <w:p>
            <w:pPr>
              <w:tabs>
                <w:tab w:val="left" w:pos="3884"/>
              </w:tabs>
              <w:jc w:val="left"/>
              <w:rPr>
                <w:highlight w:val="none"/>
              </w:rPr>
            </w:pPr>
          </w:p>
          <w:p>
            <w:pPr>
              <w:tabs>
                <w:tab w:val="left" w:pos="3884"/>
              </w:tabs>
              <w:jc w:val="left"/>
              <w:rPr>
                <w:highlight w:val="none"/>
              </w:rPr>
            </w:pPr>
          </w:p>
          <w:p>
            <w:pPr>
              <w:tabs>
                <w:tab w:val="left" w:pos="3884"/>
              </w:tabs>
              <w:jc w:val="left"/>
              <w:rPr>
                <w:highlight w:val="none"/>
              </w:rPr>
            </w:pPr>
          </w:p>
          <w:p>
            <w:pPr>
              <w:tabs>
                <w:tab w:val="left" w:pos="3884"/>
              </w:tabs>
              <w:jc w:val="left"/>
              <w:rPr>
                <w:highlight w:val="none"/>
              </w:rPr>
            </w:pPr>
            <w:r>
              <w:rPr>
                <w:rFonts w:hint="eastAsia"/>
                <w:highlight w:val="none"/>
              </w:rPr>
              <w:tab/>
            </w:r>
            <w:r>
              <w:rPr>
                <w:highlight w:val="none"/>
              </w:rPr>
              <mc:AlternateContent>
                <mc:Choice Requires="wps">
                  <w:drawing>
                    <wp:anchor distT="0" distB="0" distL="114300" distR="114300" simplePos="0" relativeHeight="251685888" behindDoc="0" locked="0" layoutInCell="1" allowOverlap="1">
                      <wp:simplePos x="0" y="0"/>
                      <wp:positionH relativeFrom="column">
                        <wp:posOffset>2572385</wp:posOffset>
                      </wp:positionH>
                      <wp:positionV relativeFrom="paragraph">
                        <wp:posOffset>1270</wp:posOffset>
                      </wp:positionV>
                      <wp:extent cx="523240" cy="262255"/>
                      <wp:effectExtent l="4445" t="5080" r="5715" b="18415"/>
                      <wp:wrapNone/>
                      <wp:docPr id="32" name="Text Box 400"/>
                      <wp:cNvGraphicFramePr/>
                      <a:graphic xmlns:a="http://schemas.openxmlformats.org/drawingml/2006/main">
                        <a:graphicData uri="http://schemas.microsoft.com/office/word/2010/wordprocessingShape">
                          <wps:wsp>
                            <wps:cNvSpPr txBox="1">
                              <a:spLocks noChangeArrowheads="1"/>
                            </wps:cNvSpPr>
                            <wps:spPr bwMode="auto">
                              <a:xfrm>
                                <a:off x="0" y="0"/>
                                <a:ext cx="523240" cy="262255"/>
                              </a:xfrm>
                              <a:prstGeom prst="rect">
                                <a:avLst/>
                              </a:prstGeom>
                              <a:noFill/>
                              <a:ln w="9525">
                                <a:solidFill>
                                  <a:schemeClr val="bg1">
                                    <a:lumMod val="100000"/>
                                    <a:lumOff val="0"/>
                                  </a:schemeClr>
                                </a:solidFill>
                                <a:miter lim="800000"/>
                              </a:ln>
                            </wps:spPr>
                            <wps:txbx>
                              <w:txbxContent>
                                <w:p>
                                  <w:pPr>
                                    <w:adjustRightInd w:val="0"/>
                                    <w:snapToGrid w:val="0"/>
                                  </w:pPr>
                                  <w:r>
                                    <w:rPr>
                                      <w:rFonts w:hint="eastAsia"/>
                                    </w:rPr>
                                    <w:t>32.16</w:t>
                                  </w:r>
                                </w:p>
                              </w:txbxContent>
                            </wps:txbx>
                            <wps:bodyPr rot="0" vert="horz" wrap="square" lIns="91440" tIns="45720" rIns="91440" bIns="45720" anchor="t" anchorCtr="0" upright="1">
                              <a:noAutofit/>
                            </wps:bodyPr>
                          </wps:wsp>
                        </a:graphicData>
                      </a:graphic>
                    </wp:anchor>
                  </w:drawing>
                </mc:Choice>
                <mc:Fallback>
                  <w:pict>
                    <v:shape id="Text Box 400" o:spid="_x0000_s1026" o:spt="202" type="#_x0000_t202" style="position:absolute;left:0pt;margin-left:202.55pt;margin-top:0.1pt;height:20.65pt;width:41.2pt;z-index:251685888;mso-width-relative:page;mso-height-relative:page;" filled="f" stroked="t" coordsize="21600,21600" o:gfxdata="UEsDBAoAAAAAAIdO4kAAAAAAAAAAAAAAAAAEAAAAZHJzL1BLAwQUAAAACACHTuJA5L8QCdYAAAAH&#10;AQAADwAAAGRycy9kb3ducmV2LnhtbE2OwU7DMBBE70j8g7VIXCpqp0pKFOL0gMSBQ4GWfoAbL3HA&#10;Xkexk5S/x5zgNqMZzbx6d3GWzTiG3pOEbC2AIbVe99RJOL0/3ZXAQlSklfWEEr4xwK65vqpVpf1C&#10;B5yPsWNphEKlJJgYh4rz0Bp0Kqz9gJSyDz86FZMdO65HtaRxZ/lGiC13qqf0YNSAjwbbr+PkJBye&#10;zduK8v3eaj5vP08v0+tSrqS8vcnEA7CIl/hXhl/8hA5NYjr7iXRgVkIuiixVJWyApTgv7wtg5ySy&#10;AnhT8//8zQ9QSwMEFAAAAAgAh07iQBufo5RHAgAAlQQAAA4AAABkcnMvZTJvRG9jLnhtbK1UTW/b&#10;MAy9D9h/EHRf7bhJ1xp1iq5BhgHdB9DuByiyHAuTRI1SYne/fpScpkF36WE+CBJJPT4+Ur6+Ga1h&#10;e4VBg2v47KzkTDkJrXbbhv98XH+45CxE4VphwKmGP6nAb5bv310PvlYV9GBahYxAXKgH3/A+Rl8X&#10;RZC9siKcgVeOnB2gFZGOuC1aFAOhW1NUZXlRDICtR5AqBLKuJic/IOJbAKHrtFQrkDurXJxQURkR&#10;qaTQax/4MrPtOiXj964LKjLTcKo05pWS0H6T1mJ5LeotCt9reaAg3kLhVU1WaEdJj1ArEQXbof4H&#10;ymqJEKCLZxJsMRWSFaEqZuUrbR564VWuhaQO/ih6+H+w8tv+BzLdNvy84swJSx1/VGNkn2Bk8zIL&#10;NPhQU9yDp8g4koPGJhcb/D3IX4E5uOuF26pbRBh6JVoiOEvSFidXU0tCHRLIZvgKLSUSuwgZaOzQ&#10;JvVID0bo1JynY3MSGUnGRXVezckjyVVdVNVikTOI+vmyxxA/K7AsbRqO1PsMLvb3ISYyon4OSbkc&#10;rLUxuf/GsaHhV4tqMZUFRrfJmcICbjd3Btle0ASt85eDzM5SEZN5VqZvmiWy08RN9myitAeMTCGc&#10;glsd6S0ZbRt+ecSgC8YdtEtyTcLFcTMS2aThBtonUhFhmmZ6y7TpAf9wNtAkNzz83glUnJkvjjpx&#10;NZsn3WI+zBcfKzrgqWdz6hFOElTDI2fT9i5Oz2XnUW97yjT13sEtda/TWdkXVgfeNK252sPLSs/h&#10;9JyjXv4my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kvxAJ1gAAAAcBAAAPAAAAAAAAAAEAIAAA&#10;ACIAAABkcnMvZG93bnJldi54bWxQSwECFAAUAAAACACHTuJAG5+jlEcCAACVBAAADgAAAAAAAAAB&#10;ACAAAAAlAQAAZHJzL2Uyb0RvYy54bWxQSwUGAAAAAAYABgBZAQAA3gUAAAAA&#10;">
                      <v:fill on="f" focussize="0,0"/>
                      <v:stroke color="#FFFFFF [3228]" miterlimit="8" joinstyle="miter"/>
                      <v:imagedata o:title=""/>
                      <o:lock v:ext="edit" aspectratio="f"/>
                      <v:textbox>
                        <w:txbxContent>
                          <w:p>
                            <w:pPr>
                              <w:adjustRightInd w:val="0"/>
                              <w:snapToGrid w:val="0"/>
                            </w:pPr>
                            <w:r>
                              <w:rPr>
                                <w:rFonts w:hint="eastAsia"/>
                              </w:rPr>
                              <w:t>32.16</w:t>
                            </w:r>
                          </w:p>
                        </w:txbxContent>
                      </v:textbox>
                    </v:shape>
                  </w:pict>
                </mc:Fallback>
              </mc:AlternateContent>
            </w:r>
            <w:r>
              <w:rPr>
                <w:sz w:val="24"/>
                <w:highlight w:val="none"/>
              </w:rPr>
              <mc:AlternateContent>
                <mc:Choice Requires="wpg">
                  <w:drawing>
                    <wp:anchor distT="0" distB="0" distL="114300" distR="114300" simplePos="0" relativeHeight="251684864" behindDoc="0" locked="0" layoutInCell="1" allowOverlap="1">
                      <wp:simplePos x="0" y="0"/>
                      <wp:positionH relativeFrom="column">
                        <wp:posOffset>2385060</wp:posOffset>
                      </wp:positionH>
                      <wp:positionV relativeFrom="paragraph">
                        <wp:posOffset>219075</wp:posOffset>
                      </wp:positionV>
                      <wp:extent cx="266700" cy="100965"/>
                      <wp:effectExtent l="2540" t="2540" r="16510" b="10795"/>
                      <wp:wrapNone/>
                      <wp:docPr id="34" name="Group 371"/>
                      <wp:cNvGraphicFramePr/>
                      <a:graphic xmlns:a="http://schemas.openxmlformats.org/drawingml/2006/main">
                        <a:graphicData uri="http://schemas.microsoft.com/office/word/2010/wordprocessingGroup">
                          <wpg:wgp>
                            <wpg:cNvGrpSpPr/>
                            <wpg:grpSpPr>
                              <a:xfrm>
                                <a:off x="0" y="0"/>
                                <a:ext cx="266700" cy="100965"/>
                                <a:chOff x="4851" y="5373"/>
                                <a:chExt cx="420" cy="159"/>
                              </a:xfrm>
                            </wpg:grpSpPr>
                            <wps:wsp>
                              <wps:cNvPr id="35" name="Line 372"/>
                              <wps:cNvCnPr/>
                              <wps:spPr bwMode="auto">
                                <a:xfrm flipV="1">
                                  <a:off x="4851" y="5376"/>
                                  <a:ext cx="210" cy="156"/>
                                </a:xfrm>
                                <a:prstGeom prst="line">
                                  <a:avLst/>
                                </a:prstGeom>
                                <a:noFill/>
                                <a:ln w="9525">
                                  <a:solidFill>
                                    <a:srgbClr val="000000"/>
                                  </a:solidFill>
                                  <a:round/>
                                </a:ln>
                              </wps:spPr>
                              <wps:bodyPr/>
                            </wps:wsp>
                            <wps:wsp>
                              <wps:cNvPr id="36" name="Line 373"/>
                              <wps:cNvCnPr/>
                              <wps:spPr bwMode="auto">
                                <a:xfrm flipH="1">
                                  <a:off x="4954" y="5373"/>
                                  <a:ext cx="105" cy="156"/>
                                </a:xfrm>
                                <a:prstGeom prst="line">
                                  <a:avLst/>
                                </a:prstGeom>
                                <a:noFill/>
                                <a:ln w="9525">
                                  <a:solidFill>
                                    <a:srgbClr val="000000"/>
                                  </a:solidFill>
                                  <a:round/>
                                </a:ln>
                              </wps:spPr>
                              <wps:bodyPr/>
                            </wps:wsp>
                            <wps:wsp>
                              <wps:cNvPr id="37" name="Line 374"/>
                              <wps:cNvCnPr/>
                              <wps:spPr bwMode="auto">
                                <a:xfrm flipV="1">
                                  <a:off x="4956" y="5376"/>
                                  <a:ext cx="315" cy="156"/>
                                </a:xfrm>
                                <a:prstGeom prst="line">
                                  <a:avLst/>
                                </a:prstGeom>
                                <a:noFill/>
                                <a:ln w="9525">
                                  <a:solidFill>
                                    <a:srgbClr val="000000"/>
                                  </a:solidFill>
                                  <a:round/>
                                  <a:tailEnd type="triangle" w="med" len="med"/>
                                </a:ln>
                              </wps:spPr>
                              <wps:bodyPr/>
                            </wps:wsp>
                          </wpg:wgp>
                        </a:graphicData>
                      </a:graphic>
                    </wp:anchor>
                  </w:drawing>
                </mc:Choice>
                <mc:Fallback>
                  <w:pict>
                    <v:group id="Group 371" o:spid="_x0000_s1026" o:spt="203" style="position:absolute;left:0pt;margin-left:187.8pt;margin-top:17.25pt;height:7.95pt;width:21pt;z-index:251684864;mso-width-relative:page;mso-height-relative:page;" coordorigin="4851,5373" coordsize="420,159" o:gfxdata="UEsDBAoAAAAAAIdO4kAAAAAAAAAAAAAAAAAEAAAAZHJzL1BLAwQUAAAACACHTuJAw1OKTNkAAAAJ&#10;AQAADwAAAGRycy9kb3ducmV2LnhtbE2PTUvDQBCG74L/YRnBm92NTVqJ2RQp6qkItoJ4m2anSWh2&#10;N2S3SfvvHU/2Nh8P7zxTrM62EyMNofVOQzJTIMhV3rSu1vC1e3t4AhEiOoOdd6ThQgFW5e1Ngbnx&#10;k/ukcRtrwSEu5KihibHPpQxVQxbDzPfkeHfwg8XI7VBLM+DE4baTj0otpMXW8YUGe1o3VB23J6vh&#10;fcLpZZ68jpvjYX352WUf35uEtL6/S9QziEjn+A/Dnz6rQ8lOe39yJohOw3yZLRjlIs1AMJAmSx7s&#10;NWQqBVkW8vqD8hdQSwMEFAAAAAgAh07iQPmWbauHAgAAGwgAAA4AAABkcnMvZTJvRG9jLnhtbO2V&#10;S4/bIBDH75X6HRD3ru0kTjbWOnvYVw/b7krb9k4wtpEwICBx8u074MdmXVXa7UPqoTk4NgPDzO8/&#10;AxeXh0agPTOWK5nj5CzGiEmqCi6rHH/9cvvhHCPriCyIUJLl+Mgsvty8f3fR6ozNVK1EwQwCJ9Jm&#10;rc5x7ZzOosjSmjXEninNJBhLZRri4NNUUWFIC94bEc3ieBm1yhTaKMqshdHrzoh7j+Y1DlVZcsqu&#10;Fd01TLrOq2GCOEjJ1lxbvAnRliWj7qEsLXNI5BgydeEJm8D71j+jzQXJKkN0zWkfAnlNCJOcGsIl&#10;bDq6uiaOoJ3hP7hqODXKqtKdUdVEXSKBCGSRxBM2d0btdMilytpKj9BBqAn1X3ZLP+8fDeJFjucL&#10;jCRpQPGwLZqvEk+n1VUGk+6MftKPph+oui+f8KE0jf+HVNAhcD2OXNnBIQqDs+VyFQNxCqYkjtfL&#10;tONOaxDHr1qcpwlGYE3nq/lgu+lXL2bD0nTtbdGwaeRjG0NpNdSjfYZkfw/SU000C+ytz3+AlA6Q&#10;7rlkwGjmI/Jbw5wr2QOymQVWaNt+UgXwJDunQnF4VqgUXH8DDmGkp3aa/7LLf2SXjNkHy5g9ybSx&#10;7o6pBvmXHAuIKDgl+3vrOlDDFK+QVLdcCBgnmZCozfE6naVhgVWCF97obdZU2yth0J74lgm/nvqL&#10;aVCasug2ERJE8Qx81h2NrSqOAUYYB1m64b+vz3KiT6imN+vzcarPOoXueFGfgz5JDCURCjv9r8/J&#10;uf6T/llN9Fn8mf5ZA/xen0n/zJN/Wx+SOcLFjSyQO2o4LJzhRFaCYd+hDSswEgzuaf/2lm4LZyPc&#10;GeG47O83fymdfoeufb7TN9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w1OKTNkAAAAJAQAADwAA&#10;AAAAAAABACAAAAAiAAAAZHJzL2Rvd25yZXYueG1sUEsBAhQAFAAAAAgAh07iQPmWbauHAgAAGwgA&#10;AA4AAAAAAAAAAQAgAAAAKAEAAGRycy9lMm9Eb2MueG1sUEsFBgAAAAAGAAYAWQEAACEGAAAAAA==&#10;">
                      <o:lock v:ext="edit" aspectratio="f"/>
                      <v:line id="Line 372" o:spid="_x0000_s1026" o:spt="20" style="position:absolute;left:4851;top:5376;flip:y;height:156;width:210;" filled="f" stroked="t" coordsize="21600,21600" o:gfxdata="UEsDBAoAAAAAAIdO4kAAAAAAAAAAAAAAAAAEAAAAZHJzL1BLAwQUAAAACACHTuJATfARer0AAADb&#10;AAAADwAAAGRycy9kb3ducmV2LnhtbEWPQWvCQBSE74L/YXmF3uquSkV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8BF6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73" o:spid="_x0000_s1026" o:spt="20" style="position:absolute;left:4954;top:5373;flip:x;height:156;width:105;" filled="f" stroked="t" coordsize="21600,21600" o:gfxdata="UEsDBAoAAAAAAIdO4kAAAAAAAAAAAAAAAAAEAAAAZHJzL1BLAwQUAAAACACHTuJAvSKPDbsAAADb&#10;AAAADwAAAGRycy9kb3ducmV2LnhtbEWPQYvCMBSE7wv+h/AEb2uigqzVKCIqwoKwWj0/m2dbbF5K&#10;E6v7783CgsdhZr5hZounrURLjS8daxj0FQjizJmScw3pcfP5BcIHZIOVY9LwSx4W887HDBPjHvxD&#10;7SHkIkLYJ6ihCKFOpPRZQRZ939XE0bu6xmKIssmlafAR4baSQ6XG0mLJcaHAmlYFZbfD3WpYnr/X&#10;o317sa4ykzw9GZuq7VDrXnegpiACPcM7/N/eGQ2jMfx9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KPD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74" o:spid="_x0000_s1026" o:spt="20" style="position:absolute;left:4956;top:5376;flip:y;height:156;width:315;" filled="f" stroked="t" coordsize="21600,21600" o:gfxdata="UEsDBAoAAAAAAIdO4kAAAAAAAAAAAAAAAAAEAAAAZHJzL1BLAwQUAAAACACHTuJA1y4eY78AAADb&#10;AAAADwAAAGRycy9kb3ducmV2LnhtbEWPQU/CQBSE7yb8h80z8SbbgqIWFg4GE05GwJBwe+k+2kr3&#10;bd19UvTXuyYmHCcz801mtji7Vp0oxMazgXyYgSIuvW24MvC+fbl9BBUF2WLrmQx8U4TFfHA1w8L6&#10;ntd02kilEoRjgQZqka7QOpY1OYxD3xEn7+CDQ0kyVNoG7BPctXqUZRPtsOG0UGNHzzWVx82XM/C0&#10;7e/9Wzju7vLmc/+z/JBu9SrG3Fzn2RSU0Fku4f/2yhoYP8Dfl/QD9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cuHm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r>
              <w:rPr>
                <w:sz w:val="24"/>
                <w:highlight w:val="none"/>
              </w:rPr>
              <mc:AlternateContent>
                <mc:Choice Requires="wps">
                  <w:drawing>
                    <wp:anchor distT="0" distB="0" distL="114300" distR="114300" simplePos="0" relativeHeight="251683840" behindDoc="0" locked="0" layoutInCell="1" allowOverlap="1">
                      <wp:simplePos x="0" y="0"/>
                      <wp:positionH relativeFrom="column">
                        <wp:posOffset>1288415</wp:posOffset>
                      </wp:positionH>
                      <wp:positionV relativeFrom="paragraph">
                        <wp:posOffset>448310</wp:posOffset>
                      </wp:positionV>
                      <wp:extent cx="381000" cy="635"/>
                      <wp:effectExtent l="0" t="37465" r="0" b="38100"/>
                      <wp:wrapNone/>
                      <wp:docPr id="38" name="Line 366"/>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line">
                                <a:avLst/>
                              </a:prstGeom>
                              <a:noFill/>
                              <a:ln w="9525">
                                <a:solidFill>
                                  <a:srgbClr val="000000"/>
                                </a:solidFill>
                                <a:round/>
                                <a:tailEnd type="triangle" w="med" len="med"/>
                              </a:ln>
                            </wps:spPr>
                            <wps:bodyPr/>
                          </wps:wsp>
                        </a:graphicData>
                      </a:graphic>
                    </wp:anchor>
                  </w:drawing>
                </mc:Choice>
                <mc:Fallback>
                  <w:pict>
                    <v:line id="Line 366" o:spid="_x0000_s1026" o:spt="20" style="position:absolute;left:0pt;margin-left:101.45pt;margin-top:35.3pt;height:0.05pt;width:30pt;z-index:251683840;mso-width-relative:page;mso-height-relative:page;" filled="f" stroked="t" coordsize="21600,21600" o:gfxdata="UEsDBAoAAAAAAIdO4kAAAAAAAAAAAAAAAAAEAAAAZHJzL1BLAwQUAAAACACHTuJAWRTiZ9gAAAAJ&#10;AQAADwAAAGRycy9kb3ducmV2LnhtbE2PsU7DMBCGdyTewTokNmonQxpCnA5IZWmhaosQbG58JBHx&#10;ObKdNrw9zlTG++/Tf9+Vq8n07IzOd5YkJAsBDKm2uqNGwvtx/ZAD80GRVr0llPCLHlbV7U2pCm0v&#10;tMfzITQslpAvlIQ2hKHg3NctGuUXdkCKu2/rjApxdA3XTl1iuel5KkTGjeooXmjVgM8t1j+H0UjY&#10;b9eb/GMzTrX7eknejrvt66fPpby/S8QTsIBTuMIw60d1qKLTyY6kPeslpCJ9jKiEpciARSDN5uA0&#10;B0vgVcn/f1D9AVBLAwQUAAAACACHTuJA78s7mucBAADRAwAADgAAAGRycy9lMm9Eb2MueG1srVPB&#10;bhoxEL1X6j9YvpddQKB0xZIDNL3QFinpBxh7lrVieyzbsPD3HRtCm/SSQ/awsj0zb957Yy/uT9aw&#10;I4So0bV8PKo5AydRabdv+e+nhy93nMUknBIGHbT8DJHfLz9/Wgy+gQn2aBQERiAuNoNveZ+Sb6oq&#10;yh6siCP04CjYYbAi0TbsKxXEQOjWVJO6nlcDBuUDSoiRTteXIL8ihvcAYtdpCWuUBwsuXVADGJFI&#10;Uuy1j3xZ2HYdyPSr6yIkZlpOSlP5UxNa7/K/Wi5Esw/C91peKYj3UHijyQrtqOkNai2SYIeg/4Oy&#10;WgaM2KWRRFtdhBRHSMW4fuPNYy88FC1kdfQ30+PHwcqfx21gWrV8SnN3wtLEN9oBm87n2ZzBx4Zy&#10;Vm4bsjx5co9+g/I5MoerXrg9FJJPZ0+F41xRvSrJm+ipxW74gYpyxCFhcerUBZshyQN2KgM53wYC&#10;p8QkHU7vxnVNo5IUmk9nBV40L5U+xPQd0LK8aLkh2gVZHDcxZSaieUnJjRw+aGPKwI1jQ8u/ziaz&#10;UhDRaJWDOS2G/W5lAjuKfGXKd+37Ki3gwakCloQ235xiqXiQgiZXDPDcwYLizAC9s7y6UDLu6lG2&#10;5WLwDtV5G3I420WTLtyvtzJfpX/3JevvS1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kU4mfY&#10;AAAACQEAAA8AAAAAAAAAAQAgAAAAIgAAAGRycy9kb3ducmV2LnhtbFBLAQIUABQAAAAIAIdO4kDv&#10;yzua5wEAANEDAAAOAAAAAAAAAAEAIAAAACcBAABkcnMvZTJvRG9jLnhtbFBLBQYAAAAABgAGAFkB&#10;AACABQ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682816" behindDoc="0" locked="0" layoutInCell="1" allowOverlap="1">
                      <wp:simplePos x="0" y="0"/>
                      <wp:positionH relativeFrom="column">
                        <wp:posOffset>1693545</wp:posOffset>
                      </wp:positionH>
                      <wp:positionV relativeFrom="paragraph">
                        <wp:posOffset>320675</wp:posOffset>
                      </wp:positionV>
                      <wp:extent cx="1113155" cy="285750"/>
                      <wp:effectExtent l="4445" t="4445" r="6350" b="14605"/>
                      <wp:wrapNone/>
                      <wp:docPr id="39" name="Text Box 361"/>
                      <wp:cNvGraphicFramePr/>
                      <a:graphic xmlns:a="http://schemas.openxmlformats.org/drawingml/2006/main">
                        <a:graphicData uri="http://schemas.microsoft.com/office/word/2010/wordprocessingShape">
                          <wps:wsp>
                            <wps:cNvSpPr txBox="1">
                              <a:spLocks noChangeArrowheads="1"/>
                            </wps:cNvSpPr>
                            <wps:spPr bwMode="auto">
                              <a:xfrm>
                                <a:off x="0" y="0"/>
                                <a:ext cx="1113155" cy="285750"/>
                              </a:xfrm>
                              <a:prstGeom prst="rect">
                                <a:avLst/>
                              </a:prstGeom>
                              <a:solidFill>
                                <a:srgbClr val="FFFFFF"/>
                              </a:solidFill>
                              <a:ln w="9525">
                                <a:solidFill>
                                  <a:srgbClr val="000000"/>
                                </a:solidFill>
                                <a:miter lim="800000"/>
                              </a:ln>
                            </wps:spPr>
                            <wps:txbx>
                              <w:txbxContent>
                                <w:p>
                                  <w:pPr>
                                    <w:spacing w:line="240" w:lineRule="exact"/>
                                    <w:jc w:val="center"/>
                                    <w:rPr>
                                      <w:bCs/>
                                    </w:rPr>
                                  </w:pPr>
                                  <w:r>
                                    <w:rPr>
                                      <w:rFonts w:hint="eastAsia"/>
                                      <w:bCs/>
                                    </w:rPr>
                                    <w:t>生活用水</w:t>
                                  </w:r>
                                </w:p>
                              </w:txbxContent>
                            </wps:txbx>
                            <wps:bodyPr rot="0" vert="horz" wrap="square" lIns="91440" tIns="45720" rIns="91440" bIns="45720" anchor="t" anchorCtr="0" upright="1">
                              <a:noAutofit/>
                            </wps:bodyPr>
                          </wps:wsp>
                        </a:graphicData>
                      </a:graphic>
                    </wp:anchor>
                  </w:drawing>
                </mc:Choice>
                <mc:Fallback>
                  <w:pict>
                    <v:shape id="Text Box 361" o:spid="_x0000_s1026" o:spt="202" type="#_x0000_t202" style="position:absolute;left:0pt;margin-left:133.35pt;margin-top:25.25pt;height:22.5pt;width:87.65pt;z-index:251682816;mso-width-relative:page;mso-height-relative:page;" fillcolor="#FFFFFF" filled="t" stroked="t" coordsize="21600,21600" o:gfxdata="UEsDBAoAAAAAAIdO4kAAAAAAAAAAAAAAAAAEAAAAZHJzL1BLAwQUAAAACACHTuJAZKjl+9kAAAAJ&#10;AQAADwAAAGRycy9kb3ducmV2LnhtbE2PwU7DMBBE70j8g7VIXBC1G5K0Ddn0gASCGxTUXt3YTSLs&#10;dbDdtPw95gTH1T7NvKnXZ2vYpH0YHCHMZwKYptapgTqEj/fH2yWwECUpaRxphG8dYN1cXtSyUu5E&#10;b3raxI6lEAqVROhjHCvOQ9trK8PMjZrS7+C8lTGdvuPKy1MKt4ZnQpTcyoFSQy9H/dDr9nNztAjL&#10;/HnahZe7121bHswq3iympy+PeH01F/fAoj7HPxh+9ZM6NMlp746kAjMIWVkuEopQiAJYAvI8S+P2&#10;CKuiAN7U/P+C5gdQSwMEFAAAAAgAh07iQKVESGo2AgAAiQQAAA4AAABkcnMvZTJvRG9jLnhtbK1U&#10;227bMAx9H7B/EPS+OE7rXoI4Rdcgw4CuG9DuAxRZjoVJokYpsbuvHyWnXdZtQB/mB0M0qUOeQ9KL&#10;q8EatlcYNLial5MpZ8pJaLTb1vzrw/rdBWchCtcIA07V/FEFfrV8+2bR+7maQQemUcgIxIV572ve&#10;xejnRRFkp6wIE/DKkbMFtCKSiduiQdETujXFbDo9K3rAxiNIFQJ9XY1OfkDE1wBC22qpViB3Vrk4&#10;oqIyIhKl0Gkf+DJX27ZKxs9tG1RkpubENOY3JaHzJr2L5ULMtyh8p+WhBPGaEl5wskI7SvoMtRJR&#10;sB3qP6CslggB2jiRYIuRSFaEWJTTF9rcd8KrzIWkDv5Z9PD/YOXd/gsy3dT85JIzJyx1/EENkb2H&#10;gZ2clUmg3oc5xd17iowDOWhsMtngb0F+C8zBTSfcVl0jQt8p0VCB+WZxdHXECQlk03+ChhKJXYQM&#10;NLRok3qkByN0as7jc3NSMTKlLMuTsqo4k+SbXVTnVe5eIeZPtz2G+EGBZelQc6TmZ3Sxvw2ReFDo&#10;U0hKFsDoZq2NyQZuNzcG2V7QoKzzk6jTld/CjGN9zS+rWTUK8E+IaX7+BmF1pP0x2tb84jjIOEqX&#10;9EoSjWLFYTMc9N9A80jKIYwTTPtLhw7wB2c9TW/Nw/edQMWZ+ehI/cvy9DSNezZOq/MZGXjs2Rx7&#10;hJMEVfPI2Xi8ieOK7DzqbUeZxn47uKaOtTqLmUodqzrUTROaBTtsU1qBYztH/fqDL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ZKjl+9kAAAAJAQAADwAAAAAAAAABACAAAAAiAAAAZHJzL2Rvd25y&#10;ZXYueG1sUEsBAhQAFAAAAAgAh07iQKVESGo2AgAAiQQAAA4AAAAAAAAAAQAgAAAAKAEAAGRycy9l&#10;Mm9Eb2MueG1sUEsFBgAAAAAGAAYAWQEAANAFAAAAAA==&#10;">
                      <v:fill on="t" focussize="0,0"/>
                      <v:stroke color="#000000" miterlimit="8" joinstyle="miter"/>
                      <v:imagedata o:title=""/>
                      <o:lock v:ext="edit" aspectratio="f"/>
                      <v:textbox>
                        <w:txbxContent>
                          <w:p>
                            <w:pPr>
                              <w:spacing w:line="240" w:lineRule="exact"/>
                              <w:jc w:val="center"/>
                              <w:rPr>
                                <w:bCs/>
                              </w:rPr>
                            </w:pPr>
                            <w:r>
                              <w:rPr>
                                <w:rFonts w:hint="eastAsia"/>
                                <w:bCs/>
                              </w:rPr>
                              <w:t>生活用水</w:t>
                            </w:r>
                          </w:p>
                        </w:txbxContent>
                      </v:textbox>
                    </v:shape>
                  </w:pict>
                </mc:Fallback>
              </mc:AlternateContent>
            </w:r>
          </w:p>
          <w:p>
            <w:pPr>
              <w:spacing w:line="440" w:lineRule="exact"/>
              <w:ind w:right="1050" w:rightChars="500" w:firstLine="480" w:firstLineChars="200"/>
              <w:rPr>
                <w:sz w:val="24"/>
                <w:highlight w:val="none"/>
              </w:rPr>
            </w:pPr>
            <w:r>
              <w:rPr>
                <w:sz w:val="24"/>
                <w:highlight w:val="none"/>
              </w:rPr>
              <mc:AlternateContent>
                <mc:Choice Requires="wps">
                  <w:drawing>
                    <wp:anchor distT="0" distB="0" distL="114300" distR="114300" simplePos="0" relativeHeight="251681792" behindDoc="0" locked="0" layoutInCell="1" allowOverlap="1">
                      <wp:simplePos x="0" y="0"/>
                      <wp:positionH relativeFrom="column">
                        <wp:posOffset>4170680</wp:posOffset>
                      </wp:positionH>
                      <wp:positionV relativeFrom="paragraph">
                        <wp:posOffset>230505</wp:posOffset>
                      </wp:positionV>
                      <wp:extent cx="1905" cy="1196975"/>
                      <wp:effectExtent l="0" t="0" r="0" b="0"/>
                      <wp:wrapNone/>
                      <wp:docPr id="40" name="Line 368"/>
                      <wp:cNvGraphicFramePr/>
                      <a:graphic xmlns:a="http://schemas.openxmlformats.org/drawingml/2006/main">
                        <a:graphicData uri="http://schemas.microsoft.com/office/word/2010/wordprocessingShape">
                          <wps:wsp>
                            <wps:cNvCnPr>
                              <a:cxnSpLocks noChangeShapeType="1"/>
                            </wps:cNvCnPr>
                            <wps:spPr bwMode="auto">
                              <a:xfrm flipH="1">
                                <a:off x="0" y="0"/>
                                <a:ext cx="1905" cy="1196975"/>
                              </a:xfrm>
                              <a:prstGeom prst="line">
                                <a:avLst/>
                              </a:prstGeom>
                              <a:noFill/>
                              <a:ln w="9525">
                                <a:solidFill>
                                  <a:srgbClr val="000000"/>
                                </a:solidFill>
                                <a:round/>
                              </a:ln>
                            </wps:spPr>
                            <wps:bodyPr/>
                          </wps:wsp>
                        </a:graphicData>
                      </a:graphic>
                    </wp:anchor>
                  </w:drawing>
                </mc:Choice>
                <mc:Fallback>
                  <w:pict>
                    <v:line id="Line 368" o:spid="_x0000_s1026" o:spt="20" style="position:absolute;left:0pt;flip:x;margin-left:328.4pt;margin-top:18.15pt;height:94.25pt;width:0.15pt;z-index:251681792;mso-width-relative:page;mso-height-relative:page;" filled="f" stroked="t" coordsize="21600,21600" o:gfxdata="UEsDBAoAAAAAAIdO4kAAAAAAAAAAAAAAAAAEAAAAZHJzL1BLAwQUAAAACACHTuJAWtGJINkAAAAK&#10;AQAADwAAAGRycy9kb3ducmV2LnhtbE2PzU7DMBCE70i8g7VI3KidhJoSsqkQAi5IlSiBsxMvSYR/&#10;othNy9tjTnAczWjmm2p7soYtNIfRO4RsJYCR67weXY/QvD1dbYCFqJxWxjtC+KYA2/r8rFKl9kf3&#10;Sss+9iyVuFAqhCHGqeQ8dANZFVZ+Ipe8Tz9bFZOce65ndUzl1vBcCMmtGl1aGNREDwN1X/uDRbj/&#10;eHksdktrvdG3ffOubSOec8TLi0zcAYt0in9h+MVP6FAnptYfnA7MIMi1TOgRoZAFsBSQ65sMWIuQ&#10;59cb4HXF/1+ofwBQSwMEFAAAAAgAh07iQLqhF1jWAQAArwMAAA4AAABkcnMvZTJvRG9jLnhtbK1T&#10;wY7bIBC9V+o/IO6N7bRJN1acPSTa9pC2kXb7AQTjGBUYxJA4+fsOxM12t5c91AcEzLw3897g5f3Z&#10;GnZSATW4hleTkjPlJLTaHRr+8+nhwx1nGIVrhQGnGn5RyO9X798tB1+rKfRgWhUYkTisB9/wPkZf&#10;FwXKXlmBE/DKUbCDYEWkYzgUbRADsVtTTMtyXgwQWh9AKkS63VyDfGQMbyGErtNSbUAerXLxyhqU&#10;EZEkYa898lXutuuUjD+6DlVkpuGkNOaVitB+n9ZitRT1IQjfazm2IN7SwitNVmhHRW9UGxEFOwb9&#10;D5XVMgBCFycSbHEVkh0hFVX5ypvHXniVtZDV6G+m4/+jld9Pu8B02/BPZIkTlia+1U6xj/O7ZM7g&#10;saactduFJE+e3aPfgvyFzMG6F+6gcpNPF0/AKiGKF5B0QE8l9sM3aClHHCNkp85dsKwz2n9NwERO&#10;brBzHs3lNhp1jkzSZbUoZ5xJClTVYr74PMulRJ1YEtYHjF8UWJY2DTckIXOK0xZj6uo5JaU7eNDG&#10;5OEbx4aGL2bTWQYgGN2mYErDcNivTWAnkZ5P/sa6L9ICHF17LWLc6EASfbVvD+1lF/44Q3PM3Yxv&#10;Lj2Uv88Z/fyfr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tGJINkAAAAKAQAADwAAAAAAAAAB&#10;ACAAAAAiAAAAZHJzL2Rvd25yZXYueG1sUEsBAhQAFAAAAAgAh07iQLqhF1jWAQAArwMAAA4AAAAA&#10;AAAAAQAgAAAAKAEAAGRycy9lMm9Eb2MueG1sUEsFBgAAAAAGAAYAWQEAAHAFAAAAAA==&#10;">
                      <v:fill on="f" focussize="0,0"/>
                      <v:stroke color="#000000" joinstyle="round"/>
                      <v:imagedata o:title=""/>
                      <o:lock v:ext="edit" aspectratio="f"/>
                    </v:line>
                  </w:pict>
                </mc:Fallback>
              </mc:AlternateContent>
            </w:r>
            <w:r>
              <w:rPr>
                <w:sz w:val="24"/>
                <w:highlight w:val="none"/>
              </w:rPr>
              <mc:AlternateContent>
                <mc:Choice Requires="wps">
                  <w:drawing>
                    <wp:anchor distT="0" distB="0" distL="114300" distR="114300" simplePos="0" relativeHeight="251680768" behindDoc="0" locked="0" layoutInCell="1" allowOverlap="1">
                      <wp:simplePos x="0" y="0"/>
                      <wp:positionH relativeFrom="column">
                        <wp:posOffset>4124960</wp:posOffset>
                      </wp:positionH>
                      <wp:positionV relativeFrom="paragraph">
                        <wp:posOffset>233045</wp:posOffset>
                      </wp:positionV>
                      <wp:extent cx="647065" cy="228600"/>
                      <wp:effectExtent l="0" t="0" r="0" b="0"/>
                      <wp:wrapNone/>
                      <wp:docPr id="56" name="Text Box 385"/>
                      <wp:cNvGraphicFramePr/>
                      <a:graphic xmlns:a="http://schemas.openxmlformats.org/drawingml/2006/main">
                        <a:graphicData uri="http://schemas.microsoft.com/office/word/2010/wordprocessingShape">
                          <wps:wsp>
                            <wps:cNvSpPr txBox="1">
                              <a:spLocks noChangeArrowheads="1"/>
                            </wps:cNvSpPr>
                            <wps:spPr bwMode="auto">
                              <a:xfrm>
                                <a:off x="0" y="0"/>
                                <a:ext cx="647065" cy="228600"/>
                              </a:xfrm>
                              <a:prstGeom prst="rect">
                                <a:avLst/>
                              </a:prstGeom>
                              <a:noFill/>
                              <a:ln>
                                <a:noFill/>
                              </a:ln>
                            </wps:spPr>
                            <wps:txbx>
                              <w:txbxContent>
                                <w:p>
                                  <w:r>
                                    <w:rPr>
                                      <w:szCs w:val="21"/>
                                    </w:rPr>
                                    <w:fldChar w:fldCharType="begin"/>
                                  </w:r>
                                  <w:r>
                                    <w:rPr>
                                      <w:szCs w:val="21"/>
                                    </w:rPr>
                                    <w:instrText xml:space="preserve"> = sum(F2:F6) \* MERGEFORMAT </w:instrText>
                                  </w:r>
                                  <w:r>
                                    <w:rPr>
                                      <w:szCs w:val="21"/>
                                    </w:rPr>
                                    <w:fldChar w:fldCharType="separate"/>
                                  </w:r>
                                  <w:r>
                                    <w:rPr>
                                      <w:rFonts w:hint="eastAsia"/>
                                      <w:szCs w:val="21"/>
                                    </w:rPr>
                                    <w:t>225.2566</w:t>
                                  </w:r>
                                  <w:r>
                                    <w:rPr>
                                      <w:szCs w:val="21"/>
                                    </w:rPr>
                                    <w:t>6</w:t>
                                  </w:r>
                                  <w:r>
                                    <w:rPr>
                                      <w:szCs w:val="21"/>
                                    </w:rPr>
                                    <w:fldChar w:fldCharType="end"/>
                                  </w:r>
                                </w:p>
                              </w:txbxContent>
                            </wps:txbx>
                            <wps:bodyPr rot="0" vert="horz" wrap="square" lIns="91440" tIns="45720" rIns="91440" bIns="45720" anchor="t" anchorCtr="0" upright="1">
                              <a:noAutofit/>
                            </wps:bodyPr>
                          </wps:wsp>
                        </a:graphicData>
                      </a:graphic>
                    </wp:anchor>
                  </w:drawing>
                </mc:Choice>
                <mc:Fallback>
                  <w:pict>
                    <v:shape id="Text Box 385" o:spid="_x0000_s1026" o:spt="202" type="#_x0000_t202" style="position:absolute;left:0pt;margin-left:324.8pt;margin-top:18.35pt;height:18pt;width:50.95pt;z-index:251680768;mso-width-relative:page;mso-height-relative:page;" filled="f" stroked="f" coordsize="21600,21600" o:gfxdata="UEsDBAoAAAAAAIdO4kAAAAAAAAAAAAAAAAAEAAAAZHJzL1BLAwQUAAAACACHTuJASJkRqNgAAAAJ&#10;AQAADwAAAGRycy9kb3ducmV2LnhtbE2PTU/DMAyG70j8h8hI3FjSsbZbaboDiCuI8SHtljVeW9E4&#10;VZOt5d9jTuxmy49eP2+5nV0vzjiGzpOGZKFAINXedtRo+Hh/vluDCNGQNb0n1PCDAbbV9VVpCusn&#10;esPzLjaCQygURkMb41BIGeoWnQkLPyDx7ehHZyKvYyPtaCYOd71cKpVJZzriD60Z8LHF+nt3cho+&#10;X477r5V6bZ5cOkx+VpLcRmp9e5OoBxAR5/gPw58+q0PFTgd/IhtEryFbbTJGNdxnOQgG8jRJQRx4&#10;WOYgq1JeNqh+AVBLAwQUAAAACACHTuJAG+Zh0QoCAAAWBAAADgAAAGRycy9lMm9Eb2MueG1srVPB&#10;btswDL0P2D8Iui92siTNjDhF16DDgK4b0O4DFFmOhVmiRsmxs68fJadZ1l162EWQROrxvUdqfT2Y&#10;lh0Ueg225NNJzpmyEipt9yX//nT3bsWZD8JWogWrSn5Unl9v3r5Z965QM2igrRQyArG+6F3JmxBc&#10;kWVeNsoIPwGnLAVrQCMCHXGfVSh6QjdtNsvzZdYDVg5BKu/pdjsG+QkRXwMIda2l2oLsjLJhREXV&#10;ikCSfKOd55vEtq6VDF/r2qvA2pKT0pBWKkL7XVyzzVoUexSu0fJEQbyGwgtNRmhLRc9QWxEE61D/&#10;A2W0RPBQh4kEk41CkiOkYpq/8OaxEU4lLWS1d2fT/f+DlQ+Hb8h0VfLFkjMrDHX8SQ2BfYSBvV8t&#10;okG98wXlPTrKDAMFaGySWO/uQf7wzMJtI+xe3SBC3yhREcFpfJldPB1xfATZ9V+gokKiC5CAhhpN&#10;dI/8YIROzTmemxPJSLpczq/y5YIzSaHZbLXMU/MyUTw/dujDJwWGxU3JkXqfwMXh3odIRhTPKbGW&#10;hTvdtqn/rf3rghLjTSIf+Y7Mw7AbTmbsoDqSDIRxnOgz0aYB/MVZT6NUcv+zE6g4az9bsuLDdD6P&#10;s5cO88XVjA54GdldRoSVBFXywNm4vQ3jvHYO9b6hSqP5Fm7IvlonadHnkdWJN41LUnwa7TiPl+eU&#10;9ec7b3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JkRqNgAAAAJAQAADwAAAAAAAAABACAAAAAi&#10;AAAAZHJzL2Rvd25yZXYueG1sUEsBAhQAFAAAAAgAh07iQBvmYdEKAgAAFgQAAA4AAAAAAAAAAQAg&#10;AAAAJwEAAGRycy9lMm9Eb2MueG1sUEsFBgAAAAAGAAYAWQEAAKMFAAAAAA==&#10;">
                      <v:fill on="f" focussize="0,0"/>
                      <v:stroke on="f"/>
                      <v:imagedata o:title=""/>
                      <o:lock v:ext="edit" aspectratio="f"/>
                      <v:textbox>
                        <w:txbxContent>
                          <w:p>
                            <w:r>
                              <w:rPr>
                                <w:szCs w:val="21"/>
                              </w:rPr>
                              <w:fldChar w:fldCharType="begin"/>
                            </w:r>
                            <w:r>
                              <w:rPr>
                                <w:szCs w:val="21"/>
                              </w:rPr>
                              <w:instrText xml:space="preserve"> = sum(F2:F6) \* MERGEFORMAT </w:instrText>
                            </w:r>
                            <w:r>
                              <w:rPr>
                                <w:szCs w:val="21"/>
                              </w:rPr>
                              <w:fldChar w:fldCharType="separate"/>
                            </w:r>
                            <w:r>
                              <w:rPr>
                                <w:rFonts w:hint="eastAsia"/>
                                <w:szCs w:val="21"/>
                              </w:rPr>
                              <w:t>225.2566</w:t>
                            </w:r>
                            <w:r>
                              <w:rPr>
                                <w:szCs w:val="21"/>
                              </w:rPr>
                              <w:t>6</w:t>
                            </w:r>
                            <w:r>
                              <w:rPr>
                                <w:szCs w:val="21"/>
                              </w:rPr>
                              <w:fldChar w:fldCharType="end"/>
                            </w:r>
                          </w:p>
                        </w:txbxContent>
                      </v:textbox>
                    </v:shape>
                  </w:pict>
                </mc:Fallback>
              </mc:AlternateContent>
            </w:r>
            <w:r>
              <w:rPr>
                <w:sz w:val="24"/>
                <w:highlight w:val="none"/>
              </w:rPr>
              <mc:AlternateContent>
                <mc:Choice Requires="wps">
                  <w:drawing>
                    <wp:anchor distT="0" distB="0" distL="114300" distR="114300" simplePos="0" relativeHeight="251675648" behindDoc="0" locked="0" layoutInCell="1" allowOverlap="1">
                      <wp:simplePos x="0" y="0"/>
                      <wp:positionH relativeFrom="column">
                        <wp:posOffset>2863850</wp:posOffset>
                      </wp:positionH>
                      <wp:positionV relativeFrom="paragraph">
                        <wp:posOffset>228600</wp:posOffset>
                      </wp:positionV>
                      <wp:extent cx="1286510" cy="3175"/>
                      <wp:effectExtent l="0" t="34925" r="8890" b="38100"/>
                      <wp:wrapNone/>
                      <wp:docPr id="41" name="Line 384"/>
                      <wp:cNvGraphicFramePr/>
                      <a:graphic xmlns:a="http://schemas.openxmlformats.org/drawingml/2006/main">
                        <a:graphicData uri="http://schemas.microsoft.com/office/word/2010/wordprocessingShape">
                          <wps:wsp>
                            <wps:cNvCnPr>
                              <a:cxnSpLocks noChangeShapeType="1"/>
                            </wps:cNvCnPr>
                            <wps:spPr bwMode="auto">
                              <a:xfrm>
                                <a:off x="0" y="0"/>
                                <a:ext cx="1286510" cy="3175"/>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margin-left:225.5pt;margin-top:18pt;height:0.25pt;width:101.3pt;z-index:251675648;mso-width-relative:page;mso-height-relative:page;" filled="f" stroked="t" coordsize="21600,21600" o:gfxdata="UEsDBAoAAAAAAIdO4kAAAAAAAAAAAAAAAAAEAAAAZHJzL1BLAwQUAAAACACHTuJAyzh9jtoAAAAJ&#10;AQAADwAAAGRycy9kb3ducmV2LnhtbE2PQU/DMAyF70j8h8hI3FhaRquqa7oD0rhsgLYhxG5ZY9qK&#10;xqmadCv/Hu80Tpb9np6/Vywn24kTDr51pCCeRSCQKmdaqhV87FcPGQgfNBndOUIFv+hhWd7eFDo3&#10;7kxbPO1CLTiEfK4VNCH0uZS+atBqP3M9EmvfbrA68DrU0gz6zOG2k49RlEqrW+IPje7xucHqZzda&#10;BdvNap19rsepGg4v8dv+ffP65TOl7u/iaAEi4BSuZrjgMzqUzHR0IxkvOgVPScxdgoJ5ypMNaTJP&#10;QRwvhwRkWcj/Dco/UEsDBBQAAAAIAIdO4kBsQyfa6gEAANMDAAAOAAAAZHJzL2Uyb0RvYy54bWyt&#10;U8Fy2yAQvXem/8Bwr2U5cepqLOdgN724rWeSfgCGlcUUWAawZf99F+w4TXrJoTpogN197+1bmN8f&#10;rWEHCFGja3k9GnMGTqLSbtfyX08Pn2acxSScEgYdtPwEkd8vPn6YD76BCfZoFARGIC42g295n5Jv&#10;qirKHqyII/TgKNhhsCLRNuwqFcRA6NZUk/H4rhowKB9QQox0ujoH+QUxvAcQu05LWKHcW3DpjBrA&#10;iEQtxV77yBdFbdeBTD+7LkJipuXUaSp/IqH1Nv+rxVw0uyB8r+VFgniPhDc9WaEdkV6hViIJtg/6&#10;HyirZcCIXRpJtNW5keIIdVGP33jz2AsPpReyOvqr6fH/wcofh01gWrX8tubMCUsTX2sH7GZ2m80Z&#10;fGwoZ+k2Ibcnj+7Rr1H+jszhshduB0Xk08lTYZ0rqlcleRM9UWyH76goR+wTFqeOXbAZkjxgxzKQ&#10;03UgcExM0mE9md1Na5qVpNhN/XlaCETzXOtDTN8ALcuLlhsSXrDFYR1T1iKa55RM5fBBG1NGbhwb&#10;Wv5lOpmWgohGqxzMaTHstksT2EHkS1O+C++rtIB7pwpYEtp8dYql4kIKmnwxwDODBcWZAXppeXWW&#10;ZNzFpWzM2eItqtMm5HA2jGZdtF/uZb5Mf+9L1stbXP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zh9jtoAAAAJAQAADwAAAAAAAAABACAAAAAiAAAAZHJzL2Rvd25yZXYueG1sUEsBAhQAFAAAAAgA&#10;h07iQGxDJ9rqAQAA0wMAAA4AAAAAAAAAAQAgAAAAKQEAAGRycy9lMm9Eb2MueG1sUEsFBgAAAAAG&#10;AAYAWQEAAIUFA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676672" behindDoc="0" locked="0" layoutInCell="1" allowOverlap="1">
                      <wp:simplePos x="0" y="0"/>
                      <wp:positionH relativeFrom="column">
                        <wp:posOffset>2796540</wp:posOffset>
                      </wp:positionH>
                      <wp:positionV relativeFrom="paragraph">
                        <wp:posOffset>1905</wp:posOffset>
                      </wp:positionV>
                      <wp:extent cx="589915" cy="228600"/>
                      <wp:effectExtent l="0" t="0" r="0" b="0"/>
                      <wp:wrapNone/>
                      <wp:docPr id="42" name="Text Box 385"/>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r>
                                    <w:rPr>
                                      <w:rFonts w:hint="eastAsia"/>
                                      <w:szCs w:val="21"/>
                                    </w:rPr>
                                    <w:t>128.64</w:t>
                                  </w:r>
                                </w:p>
                              </w:txbxContent>
                            </wps:txbx>
                            <wps:bodyPr rot="0" vert="horz" wrap="square" lIns="91440" tIns="45720" rIns="91440" bIns="45720" anchor="t" anchorCtr="0" upright="1">
                              <a:noAutofit/>
                            </wps:bodyPr>
                          </wps:wsp>
                        </a:graphicData>
                      </a:graphic>
                    </wp:anchor>
                  </w:drawing>
                </mc:Choice>
                <mc:Fallback>
                  <w:pict>
                    <v:shape id="Text Box 385" o:spid="_x0000_s1026" o:spt="202" type="#_x0000_t202" style="position:absolute;left:0pt;margin-left:220.2pt;margin-top:0.15pt;height:18pt;width:46.45pt;z-index:251676672;mso-width-relative:page;mso-height-relative:page;" filled="f" stroked="f" coordsize="21600,21600" o:gfxdata="UEsDBAoAAAAAAIdO4kAAAAAAAAAAAAAAAAAEAAAAZHJzL1BLAwQUAAAACACHTuJAmt8AHNMAAAAH&#10;AQAADwAAAGRycy9kb3ducmV2LnhtbE2OzU7DMBCE70i8g7VI3KhdklYlZNMDiCuI8iP15sbbJCJe&#10;R7HbhLdnOcFtRjOa+crt7Ht1pjF2gRGWCwOKuA6u4wbh/e3pZgMqJsvO9oEJ4ZsibKvLi9IWLkz8&#10;SuddapSMcCwsQpvSUGgd65a8jYswEEt2DKO3SezYaDfaScZ9r2+NWWtvO5aH1g700FL9tTt5hI/n&#10;4/4zNy/No18NU5iNZn+nEa+vluYeVKI5/ZXhF1/QoRKmQzixi6pHyHOTSxUhAyXxKstEHMSuM9BV&#10;qf/zVz9QSwMEFAAAAAgAh07iQOyT8goKAgAAFgQAAA4AAABkcnMvZTJvRG9jLnhtbK1TwW7bMAy9&#10;D9g/CLovdrykS4w4Rdegw4CuG9DuAxRZjoVZokYpsbOvHyWnWdZdethFkETq8b1HanU9mI4dFHoN&#10;tuLTSc6ZshJqbXcV//50927BmQ/C1qIDqyp+VJ5fr9++WfWuVAW00NUKGYFYX/au4m0IrswyL1tl&#10;hJ+AU5aCDaARgY64y2oUPaGbLivy/CrrAWuHIJX3dLsZg/yEiK8BhKbRUm1A7o2yYURF1YlAknyr&#10;nefrxLZplAxfm8arwLqKk9KQVipC+21cs/VKlDsUrtXyREG8hsILTUZoS0XPUBsRBNuj/gfKaIng&#10;oQkTCSYbhSRHSMU0f+HNYyucSlrIau/Opvv/BysfDt+Q6bris4IzKwx1/EkNgX2Egb1fzKNBvfMl&#10;5T06ygwDBWhskljv7kH+8MzCbSvsTt0gQt8qURPBaXyZXTwdcXwE2fZfoKZCYh8gAQ0Nmuge+cEI&#10;nZpzPDcnkpF0OV8sl9M5Z5JCRbG4ylPzMlE+P3bowycFhsVNxZF6n8DF4d6HSEaUzymxloU73XWp&#10;/53964IS400iH/mOzMOwHU5mbKE+kgyEcZzoM9GmBfzFWU+jVHH/cy9QcdZ9tmTFcjqbxdlLh9n8&#10;Q0EHvIxsLyPCSoKqeOBs3N6GcV73DvWupUqj+RZuyL5GJ2nR55HViTeNS1J8Gu04j5fnlPXnO6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rfABzTAAAABwEAAA8AAAAAAAAAAQAgAAAAIgAAAGRy&#10;cy9kb3ducmV2LnhtbFBLAQIUABQAAAAIAIdO4kDsk/IKCgIAABYEAAAOAAAAAAAAAAEAIAAAACIB&#10;AABkcnMvZTJvRG9jLnhtbFBLBQYAAAAABgAGAFkBAACeBQAAAAA=&#10;">
                      <v:fill on="f" focussize="0,0"/>
                      <v:stroke on="f"/>
                      <v:imagedata o:title=""/>
                      <o:lock v:ext="edit" aspectratio="f"/>
                      <v:textbox>
                        <w:txbxContent>
                          <w:p>
                            <w:r>
                              <w:rPr>
                                <w:rFonts w:hint="eastAsia"/>
                                <w:szCs w:val="21"/>
                              </w:rPr>
                              <w:t>128.64</w:t>
                            </w:r>
                          </w:p>
                        </w:txbxContent>
                      </v:textbox>
                    </v:shape>
                  </w:pict>
                </mc:Fallback>
              </mc:AlternateContent>
            </w:r>
            <w:r>
              <w:rPr>
                <w:sz w:val="24"/>
                <w:highlight w:val="none"/>
              </w:rPr>
              <mc:AlternateContent>
                <mc:Choice Requires="wps">
                  <w:drawing>
                    <wp:anchor distT="0" distB="0" distL="114300" distR="114300" simplePos="0" relativeHeight="251674624" behindDoc="0" locked="0" layoutInCell="1" allowOverlap="1">
                      <wp:simplePos x="0" y="0"/>
                      <wp:positionH relativeFrom="column">
                        <wp:posOffset>1140460</wp:posOffset>
                      </wp:positionH>
                      <wp:positionV relativeFrom="paragraph">
                        <wp:posOffset>6350</wp:posOffset>
                      </wp:positionV>
                      <wp:extent cx="589915" cy="228600"/>
                      <wp:effectExtent l="0" t="0" r="0" b="0"/>
                      <wp:wrapNone/>
                      <wp:docPr id="43" name="Text Box 375"/>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r>
                                    <w:rPr>
                                      <w:rFonts w:hint="eastAsia"/>
                                      <w:szCs w:val="21"/>
                                    </w:rPr>
                                    <w:t>160.8</w:t>
                                  </w:r>
                                </w:p>
                              </w:txbxContent>
                            </wps:txbx>
                            <wps:bodyPr rot="0" vert="horz" wrap="square" lIns="91440" tIns="45720" rIns="91440" bIns="45720" anchor="t" anchorCtr="0" upright="1">
                              <a:noAutofit/>
                            </wps:bodyPr>
                          </wps:wsp>
                        </a:graphicData>
                      </a:graphic>
                    </wp:anchor>
                  </w:drawing>
                </mc:Choice>
                <mc:Fallback>
                  <w:pict>
                    <v:shape id="Text Box 375" o:spid="_x0000_s1026" o:spt="202" type="#_x0000_t202" style="position:absolute;left:0pt;margin-left:89.8pt;margin-top:0.5pt;height:18pt;width:46.45pt;z-index:251674624;mso-width-relative:page;mso-height-relative:page;" filled="f" stroked="f" coordsize="21600,21600" o:gfxdata="UEsDBAoAAAAAAIdO4kAAAAAAAAAAAAAAAAAEAAAAZHJzL1BLAwQUAAAACACHTuJA8typ49UAAAAI&#10;AQAADwAAAGRycy9kb3ducmV2LnhtbE2PzU7DMBCE70i8g7VI3KjdQBsa4vQA4gqi/EjctvE2iYjX&#10;Uew24e1ZTnDb0Yxmvym3s+/VicbYBbawXBhQxHVwHTcW3l4fr25BxYTssA9MFr4pwrY6PyuxcGHi&#10;FzrtUqOkhGOBFtqUhkLrWLfkMS7CQCzeIYwek8ix0W7EScp9rzNj1tpjx/KhxYHuW6q/dkdv4f3p&#10;8PlxY56bB78apjAbzX6jrb28WJo7UInm9BeGX3xBh0qY9uHILqpedL5ZS1QOmSR+lmcrUHsL17kB&#10;XZX6/4DqB1BLAwQUAAAACACHTuJAMAQAuQoCAAAWBAAADgAAAGRycy9lMm9Eb2MueG1srVPBbtsw&#10;DL0P2D8Iui9O0qRNjDhF16DDgK4b0O4DGFmOhdmiRimxu68fJadZ1l162EWQROrxvUdqdd23jTho&#10;8gZtISejsRTaKiyN3RXy+9Pdh4UUPoAtoUGrC/msvbxev3+36lyup1hjU2oSDGJ93rlC1iG4PMu8&#10;qnULfoROWw5WSC0EPtIuKwk6Rm+bbDoeX2YdUukIlfaebzdDUB4R6S2AWFVG6Q2qfattGFBJNxBY&#10;kq+N83Kd2FaVVuFrVXkdRFNIVhrSykV4v41rtl5BviNwtVFHCvAWCq80tWAsFz1BbSCA2JP5B6o1&#10;itBjFUYK22wQkhxhFZPxK28ea3A6aWGrvTuZ7v8frHo4fCNhykLOLqSw0HLHn3QfxEfsxcXVPBrU&#10;OZ9z3qPjzNBzgMcmifXuHtUPLyze1mB3+oYIu1pDyQQn8WV29nTA8RFk233BkgvBPmAC6itqo3vs&#10;h2B0bs7zqTmRjOLL+WK5nMylUByaTheX49S8DPKXx458+KSxFXFTSOLeJ3A43PsQyUD+khJrWbwz&#10;TZP639i/Ljgx3iTyke/APPTb/mjGFstnlkE4jBN/Jt7USL+k6HiUCul/7oG0FM1ny1YsJ7NZnL10&#10;mM2vpnyg88j2PAJWMVQhgxTD9jYM87p3ZHY1VxrMt3jD9lUmSYs+D6yOvHlckuLjaMd5PD+nrD/f&#10;ef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8typ49UAAAAIAQAADwAAAAAAAAABACAAAAAiAAAA&#10;ZHJzL2Rvd25yZXYueG1sUEsBAhQAFAAAAAgAh07iQDAEALkKAgAAFgQAAA4AAAAAAAAAAQAgAAAA&#10;JAEAAGRycy9lMm9Eb2MueG1sUEsFBgAAAAAGAAYAWQEAAKAFAAAAAA==&#10;">
                      <v:fill on="f" focussize="0,0"/>
                      <v:stroke on="f"/>
                      <v:imagedata o:title=""/>
                      <o:lock v:ext="edit" aspectratio="f"/>
                      <v:textbox>
                        <w:txbxContent>
                          <w:p>
                            <w:r>
                              <w:rPr>
                                <w:rFonts w:hint="eastAsia"/>
                                <w:szCs w:val="21"/>
                              </w:rPr>
                              <w:t>160.8</w:t>
                            </w:r>
                          </w:p>
                        </w:txbxContent>
                      </v:textbox>
                    </v:shape>
                  </w:pict>
                </mc:Fallback>
              </mc:AlternateContent>
            </w:r>
            <w:r>
              <w:rPr>
                <w:sz w:val="24"/>
                <w:highlight w:val="none"/>
              </w:rPr>
              <mc:AlternateContent>
                <mc:Choice Requires="wps">
                  <w:drawing>
                    <wp:anchor distT="0" distB="0" distL="114300" distR="114300" simplePos="0" relativeHeight="251673600" behindDoc="0" locked="0" layoutInCell="1" allowOverlap="1">
                      <wp:simplePos x="0" y="0"/>
                      <wp:positionH relativeFrom="column">
                        <wp:posOffset>1697990</wp:posOffset>
                      </wp:positionH>
                      <wp:positionV relativeFrom="paragraph">
                        <wp:posOffset>36195</wp:posOffset>
                      </wp:positionV>
                      <wp:extent cx="589915" cy="228600"/>
                      <wp:effectExtent l="0" t="0" r="0" b="0"/>
                      <wp:wrapNone/>
                      <wp:docPr id="44" name="Text Box 370"/>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pPr>
                                    <w:spacing w:line="240" w:lineRule="exact"/>
                                    <w:rPr>
                                      <w:rFonts w:ascii="黑体" w:hAnsi="黑体" w:eastAsia="黑体"/>
                                      <w:bCs/>
                                    </w:rPr>
                                  </w:pPr>
                                </w:p>
                              </w:txbxContent>
                            </wps:txbx>
                            <wps:bodyPr rot="0" vert="horz" wrap="square" lIns="91440" tIns="45720" rIns="91440" bIns="45720" anchor="t" anchorCtr="0" upright="1">
                              <a:noAutofit/>
                            </wps:bodyPr>
                          </wps:wsp>
                        </a:graphicData>
                      </a:graphic>
                    </wp:anchor>
                  </w:drawing>
                </mc:Choice>
                <mc:Fallback>
                  <w:pict>
                    <v:shape id="Text Box 370" o:spid="_x0000_s1026" o:spt="202" type="#_x0000_t202" style="position:absolute;left:0pt;margin-left:133.7pt;margin-top:2.85pt;height:18pt;width:46.45pt;z-index:251673600;mso-width-relative:page;mso-height-relative:page;" filled="f" stroked="f" coordsize="21600,21600" o:gfxdata="UEsDBAoAAAAAAIdO4kAAAAAAAAAAAAAAAAAEAAAAZHJzL1BLAwQUAAAACACHTuJAIZnOTdcAAAAI&#10;AQAADwAAAGRycy9kb3ducmV2LnhtbE2PzU7DMBCE70i8g7VI3KidNk1KyKYHEFcQ5UfqzY23SUS8&#10;jmK3CW+POdHjaEYz35Tb2fbiTKPvHCMkCwWCuHam4wbh4/35bgPCB81G944J4Yc8bKvrq1IXxk38&#10;RuddaEQsYV9ohDaEoZDS1y1Z7RduII7e0Y1WhyjHRppRT7Hc9nKpVCat7jgutHqgx5bq793JIny+&#10;HPdfqXptnux6mNysJNt7iXh7k6gHEIHm8B+GP/yIDlVkOrgTGy96hGWWpzGKsM5BRH+VqRWIA0Ka&#10;5CCrUl4eqH4BUEsDBBQAAAAIAIdO4kAVczbHCgIAABYEAAAOAAAAZHJzL2Uyb0RvYy54bWytU8Fu&#10;2zAMvQ/YPwi6L06ypE2MOEXXoMOArhvQ7gMUWY6F2aJGKrG7rx8lp2nWXXrYRZBE6vG9R2p11beN&#10;OBgkC66Qk9FYCuM0lNbtCvnj8fbDQgoKypWqAWcK+WRIXq3fv1t1PjdTqKEpDQoGcZR3vpB1CD7P&#10;MtK1aRWNwBvHwQqwVYGPuMtKVB2jt002HY8vsg6w9AjaEPHtZgjKIyK+BRCqymqzAb1vjQsDKppG&#10;BZZEtfUk14ltVRkdvlUVmSCaQrLSkFYuwvttXLP1SuU7VL62+khBvYXCK02tso6LnqA2KiixR/sP&#10;VGs1AkEVRhrabBCSHGEVk/Erbx5q5U3SwlaTP5lO/w9W3x++o7BlIWczKZxqueOPpg/iE/Ti42Uy&#10;qPOUc96D58zQc4DHJoklfwf6JwkHN7VyO3ONCF1tVMkEJ9Ha7OxpbAnlFEG23VcouZDaB0hAfYVt&#10;dI/9EIzOzXk6NSeS0Xw5XyyXk7kUmkPT6eJinLhlKn9+7JHCZwOtiJtCIvc+gavDHYVIRuXPKbGW&#10;g1vbNKn/jfvrghPjTSIf+Q7MQ7/tOTuK2EL5xDIQhnHiz8SbGvC3FB2PUiHp116hkaL54tiK5WQ2&#10;i7OXDrP55ZQPeB7ZnkeU0wxVyCDFsL0Jw7zuPdpdzZUG8x1cs32VTdJeWB1587gkxcfRjvN4fk5Z&#10;L995/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mc5N1wAAAAgBAAAPAAAAAAAAAAEAIAAAACIA&#10;AABkcnMvZG93bnJldi54bWxQSwECFAAUAAAACACHTuJAFXM2xwoCAAAWBAAADgAAAAAAAAABACAA&#10;AAAmAQAAZHJzL2Uyb0RvYy54bWxQSwUGAAAAAAYABgBZAQAAogUAAAAA&#10;">
                      <v:fill on="f" focussize="0,0"/>
                      <v:stroke on="f"/>
                      <v:imagedata o:title=""/>
                      <o:lock v:ext="edit" aspectratio="f"/>
                      <v:textbox>
                        <w:txbxContent>
                          <w:p>
                            <w:pPr>
                              <w:spacing w:line="240" w:lineRule="exact"/>
                              <w:rPr>
                                <w:rFonts w:ascii="黑体" w:hAnsi="黑体" w:eastAsia="黑体"/>
                                <w:bCs/>
                              </w:rPr>
                            </w:pPr>
                          </w:p>
                        </w:txbxContent>
                      </v:textbox>
                    </v:shape>
                  </w:pict>
                </mc:Fallback>
              </mc:AlternateContent>
            </w:r>
          </w:p>
          <w:p>
            <w:pPr>
              <w:spacing w:line="440" w:lineRule="exact"/>
              <w:ind w:right="1050" w:rightChars="500" w:firstLine="562" w:firstLineChars="200"/>
              <w:rPr>
                <w:sz w:val="24"/>
                <w:highlight w:val="none"/>
              </w:rPr>
            </w:pPr>
            <w:r>
              <w:rPr>
                <w:rFonts w:eastAsia="黑体"/>
                <w:b/>
                <w:bCs/>
                <w:sz w:val="28"/>
                <w:szCs w:val="21"/>
                <w:highlight w:val="none"/>
              </w:rPr>
              <mc:AlternateContent>
                <mc:Choice Requires="wps">
                  <w:drawing>
                    <wp:anchor distT="0" distB="0" distL="114300" distR="114300" simplePos="0" relativeHeight="251678720" behindDoc="0" locked="0" layoutInCell="1" allowOverlap="1">
                      <wp:simplePos x="0" y="0"/>
                      <wp:positionH relativeFrom="column">
                        <wp:posOffset>4183380</wp:posOffset>
                      </wp:positionH>
                      <wp:positionV relativeFrom="paragraph">
                        <wp:posOffset>172085</wp:posOffset>
                      </wp:positionV>
                      <wp:extent cx="520065" cy="1905"/>
                      <wp:effectExtent l="0" t="36195" r="13335" b="38100"/>
                      <wp:wrapNone/>
                      <wp:docPr id="66" name="Line 396"/>
                      <wp:cNvGraphicFramePr/>
                      <a:graphic xmlns:a="http://schemas.openxmlformats.org/drawingml/2006/main">
                        <a:graphicData uri="http://schemas.microsoft.com/office/word/2010/wordprocessingShape">
                          <wps:wsp>
                            <wps:cNvCnPr>
                              <a:cxnSpLocks noChangeShapeType="1"/>
                            </wps:cNvCnPr>
                            <wps:spPr bwMode="auto">
                              <a:xfrm>
                                <a:off x="0" y="0"/>
                                <a:ext cx="520065" cy="1905"/>
                              </a:xfrm>
                              <a:prstGeom prst="line">
                                <a:avLst/>
                              </a:prstGeom>
                              <a:noFill/>
                              <a:ln w="9525">
                                <a:solidFill>
                                  <a:srgbClr val="000000"/>
                                </a:solidFill>
                                <a:round/>
                                <a:tailEnd type="triangle" w="med" len="med"/>
                              </a:ln>
                            </wps:spPr>
                            <wps:bodyPr/>
                          </wps:wsp>
                        </a:graphicData>
                      </a:graphic>
                    </wp:anchor>
                  </w:drawing>
                </mc:Choice>
                <mc:Fallback>
                  <w:pict>
                    <v:line id="Line 396" o:spid="_x0000_s1026" o:spt="20" style="position:absolute;left:0pt;margin-left:329.4pt;margin-top:13.55pt;height:0.15pt;width:40.95pt;z-index:251678720;mso-width-relative:page;mso-height-relative:page;" filled="f" stroked="t" coordsize="21600,21600" o:gfxdata="UEsDBAoAAAAAAIdO4kAAAAAAAAAAAAAAAAAEAAAAZHJzL1BLAwQUAAAACACHTuJAGbKt79oAAAAJ&#10;AQAADwAAAGRycy9kb3ducmV2LnhtbE2PwW7CMBBE75X6D9ZW6q3YQZREIQ4HJHqBtgKqqr2ZeEki&#10;4nVkO5D+fc2pPe7saOZNsRxNxy7ofGtJQjIRwJAqq1uqJXwc1k8ZMB8UadVZQgk/6GFZ3t8VKtf2&#10;Sju87EPNYgj5XEloQuhzzn3VoFF+Ynuk+DtZZ1SIp6u5duoaw03Hp0LMuVEtxYZG9bhqsDrvByNh&#10;t11vss/NMFbu+yV5O7xvX798JuXjQyIWwAKO4c8MN/yIDmVkOtqBtGedhPlzFtGDhGmaAIuGdCZS&#10;YMebMANeFvz/gvIXUEsDBBQAAAAIAIdO4kCqzwwa5wEAANIDAAAOAAAAZHJzL2Uyb0RvYy54bWyt&#10;U8FuGjEQvVfqP1i+lwUqUFmx5ABJL7RFSvoBxp5lrdgeyzYs/H3HXkKa9JJDfbBsz8ybN2/Gy7uz&#10;NewEIWp0DZ+MxpyBk6i0OzT899PDl2+cxSScEgYdNPwCkd+tPn9a9r6GKXZoFARGIC7WvW94l5Kv&#10;qyrKDqyII/TgyNhisCLRNRwqFURP6NZU0/F4XvUYlA8oIUZ63QxGfkUMHwHEttUSNiiPFlwaUAMY&#10;kaik2Gkf+aqwbVuQ6VfbRkjMNJwqTWWnJHTe571aLUV9CMJ3Wl4piI9QeFeTFdpR0hvURiTBjkH/&#10;A2W1DBixTSOJthoKKYpQFZPxO20eO+Gh1EJSR38TPf4/WPnztAtMq4bP55w5YanjW+2AfV3Mszi9&#10;jzX5rN0u5PLk2T36LcrnyByuO+EOUEg+XTwFTnJE9SYkX6KnFPv+ByryEceERalzG2yGJA3YuTTk&#10;cmsInBOT9DjLAzPjTJJpshjPCr6oX0J9iOk7oGX50HBDvAu0OG1jylRE/eKSMzl80MaUjhvH+oYv&#10;ZtNZCYhotMrG7BbDYb82gZ1EnpmyrnnfuAU8OlXAktDm3imWiggpaJLFAM8ZLCjODNBHy6eBknFX&#10;kbIug8J7VJddyOasF7W6cL+OZZ6lv+/F6/Urrv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bKt&#10;79oAAAAJAQAADwAAAAAAAAABACAAAAAiAAAAZHJzL2Rvd25yZXYueG1sUEsBAhQAFAAAAAgAh07i&#10;QKrPDBrnAQAA0gMAAA4AAAAAAAAAAQAgAAAAKQEAAGRycy9lMm9Eb2MueG1sUEsFBgAAAAAGAAYA&#10;WQEAAIIFA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679744" behindDoc="0" locked="0" layoutInCell="1" allowOverlap="1">
                      <wp:simplePos x="0" y="0"/>
                      <wp:positionH relativeFrom="column">
                        <wp:posOffset>4695825</wp:posOffset>
                      </wp:positionH>
                      <wp:positionV relativeFrom="paragraph">
                        <wp:posOffset>45085</wp:posOffset>
                      </wp:positionV>
                      <wp:extent cx="638175" cy="257810"/>
                      <wp:effectExtent l="5080" t="4445" r="4445" b="23495"/>
                      <wp:wrapNone/>
                      <wp:docPr id="57" name="Text Box 402"/>
                      <wp:cNvGraphicFramePr/>
                      <a:graphic xmlns:a="http://schemas.openxmlformats.org/drawingml/2006/main">
                        <a:graphicData uri="http://schemas.microsoft.com/office/word/2010/wordprocessingShape">
                          <wps:wsp>
                            <wps:cNvSpPr txBox="1">
                              <a:spLocks noChangeArrowheads="1"/>
                            </wps:cNvSpPr>
                            <wps:spPr bwMode="auto">
                              <a:xfrm>
                                <a:off x="0" y="0"/>
                                <a:ext cx="638175" cy="257810"/>
                              </a:xfrm>
                              <a:prstGeom prst="rect">
                                <a:avLst/>
                              </a:prstGeom>
                              <a:solidFill>
                                <a:srgbClr val="FFFFFF"/>
                              </a:solidFill>
                              <a:ln w="9525">
                                <a:solidFill>
                                  <a:srgbClr val="000000"/>
                                </a:solidFill>
                                <a:miter lim="800000"/>
                              </a:ln>
                            </wps:spPr>
                            <wps:txbx>
                              <w:txbxContent>
                                <w:p>
                                  <w:r>
                                    <w:rPr>
                                      <w:rFonts w:hint="eastAsia"/>
                                    </w:rPr>
                                    <w:t>化粪池</w:t>
                                  </w:r>
                                </w:p>
                              </w:txbxContent>
                            </wps:txbx>
                            <wps:bodyPr rot="0" vert="horz" wrap="square" lIns="91440" tIns="45720" rIns="91440" bIns="45720" anchor="t" anchorCtr="0" upright="1">
                              <a:noAutofit/>
                            </wps:bodyPr>
                          </wps:wsp>
                        </a:graphicData>
                      </a:graphic>
                    </wp:anchor>
                  </w:drawing>
                </mc:Choice>
                <mc:Fallback>
                  <w:pict>
                    <v:shape id="Text Box 402" o:spid="_x0000_s1026" o:spt="202" type="#_x0000_t202" style="position:absolute;left:0pt;margin-left:369.75pt;margin-top:3.55pt;height:20.3pt;width:50.25pt;z-index:251679744;mso-width-relative:page;mso-height-relative:page;" fillcolor="#FFFFFF" filled="t" stroked="t" coordsize="21600,21600" o:gfxdata="UEsDBAoAAAAAAIdO4kAAAAAAAAAAAAAAAAAEAAAAZHJzL1BLAwQUAAAACACHTuJAOZVOqNgAAAAI&#10;AQAADwAAAGRycy9kb3ducmV2LnhtbE2PzU7DMBCE70i8g7VIXBC1Q0OThjg9IIHgVkpVrm68TSL8&#10;E2w3LW/PcoLbjmY0+029OlvDJgxx8E5CNhPA0LVeD66TsH1/ui2BxaScVsY7lPCNEVbN5UWtKu1P&#10;7g2nTeoYlbhYKQl9SmPFeWx7tCrO/IiOvIMPViWSoeM6qBOVW8PvhFhwqwZHH3o14mOP7efmaCWU&#10;+cv0EV/n6127OJhluimm568g5fVVJh6AJTynvzD84hM6NMS090enIzMSivnynqJ0ZMDIL3NB2/YS&#10;8qIA3tT8/4DmB1BLAwQUAAAACACHTuJAm6j0DTMCAACIBAAADgAAAGRycy9lMm9Eb2MueG1srVTB&#10;btswDL0P2D8Iuq9OsqRJjThF1yDDgK4b0O4DFFmOhUmiRimxu68fJadZ0G1AD/PBEE3q8fGR9PK6&#10;t4YdFAYNruLjixFnykmotdtV/Nvj5t2CsxCFq4UBpyr+pAK/Xr19s+x8qSbQgqkVMgJxoex8xdsY&#10;fVkUQbbKinABXjlyNoBWRDJxV9QoOkK3ppiMRpdFB1h7BKlCoK/rwcmPiPgaQGgaLdUa5N4qFwdU&#10;VEZEKim02ge+ymybRsn4pWmCisxUnCqN+U1J6LxN72K1FOUOhW+1PFIQr6HwoiYrtKOkJ6i1iILt&#10;Uf8BZbVECNDECwm2GArJilAV49ELbR5a4VWuhaQO/iR6+H+w8v7wFZmuKz6bc+aEpY4/qj6yD9Cz&#10;6WiSBOp8KCnuwVNk7MlBY5OLDf4O5PfAHNy2wu3UDSJ0rRI1ERynm8XZ1QEnJJBt9xlqSiT2ETJQ&#10;36BN6pEejNCpOU+n5iQykj5evl+M5zPOJLkms/linJtXiPL5sscQPyqwLB0qjtT7DC4OdyEmMqJ8&#10;Dkm5Ahhdb7Qx2cDd9tYgOwiak01+Mv8XYcaxruJXs8lsqP+fEKP8/A3C6kjrY7St+OI8yLijXEmh&#10;QavYb/uj/Fuon0g4hGGAaX3p0AL+5Kyj4a14+LEXqDgznxyJfzWeTtO0Z2M6m0/IwHPP9twjnCSo&#10;ikfOhuNtHDZk71HvWso0tNvBDTWs0VnM1NmB1ZE3DWjW+LhMaQPO7Rz1+wey+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5lU6o2AAAAAgBAAAPAAAAAAAAAAEAIAAAACIAAABkcnMvZG93bnJldi54&#10;bWxQSwECFAAUAAAACACHTuJAm6j0DTMCAACIBAAADgAAAAAAAAABACAAAAAnAQAAZHJzL2Uyb0Rv&#10;Yy54bWxQSwUGAAAAAAYABgBZAQAAzAUAAAAA&#10;">
                      <v:fill on="t" focussize="0,0"/>
                      <v:stroke color="#000000" miterlimit="8" joinstyle="miter"/>
                      <v:imagedata o:title=""/>
                      <o:lock v:ext="edit" aspectratio="f"/>
                      <v:textbox>
                        <w:txbxContent>
                          <w:p>
                            <w:r>
                              <w:rPr>
                                <w:rFonts w:hint="eastAsia"/>
                              </w:rPr>
                              <w:t>化粪池</w:t>
                            </w:r>
                          </w:p>
                        </w:txbxContent>
                      </v:textbox>
                    </v:shape>
                  </w:pict>
                </mc:Fallback>
              </mc:AlternateContent>
            </w:r>
            <w:r>
              <w:rPr>
                <w:sz w:val="24"/>
                <w:highlight w:val="none"/>
              </w:rPr>
              <mc:AlternateContent>
                <mc:Choice Requires="wps">
                  <w:drawing>
                    <wp:anchor distT="0" distB="0" distL="114300" distR="114300" simplePos="0" relativeHeight="251671552" behindDoc="0" locked="0" layoutInCell="1" allowOverlap="1">
                      <wp:simplePos x="0" y="0"/>
                      <wp:positionH relativeFrom="column">
                        <wp:posOffset>1283335</wp:posOffset>
                      </wp:positionH>
                      <wp:positionV relativeFrom="paragraph">
                        <wp:posOffset>13335</wp:posOffset>
                      </wp:positionV>
                      <wp:extent cx="6350" cy="1113790"/>
                      <wp:effectExtent l="0" t="0" r="0" b="0"/>
                      <wp:wrapNone/>
                      <wp:docPr id="45" name="Line 368"/>
                      <wp:cNvGraphicFramePr/>
                      <a:graphic xmlns:a="http://schemas.openxmlformats.org/drawingml/2006/main">
                        <a:graphicData uri="http://schemas.microsoft.com/office/word/2010/wordprocessingShape">
                          <wps:wsp>
                            <wps:cNvCnPr>
                              <a:cxnSpLocks noChangeShapeType="1"/>
                            </wps:cNvCnPr>
                            <wps:spPr bwMode="auto">
                              <a:xfrm flipH="1">
                                <a:off x="0" y="0"/>
                                <a:ext cx="6350" cy="1113790"/>
                              </a:xfrm>
                              <a:prstGeom prst="line">
                                <a:avLst/>
                              </a:prstGeom>
                              <a:noFill/>
                              <a:ln w="9525">
                                <a:solidFill>
                                  <a:srgbClr val="000000"/>
                                </a:solidFill>
                                <a:round/>
                              </a:ln>
                            </wps:spPr>
                            <wps:bodyPr/>
                          </wps:wsp>
                        </a:graphicData>
                      </a:graphic>
                    </wp:anchor>
                  </w:drawing>
                </mc:Choice>
                <mc:Fallback>
                  <w:pict>
                    <v:line id="Line 368" o:spid="_x0000_s1026" o:spt="20" style="position:absolute;left:0pt;flip:x;margin-left:101.05pt;margin-top:1.05pt;height:87.7pt;width:0.5pt;z-index:251671552;mso-width-relative:page;mso-height-relative:page;" filled="f" stroked="t" coordsize="21600,21600" o:gfxdata="UEsDBAoAAAAAAIdO4kAAAAAAAAAAAAAAAAAEAAAAZHJzL1BLAwQUAAAACACHTuJAbVn+e9UAAAAJ&#10;AQAADwAAAGRycy9kb3ducmV2LnhtbE2PQUvEMBCF74L/IYzgzU2aRVdr00VEvQiCa/WcNmNbTCal&#10;yXbXf+940tO84T3efFNtj8GLBec0RjJQrBQIpC66kXoDzdvjxTWIlC056yOhgW9MsK1PTypbunig&#10;V1x2uRdcQqm0Boacp1LK1A0YbFrFCYm9zzgHm3mde+lme+Dy4KVW6koGOxJfGOyE9wN2X7t9MHD3&#10;8fywflnaEL276Zt3Fxr1pI05PyvULYiMx/wXhl98Roeamdq4J5eEN6CVLjjKggf7Wq1ZtBzcbC5B&#10;1pX8/0H9A1BLAwQUAAAACACHTuJAtyjmdtcBAACvAwAADgAAAGRycy9lMm9Eb2MueG1srVPBctow&#10;EL13pv+g0b0YQ6GJB5MDTNoDbZlJ8gFClm1NJa1GKzD8fVeCkDS95BAfNJJ239t9b+XF3dEadlAB&#10;Nbial6MxZ8pJaLTrav70eP/lhjOMwjXCgFM1Pynkd8vPnxaDr9QEejCNCoxIHFaDr3kfo6+KAmWv&#10;rMAReOUo2EKwItIxdEUTxEDs1hST8XheDBAaH0AqRLpdn4P8whjeQwhtq6Vag9xb5eKZNSgjIknC&#10;Xnvky9xt2yoZf7ctqshMzUlpzCsVof0urcVyIaouCN9reWlBvKeFN5qs0I6KXqnWIgq2D/o/Kqtl&#10;AIQ2jiTY4iwkO0IqyvEbbx564VXWQlajv5qOH0crfx22gemm5l9nnDlhaeIb7RSbzm+SOYPHinJW&#10;bhuSPHl0D34D8g8yB6teuE7lJh9PnoBlQhT/QNIBPZXYDT+hoRyxj5CdOrbBstZo/yMBEzm5wY55&#10;NKfraNQxMkmX8+mMRiYpUJbl9NttnlwhqsSSsD5g/K7AsrSpuSEJmVMcNhhTVy8pKd3BvTYmD984&#10;NtT8djaZZQCC0U0KpjQM3W5lAjuI9HzylyVS5HVagL1rzkWMuziQRJ/t20Fz2oZnZ2iOuZvLm0sP&#10;5fU5o1/+s+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Vn+e9UAAAAJAQAADwAAAAAAAAABACAA&#10;AAAiAAAAZHJzL2Rvd25yZXYueG1sUEsBAhQAFAAAAAgAh07iQLco5nbXAQAArwMAAA4AAAAAAAAA&#10;AQAgAAAAJAEAAGRycy9lMm9Eb2MueG1sUEsFBgAAAAAGAAYAWQEAAG0FAAAAAA==&#10;">
                      <v:fill on="f" focussize="0,0"/>
                      <v:stroke color="#000000" joinstyle="round"/>
                      <v:imagedata o:title=""/>
                      <o:lock v:ext="edit" aspectratio="f"/>
                    </v:line>
                  </w:pict>
                </mc:Fallback>
              </mc:AlternateContent>
            </w:r>
            <w:r>
              <w:rPr>
                <w:highlight w:val="none"/>
              </w:rPr>
              <mc:AlternateContent>
                <mc:Choice Requires="wps">
                  <w:drawing>
                    <wp:anchor distT="0" distB="0" distL="114300" distR="114300" simplePos="0" relativeHeight="251694080" behindDoc="0" locked="0" layoutInCell="1" allowOverlap="1">
                      <wp:simplePos x="0" y="0"/>
                      <wp:positionH relativeFrom="column">
                        <wp:posOffset>2560320</wp:posOffset>
                      </wp:positionH>
                      <wp:positionV relativeFrom="paragraph">
                        <wp:posOffset>75565</wp:posOffset>
                      </wp:positionV>
                      <wp:extent cx="523240" cy="262255"/>
                      <wp:effectExtent l="4445" t="5080" r="5715" b="18415"/>
                      <wp:wrapNone/>
                      <wp:docPr id="46" name="Text Box 400"/>
                      <wp:cNvGraphicFramePr/>
                      <a:graphic xmlns:a="http://schemas.openxmlformats.org/drawingml/2006/main">
                        <a:graphicData uri="http://schemas.microsoft.com/office/word/2010/wordprocessingShape">
                          <wps:wsp>
                            <wps:cNvSpPr txBox="1">
                              <a:spLocks noChangeArrowheads="1"/>
                            </wps:cNvSpPr>
                            <wps:spPr bwMode="auto">
                              <a:xfrm>
                                <a:off x="0" y="0"/>
                                <a:ext cx="523240" cy="262255"/>
                              </a:xfrm>
                              <a:prstGeom prst="rect">
                                <a:avLst/>
                              </a:prstGeom>
                              <a:noFill/>
                              <a:ln w="9525">
                                <a:solidFill>
                                  <a:schemeClr val="bg1">
                                    <a:lumMod val="100000"/>
                                    <a:lumOff val="0"/>
                                  </a:schemeClr>
                                </a:solidFill>
                                <a:miter lim="800000"/>
                              </a:ln>
                            </wps:spPr>
                            <wps:txbx>
                              <w:txbxContent>
                                <w:p>
                                  <w:pPr>
                                    <w:adjustRightInd w:val="0"/>
                                    <w:snapToGrid w:val="0"/>
                                  </w:pPr>
                                  <w:r>
                                    <w:rPr>
                                      <w:rFonts w:hint="eastAsia"/>
                                    </w:rPr>
                                    <w:t>24.12</w:t>
                                  </w:r>
                                </w:p>
                              </w:txbxContent>
                            </wps:txbx>
                            <wps:bodyPr rot="0" vert="horz" wrap="square" lIns="91440" tIns="45720" rIns="91440" bIns="45720" anchor="t" anchorCtr="0" upright="1">
                              <a:noAutofit/>
                            </wps:bodyPr>
                          </wps:wsp>
                        </a:graphicData>
                      </a:graphic>
                    </wp:anchor>
                  </w:drawing>
                </mc:Choice>
                <mc:Fallback>
                  <w:pict>
                    <v:shape id="Text Box 400" o:spid="_x0000_s1026" o:spt="202" type="#_x0000_t202" style="position:absolute;left:0pt;margin-left:201.6pt;margin-top:5.95pt;height:20.65pt;width:41.2pt;z-index:251694080;mso-width-relative:page;mso-height-relative:page;" filled="f" stroked="t" coordsize="21600,21600" o:gfxdata="UEsDBAoAAAAAAIdO4kAAAAAAAAAAAAAAAAAEAAAAZHJzL1BLAwQUAAAACACHTuJAwoyVaNgAAAAJ&#10;AQAADwAAAGRycy9kb3ducmV2LnhtbE2PQU7DMBBF90jcwRokNhW1U9IopHG6QGLBokBLD+DGbhyI&#10;x1HsJOX2DCu6HL2v/9+U24vr2GSG0HqUkCwFMIO11y02Eo6fLw85sBAVatV5NBJ+TIBtdXtTqkL7&#10;GfdmOsSGUQmGQkmwMfYF56G2xqmw9L1BYmc/OBXpHBquBzVTuev4SoiMO9UiLVjVm2dr6u/D6CTs&#10;X+3HAtPdrtN8yr6Ob+P7nC+kvL9LxAZYNJf4H4Y/fVKHipxOfkQdWCchFY8rihJInoBRIM3XGbCT&#10;hDUBXpX8+oPqF1BLAwQUAAAACACHTuJAnSj/00cCAACVBAAADgAAAGRycy9lMm9Eb2MueG1srVTB&#10;btswDL0P2D8Iuq9OvKRrjTpF1yDDgK4b0O4DFFmOhUmiRimxu68fJbtp0F16mA+CRFKPj4+Ur64H&#10;a9hBYdDgaj4/m3GmnIRGu13Nfz5uPlxwFqJwjTDgVM2fVODXq/fvrnpfqRI6MI1CRiAuVL2veRej&#10;r4oiyE5ZEc7AK0fOFtCKSEfcFQ2KntCtKcrZ7LzoARuPIFUIZF2PTj4h4lsAoW21VGuQe6tcHFFR&#10;GRGppNBpH/gqs21bJeP3tg0qMlNzqjTmlZLQfpvWYnUlqh0K32k5URBvofCqJiu0o6RHqLWIgu1R&#10;/wNltUQI0MYzCbYYC8mKUBXz2SttHjrhVa6FpA7+KHr4f7Dy/vADmW5qvjjnzAlLHX9UQ2SfYWCL&#10;WRao96GiuAdPkXEgB41NLjb4O5C/AnNw2wm3UzeI0HdKNERwnqQtTq6mloQqJJBt/w0aSiT2ETLQ&#10;0KJN6pEejNCpOU/H5iQykozL8mO5II8kV3lelstlziCq58seQ/yiwLK0qTlS7zO4ONyFmMiI6jkk&#10;5XKw0cbk/hvH+ppfLsvlWBYY3SRnCgu4294aZAdBE7TJXw4ye0tFjOb5LH3jLJGdJm60ZxOlnTAy&#10;hXAKbnWkt2S0rfnFEYMuGDdpl+QahYvDdiCyScMtNE+kIsI4zfSWadMB/uGsp0muefi9F6g4M18d&#10;deJyvki6xXxYLD+VdMBTz/bUI5wkqJpHzsbtbRyfy96j3nWUaey9gxvqXquzsi+sJt40rbna6WWl&#10;53B6zlEvf5PV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KMlWjYAAAACQEAAA8AAAAAAAAAAQAg&#10;AAAAIgAAAGRycy9kb3ducmV2LnhtbFBLAQIUABQAAAAIAIdO4kCdKP/TRwIAAJUEAAAOAAAAAAAA&#10;AAEAIAAAACcBAABkcnMvZTJvRG9jLnhtbFBLBQYAAAAABgAGAFkBAADgBQAAAAA=&#10;">
                      <v:fill on="f" focussize="0,0"/>
                      <v:stroke color="#FFFFFF [3228]" miterlimit="8" joinstyle="miter"/>
                      <v:imagedata o:title=""/>
                      <o:lock v:ext="edit" aspectratio="f"/>
                      <v:textbox>
                        <w:txbxContent>
                          <w:p>
                            <w:pPr>
                              <w:adjustRightInd w:val="0"/>
                              <w:snapToGrid w:val="0"/>
                            </w:pPr>
                            <w:r>
                              <w:rPr>
                                <w:rFonts w:hint="eastAsia"/>
                              </w:rPr>
                              <w:t>24.12</w:t>
                            </w:r>
                          </w:p>
                        </w:txbxContent>
                      </v:textbox>
                    </v:shape>
                  </w:pict>
                </mc:Fallback>
              </mc:AlternateContent>
            </w:r>
          </w:p>
          <w:p>
            <w:pPr>
              <w:spacing w:line="440" w:lineRule="exact"/>
              <w:ind w:right="1050" w:rightChars="500" w:firstLine="480" w:firstLineChars="200"/>
              <w:rPr>
                <w:sz w:val="24"/>
                <w:highlight w:val="none"/>
              </w:rPr>
            </w:pPr>
            <w:r>
              <w:rPr>
                <w:sz w:val="24"/>
                <w:highlight w:val="none"/>
              </w:rPr>
              <mc:AlternateContent>
                <mc:Choice Requires="wps">
                  <w:drawing>
                    <wp:anchor distT="0" distB="0" distL="114300" distR="114300" simplePos="0" relativeHeight="251706368" behindDoc="0" locked="0" layoutInCell="1" allowOverlap="1">
                      <wp:simplePos x="0" y="0"/>
                      <wp:positionH relativeFrom="column">
                        <wp:posOffset>4000500</wp:posOffset>
                      </wp:positionH>
                      <wp:positionV relativeFrom="paragraph">
                        <wp:posOffset>273685</wp:posOffset>
                      </wp:positionV>
                      <wp:extent cx="174625" cy="3175"/>
                      <wp:effectExtent l="0" t="36195" r="15875" b="36830"/>
                      <wp:wrapNone/>
                      <wp:docPr id="64" name="Line 384"/>
                      <wp:cNvGraphicFramePr/>
                      <a:graphic xmlns:a="http://schemas.openxmlformats.org/drawingml/2006/main">
                        <a:graphicData uri="http://schemas.microsoft.com/office/word/2010/wordprocessingShape">
                          <wps:wsp>
                            <wps:cNvCnPr>
                              <a:cxnSpLocks noChangeShapeType="1"/>
                            </wps:cNvCnPr>
                            <wps:spPr bwMode="auto">
                              <a:xfrm>
                                <a:off x="0" y="0"/>
                                <a:ext cx="174625" cy="3175"/>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margin-left:315pt;margin-top:21.55pt;height:0.25pt;width:13.75pt;z-index:251706368;mso-width-relative:page;mso-height-relative:page;" filled="f" stroked="t" coordsize="21600,21600" o:gfxdata="UEsDBAoAAAAAAIdO4kAAAAAAAAAAAAAAAAAEAAAAZHJzL1BLAwQUAAAACACHTuJAJjguHdoAAAAJ&#10;AQAADwAAAGRycy9kb3ducmV2LnhtbE2PwU7DMBBE70j8g7VI3KgdSkOUxukBqVxaitoiBDc33iYR&#10;8TqynTb8fd0THGdnNPumWIymYyd0vrUkIZkIYEiV1S3VEj72y4cMmA+KtOosoYRf9LAob28KlWt7&#10;pi2edqFmsYR8riQ0IfQ5575q0Cg/sT1S9I7WGRWidDXXTp1juen4oxApN6ql+KFRPb40WP3sBiNh&#10;u16uss/VMFbu+zXZ7N/Xb18+k/L+LhFzYAHH8BeGK35EhzIyHexA2rNOQjoVcUuQ8DRNgMVAOnue&#10;ATtcDynwsuD/F5QXUEsDBBQAAAAIAIdO4kDY0SJ26AEAANIDAAAOAAAAZHJzL2Uyb0RvYy54bWyt&#10;U8FyGjEMvXem/+DxvSwQIMkOSw7Q9EJbZpJ+gLG1rKe25bENC39f2RDapJcc4oPHsqSnpyd7/nC0&#10;hh0gRI2u4aPBkDNwEpV2u4b/en78csdZTMIpYdBBw08Q+cPi86d572sYY4dGQWAE4mLd+4Z3Kfm6&#10;qqLswIo4QA+OnC0GKxKZYVepIHpCt6YaD4ezqsegfEAJMdLt6uzkF8TwHkBsWy1hhXJvwaUzagAj&#10;ErUUO+0jXxS2bQsy/WzbCImZhlOnqexUhM7bvFeLuah3QfhOywsF8R4Kb3qyQjsqeoVaiSTYPuj/&#10;oKyWASO2aSDRVudGiiLUxWj4RpunTngovZDU0V9Fjx8HK38cNoFp1fDZhDMnLE18rR2wm7tJFqf3&#10;saaYpduE3J48uie/Rvk7MofLTrgdFJLPJ0+Jo5xRvUrJRvRUYtt/R0UxYp+wKHVsg82QpAE7loGc&#10;rgOBY2KSLke3k9l4ypkk183odlrwRf2S6kNM3wAty4eGG+JdoMVhHVOmIuqXkFzJ4aM2pkzcONY3&#10;/H5K4NkT0WiVncUIu+3SBHYQ+c2Udan7Kizg3qkCloQ2X51iqYiQgiZZDPBcwYLizAB9tHw6UzLu&#10;IlLW5azwFtVpE7I760WjLtwvzzK/pX/tEvX3Ky7+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Y4&#10;Lh3aAAAACQEAAA8AAAAAAAAAAQAgAAAAIgAAAGRycy9kb3ducmV2LnhtbFBLAQIUABQAAAAIAIdO&#10;4kDY0SJ26AEAANIDAAAOAAAAAAAAAAEAIAAAACkBAABkcnMvZTJvRG9jLnhtbFBLBQYAAAAABgAG&#10;AFkBAACDBQ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705344" behindDoc="0" locked="0" layoutInCell="1" allowOverlap="1">
                      <wp:simplePos x="0" y="0"/>
                      <wp:positionH relativeFrom="column">
                        <wp:posOffset>3358515</wp:posOffset>
                      </wp:positionH>
                      <wp:positionV relativeFrom="paragraph">
                        <wp:posOffset>139065</wp:posOffset>
                      </wp:positionV>
                      <wp:extent cx="638175" cy="257810"/>
                      <wp:effectExtent l="5080" t="4445" r="4445" b="23495"/>
                      <wp:wrapNone/>
                      <wp:docPr id="65" name="Text Box 402"/>
                      <wp:cNvGraphicFramePr/>
                      <a:graphic xmlns:a="http://schemas.openxmlformats.org/drawingml/2006/main">
                        <a:graphicData uri="http://schemas.microsoft.com/office/word/2010/wordprocessingShape">
                          <wps:wsp>
                            <wps:cNvSpPr txBox="1">
                              <a:spLocks noChangeArrowheads="1"/>
                            </wps:cNvSpPr>
                            <wps:spPr bwMode="auto">
                              <a:xfrm>
                                <a:off x="0" y="0"/>
                                <a:ext cx="638175" cy="257810"/>
                              </a:xfrm>
                              <a:prstGeom prst="rect">
                                <a:avLst/>
                              </a:prstGeom>
                              <a:solidFill>
                                <a:srgbClr val="FFFFFF"/>
                              </a:solidFill>
                              <a:ln w="9525">
                                <a:solidFill>
                                  <a:srgbClr val="000000"/>
                                </a:solidFill>
                                <a:miter lim="800000"/>
                              </a:ln>
                            </wps:spPr>
                            <wps:txbx>
                              <w:txbxContent>
                                <w:p>
                                  <w:r>
                                    <w:rPr>
                                      <w:rFonts w:hint="eastAsia"/>
                                    </w:rPr>
                                    <w:t>隔油池</w:t>
                                  </w:r>
                                </w:p>
                              </w:txbxContent>
                            </wps:txbx>
                            <wps:bodyPr rot="0" vert="horz" wrap="square" lIns="91440" tIns="45720" rIns="91440" bIns="45720" anchor="t" anchorCtr="0" upright="1">
                              <a:noAutofit/>
                            </wps:bodyPr>
                          </wps:wsp>
                        </a:graphicData>
                      </a:graphic>
                    </wp:anchor>
                  </w:drawing>
                </mc:Choice>
                <mc:Fallback>
                  <w:pict>
                    <v:shape id="Text Box 402" o:spid="_x0000_s1026" o:spt="202" type="#_x0000_t202" style="position:absolute;left:0pt;margin-left:264.45pt;margin-top:10.95pt;height:20.3pt;width:50.25pt;z-index:251705344;mso-width-relative:page;mso-height-relative:page;" fillcolor="#FFFFFF" filled="t" stroked="t" coordsize="21600,21600" o:gfxdata="UEsDBAoAAAAAAIdO4kAAAAAAAAAAAAAAAAAEAAAAZHJzL1BLAwQUAAAACACHTuJAt7aF+9gAAAAJ&#10;AQAADwAAAGRycy9kb3ducmV2LnhtbE2PwU7DMAyG70i8Q2QkLoilLVtpS9MdkEBwg4HgmrVeW5E4&#10;Jcm68fZ4JzjZlj/9/lyvj9aIGX0YHSlIFwkIpNZ1I/UK3t8ergsQIWrqtHGECn4wwLo5P6t11bkD&#10;veK8ib3gEAqVVjDEOFVShnZAq8PCTUi82zlvdeTR97Lz+sDh1sgsSXJp9Uh8YdAT3g/Yfm32VkGx&#10;fJo/w/PNy0eb70wZr27nx2+v1OVFmtyBiHiMfzCc9FkdGnbauj11QRgFq6woGVWQpVwZyLNyCWJ7&#10;alYgm1r+/6D5BVBLAwQUAAAACACHTuJAqv50mjMCAACIBAAADgAAAGRycy9lMm9Eb2MueG1srVTB&#10;btswDL0P2D8Iui9OsiRNjTpF1yLDgK4b0O4DFFmOhUmiRimxs68fJadZ0G1AD/PBEE3q8fGR9NV1&#10;bw3bKwwaXMUnozFnykmotdtW/NvT+t2SsxCFq4UBpyp+UIFfr96+uep8qabQgqkVMgJxoex8xdsY&#10;fVkUQbbKijACrxw5G0ArIpm4LWoUHaFbU0zH40XRAdYeQaoQ6Ovd4ORHRHwNIDSNluoO5M4qFwdU&#10;VEZEKim02ge+ymybRsn4pWmCisxUnCqN+U1J6LxJ72J1JcotCt9qeaQgXkPhRU1WaEdJT1B3Igq2&#10;Q/0HlNUSIUATRxJsMRSSFaEqJuMX2jy2wqtcC0kd/En08P9g5cP+KzJdV3wx58wJSx1/Un1kH6Bn&#10;s/E0CdT5UFLco6fI2JODxiYXG/w9yO+BObhthduqG0ToWiVqIjhJN4uzqwNOSCCb7jPUlEjsImSg&#10;vkGb1CM9GKFTcw6n5iQykj4u3i8nF8RRkms6v1hOcvMKUT5f9hjiRwWWpUPFkXqfwcX+PsRERpTP&#10;ISlXAKPrtTYmG7jd3Bpke0Fzss5P5v8izDjWVfxyPp0P9f8TYpyfv0FYHWl9jLYVX54HGXeUKyk0&#10;aBX7TX+UfwP1gYRDGAaY1pcOLeBPzjoa3oqHHzuBijPzyZH4l5PZLE17NmbziykZeO7ZnHuEkwRV&#10;8cjZcLyNw4bsPOptS5mGdju4oYY1OouZOjuwOvKmAc0aH5cpbcC5naN+/0B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toX72AAAAAkBAAAPAAAAAAAAAAEAIAAAACIAAABkcnMvZG93bnJldi54&#10;bWxQSwECFAAUAAAACACHTuJAqv50mjMCAACIBAAADgAAAAAAAAABACAAAAAnAQAAZHJzL2Uyb0Rv&#10;Yy54bWxQSwUGAAAAAAYABgBZAQAAzAUAAAAA&#10;">
                      <v:fill on="t" focussize="0,0"/>
                      <v:stroke color="#000000" miterlimit="8" joinstyle="miter"/>
                      <v:imagedata o:title=""/>
                      <o:lock v:ext="edit" aspectratio="f"/>
                      <v:textbox>
                        <w:txbxContent>
                          <w:p>
                            <w:r>
                              <w:rPr>
                                <w:rFonts w:hint="eastAsia"/>
                              </w:rPr>
                              <w:t>隔油池</w:t>
                            </w:r>
                          </w:p>
                        </w:txbxContent>
                      </v:textbox>
                    </v:shape>
                  </w:pict>
                </mc:Fallback>
              </mc:AlternateContent>
            </w:r>
            <w:r>
              <w:rPr>
                <w:sz w:val="24"/>
                <w:highlight w:val="none"/>
              </w:rPr>
              <mc:AlternateContent>
                <mc:Choice Requires="wps">
                  <w:drawing>
                    <wp:anchor distT="0" distB="0" distL="114300" distR="114300" simplePos="0" relativeHeight="251704320" behindDoc="0" locked="0" layoutInCell="1" allowOverlap="1">
                      <wp:simplePos x="0" y="0"/>
                      <wp:positionH relativeFrom="column">
                        <wp:posOffset>5068570</wp:posOffset>
                      </wp:positionH>
                      <wp:positionV relativeFrom="paragraph">
                        <wp:posOffset>34925</wp:posOffset>
                      </wp:positionV>
                      <wp:extent cx="1905" cy="200025"/>
                      <wp:effectExtent l="37465" t="0" r="36830" b="9525"/>
                      <wp:wrapNone/>
                      <wp:docPr id="63" name="Line 377"/>
                      <wp:cNvGraphicFramePr/>
                      <a:graphic xmlns:a="http://schemas.openxmlformats.org/drawingml/2006/main">
                        <a:graphicData uri="http://schemas.microsoft.com/office/word/2010/wordprocessingShape">
                          <wps:wsp>
                            <wps:cNvCnPr>
                              <a:cxnSpLocks noChangeShapeType="1"/>
                            </wps:cNvCnPr>
                            <wps:spPr bwMode="auto">
                              <a:xfrm flipH="1">
                                <a:off x="0" y="0"/>
                                <a:ext cx="1905" cy="200025"/>
                              </a:xfrm>
                              <a:prstGeom prst="line">
                                <a:avLst/>
                              </a:prstGeom>
                              <a:noFill/>
                              <a:ln w="9525">
                                <a:solidFill>
                                  <a:srgbClr val="000000"/>
                                </a:solidFill>
                                <a:round/>
                                <a:tailEnd type="triangle" w="med" len="med"/>
                              </a:ln>
                            </wps:spPr>
                            <wps:bodyPr/>
                          </wps:wsp>
                        </a:graphicData>
                      </a:graphic>
                    </wp:anchor>
                  </w:drawing>
                </mc:Choice>
                <mc:Fallback>
                  <w:pict>
                    <v:line id="Line 377" o:spid="_x0000_s1026" o:spt="20" style="position:absolute;left:0pt;flip:x;margin-left:399.1pt;margin-top:2.75pt;height:15.75pt;width:0.15pt;z-index:251704320;mso-width-relative:page;mso-height-relative:page;" filled="f" stroked="t" coordsize="21600,21600" o:gfxdata="UEsDBAoAAAAAAIdO4kAAAAAAAAAAAAAAAAAEAAAAZHJzL1BLAwQUAAAACACHTuJApR7y/NgAAAAI&#10;AQAADwAAAGRycy9kb3ducmV2LnhtbE2PwU7DMBBE70j8g7VI3KidQmgbsukBgcQJQYuQenNjNwmN&#10;18F2m8LXs5zgtqMZzb4plyfXi6MNsfOEkE0UCEu1Nx01CG/rx6s5iJg0Gd17sghfNsKyOj8rdWH8&#10;SK/2uEqN4BKKhUZoUxoKKWPdWqfjxA+W2Nv54HRiGRppgh653PVyqtStdLoj/tDqwd63tt6vDg5h&#10;sR5z/xL27zdZ97n5fvhIw9NzQry8yNQdiGRP6S8Mv/iMDhUzbf2BTBQ9wmwxn3IUIc9BsM+ajy3C&#10;9UyBrEr5f0D1A1BLAwQUAAAACACHTuJA+WxAau0BAADcAwAADgAAAGRycy9lMm9Eb2MueG1srVPB&#10;btswDL0P2D8Iui92UqRdjTg9JOt2yLYA7T5AkWhbmCQKkhInfz9KCdK1u/QwHwxRJB/5HqnFw9Ea&#10;doAQNbqWTyc1Z+AkKu36lv96fvz0mbOYhFPCoIOWnyDyh+XHD4vRNzDDAY2CwAjExWb0LR9S8k1V&#10;RTmAFXGCHhw5OwxWJDJDX6kgRkK3pprV9W01YlA+oIQY6XZ9dvILYngPIHadlrBGubfg0hk1gBGJ&#10;KMVB+8iXpduuA5l+dl2ExEzLiWkqfypC513+V8uFaPog/KDlpQXxnhbecLJCOyp6hVqLJNg+6H+g&#10;rJYBI3ZpItFWZyJFEWIxrd9o8zQID4ULSR39VfT4/2Dlj8M2MK1afnvDmROWJr7RDtjN3V0WZ/Sx&#10;oZiV24ZMTx7dk9+g/B2Zw9UgXA+lyeeTp8RpzqhepWQjeiqxG7+johixT1iUOnbBss5o/y0nZnBS&#10;gx3LaE7X0cAxMUmX0/t6zpkkB+1QPZuXSqLJIDnVh5i+AlqWDy03xKBAisMmptzUS0gOd/iojSmz&#10;N46NLb+fE2T2RDRaZWcxQr9bmcAOIm9P+S51X4UF3DtVwJLQ5otTLBU5UtAkkAGeK1hQnBmgJ5dP&#10;55aMu8iVFTprvUN12obszsrR0EvvlwXNW/W3XaJeHuXy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Ue8vzYAAAACAEAAA8AAAAAAAAAAQAgAAAAIgAAAGRycy9kb3ducmV2LnhtbFBLAQIUABQAAAAI&#10;AIdO4kD5bEBq7QEAANwDAAAOAAAAAAAAAAEAIAAAACcBAABkcnMvZTJvRG9jLnhtbFBLBQYAAAAA&#10;BgAGAFkBAACGBQ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701248" behindDoc="0" locked="0" layoutInCell="1" allowOverlap="1">
                      <wp:simplePos x="0" y="0"/>
                      <wp:positionH relativeFrom="column">
                        <wp:posOffset>4561840</wp:posOffset>
                      </wp:positionH>
                      <wp:positionV relativeFrom="paragraph">
                        <wp:posOffset>236220</wp:posOffset>
                      </wp:positionV>
                      <wp:extent cx="1019175" cy="257810"/>
                      <wp:effectExtent l="5080" t="4445" r="4445" b="23495"/>
                      <wp:wrapNone/>
                      <wp:docPr id="81" name="Text Box 402"/>
                      <wp:cNvGraphicFramePr/>
                      <a:graphic xmlns:a="http://schemas.openxmlformats.org/drawingml/2006/main">
                        <a:graphicData uri="http://schemas.microsoft.com/office/word/2010/wordprocessingShape">
                          <wps:wsp>
                            <wps:cNvSpPr txBox="1">
                              <a:spLocks noChangeArrowheads="1"/>
                            </wps:cNvSpPr>
                            <wps:spPr bwMode="auto">
                              <a:xfrm>
                                <a:off x="0" y="0"/>
                                <a:ext cx="1019175" cy="257810"/>
                              </a:xfrm>
                              <a:prstGeom prst="rect">
                                <a:avLst/>
                              </a:prstGeom>
                              <a:solidFill>
                                <a:srgbClr val="FFFFFF"/>
                              </a:solidFill>
                              <a:ln w="9525">
                                <a:solidFill>
                                  <a:srgbClr val="000000"/>
                                </a:solidFill>
                                <a:miter lim="800000"/>
                              </a:ln>
                            </wps:spPr>
                            <wps:txbx>
                              <w:txbxContent>
                                <w:p>
                                  <w:r>
                                    <w:rPr>
                                      <w:rFonts w:hint="eastAsia"/>
                                    </w:rPr>
                                    <w:t>市政污水管网</w:t>
                                  </w:r>
                                </w:p>
                              </w:txbxContent>
                            </wps:txbx>
                            <wps:bodyPr rot="0" vert="horz" wrap="square" lIns="91440" tIns="45720" rIns="91440" bIns="45720" anchor="t" anchorCtr="0" upright="1">
                              <a:noAutofit/>
                            </wps:bodyPr>
                          </wps:wsp>
                        </a:graphicData>
                      </a:graphic>
                    </wp:anchor>
                  </w:drawing>
                </mc:Choice>
                <mc:Fallback>
                  <w:pict>
                    <v:shape id="Text Box 402" o:spid="_x0000_s1026" o:spt="202" type="#_x0000_t202" style="position:absolute;left:0pt;margin-left:359.2pt;margin-top:18.6pt;height:20.3pt;width:80.25pt;z-index:251701248;mso-width-relative:page;mso-height-relative:page;" fillcolor="#FFFFFF" filled="t" stroked="t" coordsize="21600,21600" o:gfxdata="UEsDBAoAAAAAAIdO4kAAAAAAAAAAAAAAAAAEAAAAZHJzL1BLAwQUAAAACACHTuJAaC5DRtgAAAAJ&#10;AQAADwAAAGRycy9kb3ducmV2LnhtbE2PwU7DMBBE70j8g7VIXBB10la1G+L0gASCGy0Irm68TSLs&#10;dbDdtPw95gTH1TzNvK03Z2fZhCEOnhSUswIYUuvNQJ2Ct9eHWwksJk1GW0+o4BsjbJrLi1pXxp9o&#10;i9MudSyXUKy0gj6lseI8tj06HWd+RMrZwQenUz5Dx03Qp1zuLJ8XxYo7PVBe6PWI9z22n7ujUyCX&#10;T9NHfF68vLerg12nGzE9fgWlrq/K4g5YwnP6g+FXP6tDk532/kgmMqtAlHKZUQULMQeWASnkGtg+&#10;J0ICb2r+/4PmB1BLAwQUAAAACACHTuJAclQB6zICAACJBAAADgAAAGRycy9lMm9Eb2MueG1srVTB&#10;btswDL0P2D8Iuq+2g2RtjTpFl6LDgG4d0O4DFFmOhUmiRimxu68fJadZkG1AD9NBIE3qkXwkfXU9&#10;WsN2CoMG1/DqrORMOQmtdpuGf3u6e3fBWYjCtcKAUw1/VoFfL9++uRp8rWbQg2kVMgJxoR58w/sY&#10;fV0UQfbKinAGXjkydoBWRFJxU7QoBkK3ppiV5ftiAGw9glQh0Nfbycj3iPgaQOg6LdUtyK1VLk6o&#10;qIyIVFLotQ98mbPtOiXjQ9cFFZlpOFUa801BSF6nu1heiXqDwvda7lMQr0nhpCYrtKOgB6hbEQXb&#10;ov4DymqJEKCLZxJsMRWSGaEqqvKEm8deeJVrIaqDP5Ae/h+s/LL7iky3Db+oOHPCUsef1BjZBxjZ&#10;vJwlggYfavJ79OQZRzLQ2ORig78H+T0wB6teuI26QYShV6KlBKv0sjh6OuGEBLIePkNLgcQ2QgYa&#10;O7SJPeKDETo15/nQnJSMTCHL6rI6X3AmyTZbnF9UuXuFqF9eewzxowLLktBwpOZndLG7DzFlI+oX&#10;lxQsgNHtnTYmK7hZrwyynaBBucsnF3DiZhwbGn65mC0mAv4JUebzNwirI+2P0ZYoP3Yybs9Xomgi&#10;K47rcc//GtpnYg5hmmDaXxJ6wJ+cDTS9DQ8/tgIVZ+aTI/Yvq/k8jXtW5ovzGSl4bFkfW4STBNXw&#10;yNkkruK0IluPetNTpKnfDm6oY53OZKbWTlnt86YJzRzvtymtwLGevX7/QZ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guQ0bYAAAACQEAAA8AAAAAAAAAAQAgAAAAIgAAAGRycy9kb3ducmV2Lnht&#10;bFBLAQIUABQAAAAIAIdO4kByVAHrMgIAAIkEAAAOAAAAAAAAAAEAIAAAACcBAABkcnMvZTJvRG9j&#10;LnhtbFBLBQYAAAAABgAGAFkBAADLBQAAAAA=&#10;">
                      <v:fill on="t" focussize="0,0"/>
                      <v:stroke color="#000000" miterlimit="8" joinstyle="miter"/>
                      <v:imagedata o:title=""/>
                      <o:lock v:ext="edit" aspectratio="f"/>
                      <v:textbox>
                        <w:txbxContent>
                          <w:p>
                            <w:r>
                              <w:rPr>
                                <w:rFonts w:hint="eastAsia"/>
                              </w:rPr>
                              <w:t>市政污水管网</w:t>
                            </w:r>
                          </w:p>
                        </w:txbxContent>
                      </v:textbox>
                    </v:shape>
                  </w:pict>
                </mc:Fallback>
              </mc:AlternateContent>
            </w:r>
            <w:r>
              <w:rPr>
                <w:sz w:val="24"/>
                <w:highlight w:val="none"/>
              </w:rPr>
              <mc:AlternateContent>
                <mc:Choice Requires="wps">
                  <w:drawing>
                    <wp:anchor distT="0" distB="0" distL="114300" distR="114300" simplePos="0" relativeHeight="251669504" behindDoc="0" locked="0" layoutInCell="1" allowOverlap="1">
                      <wp:simplePos x="0" y="0"/>
                      <wp:positionH relativeFrom="column">
                        <wp:posOffset>405765</wp:posOffset>
                      </wp:positionH>
                      <wp:positionV relativeFrom="paragraph">
                        <wp:posOffset>5080</wp:posOffset>
                      </wp:positionV>
                      <wp:extent cx="313055" cy="615950"/>
                      <wp:effectExtent l="5080" t="4445" r="5715" b="8255"/>
                      <wp:wrapNone/>
                      <wp:docPr id="59" name="Text Box 362"/>
                      <wp:cNvGraphicFramePr/>
                      <a:graphic xmlns:a="http://schemas.openxmlformats.org/drawingml/2006/main">
                        <a:graphicData uri="http://schemas.microsoft.com/office/word/2010/wordprocessingShape">
                          <wps:wsp>
                            <wps:cNvSpPr txBox="1">
                              <a:spLocks noChangeArrowheads="1"/>
                            </wps:cNvSpPr>
                            <wps:spPr bwMode="auto">
                              <a:xfrm>
                                <a:off x="0" y="0"/>
                                <a:ext cx="313055" cy="615950"/>
                              </a:xfrm>
                              <a:prstGeom prst="rect">
                                <a:avLst/>
                              </a:prstGeom>
                              <a:solidFill>
                                <a:srgbClr val="FFFFFF"/>
                              </a:solidFill>
                              <a:ln w="9525">
                                <a:solidFill>
                                  <a:srgbClr val="000000"/>
                                </a:solidFill>
                                <a:miter lim="800000"/>
                              </a:ln>
                            </wps:spPr>
                            <wps:txbx>
                              <w:txbxContent>
                                <w:p>
                                  <w:pPr>
                                    <w:spacing w:line="240" w:lineRule="exact"/>
                                    <w:jc w:val="center"/>
                                    <w:rPr>
                                      <w:bCs/>
                                    </w:rPr>
                                  </w:pPr>
                                  <w:r>
                                    <w:rPr>
                                      <w:rFonts w:hint="eastAsia"/>
                                      <w:bCs/>
                                    </w:rPr>
                                    <w:t>新鲜水</w:t>
                                  </w:r>
                                </w:p>
                              </w:txbxContent>
                            </wps:txbx>
                            <wps:bodyPr rot="0" vert="horz" wrap="square" lIns="91440" tIns="45720" rIns="91440" bIns="45720" anchor="t" anchorCtr="0" upright="1">
                              <a:noAutofit/>
                            </wps:bodyPr>
                          </wps:wsp>
                        </a:graphicData>
                      </a:graphic>
                    </wp:anchor>
                  </w:drawing>
                </mc:Choice>
                <mc:Fallback>
                  <w:pict>
                    <v:shape id="Text Box 362" o:spid="_x0000_s1026" o:spt="202" type="#_x0000_t202" style="position:absolute;left:0pt;margin-left:31.95pt;margin-top:0.4pt;height:48.5pt;width:24.65pt;z-index:251669504;mso-width-relative:page;mso-height-relative:page;" fillcolor="#FFFFFF" filled="t" stroked="t" coordsize="21600,21600" o:gfxdata="UEsDBAoAAAAAAIdO4kAAAAAAAAAAAAAAAAAEAAAAZHJzL1BLAwQUAAAACACHTuJAWeakr9UAAAAG&#10;AQAADwAAAGRycy9kb3ducmV2LnhtbE2OwU7DMBBE70j9B2srcUHUSYPSJMTpoRIIbrQguLrxNomw&#10;16ntpuXvcU9wHM3ozavXF6PZhM4PlgSkiwQYUmvVQJ2Aj/en+wKYD5KU1JZQwA96WDezm1pWyp5p&#10;i9MudCxCyFdSQB/CWHHu2x6N9As7IsXuYJ2RIUbXceXkOcKN5sskybmRA8WHXo646bH93p2MgOLh&#10;Zfryr9nbZ5sfdBnuVtPz0QlxO0+TR2ABL+FvDFf9qA5NdNrbEynPtIA8K+MysoBd2zRbAtsLKFcF&#10;8Kbm//WbX1BLAwQUAAAACACHTuJADK+i2zMCAACIBAAADgAAAGRycy9lMm9Eb2MueG1srVTBbtsw&#10;DL0P2D8Iuq920rprjDpF1yDDgK4b0O4DFFmOhUmiRimxu68fJadd0G1AD/PBEE3q8fGR9OXVaA3b&#10;KwwaXMNnJyVnyklotds2/NvD+t0FZyEK1woDTjX8UQV+tXz75nLwtZpDD6ZVyAjEhXrwDe9j9HVR&#10;BNkrK8IJeOXI2QFaEcnEbdGiGAjdmmJelufFANh6BKlCoK+ryckPiPgaQOg6LdUK5M4qFydUVEZE&#10;Kin02ge+zGy7Tsn4peuCisw0nCqN+U1J6LxJ72J5KeotCt9reaAgXkPhRU1WaEdJn6FWIgq2Q/0H&#10;lNUSIUAXTyTYYiokK0JVzMoX2tz3wqtcC0kd/LPo4f/Byrv9V2S6bXi14MwJSx1/UGNkH2Bkp+fz&#10;JNDgQ01x954i40gOGptcbPC3IL8H5uCmF26rrhFh6JVoieAs3SyOrk44IYFshs/QUiKxi5CBxg5t&#10;Uo/0YIROzXl8bk4iI+nj6ey0rCrOJLnOZ9Wiys0rRP102WOIHxVYlg4NR+p9Bhf72xATGVE/haRc&#10;AYxu19qYbOB2c2OQ7QXNyTo/mf+LMOPY0PBFNa+m+v8JUebnbxBWR1ofo23DL46DjDvIlRSatIrj&#10;ZjzIv4H2kYRDmAaY1pcOPeBPzgYa3oaHHzuBijPzyZH4i9nZWZr2bJxV7+dk4LFnc+wRThJUwyNn&#10;0/EmThuy86i3PWWa2u3gmhrW6Sxm6uzE6sCbBjRrfFimtAHHdo76/QNZ/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Z5qSv1QAAAAYBAAAPAAAAAAAAAAEAIAAAACIAAABkcnMvZG93bnJldi54bWxQ&#10;SwECFAAUAAAACACHTuJADK+i2zMCAACIBAAADgAAAAAAAAABACAAAAAkAQAAZHJzL2Uyb0RvYy54&#10;bWxQSwUGAAAAAAYABgBZAQAAyQUAAAAA&#10;">
                      <v:fill on="t" focussize="0,0"/>
                      <v:stroke color="#000000" miterlimit="8" joinstyle="miter"/>
                      <v:imagedata o:title=""/>
                      <o:lock v:ext="edit" aspectratio="f"/>
                      <v:textbox>
                        <w:txbxContent>
                          <w:p>
                            <w:pPr>
                              <w:spacing w:line="240" w:lineRule="exact"/>
                              <w:jc w:val="center"/>
                              <w:rPr>
                                <w:bCs/>
                              </w:rPr>
                            </w:pPr>
                            <w:r>
                              <w:rPr>
                                <w:rFonts w:hint="eastAsia"/>
                                <w:bCs/>
                              </w:rPr>
                              <w:t>新鲜水</w:t>
                            </w:r>
                          </w:p>
                        </w:txbxContent>
                      </v:textbox>
                    </v:shape>
                  </w:pict>
                </mc:Fallback>
              </mc:AlternateContent>
            </w:r>
            <w:r>
              <w:rPr>
                <w:sz w:val="24"/>
                <w:highlight w:val="none"/>
              </w:rPr>
              <mc:AlternateContent>
                <mc:Choice Requires="wps">
                  <w:drawing>
                    <wp:anchor distT="0" distB="0" distL="114300" distR="114300" simplePos="0" relativeHeight="251677696" behindDoc="0" locked="0" layoutInCell="1" allowOverlap="1">
                      <wp:simplePos x="0" y="0"/>
                      <wp:positionH relativeFrom="column">
                        <wp:posOffset>700405</wp:posOffset>
                      </wp:positionH>
                      <wp:positionV relativeFrom="paragraph">
                        <wp:posOffset>81915</wp:posOffset>
                      </wp:positionV>
                      <wp:extent cx="779145" cy="228600"/>
                      <wp:effectExtent l="0" t="0" r="0" b="0"/>
                      <wp:wrapNone/>
                      <wp:docPr id="60" name="Text Box 387"/>
                      <wp:cNvGraphicFramePr/>
                      <a:graphic xmlns:a="http://schemas.openxmlformats.org/drawingml/2006/main">
                        <a:graphicData uri="http://schemas.microsoft.com/office/word/2010/wordprocessingShape">
                          <wps:wsp>
                            <wps:cNvSpPr txBox="1">
                              <a:spLocks noChangeArrowheads="1"/>
                            </wps:cNvSpPr>
                            <wps:spPr bwMode="auto">
                              <a:xfrm>
                                <a:off x="0" y="0"/>
                                <a:ext cx="779145" cy="228600"/>
                              </a:xfrm>
                              <a:prstGeom prst="rect">
                                <a:avLst/>
                              </a:prstGeom>
                              <a:noFill/>
                              <a:ln>
                                <a:noFill/>
                              </a:ln>
                            </wps:spPr>
                            <wps:txbx>
                              <w:txbxContent>
                                <w:p>
                                  <w:r>
                                    <w:rPr>
                                      <w:rFonts w:hint="eastAsia"/>
                                      <w:szCs w:val="21"/>
                                    </w:rPr>
                                    <w:t>281.57</w:t>
                                  </w:r>
                                </w:p>
                              </w:txbxContent>
                            </wps:txbx>
                            <wps:bodyPr rot="0" vert="horz" wrap="square" lIns="91440" tIns="45720" rIns="91440" bIns="45720" anchor="t" anchorCtr="0" upright="1">
                              <a:noAutofit/>
                            </wps:bodyPr>
                          </wps:wsp>
                        </a:graphicData>
                      </a:graphic>
                    </wp:anchor>
                  </w:drawing>
                </mc:Choice>
                <mc:Fallback>
                  <w:pict>
                    <v:shape id="Text Box 387" o:spid="_x0000_s1026" o:spt="202" type="#_x0000_t202" style="position:absolute;left:0pt;margin-left:55.15pt;margin-top:6.45pt;height:18pt;width:61.35pt;z-index:251677696;mso-width-relative:page;mso-height-relative:page;" filled="f" stroked="f" coordsize="21600,21600" o:gfxdata="UEsDBAoAAAAAAIdO4kAAAAAAAAAAAAAAAAAEAAAAZHJzL1BLAwQUAAAACACHTuJAgRBo9NUAAAAJ&#10;AQAADwAAAGRycy9kb3ducmV2LnhtbE2PPU/DMBCGdyT+g3VI3aidpFRNiNMBxFpEW5DY3PiaRMTn&#10;KHab8O85Jtju1T16P8rt7HpxxTF0njQkSwUCqfa2o0bD8fByvwERoiFrek+o4RsDbKvbm9IU1k/0&#10;htd9bASbUCiMhjbGoZAy1C06E5Z+QOLf2Y/ORJZjI+1oJjZ3vUyVWktnOuKE1gz41GL9tb84De+7&#10;8+fHSr02z+5hmPysJLlcar24S9QjiIhz/IPhtz5Xh4o7nfyFbBA960RljPKR5iAYSLOMx500rDY5&#10;yKqU/xdUP1BLAwQUAAAACACHTuJAcIfjjggCAAAWBAAADgAAAGRycy9lMm9Eb2MueG1srVPBbtsw&#10;DL0P2D8Iui9OsjTJjDhF16DDgK4b0O4DGFmOhdmiRimxs68fJadZ1l162EWQROrxvUdqdd23jTho&#10;8gZtISejsRTaKiyN3RXy+9Pdu6UUPoAtoUGrC3nUXl6v375ZdS7XU6yxKTUJBrE+71wh6xBcnmVe&#10;1boFP0KnLQcrpBYCH2mXlQQdo7dNNh2P51mHVDpCpb3n280QlCdEeg0gVpVReoNq32obBlTSDQSW&#10;5GvjvFwntlWlVfhaVV4H0RSSlYa0chHeb+OarVeQ7whcbdSJAryGwgtNLRjLRc9QGwgg9mT+gWqN&#10;IvRYhZHCNhuEJEdYxWT8wpvHGpxOWthq786m+/8Hqx4O30iYspBztsRCyx1/0n0QH7EX75eLaFDn&#10;fM55j44zQ88BHpsk1rt7VD+8sHhbg93pGyLsag0lE5zEl9nF0wHHR5Bt9wVLLgT7gAmor6iN7rEf&#10;gtGZyfHcnEhG8eVi8WEyu5JCcWg6Xc7HqXkZ5M+PHfnwSWMr4qaQxL1P4HC49yGSgfw5JdayeGea&#10;JvW/sX9dcGK8SeQj34F56Lf9yYwtlkeWQTiME38m3tRIv6ToeJQK6X/ugbQUzWfLVjDvWZy9dJhd&#10;LaZ8oMvI9jICVjFUIYMUw/Y2DPO6d2R2NVcazLd4w/ZVJkmLPg+sTrx5XJLi02jHebw8p6w/33n9&#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EQaPTVAAAACQEAAA8AAAAAAAAAAQAgAAAAIgAAAGRy&#10;cy9kb3ducmV2LnhtbFBLAQIUABQAAAAIAIdO4kBwh+OOCAIAABYEAAAOAAAAAAAAAAEAIAAAACQB&#10;AABkcnMvZTJvRG9jLnhtbFBLBQYAAAAABgAGAFkBAACeBQAAAAA=&#10;">
                      <v:fill on="f" focussize="0,0"/>
                      <v:stroke on="f"/>
                      <v:imagedata o:title=""/>
                      <o:lock v:ext="edit" aspectratio="f"/>
                      <v:textbox>
                        <w:txbxContent>
                          <w:p>
                            <w:r>
                              <w:rPr>
                                <w:rFonts w:hint="eastAsia"/>
                                <w:szCs w:val="21"/>
                              </w:rPr>
                              <w:t>281.57</w:t>
                            </w:r>
                          </w:p>
                        </w:txbxContent>
                      </v:textbox>
                    </v:shape>
                  </w:pict>
                </mc:Fallback>
              </mc:AlternateContent>
            </w:r>
            <w:r>
              <w:rPr>
                <w:sz w:val="24"/>
                <w:highlight w:val="none"/>
              </w:rPr>
              <mc:AlternateContent>
                <mc:Choice Requires="wps">
                  <w:drawing>
                    <wp:anchor distT="0" distB="0" distL="114300" distR="114300" simplePos="0" relativeHeight="251702272" behindDoc="0" locked="0" layoutInCell="1" allowOverlap="1">
                      <wp:simplePos x="0" y="0"/>
                      <wp:positionH relativeFrom="column">
                        <wp:posOffset>1223010</wp:posOffset>
                      </wp:positionH>
                      <wp:positionV relativeFrom="paragraph">
                        <wp:posOffset>6985</wp:posOffset>
                      </wp:positionV>
                      <wp:extent cx="589915" cy="246380"/>
                      <wp:effectExtent l="0" t="0" r="0" b="0"/>
                      <wp:wrapNone/>
                      <wp:docPr id="48" name="Text Box 375"/>
                      <wp:cNvGraphicFramePr/>
                      <a:graphic xmlns:a="http://schemas.openxmlformats.org/drawingml/2006/main">
                        <a:graphicData uri="http://schemas.microsoft.com/office/word/2010/wordprocessingShape">
                          <wps:wsp>
                            <wps:cNvSpPr txBox="1">
                              <a:spLocks noChangeArrowheads="1"/>
                            </wps:cNvSpPr>
                            <wps:spPr bwMode="auto">
                              <a:xfrm>
                                <a:off x="0" y="0"/>
                                <a:ext cx="589915" cy="246380"/>
                              </a:xfrm>
                              <a:prstGeom prst="rect">
                                <a:avLst/>
                              </a:prstGeom>
                              <a:noFill/>
                              <a:ln>
                                <a:noFill/>
                              </a:ln>
                            </wps:spPr>
                            <wps:txbx>
                              <w:txbxContent>
                                <w:p>
                                  <w:r>
                                    <w:rPr>
                                      <w:rFonts w:hint="eastAsia"/>
                                      <w:szCs w:val="21"/>
                                    </w:rPr>
                                    <w:t>120.6</w:t>
                                  </w:r>
                                </w:p>
                              </w:txbxContent>
                            </wps:txbx>
                            <wps:bodyPr rot="0" vert="horz" wrap="square" lIns="91440" tIns="45720" rIns="91440" bIns="45720" anchor="t" anchorCtr="0" upright="1">
                              <a:noAutofit/>
                            </wps:bodyPr>
                          </wps:wsp>
                        </a:graphicData>
                      </a:graphic>
                    </wp:anchor>
                  </w:drawing>
                </mc:Choice>
                <mc:Fallback>
                  <w:pict>
                    <v:shape id="Text Box 375" o:spid="_x0000_s1026" o:spt="202" type="#_x0000_t202" style="position:absolute;left:0pt;margin-left:96.3pt;margin-top:0.55pt;height:19.4pt;width:46.45pt;z-index:251702272;mso-width-relative:page;mso-height-relative:page;" filled="f" stroked="f" coordsize="21600,21600" o:gfxdata="UEsDBAoAAAAAAIdO4kAAAAAAAAAAAAAAAAAEAAAAZHJzL1BLAwQUAAAACACHTuJA68DpftUAAAAI&#10;AQAADwAAAGRycy9kb3ducmV2LnhtbE2PzU7DMBCE70i8g7VI3KidQKomxOmhFVcQ/UHi5sbbJCJe&#10;R7HbhLdnOcFtRzOa/aZcz64XVxxD50lDslAgkGpvO2o0HPYvDysQIRqypveEGr4xwLq6vSlNYf1E&#10;73jdxUZwCYXCaGhjHAopQ92iM2HhByT2zn50JrIcG2lHM3G562Wq1FI60xF/aM2Amxbrr93FaTi+&#10;nj8/ntRbs3XZMPlZSXK51Pr+LlHPICLO8S8Mv/iMDhUznfyFbBA96zxdcpSPBAT76SrLQJw0POY5&#10;yKqU/wdUP1BLAwQUAAAACACHTuJAjzYw6AoCAAAWBAAADgAAAGRycy9lMm9Eb2MueG1srVPBbtsw&#10;DL0P2D8Iui9O0qRNjDhF16DDgK4b0O4DGFmOhdmiRimxu68fJadZ1l162EWQROrxvUdqdd23jTho&#10;8gZtISejsRTaKiyN3RXy+9Pdh4UUPoAtoUGrC/msvbxev3+36lyup1hjU2oSDGJ93rlC1iG4PMu8&#10;qnULfoROWw5WSC0EPtIuKwk6Rm+bbDoeX2YdUukIlfaebzdDUB4R6S2AWFVG6Q2qfattGFBJNxBY&#10;kq+N83Kd2FaVVuFrVXkdRFNIVhrSykV4v41rtl5BviNwtVFHCvAWCq80tWAsFz1BbSCA2JP5B6o1&#10;itBjFUYK22wQkhxhFZPxK28ea3A6aWGrvTuZ7v8frHo4fCNhykLOuO8WWu74k+6D+Ii9uLiaR4M6&#10;53POe3ScGXoO8Ngksd7do/rhhcXbGuxO3xBhV2someAkvszOng44PoJsuy9YciHYB0xAfUVtdI/9&#10;EIzOzXk+NSeSUXw5XyyXk7kUikPT2eXFIjUvg/zlsSMfPmlsRdwUkrj3CRwO9z5EMpC/pMRaFu9M&#10;06T+N/avC06MN4l85DswD/22P5qxxfKZZRAO48SfiTc10i8pOh6lQvqfeyAtRfPZshXLyWwWZy8d&#10;ZvOrKR/oPLI9j4BVDFXIIMWwvQ3DvO4dmV3NlQbzLd6wfZVJ0qLPA6sjbx6XpPg42nEez88p6893&#10;Xv8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8DpftUAAAAIAQAADwAAAAAAAAABACAAAAAiAAAA&#10;ZHJzL2Rvd25yZXYueG1sUEsBAhQAFAAAAAgAh07iQI82MOgKAgAAFgQAAA4AAAAAAAAAAQAgAAAA&#10;JAEAAGRycy9lMm9Eb2MueG1sUEsFBgAAAAAGAAYAWQEAAKAFAAAAAA==&#10;">
                      <v:fill on="f" focussize="0,0"/>
                      <v:stroke on="f"/>
                      <v:imagedata o:title=""/>
                      <o:lock v:ext="edit" aspectratio="f"/>
                      <v:textbox>
                        <w:txbxContent>
                          <w:p>
                            <w:r>
                              <w:rPr>
                                <w:rFonts w:hint="eastAsia"/>
                                <w:szCs w:val="21"/>
                              </w:rPr>
                              <w:t>120.6</w:t>
                            </w:r>
                          </w:p>
                        </w:txbxContent>
                      </v:textbox>
                    </v:shape>
                  </w:pict>
                </mc:Fallback>
              </mc:AlternateContent>
            </w:r>
            <w:r>
              <w:rPr>
                <w:sz w:val="24"/>
                <w:highlight w:val="none"/>
              </w:rPr>
              <mc:AlternateContent>
                <mc:Choice Requires="wpg">
                  <w:drawing>
                    <wp:anchor distT="0" distB="0" distL="114300" distR="114300" simplePos="0" relativeHeight="251693056" behindDoc="0" locked="0" layoutInCell="1" allowOverlap="1">
                      <wp:simplePos x="0" y="0"/>
                      <wp:positionH relativeFrom="column">
                        <wp:posOffset>2390140</wp:posOffset>
                      </wp:positionH>
                      <wp:positionV relativeFrom="paragraph">
                        <wp:posOffset>15240</wp:posOffset>
                      </wp:positionV>
                      <wp:extent cx="266700" cy="100965"/>
                      <wp:effectExtent l="2540" t="2540" r="16510" b="10795"/>
                      <wp:wrapNone/>
                      <wp:docPr id="49" name="Group 371"/>
                      <wp:cNvGraphicFramePr/>
                      <a:graphic xmlns:a="http://schemas.openxmlformats.org/drawingml/2006/main">
                        <a:graphicData uri="http://schemas.microsoft.com/office/word/2010/wordprocessingGroup">
                          <wpg:wgp>
                            <wpg:cNvGrpSpPr/>
                            <wpg:grpSpPr>
                              <a:xfrm>
                                <a:off x="0" y="0"/>
                                <a:ext cx="266700" cy="100965"/>
                                <a:chOff x="4851" y="5373"/>
                                <a:chExt cx="420" cy="159"/>
                              </a:xfrm>
                            </wpg:grpSpPr>
                            <wps:wsp>
                              <wps:cNvPr id="50" name="Line 372"/>
                              <wps:cNvCnPr/>
                              <wps:spPr bwMode="auto">
                                <a:xfrm flipV="1">
                                  <a:off x="4851" y="5376"/>
                                  <a:ext cx="210" cy="156"/>
                                </a:xfrm>
                                <a:prstGeom prst="line">
                                  <a:avLst/>
                                </a:prstGeom>
                                <a:noFill/>
                                <a:ln w="9525">
                                  <a:solidFill>
                                    <a:srgbClr val="000000"/>
                                  </a:solidFill>
                                  <a:round/>
                                </a:ln>
                              </wps:spPr>
                              <wps:bodyPr/>
                            </wps:wsp>
                            <wps:wsp>
                              <wps:cNvPr id="51" name="Line 373"/>
                              <wps:cNvCnPr/>
                              <wps:spPr bwMode="auto">
                                <a:xfrm flipH="1">
                                  <a:off x="4954" y="5373"/>
                                  <a:ext cx="105" cy="156"/>
                                </a:xfrm>
                                <a:prstGeom prst="line">
                                  <a:avLst/>
                                </a:prstGeom>
                                <a:noFill/>
                                <a:ln w="9525">
                                  <a:solidFill>
                                    <a:srgbClr val="000000"/>
                                  </a:solidFill>
                                  <a:round/>
                                </a:ln>
                              </wps:spPr>
                              <wps:bodyPr/>
                            </wps:wsp>
                            <wps:wsp>
                              <wps:cNvPr id="54" name="Line 374"/>
                              <wps:cNvCnPr/>
                              <wps:spPr bwMode="auto">
                                <a:xfrm flipV="1">
                                  <a:off x="4956" y="5376"/>
                                  <a:ext cx="315" cy="156"/>
                                </a:xfrm>
                                <a:prstGeom prst="line">
                                  <a:avLst/>
                                </a:prstGeom>
                                <a:noFill/>
                                <a:ln w="9525">
                                  <a:solidFill>
                                    <a:srgbClr val="000000"/>
                                  </a:solidFill>
                                  <a:round/>
                                  <a:tailEnd type="triangle" w="med" len="med"/>
                                </a:ln>
                              </wps:spPr>
                              <wps:bodyPr/>
                            </wps:wsp>
                          </wpg:wgp>
                        </a:graphicData>
                      </a:graphic>
                    </wp:anchor>
                  </w:drawing>
                </mc:Choice>
                <mc:Fallback>
                  <w:pict>
                    <v:group id="Group 371" o:spid="_x0000_s1026" o:spt="203" style="position:absolute;left:0pt;margin-left:188.2pt;margin-top:1.2pt;height:7.95pt;width:21pt;z-index:251693056;mso-width-relative:page;mso-height-relative:page;" coordorigin="4851,5373" coordsize="420,159" o:gfxdata="UEsDBAoAAAAAAIdO4kAAAAAAAAAAAAAAAAAEAAAAZHJzL1BLAwQUAAAACACHTuJAuUSSMNgAAAAI&#10;AQAADwAAAGRycy9kb3ducmV2LnhtbE2PQUvDQBCF74L/YRnBm91sU2uI2RQp6qkItoJ4m2anSWh2&#10;N2S3SfvvHU/2NDO8x5vvFauz7cRIQ2i906BmCQhylTetqzV87d4eMhAhojPYeUcaLhRgVd7eFJgb&#10;P7lPGrexFhziQo4amhj7XMpQNWQxzHxPjrWDHyxGPodamgEnDrednCfJUlpsHX9osKd1Q9Vxe7Ia&#10;3iecXlL1Om6Oh/XlZ/f48b1RpPX9nUqeQUQ6x38z/OEzOpTMtPcnZ4LoNKRPywVbNcx5sL5QGS97&#10;NmYpyLKQ1wXKX1BLAwQUAAAACACHTuJAGwnkKYkCAAAbCAAADgAAAGRycy9lMm9Eb2MueG1s7ZXf&#10;b9sgEMffJ+1/QLwvtpM4baw4fWja7KFbK3XbO8HYRsKAgMTJf78DO26SaVK7H9IelgfH5uC4+3zv&#10;YHGzbwTaMWO5kjlORjFGTFJVcFnl+OuX+w/XGFlHZEGEkizHB2bxzfL9u0WrMzZWtRIFMwicSJu1&#10;Ose1czqLIktr1hA7UppJMJbKNMTBp6miwpAWvDciGsfxLGqVKbRRlFkLo6vOiHuP5jUOVVlyylaK&#10;bhsmXefVMEEcpGRrri1ehmjLklH3WJaWOSRyDJm68IRN4H3jn9FyQbLKEF1z2odAXhPCRU4N4RI2&#10;HVytiCNoa/gPrhpOjbKqdCOqmqhLJBCBLJL4gs3aqK0OuVRZW+kBOgh1Qf2X3dLPuyeDeJHj6Rwj&#10;SRpQPGyLJleJp9PqKoNJa6Of9ZPpB6ruyye8L03j/yEVtA9cDwNXtneIwuB4NruKgTgFUxLH81na&#10;cac1iONXTa/TBCOwppOrydF216+ejo9L07m3RcdNIx/bEEqroR7tCyT7e5Cea6JZYG99/j2kFELp&#10;ID1wyYDR2Efkt4Y5t7IHZDMLrNCm/aQK4Em2ToXi8KxQKbj+BhzCSE/tNP9Zl//ALhmyD5Yhe5Jp&#10;Y92aqQb5lxwLiCg4JbsH6zpQxyleIanuuRAwTjIhUZvjeTpOwwKrBC+80dusqTa3wqAd8S0Tfj31&#10;s2lQmrLoNhESRPEMfNYdjY0qDgFGGAdZuuG/rw+U0Zk+oZrerM/HS33m6fSiPo/6JHHaF3b6X5+T&#10;c/0n/QMYz/SZ/pn+mQP8/vy46J9J8m/rQzJHuLiTBXIHDYeFM5zISjDsO7RhBUaCwT3t397SbeFs&#10;hDsjHJf9/eYvpdPv0LUvd/ry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LlEkjDYAAAACAEAAA8A&#10;AAAAAAAAAQAgAAAAIgAAAGRycy9kb3ducmV2LnhtbFBLAQIUABQAAAAIAIdO4kAbCeQpiQIAABsI&#10;AAAOAAAAAAAAAAEAIAAAACcBAABkcnMvZTJvRG9jLnhtbFBLBQYAAAAABgAGAFkBAAAiBgAAAAA=&#10;">
                      <o:lock v:ext="edit" aspectratio="f"/>
                      <v:line id="Line 372" o:spid="_x0000_s1026" o:spt="20" style="position:absolute;left:4851;top:5376;flip:y;height:156;width:210;" filled="f" stroked="t" coordsize="21600,21600" o:gfxdata="UEsDBAoAAAAAAIdO4kAAAAAAAAAAAAAAAAAEAAAAZHJzL1BLAwQUAAAACACHTuJAgFhXQrkAAADb&#10;AAAADwAAAGRycy9kb3ducmV2LnhtbEVPTYvCMBC9L/gfwgje1kTFRatRZFlFEBbU6nlsxrbYTEoT&#10;q/57c1jY4+N9z5dPW4mWGl861jDoKxDEmTMl5xrS4/pzAsIHZIOVY9LwIg/LRedjjolxD95Tewi5&#10;iCHsE9RQhFAnUvqsIIu+72riyF1dYzFE2OTSNPiI4baSQ6W+pMWSY0OBNX0XlN0Od6thdd79jH7b&#10;i3WVmebpydhUbYZa97oDNQMR6Bn+xX/urdEwjuvjl/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BYV0K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373" o:spid="_x0000_s1026" o:spt="20" style="position:absolute;left:4954;top:5373;flip:x;height:156;width:105;" filled="f" stroked="t" coordsize="21600,21600" o:gfxdata="UEsDBAoAAAAAAIdO4kAAAAAAAAAAAAAAAAAEAAAAZHJzL1BLAwQUAAAACACHTuJA7xTy2b0AAADb&#10;AAAADwAAAGRycy9kb3ducmV2LnhtbEWPQWvCQBSE7wX/w/IEb3U3SkuN2YiIlkKhUI2en9lnEsy+&#10;DdlttP++Wyj0OMzMN0y2uttWDNT7xrGGZKpAEJfONFxpKA67xxcQPiAbbB2Thm/ysMpHDxmmxt34&#10;k4Z9qESEsE9RQx1Cl0rpy5os+qnriKN3cb3FEGVfSdPjLcJtK2dKPUuLDceFGjva1FRe919Ww/r0&#10;vp1/DGfrWrOoiqOxhXqdaT0ZJ2oJItA9/If/2m9Gw1MCv1/iD5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FPL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74" o:spid="_x0000_s1026" o:spt="20" style="position:absolute;left:4956;top:5376;flip:y;height:156;width:315;" filled="f" stroked="t" coordsize="21600,21600" o:gfxdata="UEsDBAoAAAAAAIdO4kAAAAAAAAAAAAAAAAAEAAAAZHJzL1BLAwQUAAAACACHTuJA+iNltL4AAADb&#10;AAAADwAAAGRycy9kb3ducmV2LnhtbEWPQWvCQBSE70L/w/IKvekmRUuNrh5KBU+lain09sg+k2j2&#10;bbr7NLa/visUPA4z8w0zX15cq84UYuPZQD7KQBGX3jZcGfjYrYbPoKIgW2w9k4EfirBc3A3mWFjf&#10;84bOW6lUgnAs0EAt0hVax7Imh3HkO+Lk7X1wKEmGStuAfYK7Vj9m2ZN22HBaqLGjl5rK4/bkDEx3&#10;/cS/h+PnOG++v35fD9Kt38SYh/s8m4ESusgt/N9eWwOTMVy/pB+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Nlt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w:pict>
                </mc:Fallback>
              </mc:AlternateContent>
            </w:r>
            <w:r>
              <w:rPr>
                <w:sz w:val="24"/>
                <w:highlight w:val="none"/>
              </w:rPr>
              <mc:AlternateContent>
                <mc:Choice Requires="wps">
                  <w:drawing>
                    <wp:anchor distT="0" distB="0" distL="114300" distR="114300" simplePos="0" relativeHeight="251692032" behindDoc="0" locked="0" layoutInCell="1" allowOverlap="1">
                      <wp:simplePos x="0" y="0"/>
                      <wp:positionH relativeFrom="column">
                        <wp:posOffset>1293495</wp:posOffset>
                      </wp:positionH>
                      <wp:positionV relativeFrom="paragraph">
                        <wp:posOffset>244475</wp:posOffset>
                      </wp:positionV>
                      <wp:extent cx="381000" cy="635"/>
                      <wp:effectExtent l="0" t="37465" r="0" b="38100"/>
                      <wp:wrapNone/>
                      <wp:docPr id="55" name="Line 366"/>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line">
                                <a:avLst/>
                              </a:prstGeom>
                              <a:noFill/>
                              <a:ln w="9525">
                                <a:solidFill>
                                  <a:srgbClr val="000000"/>
                                </a:solidFill>
                                <a:round/>
                                <a:tailEnd type="triangle" w="med" len="med"/>
                              </a:ln>
                            </wps:spPr>
                            <wps:bodyPr/>
                          </wps:wsp>
                        </a:graphicData>
                      </a:graphic>
                    </wp:anchor>
                  </w:drawing>
                </mc:Choice>
                <mc:Fallback>
                  <w:pict>
                    <v:line id="Line 366" o:spid="_x0000_s1026" o:spt="20" style="position:absolute;left:0pt;margin-left:101.85pt;margin-top:19.25pt;height:0.05pt;width:30pt;z-index:251692032;mso-width-relative:page;mso-height-relative:page;" filled="f" stroked="t" coordsize="21600,21600" o:gfxdata="UEsDBAoAAAAAAIdO4kAAAAAAAAAAAAAAAAAEAAAAZHJzL1BLAwQUAAAACACHTuJAwmfsdtgAAAAJ&#10;AQAADwAAAGRycy9kb3ducmV2LnhtbE2PwU7DMAyG70i8Q2QkbixpJ0pVmu6ANC4boG0IwS1rTFvR&#10;OFWSbuXtSU/j6N+ffn8uV5Pp2Qmd7yxJSBYCGFJtdUeNhPfD+i4H5oMirXpLKOEXPayq66tSFdqe&#10;aYenfWhYLCFfKAltCEPBua9bNMov7IAUd9/WGRXi6BqunTrHctPzVIiMG9VRvNCqAZ9arH/2o5Gw&#10;2643+cdmnGr39Zy8Ht62L58+l/L2JhGPwAJO4QLDrB/VoYpORzuS9qyXkIrlQ0QlLPN7YBFIszk4&#10;zkEGvCr5/w+qP1BLAwQUAAAACACHTuJAIYYyzucBAADRAwAADgAAAGRycy9lMm9Eb2MueG1srVPB&#10;bhoxEL1X6j9YvpddQKB0xZIDNL3QFinpBxh7lrVieyzbsPD3HRtCm/SSQ/awsj0zb957Yy/uT9aw&#10;I4So0bV8PKo5AydRabdv+e+nhy93nMUknBIGHbT8DJHfLz9/Wgy+gQn2aBQERiAuNoNveZ+Sb6oq&#10;yh6siCP04CjYYbAi0TbsKxXEQOjWVJO6nlcDBuUDSoiRTteXIL8ihvcAYtdpCWuUBwsuXVADGJFI&#10;Uuy1j3xZ2HYdyPSr6yIkZlpOSlP5UxNa7/K/Wi5Esw/C91peKYj3UHijyQrtqOkNai2SYIeg/4Oy&#10;WgaM2KWRRFtdhBRHSMW4fuPNYy88FC1kdfQ30+PHwcqfx21gWrV8NuPMCUsT32gHbDqfZ3MGHxvK&#10;WbltyPLkyT36DcrnyByueuH2UEg+nT0VjnNF9aokb6KnFrvhByrKEYeExalTF2yGJA/YqQzkfBsI&#10;nBKTdDi9G9c1jUpSaD6dFXjRvFT6ENN3QMvyouWGaBdkcdzElJmI5iUlN3L4oI0pAzeODS3/OpvM&#10;SkFEo1UO5rQY9ruVCewo8pUp37Xvq7SAB6cKWBLafHOKpeJBCppcMcBzBwuKMwP0zvLqQsm4q0fZ&#10;lovBO1TnbcjhbBdNunC/3sp8lf7dl6y/L3H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Jn7HbY&#10;AAAACQEAAA8AAAAAAAAAAQAgAAAAIgAAAGRycy9kb3ducmV2LnhtbFBLAQIUABQAAAAIAIdO4kAh&#10;hjLO5wEAANEDAAAOAAAAAAAAAAEAIAAAACcBAABkcnMvZTJvRG9jLnhtbFBLBQYAAAAABgAGAFkB&#10;AACABQ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691008" behindDoc="0" locked="0" layoutInCell="1" allowOverlap="1">
                      <wp:simplePos x="0" y="0"/>
                      <wp:positionH relativeFrom="column">
                        <wp:posOffset>1698625</wp:posOffset>
                      </wp:positionH>
                      <wp:positionV relativeFrom="paragraph">
                        <wp:posOffset>116840</wp:posOffset>
                      </wp:positionV>
                      <wp:extent cx="1113155" cy="285750"/>
                      <wp:effectExtent l="4445" t="4445" r="6350" b="14605"/>
                      <wp:wrapNone/>
                      <wp:docPr id="58" name="Text Box 361"/>
                      <wp:cNvGraphicFramePr/>
                      <a:graphic xmlns:a="http://schemas.openxmlformats.org/drawingml/2006/main">
                        <a:graphicData uri="http://schemas.microsoft.com/office/word/2010/wordprocessingShape">
                          <wps:wsp>
                            <wps:cNvSpPr txBox="1">
                              <a:spLocks noChangeArrowheads="1"/>
                            </wps:cNvSpPr>
                            <wps:spPr bwMode="auto">
                              <a:xfrm>
                                <a:off x="0" y="0"/>
                                <a:ext cx="1113155" cy="285750"/>
                              </a:xfrm>
                              <a:prstGeom prst="rect">
                                <a:avLst/>
                              </a:prstGeom>
                              <a:solidFill>
                                <a:srgbClr val="FFFFFF"/>
                              </a:solidFill>
                              <a:ln w="9525">
                                <a:solidFill>
                                  <a:srgbClr val="000000"/>
                                </a:solidFill>
                                <a:miter lim="800000"/>
                              </a:ln>
                            </wps:spPr>
                            <wps:txbx>
                              <w:txbxContent>
                                <w:p>
                                  <w:pPr>
                                    <w:spacing w:line="240" w:lineRule="exact"/>
                                    <w:jc w:val="center"/>
                                    <w:rPr>
                                      <w:bCs/>
                                    </w:rPr>
                                  </w:pPr>
                                  <w:r>
                                    <w:rPr>
                                      <w:rFonts w:hint="eastAsia"/>
                                      <w:bCs/>
                                    </w:rPr>
                                    <w:t>餐饮用水</w:t>
                                  </w:r>
                                </w:p>
                              </w:txbxContent>
                            </wps:txbx>
                            <wps:bodyPr rot="0" vert="horz" wrap="square" lIns="91440" tIns="45720" rIns="91440" bIns="45720" anchor="t" anchorCtr="0" upright="1">
                              <a:noAutofit/>
                            </wps:bodyPr>
                          </wps:wsp>
                        </a:graphicData>
                      </a:graphic>
                    </wp:anchor>
                  </w:drawing>
                </mc:Choice>
                <mc:Fallback>
                  <w:pict>
                    <v:shape id="Text Box 361" o:spid="_x0000_s1026" o:spt="202" type="#_x0000_t202" style="position:absolute;left:0pt;margin-left:133.75pt;margin-top:9.2pt;height:22.5pt;width:87.65pt;z-index:251691008;mso-width-relative:page;mso-height-relative:page;" fillcolor="#FFFFFF" filled="t" stroked="t" coordsize="21600,21600" o:gfxdata="UEsDBAoAAAAAAIdO4kAAAAAAAAAAAAAAAAAEAAAAZHJzL1BLAwQUAAAACACHTuJAZTATw9gAAAAJ&#10;AQAADwAAAGRycy9kb3ducmV2LnhtbE2PwU7DMBBE70j8g7VIXBB1mpo0hDg9IIHgVkpVrm7sJhH2&#10;OthuWv6e5QTH1TzNvqlXZ2fZZEIcPEqYzzJgBluvB+wkbN+fbktgMSnUyno0Er5NhFVzeVGrSvsT&#10;vplpkzpGJRgrJaFPaaw4j21vnIozPxqk7OCDU4nO0HEd1InKneV5lhXcqQHpQ69G89ib9nNzdBJK&#10;8TJ9xNfFetcWB3ufbpbT81eQ8vpqnj0AS+ac/mD41Sd1aMhp74+oI7MS8mJ5RygFpQBGgBA5bdlL&#10;KBYCeFPz/wuaH1BLAwQUAAAACACHTuJAY7jMKDUCAACJBAAADgAAAGRycy9lMm9Eb2MueG1srVTb&#10;btswDH0fsH8Q9L44TuNegjhFl6LDgK4b0O4DFFmOhUmiRimxu68fJadd1m1AH+YHQzSpQ55D0svL&#10;wRq2Vxg0uJqXkylnyklotNvW/OvDzbtzzkIUrhEGnKr5owr8cvX2zbL3CzWDDkyjkBGIC4ve17yL&#10;0S+KIshOWREm4JUjZwtoRSQTt0WDoid0a4rZdHpa9ICNR5AqBPp6PTr5ARFfAwhtq6W6BrmzysUR&#10;FZURkSiFTvvAV7natlUyfm7boCIzNSemMb8pCZ036V2slmKxReE7LQ8liNeU8IKTFdpR0meoaxEF&#10;26H+A8pqiRCgjRMJthiJZEWIRTl9oc19J7zKXEjq4J9FD/8PVt7tvyDTTc0r6rsTljr+oIbI3sPA&#10;Tk7LJFDvw4Li7j1FxoEcNDaZbPC3IL8F5mDdCbdVV4jQd0o0VGC+WRxdHXFCAtn0n6ChRGIXIQMN&#10;LdqkHunBCJ2a8/jcnFSMTCnL8qSsKs4k+Wbn1VmVu1eIxdNtjyF+UGBZOtQcqfkZXexvQyQeFPoU&#10;kpIFMLq50cZkA7ebtUG2FzQoN/lJ1OnKb2HGsb7mF9WsGgX4J8Q0P3+DsDrS/hhta35+HGQcpUt6&#10;JYlGseKwGQ76b6B5JOUQxgmm/aVDB/iDs56mt+bh+06g4sx8dKT+RTmfp3HPxrw6m5GBx57NsUc4&#10;SVA1j5yNx3UcV2TnUW87yjT228EVdazVWcxU6ljVoW6a0CzYYZvSChzbOerXH2T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UwE8PYAAAACQEAAA8AAAAAAAAAAQAgAAAAIgAAAGRycy9kb3ducmV2&#10;LnhtbFBLAQIUABQAAAAIAIdO4kBjuMwoNQIAAIkEAAAOAAAAAAAAAAEAIAAAACcBAABkcnMvZTJv&#10;RG9jLnhtbFBLBQYAAAAABgAGAFkBAADOBQAAAAA=&#10;">
                      <v:fill on="t" focussize="0,0"/>
                      <v:stroke color="#000000" miterlimit="8" joinstyle="miter"/>
                      <v:imagedata o:title=""/>
                      <o:lock v:ext="edit" aspectratio="f"/>
                      <v:textbox>
                        <w:txbxContent>
                          <w:p>
                            <w:pPr>
                              <w:spacing w:line="240" w:lineRule="exact"/>
                              <w:jc w:val="center"/>
                              <w:rPr>
                                <w:bCs/>
                              </w:rPr>
                            </w:pPr>
                            <w:r>
                              <w:rPr>
                                <w:rFonts w:hint="eastAsia"/>
                                <w:bCs/>
                              </w:rPr>
                              <w:t>餐饮用水</w:t>
                            </w:r>
                          </w:p>
                        </w:txbxContent>
                      </v:textbox>
                    </v:shape>
                  </w:pict>
                </mc:Fallback>
              </mc:AlternateContent>
            </w:r>
            <w:r>
              <w:rPr>
                <w:sz w:val="24"/>
                <w:highlight w:val="none"/>
              </w:rPr>
              <mc:AlternateContent>
                <mc:Choice Requires="wps">
                  <w:drawing>
                    <wp:anchor distT="0" distB="0" distL="114300" distR="114300" simplePos="0" relativeHeight="251686912" behindDoc="0" locked="0" layoutInCell="1" allowOverlap="1">
                      <wp:simplePos x="0" y="0"/>
                      <wp:positionH relativeFrom="column">
                        <wp:posOffset>2801620</wp:posOffset>
                      </wp:positionH>
                      <wp:positionV relativeFrom="paragraph">
                        <wp:posOffset>27940</wp:posOffset>
                      </wp:positionV>
                      <wp:extent cx="589915" cy="228600"/>
                      <wp:effectExtent l="0" t="0" r="0" b="0"/>
                      <wp:wrapNone/>
                      <wp:docPr id="61" name="Text Box 385"/>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r>
                                    <w:rPr>
                                      <w:rFonts w:hint="eastAsia"/>
                                      <w:szCs w:val="21"/>
                                    </w:rPr>
                                    <w:t>96.48</w:t>
                                  </w:r>
                                </w:p>
                              </w:txbxContent>
                            </wps:txbx>
                            <wps:bodyPr rot="0" vert="horz" wrap="square" lIns="91440" tIns="45720" rIns="91440" bIns="45720" anchor="t" anchorCtr="0" upright="1">
                              <a:noAutofit/>
                            </wps:bodyPr>
                          </wps:wsp>
                        </a:graphicData>
                      </a:graphic>
                    </wp:anchor>
                  </w:drawing>
                </mc:Choice>
                <mc:Fallback>
                  <w:pict>
                    <v:shape id="Text Box 385" o:spid="_x0000_s1026" o:spt="202" type="#_x0000_t202" style="position:absolute;left:0pt;margin-left:220.6pt;margin-top:2.2pt;height:18pt;width:46.45pt;z-index:251686912;mso-width-relative:page;mso-height-relative:page;" filled="f" stroked="f" coordsize="21600,21600" o:gfxdata="UEsDBAoAAAAAAIdO4kAAAAAAAAAAAAAAAAAEAAAAZHJzL1BLAwQUAAAACACHTuJA+dN7+9UAAAAI&#10;AQAADwAAAGRycy9kb3ducmV2LnhtbE2PwU7DMBBE70j9B2srcaN2ilvREKcHEFcQhSL15sbbJCJe&#10;R7HbhL9ne4LbjmY0+6bYTr4TFxxiG8hAtlAgkKrgWqoNfH683D2AiMmSs10gNPCDEbbl7KawuQsj&#10;veNll2rBJRRza6BJqc+ljFWD3sZF6JHYO4XB28RyqKUb7MjlvpNLpdbS25b4Q2N7fGqw+t6dvYH9&#10;6+nwpdVb/exX/RgmJclvpDG380w9gkg4pb8wXPEZHUpmOoYzuSg6A1pnS45eDxDsr+51BuLIWmmQ&#10;ZSH/Dyh/AVBLAwQUAAAACACHTuJAe2BKAAoCAAAWBAAADgAAAGRycy9lMm9Eb2MueG1srVPBbtsw&#10;DL0P2D8Iui+OsyRLjDhF16DDgK4b0PYDFFmOhVmiRimxs68fJadZ1l562EWQROrxvUdqddWblh0U&#10;eg225PlozJmyEiptdyV/erz9sODMB2Er0YJVJT8qz6/W79+tOleoCTTQVgoZgVhfdK7kTQiuyDIv&#10;G2WEH4FTloI1oBGBjrjLKhQdoZs2m4zH86wDrByCVN7T7WYI8hMivgUQ6lpLtQG5N8qGARVVKwJJ&#10;8o12nq8T27pWMnyva68Ca0tOSkNaqQjtt3HN1itR7FC4RssTBfEWCi80GaEtFT1DbUQQbI/6FZTR&#10;EsFDHUYSTDYISY6Qinz8wpuHRjiVtJDV3p1N9/8PVt4ffiDTVcnnOWdWGOr4o+oD+ww9+7iYRYM6&#10;5wvKe3CUGXoK0Ngksd7dgfzpmYWbRtidukaErlGiIoJ5fJldPB1wfATZdt+gokJiHyAB9TWa6B75&#10;wQidmnM8NyeSkXQ5WyyX+YwzSaHJZDEfp+Zlonh+7NCHLwoMi5uSI/U+gYvDnQ+RjCieU2ItC7e6&#10;bVP/W/vPBSXGm0Q+8h2Yh37bn8zYQnUkGQjDONFnok0D+Juzjkap5P7XXqDirP1qyYplPp3G2UuH&#10;6ezThA54GdleRoSVBFXywNmwvQnDvO4d6l1DlQbzLVyTfbVO0qLPA6sTbxqXpPg02nEeL88p6+93&#10;Xv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N7+9UAAAAIAQAADwAAAAAAAAABACAAAAAiAAAA&#10;ZHJzL2Rvd25yZXYueG1sUEsBAhQAFAAAAAgAh07iQHtgSgAKAgAAFgQAAA4AAAAAAAAAAQAgAAAA&#10;JAEAAGRycy9lMm9Eb2MueG1sUEsFBgAAAAAGAAYAWQEAAKAFAAAAAA==&#10;">
                      <v:fill on="f" focussize="0,0"/>
                      <v:stroke on="f"/>
                      <v:imagedata o:title=""/>
                      <o:lock v:ext="edit" aspectratio="f"/>
                      <v:textbox>
                        <w:txbxContent>
                          <w:p>
                            <w:r>
                              <w:rPr>
                                <w:rFonts w:hint="eastAsia"/>
                                <w:szCs w:val="21"/>
                              </w:rPr>
                              <w:t>96.48</w:t>
                            </w:r>
                          </w:p>
                        </w:txbxContent>
                      </v:textbox>
                    </v:shape>
                  </w:pict>
                </mc:Fallback>
              </mc:AlternateContent>
            </w:r>
          </w:p>
          <w:p>
            <w:pPr>
              <w:spacing w:line="440" w:lineRule="exact"/>
              <w:ind w:right="1050" w:rightChars="500" w:firstLine="480" w:firstLineChars="200"/>
              <w:rPr>
                <w:sz w:val="24"/>
                <w:highlight w:val="none"/>
              </w:rPr>
            </w:pPr>
            <w:r>
              <w:rPr>
                <w:sz w:val="24"/>
                <w:highlight w:val="none"/>
              </w:rPr>
              <mc:AlternateContent>
                <mc:Choice Requires="wps">
                  <w:drawing>
                    <wp:anchor distT="0" distB="0" distL="114300" distR="114300" simplePos="0" relativeHeight="251687936" behindDoc="0" locked="0" layoutInCell="1" allowOverlap="1">
                      <wp:simplePos x="0" y="0"/>
                      <wp:positionH relativeFrom="column">
                        <wp:posOffset>5076825</wp:posOffset>
                      </wp:positionH>
                      <wp:positionV relativeFrom="paragraph">
                        <wp:posOffset>200025</wp:posOffset>
                      </wp:positionV>
                      <wp:extent cx="1905" cy="203835"/>
                      <wp:effectExtent l="36830" t="0" r="37465" b="5715"/>
                      <wp:wrapNone/>
                      <wp:docPr id="101" name="Line 377"/>
                      <wp:cNvGraphicFramePr/>
                      <a:graphic xmlns:a="http://schemas.openxmlformats.org/drawingml/2006/main">
                        <a:graphicData uri="http://schemas.microsoft.com/office/word/2010/wordprocessingShape">
                          <wps:wsp>
                            <wps:cNvCnPr>
                              <a:cxnSpLocks noChangeShapeType="1"/>
                            </wps:cNvCnPr>
                            <wps:spPr bwMode="auto">
                              <a:xfrm>
                                <a:off x="0" y="0"/>
                                <a:ext cx="1905" cy="203835"/>
                              </a:xfrm>
                              <a:prstGeom prst="line">
                                <a:avLst/>
                              </a:prstGeom>
                              <a:noFill/>
                              <a:ln w="9525">
                                <a:solidFill>
                                  <a:srgbClr val="000000"/>
                                </a:solidFill>
                                <a:round/>
                                <a:tailEnd type="triangle" w="med" len="med"/>
                              </a:ln>
                            </wps:spPr>
                            <wps:bodyPr/>
                          </wps:wsp>
                        </a:graphicData>
                      </a:graphic>
                    </wp:anchor>
                  </w:drawing>
                </mc:Choice>
                <mc:Fallback>
                  <w:pict>
                    <v:line id="Line 377" o:spid="_x0000_s1026" o:spt="20" style="position:absolute;left:0pt;margin-left:399.75pt;margin-top:15.75pt;height:16.05pt;width:0.15pt;z-index:251687936;mso-width-relative:page;mso-height-relative:page;" filled="f" stroked="t" coordsize="21600,21600" o:gfxdata="UEsDBAoAAAAAAIdO4kAAAAAAAAAAAAAAAAAEAAAAZHJzL1BLAwQUAAAACACHTuJAlPxB7toAAAAJ&#10;AQAADwAAAGRycy9kb3ducmV2LnhtbE2PQU/DMAyF70j8h8hI3FhaJkpX6u6ANC4bTNsQglvWhLai&#10;caok3cq/x5zgZNnv6fl75XKyvTgZHzpHCOksAWGodrqjBuH1sLrJQYSoSKvekUH4NgGW1eVFqQrt&#10;zrQzp31sBIdQKBRCG+NQSBnq1lgVZm4wxNqn81ZFXn0jtVdnDre9vE2STFrVEX9o1WAeW1N/7UeL&#10;sNus1vnbepxq//GUvhy2m+f3kCNeX6XJA4hopvhnhl98RoeKmY5uJB1Ej3C/WNyxFWGe8mQDH7jL&#10;ESGbZyCrUv5vUP0AUEsDBBQAAAAIAIdO4kDFBZja6QEAANMDAAAOAAAAZHJzL2Uyb0RvYy54bWyt&#10;U8FuGyEQvVfqPyDu9a5tuUlWXudgN724raWkH4Bh1osCDALstf++A3bcJr3kEA4ImJk3b94M8/uj&#10;NewAIWp0LR+Pas7ASVTa7Vr+++nhyy1nMQmnhEEHLT9B5PeLz5/mg29ggj0aBYERiIvN4Fvep+Sb&#10;qoqyByviCD04MnYYrEh0DbtKBTEQujXVpK6/VgMG5QNKiJFeV2cjvyCG9wBi12kJK5R7Cy6dUQMY&#10;kaik2Gsf+aKw7TqQ6VfXRUjMtJwqTWWnJHTe5r1azEWzC8L3Wl4oiPdQeFOTFdpR0ivUSiTB9kH/&#10;B2W1DBixSyOJtjoXUhShKsb1G20ee+Gh1EJSR38VPX4crPx52ASmFU1CPebMCUstX2sHbHpzk9UZ&#10;fGzIaek2Idcnj+7Rr1E+R+Zw2Qu3g8Ly6eQpcJwjqlch+RI95dgOP1CRj9gnLFIdu2AzJInAjqUj&#10;p2tH4JiYpMfxXT3jTJJhUk9vp7OCL5qXUB9i+g5oWT603BDvAi0O65gyFdG8uORMDh+0MaXlxrGh&#10;5XezyawERDRaZWN2i2G3XZrADiIPTVmXvK/cAu6dKmBJaPPNKZaKCCloksUAzxksKM4M0E/LpzMl&#10;4y4iZV3OCm9RnTYhm7Ne1OvC/TKXeZj+vRevv39x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U&#10;/EHu2gAAAAkBAAAPAAAAAAAAAAEAIAAAACIAAABkcnMvZG93bnJldi54bWxQSwECFAAUAAAACACH&#10;TuJAxQWY2ukBAADTAwAADgAAAAAAAAABACAAAAApAQAAZHJzL2Uyb0RvYy54bWxQSwUGAAAAAAYA&#10;BgBZAQAAhAU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670528" behindDoc="0" locked="0" layoutInCell="1" allowOverlap="1">
                      <wp:simplePos x="0" y="0"/>
                      <wp:positionH relativeFrom="column">
                        <wp:posOffset>752475</wp:posOffset>
                      </wp:positionH>
                      <wp:positionV relativeFrom="paragraph">
                        <wp:posOffset>38735</wp:posOffset>
                      </wp:positionV>
                      <wp:extent cx="519430" cy="635"/>
                      <wp:effectExtent l="0" t="37465" r="13970" b="38100"/>
                      <wp:wrapNone/>
                      <wp:docPr id="74" name="Line 365"/>
                      <wp:cNvGraphicFramePr/>
                      <a:graphic xmlns:a="http://schemas.openxmlformats.org/drawingml/2006/main">
                        <a:graphicData uri="http://schemas.microsoft.com/office/word/2010/wordprocessingShape">
                          <wps:wsp>
                            <wps:cNvCnPr>
                              <a:cxnSpLocks noChangeShapeType="1"/>
                            </wps:cNvCnPr>
                            <wps:spPr bwMode="auto">
                              <a:xfrm>
                                <a:off x="0" y="0"/>
                                <a:ext cx="519430" cy="635"/>
                              </a:xfrm>
                              <a:prstGeom prst="line">
                                <a:avLst/>
                              </a:prstGeom>
                              <a:noFill/>
                              <a:ln w="9525">
                                <a:solidFill>
                                  <a:srgbClr val="000000"/>
                                </a:solidFill>
                                <a:round/>
                                <a:tailEnd type="triangle" w="med" len="med"/>
                              </a:ln>
                            </wps:spPr>
                            <wps:bodyPr/>
                          </wps:wsp>
                        </a:graphicData>
                      </a:graphic>
                    </wp:anchor>
                  </w:drawing>
                </mc:Choice>
                <mc:Fallback>
                  <w:pict>
                    <v:line id="Line 365" o:spid="_x0000_s1026" o:spt="20" style="position:absolute;left:0pt;margin-left:59.25pt;margin-top:3.05pt;height:0.05pt;width:40.9pt;z-index:251670528;mso-width-relative:page;mso-height-relative:page;" filled="f" stroked="t" coordsize="21600,21600" o:gfxdata="UEsDBAoAAAAAAIdO4kAAAAAAAAAAAAAAAAAEAAAAZHJzL1BLAwQUAAAACACHTuJAhLHU+9UAAAAH&#10;AQAADwAAAGRycy9kb3ducmV2LnhtbE2OwU7DMBBE70j8g7VI3KjjIqooxOkBqVxaQG0Ram9uvCQR&#10;8TqynTb8PcsJjk8zmnnlcnK9OGOInScNapaBQKq97ajR8L5f3eUgYjJkTe8JNXxjhGV1fVWawvoL&#10;bfG8S43gEYqF0dCmNBRSxrpFZ+LMD0icffrgTGIMjbTBXHjc9XKeZQvpTEf80JoBn1qsv3aj07Dd&#10;rNb5x3qc6nB8Vq/7t83LIeZa396o7BFEwin9leFXn9WhYqeTH8lG0TOr/IGrGhYKBOf8dg/ixDwH&#10;WZXyv3/1A1BLAwQUAAAACACHTuJAOWDS3uoBAADRAwAADgAAAGRycy9lMm9Eb2MueG1srVNNbxsh&#10;EL1X6n9A3Ov1R+w2K69zsJte3NZS0h+AYdaLAgwC7LX/fQfsOGl6ySF7WAEz8+a9NzC/O1rDDhCi&#10;Rtfw0WDIGTiJSrtdw/883n/5xllMwilh0EHDTxD53eLzp3nvaxhjh0ZBYATiYt37hncp+bqqouzA&#10;ijhAD46CLQYrEm3DrlJB9IRuTTUeDmdVj0H5gBJipNPVOcgviOE9gNi2WsIK5d6CS2fUAEYkkhQ7&#10;7SNfFLZtCzL9btsIiZmGk9JU/tSE1tv8rxZzUe+C8J2WFwriPRTeaLJCO2p6hVqJJNg+6P+grJYB&#10;I7ZpINFWZyHFEVIxGr7x5qETHooWsjr6q+nx42Dlr8MmMK0a/vWGMycsTXytHbDJbJrN6X2sKWfp&#10;NiHLk0f34NconyJzuOyE20Eh+XjyVDjKFdU/JXkTPbXY9j9RUY7YJyxOHdtgMyR5wI5lIKfrQOCY&#10;mKTD6ej2ZkKjkhSaTQqhStTPlT7E9APQsrxouCHaBVkc1jFlJqJ+TsmNHN5rY8rAjWN9w2+n42kp&#10;iGi0ysGcFsNuuzSBHUS+MuUrsijyOi3g3qkCloQ2351iqXiQgiZXDPDcwYLizAC9s7w6UzLu4lG2&#10;5WzwFtVpE3I420WTLtwvtzJfpdf7kvXyEhd/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Sx1PvV&#10;AAAABwEAAA8AAAAAAAAAAQAgAAAAIgAAAGRycy9kb3ducmV2LnhtbFBLAQIUABQAAAAIAIdO4kA5&#10;YNLe6gEAANEDAAAOAAAAAAAAAAEAIAAAACQBAABkcnMvZTJvRG9jLnhtbFBLBQYAAAAABgAGAFkB&#10;AACABQ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695104" behindDoc="0" locked="0" layoutInCell="1" allowOverlap="1">
                      <wp:simplePos x="0" y="0"/>
                      <wp:positionH relativeFrom="column">
                        <wp:posOffset>2834005</wp:posOffset>
                      </wp:positionH>
                      <wp:positionV relativeFrom="paragraph">
                        <wp:posOffset>1905</wp:posOffset>
                      </wp:positionV>
                      <wp:extent cx="524510" cy="0"/>
                      <wp:effectExtent l="0" t="38100" r="8890" b="38100"/>
                      <wp:wrapNone/>
                      <wp:docPr id="62" name="Line 384"/>
                      <wp:cNvGraphicFramePr/>
                      <a:graphic xmlns:a="http://schemas.openxmlformats.org/drawingml/2006/main">
                        <a:graphicData uri="http://schemas.microsoft.com/office/word/2010/wordprocessingShape">
                          <wps:wsp>
                            <wps:cNvCnPr>
                              <a:cxnSpLocks noChangeShapeType="1"/>
                            </wps:cNvCnPr>
                            <wps:spPr bwMode="auto">
                              <a:xfrm>
                                <a:off x="0" y="0"/>
                                <a:ext cx="524510" cy="0"/>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margin-left:223.15pt;margin-top:0.15pt;height:0pt;width:41.3pt;z-index:251695104;mso-width-relative:page;mso-height-relative:page;" filled="f" stroked="t" coordsize="21600,21600" o:gfxdata="UEsDBAoAAAAAAIdO4kAAAAAAAAAAAAAAAAAEAAAAZHJzL1BLAwQUAAAACACHTuJAGRG7T9YAAAAF&#10;AQAADwAAAGRycy9kb3ducmV2LnhtbE2OwU7DMBBE70j8g7VI3KiTUqo0xOkBqVxaQG1RBTc3XpKI&#10;eB3ZThv+nu0JLiONZjTziuVoO3FCH1pHCtJJAgKpcqalWsH7fnWXgQhRk9GdI1TwgwGW5fVVoXPj&#10;zrTF0y7Wgkco5FpBE2OfSxmqBq0OE9cjcfblvNWRra+l8frM47aT0ySZS6tb4odG9/jUYPW9G6yC&#10;7Wa1zg7rYaz853P6un/bvHyETKnbmzR5BBFxjH9luOAzOpTMdHQDmSA6BbPZ/J6rClg5fphmCxDH&#10;i5VlIf/Tl79QSwMEFAAAAAgAh07iQMzvNB7mAQAAzwMAAA4AAABkcnMvZTJvRG9jLnhtbK1TTW8b&#10;IRC9V+p/QNzrtd04Slde52A3vbitpaQ/AMPsLgowCLDX/vcd8EfS9JJD9rACZubNe29gfn+whu0h&#10;RI2u4ZPRmDNwEpV2XcP/PD18ueMsJuGUMOig4UeI/H7x+dN88DVMsUejIDACcbEefMP7lHxdVVH2&#10;YEUcoQdHwRaDFYm2oatUEAOhW1NNx+PbasCgfEAJMdLp6hTkZ8TwHkBsWy1hhXJnwaUTagAjEkmK&#10;vfaRLwrbtgWZfrdthMRMw0lpKn9qQutt/leLuai7IHyv5ZmCeA+FN5qs0I6aXqFWIgm2C/o/KKtl&#10;wIhtGkm01UlIcYRUTMZvvHnshYeihayO/mp6/DhY+Wu/CUyrht9OOXPC0sTX2gH7eneTzRl8rCln&#10;6TYhy5MH9+jXKJ8jc7jsheugkHw6eiqc5Irqn5K8iZ5abIefqChH7BIWpw5tsBmSPGCHMpDjdSBw&#10;SEzS4Wx6M5vQqOQlVIn6UudDTD8ALcuLhhsiXXDFfh1T5iHqS0pu4/BBG1PGbRwbGv5tNp2VgohG&#10;qxzMaTF026UJbC/yhSlfEUWR12kBd04VsCS0+e4US8WBFDR5YoDnDhYUZwboleXViZJxZ4eyKSd7&#10;t6iOm5DD2Syac+F+vpP5Ir3el6yXd7j4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kRu0/WAAAA&#10;BQEAAA8AAAAAAAAAAQAgAAAAIgAAAGRycy9kb3ducmV2LnhtbFBLAQIUABQAAAAIAIdO4kDM7zQe&#10;5gEAAM8DAAAOAAAAAAAAAAEAIAAAACUBAABkcnMvZTJvRG9jLnhtbFBLBQYAAAAABgAGAFkBAAB9&#10;BQAAAAA=&#10;">
                      <v:fill on="f" focussize="0,0"/>
                      <v:stroke color="#000000" joinstyle="round" endarrow="block"/>
                      <v:imagedata o:title=""/>
                      <o:lock v:ext="edit" aspectratio="f"/>
                    </v:line>
                  </w:pict>
                </mc:Fallback>
              </mc:AlternateContent>
            </w:r>
            <w:r>
              <w:rPr>
                <w:highlight w:val="none"/>
              </w:rPr>
              <mc:AlternateContent>
                <mc:Choice Requires="wps">
                  <w:drawing>
                    <wp:anchor distT="0" distB="0" distL="114300" distR="114300" simplePos="0" relativeHeight="251700224" behindDoc="0" locked="0" layoutInCell="1" allowOverlap="1">
                      <wp:simplePos x="0" y="0"/>
                      <wp:positionH relativeFrom="column">
                        <wp:posOffset>2526030</wp:posOffset>
                      </wp:positionH>
                      <wp:positionV relativeFrom="paragraph">
                        <wp:posOffset>114300</wp:posOffset>
                      </wp:positionV>
                      <wp:extent cx="523240" cy="262255"/>
                      <wp:effectExtent l="4445" t="5080" r="5715" b="18415"/>
                      <wp:wrapNone/>
                      <wp:docPr id="67" name="Text Box 400"/>
                      <wp:cNvGraphicFramePr/>
                      <a:graphic xmlns:a="http://schemas.openxmlformats.org/drawingml/2006/main">
                        <a:graphicData uri="http://schemas.microsoft.com/office/word/2010/wordprocessingShape">
                          <wps:wsp>
                            <wps:cNvSpPr txBox="1">
                              <a:spLocks noChangeArrowheads="1"/>
                            </wps:cNvSpPr>
                            <wps:spPr bwMode="auto">
                              <a:xfrm>
                                <a:off x="0" y="0"/>
                                <a:ext cx="523240" cy="262255"/>
                              </a:xfrm>
                              <a:prstGeom prst="rect">
                                <a:avLst/>
                              </a:prstGeom>
                              <a:noFill/>
                              <a:ln w="9525">
                                <a:solidFill>
                                  <a:schemeClr val="bg1">
                                    <a:lumMod val="100000"/>
                                    <a:lumOff val="0"/>
                                  </a:schemeClr>
                                </a:solidFill>
                                <a:miter lim="800000"/>
                              </a:ln>
                            </wps:spPr>
                            <wps:txbx>
                              <w:txbxContent>
                                <w:p>
                                  <w:pPr>
                                    <w:adjustRightInd w:val="0"/>
                                    <w:snapToGrid w:val="0"/>
                                  </w:pPr>
                                  <w:r>
                                    <w:rPr>
                                      <w:rFonts w:hint="eastAsia"/>
                                    </w:rPr>
                                    <w:t>0.034</w:t>
                                  </w:r>
                                </w:p>
                              </w:txbxContent>
                            </wps:txbx>
                            <wps:bodyPr rot="0" vert="horz" wrap="square" lIns="91440" tIns="45720" rIns="91440" bIns="45720" anchor="t" anchorCtr="0" upright="1">
                              <a:noAutofit/>
                            </wps:bodyPr>
                          </wps:wsp>
                        </a:graphicData>
                      </a:graphic>
                    </wp:anchor>
                  </w:drawing>
                </mc:Choice>
                <mc:Fallback>
                  <w:pict>
                    <v:shape id="Text Box 400" o:spid="_x0000_s1026" o:spt="202" type="#_x0000_t202" style="position:absolute;left:0pt;margin-left:198.9pt;margin-top:9pt;height:20.65pt;width:41.2pt;z-index:251700224;mso-width-relative:page;mso-height-relative:page;" filled="f" stroked="t" coordsize="21600,21600" o:gfxdata="UEsDBAoAAAAAAIdO4kAAAAAAAAAAAAAAAAAEAAAAZHJzL1BLAwQUAAAACACHTuJAx3IV+NkAAAAJ&#10;AQAADwAAAGRycy9kb3ducmV2LnhtbE2PzU7DMBCE70i8g7VIXCpq94c2DXF6QOLAoZSWPoAbu3HA&#10;Xkexk5S3ZznBcTSjmW+K7dU7NpguNgElzKYCmMEq6AZrCaePl4cMWEwKtXIBjYRvE2Fb3t4UKtdh&#10;xIMZjqlmVIIxVxJsSm3Oeays8SpOQ2uQvEvovEoku5rrTo1U7h2fC7HiXjVIC1a15tma6uvYewmH&#10;V/s+weVu5zQfVp+nt34/ZhMp7+9m4glYMtf0F4ZffEKHkpjOoUcdmZOw2KwJPZGR0ScKLDMxB3aW&#10;8LhZAC8L/v9B+QNQSwMEFAAAAAgAh07iQO6aXrJIAgAAlQQAAA4AAABkcnMvZTJvRG9jLnhtbK1U&#10;227bMAx9H7B/EPS+2vGSXow6Rdcgw4DuArT7AEWWY2GSqFFK7O7rR8lpGnQvfZgfBImkDg8PKV/f&#10;jNawvcKgwTV8dlZyppyEVrttw38+rj9cchaicK0w4FTDn1TgN8v3764HX6sKejCtQkYgLtSDb3gf&#10;o6+LIsheWRHOwCtHzg7QikhH3BYtioHQrSmqsjwvBsDWI0gVAllXk5MfEPEtgNB1WqoVyJ1VLk6o&#10;qIyIVFLotQ98mdl2nZLxe9cFFZlpOFUa80pJaL9Ja7G8FvUWhe+1PFAQb6HwqiYrtKOkR6iViILt&#10;UP8DZbVECNDFMwm2mArJilAVs/KVNg+98CrXQlIHfxQ9/D9Y+W3/A5luG35+wZkTljr+qMbIPsHI&#10;5mUWaPChprgHT5FxJAeNTS42+HuQvwJzcNcLt1W3iDD0SrREcJakLU6uppaEOiSQzfAVWkokdhEy&#10;0NihTeqRHozQqTlPx+YkMpKMi+pjNSePJFd1XlWLRc4g6ufLHkP8rMCytGk4Uu8zuNjfh5jIiPo5&#10;JOVysNbG5P4bx4aGXy2qxVQWGN0mZwoLuN3cGWR7QRO0zl8OMjtLRUzmWZm+aZbIThM32bOJ0h4w&#10;MoVwCm51pLdktG345RGDLhh30C7JNQkXx81IZJOGG2ifSEWEaZrpLdOmB/zD2UCT3PDweydQcWa+&#10;OOrE1WyedIv5MF9cVHTAU8/m1COcJKiGR86m7V2cnsvOo972lGnqvYNb6l6ns7IvrA68aVpztYeX&#10;lZ7D6TlHvfxNl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3IV+NkAAAAJAQAADwAAAAAAAAAB&#10;ACAAAAAiAAAAZHJzL2Rvd25yZXYueG1sUEsBAhQAFAAAAAgAh07iQO6aXrJIAgAAlQQAAA4AAAAA&#10;AAAAAQAgAAAAKAEAAGRycy9lMm9Eb2MueG1sUEsFBgAAAAAGAAYAWQEAAOIFAAAAAA==&#10;">
                      <v:fill on="f" focussize="0,0"/>
                      <v:stroke color="#FFFFFF [3228]" miterlimit="8" joinstyle="miter"/>
                      <v:imagedata o:title=""/>
                      <o:lock v:ext="edit" aspectratio="f"/>
                      <v:textbox>
                        <w:txbxContent>
                          <w:p>
                            <w:pPr>
                              <w:adjustRightInd w:val="0"/>
                              <w:snapToGrid w:val="0"/>
                            </w:pPr>
                            <w:r>
                              <w:rPr>
                                <w:rFonts w:hint="eastAsia"/>
                              </w:rPr>
                              <w:t>0.034</w:t>
                            </w:r>
                          </w:p>
                        </w:txbxContent>
                      </v:textbox>
                    </v:shape>
                  </w:pict>
                </mc:Fallback>
              </mc:AlternateContent>
            </w:r>
          </w:p>
          <w:p>
            <w:pPr>
              <w:spacing w:line="440" w:lineRule="exact"/>
              <w:ind w:right="1050" w:rightChars="500" w:firstLine="480" w:firstLineChars="200"/>
              <w:rPr>
                <w:sz w:val="24"/>
                <w:highlight w:val="none"/>
              </w:rPr>
            </w:pPr>
            <w:r>
              <w:rPr>
                <w:sz w:val="24"/>
                <w:highlight w:val="none"/>
              </w:rPr>
              <mc:AlternateContent>
                <mc:Choice Requires="wps">
                  <w:drawing>
                    <wp:anchor distT="0" distB="0" distL="114300" distR="114300" simplePos="0" relativeHeight="251707392" behindDoc="0" locked="0" layoutInCell="1" allowOverlap="1">
                      <wp:simplePos x="0" y="0"/>
                      <wp:positionH relativeFrom="column">
                        <wp:posOffset>3187700</wp:posOffset>
                      </wp:positionH>
                      <wp:positionV relativeFrom="paragraph">
                        <wp:posOffset>169545</wp:posOffset>
                      </wp:positionV>
                      <wp:extent cx="762635" cy="257810"/>
                      <wp:effectExtent l="5080" t="4445" r="13335" b="23495"/>
                      <wp:wrapNone/>
                      <wp:docPr id="68" name="Text Box 402"/>
                      <wp:cNvGraphicFramePr/>
                      <a:graphic xmlns:a="http://schemas.openxmlformats.org/drawingml/2006/main">
                        <a:graphicData uri="http://schemas.microsoft.com/office/word/2010/wordprocessingShape">
                          <wps:wsp>
                            <wps:cNvSpPr txBox="1">
                              <a:spLocks noChangeArrowheads="1"/>
                            </wps:cNvSpPr>
                            <wps:spPr bwMode="auto">
                              <a:xfrm>
                                <a:off x="0" y="0"/>
                                <a:ext cx="762635" cy="257810"/>
                              </a:xfrm>
                              <a:prstGeom prst="rect">
                                <a:avLst/>
                              </a:prstGeom>
                              <a:solidFill>
                                <a:srgbClr val="FFFFFF"/>
                              </a:solidFill>
                              <a:ln w="9525">
                                <a:solidFill>
                                  <a:srgbClr val="000000"/>
                                </a:solidFill>
                                <a:miter lim="800000"/>
                              </a:ln>
                            </wps:spPr>
                            <wps:txbx>
                              <w:txbxContent>
                                <w:p>
                                  <w:r>
                                    <w:rPr>
                                      <w:rFonts w:hint="eastAsia"/>
                                    </w:rPr>
                                    <w:t>中和容器</w:t>
                                  </w:r>
                                </w:p>
                              </w:txbxContent>
                            </wps:txbx>
                            <wps:bodyPr rot="0" vert="horz" wrap="square" lIns="91440" tIns="45720" rIns="91440" bIns="45720" anchor="t" anchorCtr="0" upright="1">
                              <a:noAutofit/>
                            </wps:bodyPr>
                          </wps:wsp>
                        </a:graphicData>
                      </a:graphic>
                    </wp:anchor>
                  </w:drawing>
                </mc:Choice>
                <mc:Fallback>
                  <w:pict>
                    <v:shape id="Text Box 402" o:spid="_x0000_s1026" o:spt="202" type="#_x0000_t202" style="position:absolute;left:0pt;margin-left:251pt;margin-top:13.35pt;height:20.3pt;width:60.05pt;z-index:251707392;mso-width-relative:page;mso-height-relative:page;" fillcolor="#FFFFFF" filled="t" stroked="t" coordsize="21600,21600" o:gfxdata="UEsDBAoAAAAAAIdO4kAAAAAAAAAAAAAAAAAEAAAAZHJzL1BLAwQUAAAACACHTuJAFhANH9kAAAAJ&#10;AQAADwAAAGRycy9kb3ducmV2LnhtbE2PzU7DMBCE70i8g7VIXBC140JSQpwekEBwg4Lg6sbbJMI/&#10;wXbT8vYsJ7jNakaz3zTro7NsxpjG4BUUCwEMfRfM6HsFb6/3lytgKWtvtA0eFXxjgnV7etLo2oSD&#10;f8F5k3tGJT7VWsGQ81RznroBnU6LMKEnbxei05nO2HMT9YHKneVSiJI7PXr6MOgJ7wbsPjd7p2B1&#10;9Th/pKfl83tX7uxNvqjmh6+o1PlZIW6BZTzmvzD84hM6tMS0DXtvErMKroWkLVmBLCtgFCilLIBt&#10;SVRL4G3D/y9ofwBQSwMEFAAAAAgAh07iQIP7G64zAgAAiAQAAA4AAABkcnMvZTJvRG9jLnhtbK1U&#10;wW7bMAy9D9g/CLqvTrwkbY06RZeiw4CuG9DuAxRZjoVJokYpsbuvHyWnWZBtQA/zwRBN6vHxkfTV&#10;9WAN2ykMGlzNp2cTzpST0Gi3qfm3p7t3F5yFKFwjDDhV82cV+PXy7Zur3leqhA5Mo5ARiAtV72ve&#10;xeirogiyU1aEM/DKkbMFtCKSiZuiQdETujVFOZksih6w8QhShUBfb0cn3yPiawChbbVUtyC3Vrk4&#10;oqIyIlJJodM+8GVm27ZKxi9tG1RkpuZUacxvSkLndXoXyytRbVD4Tss9BfEaCic1WaEdJT1A3Yoo&#10;2Bb1H1BWS4QAbTyTYIuxkKwIVTGdnGjz2Amvci0kdfAH0cP/g5UPu6/IdFPzBfXdCUsdf1JDZB9g&#10;YLNJmQTqfago7tFTZBzIQWOTiw3+HuT3wBysOuE26gYR+k6JhghO083i6OqIExLIuv8MDSUS2wgZ&#10;aGjRJvVID0bo1JznQ3MSGUkfzxfl4v2cM0mucn5+Mc3NK0T1ctljiB8VWJYONUfqfQYXu/sQExlR&#10;vYSkXAGMbu60MdnAzXplkO0EzcldfjL/kzDjWF/zy3k5H+v/J8QkP3+DsDrS+hhta35xHGTcXq6k&#10;0KhVHNbDXv41NM8kHMI4wLS+dOgAf3LW0/DWPPzYClScmU+OxL+czmZp2rMxm5+XZOCxZ33sEU4S&#10;VM0jZ+NxFccN2XrUm44yje12cEMNa3UWM3V2ZLXnTQOaNd4vU9qAYztH/f6BL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FhANH9kAAAAJAQAADwAAAAAAAAABACAAAAAiAAAAZHJzL2Rvd25yZXYu&#10;eG1sUEsBAhQAFAAAAAgAh07iQIP7G64zAgAAiAQAAA4AAAAAAAAAAQAgAAAAKAEAAGRycy9lMm9E&#10;b2MueG1sUEsFBgAAAAAGAAYAWQEAAM0FAAAAAA==&#10;">
                      <v:fill on="t" focussize="0,0"/>
                      <v:stroke color="#000000" miterlimit="8" joinstyle="miter"/>
                      <v:imagedata o:title=""/>
                      <o:lock v:ext="edit" aspectratio="f"/>
                      <v:textbox>
                        <w:txbxContent>
                          <w:p>
                            <w:r>
                              <w:rPr>
                                <w:rFonts w:hint="eastAsia"/>
                              </w:rPr>
                              <w:t>中和容器</w:t>
                            </w:r>
                          </w:p>
                        </w:txbxContent>
                      </v:textbox>
                    </v:shape>
                  </w:pict>
                </mc:Fallback>
              </mc:AlternateContent>
            </w:r>
            <w:r>
              <w:rPr>
                <w:sz w:val="24"/>
                <w:highlight w:val="none"/>
              </w:rPr>
              <mc:AlternateContent>
                <mc:Choice Requires="wps">
                  <w:drawing>
                    <wp:anchor distT="0" distB="0" distL="114300" distR="114300" simplePos="0" relativeHeight="251688960" behindDoc="0" locked="0" layoutInCell="1" allowOverlap="1">
                      <wp:simplePos x="0" y="0"/>
                      <wp:positionH relativeFrom="column">
                        <wp:posOffset>4345305</wp:posOffset>
                      </wp:positionH>
                      <wp:positionV relativeFrom="paragraph">
                        <wp:posOffset>124460</wp:posOffset>
                      </wp:positionV>
                      <wp:extent cx="1466850" cy="263525"/>
                      <wp:effectExtent l="4445" t="5080" r="14605" b="17145"/>
                      <wp:wrapNone/>
                      <wp:docPr id="102" name="Text Box 402"/>
                      <wp:cNvGraphicFramePr/>
                      <a:graphic xmlns:a="http://schemas.openxmlformats.org/drawingml/2006/main">
                        <a:graphicData uri="http://schemas.microsoft.com/office/word/2010/wordprocessingShape">
                          <wps:wsp>
                            <wps:cNvSpPr txBox="1">
                              <a:spLocks noChangeArrowheads="1"/>
                            </wps:cNvSpPr>
                            <wps:spPr bwMode="auto">
                              <a:xfrm>
                                <a:off x="0" y="0"/>
                                <a:ext cx="1466850" cy="263525"/>
                              </a:xfrm>
                              <a:prstGeom prst="rect">
                                <a:avLst/>
                              </a:prstGeom>
                              <a:solidFill>
                                <a:srgbClr val="FFFFFF"/>
                              </a:solidFill>
                              <a:ln w="9525">
                                <a:solidFill>
                                  <a:srgbClr val="000000"/>
                                </a:solidFill>
                                <a:miter lim="800000"/>
                              </a:ln>
                            </wps:spPr>
                            <wps:txbx>
                              <w:txbxContent>
                                <w:p>
                                  <w:r>
                                    <w:rPr>
                                      <w:rFonts w:hint="eastAsia"/>
                                    </w:rPr>
                                    <w:t>静乐县污水净化中心</w:t>
                                  </w:r>
                                </w:p>
                              </w:txbxContent>
                            </wps:txbx>
                            <wps:bodyPr rot="0" vert="horz" wrap="square" lIns="91440" tIns="45720" rIns="91440" bIns="45720" anchor="t" anchorCtr="0" upright="1">
                              <a:noAutofit/>
                            </wps:bodyPr>
                          </wps:wsp>
                        </a:graphicData>
                      </a:graphic>
                    </wp:anchor>
                  </w:drawing>
                </mc:Choice>
                <mc:Fallback>
                  <w:pict>
                    <v:shape id="Text Box 402" o:spid="_x0000_s1026" o:spt="202" type="#_x0000_t202" style="position:absolute;left:0pt;margin-left:342.15pt;margin-top:9.8pt;height:20.75pt;width:115.5pt;z-index:251688960;mso-width-relative:page;mso-height-relative:page;" fillcolor="#FFFFFF" filled="t" stroked="t" coordsize="21600,21600" o:gfxdata="UEsDBAoAAAAAAIdO4kAAAAAAAAAAAAAAAAAEAAAAZHJzL1BLAwQUAAAACACHTuJA3PoQ3NcAAAAJ&#10;AQAADwAAAGRycy9kb3ducmV2LnhtbE2PwU7DMAyG70i8Q2QkLoilYaO0pekOSCC4wUBwzRqvrWic&#10;kmTdeHvMCY729+v353p9dKOYMcTBkwa1yEAgtd4O1Gl4e72/LEDEZMia0RNq+MYI6+b0pDaV9Qd6&#10;wXmTOsElFCujoU9pqqSMbY/OxIWfkJjtfHAm8Rg6aYM5cLkb5VWW5dKZgfhCbya867H93OydhmL1&#10;OH/Ep+Xze5vvxjJd3MwPX0Hr8zOV3YJIeEx/YfjVZ3Vo2Gnr92SjGDXkxWrJUQZlDoIDpbrmxZaJ&#10;UiCbWv7/oPkBUEsDBBQAAAAIAIdO4kCv1JDoLwIAAIoEAAAOAAAAZHJzL2Uyb0RvYy54bWytVFFv&#10;EzEMfkfiP0R5Z9eWtnSnXafRaQhpDKSNH5Dmcr2IJA5O2rvx63Fyt1IGQnvgHiI7dj7bn+27uOyt&#10;YQeFQYOr+PRswplyEmrtdhX/+nDzZsVZiMLVwoBTFX9UgV+uX7+66HypZtCCqRUyAnGh7HzF2xh9&#10;WRRBtsqKcAZeOTI2gFZEUnFX1Cg6QremmE0my6IDrD2CVCHQ7fVg5CMivgQQmkZLdQ1yb5WLAyoq&#10;IyKVFFrtA1/nbJtGyfi5aYKKzFScKo35pCAkb9NZrC9EuUPhWy3HFMRLUnhWkxXaUdAj1LWIgu1R&#10;/wFltUQI0MQzCbYYCsmMUBXTyTNu7lvhVa6FqA7+SHr4f7Dy7vAFma5pEiYzzpyw1PIH1Uf2Hno2&#10;pztiqPOhJMd7T66xJwN552qDvwX5LTAHm1a4nbpChK5VoqYMp+llcfJ0wAkJZNt9gpoCiX2EDNQ3&#10;aBN9RAgjdOrO47E7KRmZQs6Xy9WCTJJss+XbxWyRQ4jy6bXHED8osCwJFUfqfkYXh9sQUzaifHJJ&#10;wQIYXd9oY7KCu+3GIDsImpSb/I3ov7kZx7qKn6fY/4aY5O9vEFZHWiCjbcVXp07GjXwligayYr/t&#10;R/63UD8ScwjDCNMCk9AC/uCso/GtePi+F6g4Mx8dsX8+nc/TvGdlvng3IwVPLdtTi3CSoCoeORvE&#10;TRx2ZO9R71qKNPTbwRV1rNGZzNTaIasxbxrRzPG4TmkHTvXs9esXsv4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3PoQ3NcAAAAJAQAADwAAAAAAAAABACAAAAAiAAAAZHJzL2Rvd25yZXYueG1sUEsB&#10;AhQAFAAAAAgAh07iQK/UkOgvAgAAigQAAA4AAAAAAAAAAQAgAAAAJgEAAGRycy9lMm9Eb2MueG1s&#10;UEsFBgAAAAAGAAYAWQEAAMcFAAAAAA==&#10;">
                      <v:fill on="t" focussize="0,0"/>
                      <v:stroke color="#000000" miterlimit="8" joinstyle="miter"/>
                      <v:imagedata o:title=""/>
                      <o:lock v:ext="edit" aspectratio="f"/>
                      <v:textbox>
                        <w:txbxContent>
                          <w:p>
                            <w:r>
                              <w:rPr>
                                <w:rFonts w:hint="eastAsia"/>
                              </w:rPr>
                              <w:t>静乐县污水净化中心</w:t>
                            </w:r>
                          </w:p>
                        </w:txbxContent>
                      </v:textbox>
                    </v:shape>
                  </w:pict>
                </mc:Fallback>
              </mc:AlternateContent>
            </w:r>
            <w:r>
              <w:rPr>
                <w:sz w:val="24"/>
                <w:highlight w:val="none"/>
              </w:rPr>
              <mc:AlternateContent>
                <mc:Choice Requires="wps">
                  <w:drawing>
                    <wp:anchor distT="0" distB="0" distL="114300" distR="114300" simplePos="0" relativeHeight="251703296" behindDoc="0" locked="0" layoutInCell="1" allowOverlap="1">
                      <wp:simplePos x="0" y="0"/>
                      <wp:positionH relativeFrom="column">
                        <wp:posOffset>1231900</wp:posOffset>
                      </wp:positionH>
                      <wp:positionV relativeFrom="paragraph">
                        <wp:posOffset>45720</wp:posOffset>
                      </wp:positionV>
                      <wp:extent cx="589915" cy="228600"/>
                      <wp:effectExtent l="0" t="0" r="0" b="0"/>
                      <wp:wrapNone/>
                      <wp:docPr id="69" name="Text Box 375"/>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r>
                                    <w:rPr>
                                      <w:rFonts w:hint="eastAsia"/>
                                      <w:szCs w:val="21"/>
                                    </w:rPr>
                                    <w:t>0.17</w:t>
                                  </w:r>
                                </w:p>
                              </w:txbxContent>
                            </wps:txbx>
                            <wps:bodyPr rot="0" vert="horz" wrap="square" lIns="91440" tIns="45720" rIns="91440" bIns="45720" anchor="t" anchorCtr="0" upright="1">
                              <a:noAutofit/>
                            </wps:bodyPr>
                          </wps:wsp>
                        </a:graphicData>
                      </a:graphic>
                    </wp:anchor>
                  </w:drawing>
                </mc:Choice>
                <mc:Fallback>
                  <w:pict>
                    <v:shape id="Text Box 375" o:spid="_x0000_s1026" o:spt="202" type="#_x0000_t202" style="position:absolute;left:0pt;margin-left:97pt;margin-top:3.6pt;height:18pt;width:46.45pt;z-index:251703296;mso-width-relative:page;mso-height-relative:page;" filled="f" stroked="f" coordsize="21600,21600" o:gfxdata="UEsDBAoAAAAAAIdO4kAAAAAAAAAAAAAAAAAEAAAAZHJzL1BLAwQUAAAACACHTuJAYGM6LtYAAAAI&#10;AQAADwAAAGRycy9kb3ducmV2LnhtbE2PwU7DMBBE70j8g7WVuFG7IbRNiNMDiCuI0lbi5sbbJGq8&#10;jmK3CX/PcoLjaEYzb4rN5DpxxSG0njQs5goEUuVtS7WG3efr/RpEiIas6Tyhhm8MsClvbwqTWz/S&#10;B163sRZcQiE3GpoY+1zKUDXoTJj7Hom9kx+ciSyHWtrBjFzuOpkotZTOtMQLjenxucHqvL04Dfu3&#10;09chVe/1i3vsRz8pSS6TWt/NFuoJRMQp/oXhF5/RoWSmo7+QDaJjnaX8JWpYJSDYT9bLDMRRQ/qQ&#10;gCwL+f9A+QNQSwMEFAAAAAgAh07iQEuJ4/4KAgAAFgQAAA4AAABkcnMvZTJvRG9jLnhtbK1TTW/b&#10;MAy9D9h/EHRfnGRJmhhxiq5BhwHdB9DuBzCyHAuzRY1SYne/fpScZll36WEXQRKpx/ceqfV13zbi&#10;qMkbtIWcjMZSaKuwNHZfyO+Pd++WUvgAtoQGrS7kk/byevP2zbpzuZ5ijU2pSTCI9XnnClmH4PIs&#10;86rWLfgROm05WCG1EPhI+6wk6Bi9bbLpeLzIOqTSESrtPd9uh6A8IdJrALGqjNJbVIdW2zCgkm4g&#10;sCRfG+flJrGtKq3C16ryOoimkKw0pJWL8H4X12yzhnxP4GqjThTgNRReaGrBWC56htpCAHEg8w9U&#10;axShxyqMFLbZICQ5wiom4xfePNTgdNLCVnt3Nt3/P1j15fiNhCkLuVhJYaHljj/qPogP2Iv3V/No&#10;UOd8znkPjjNDzwEemyTWu3tUP7yweFuD3esbIuxqDSUTnMSX2cXTAcdHkF33GUsuBIeACaivqI3u&#10;sR+C0bk5T+fmRDKKL+fL1Woyl0JxaDpdLsapeRnkz48d+fBRYyvippDEvU/gcLz3IZKB/Dkl1rJ4&#10;Z5om9b+xf11wYrxJ5CPfgXnod/3JjB2WTyyDcBgn/ky8qZF+SdHxKBXS/zwAaSmaT5atWE1mszh7&#10;6TCbX035QJeR3WUErGKoQgYphu1tGOb14Mjsa640mG/xhu2rTJIWfR5YnXjzuCTFp9GO83h5Tll/&#10;vvPm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BjOi7WAAAACAEAAA8AAAAAAAAAAQAgAAAAIgAA&#10;AGRycy9kb3ducmV2LnhtbFBLAQIUABQAAAAIAIdO4kBLieP+CgIAABYEAAAOAAAAAAAAAAEAIAAA&#10;ACUBAABkcnMvZTJvRG9jLnhtbFBLBQYAAAAABgAGAFkBAAChBQAAAAA=&#10;">
                      <v:fill on="f" focussize="0,0"/>
                      <v:stroke on="f"/>
                      <v:imagedata o:title=""/>
                      <o:lock v:ext="edit" aspectratio="f"/>
                      <v:textbox>
                        <w:txbxContent>
                          <w:p>
                            <w:r>
                              <w:rPr>
                                <w:rFonts w:hint="eastAsia"/>
                                <w:szCs w:val="21"/>
                              </w:rPr>
                              <w:t>0.17</w:t>
                            </w:r>
                          </w:p>
                        </w:txbxContent>
                      </v:textbox>
                    </v:shape>
                  </w:pict>
                </mc:Fallback>
              </mc:AlternateContent>
            </w:r>
            <w:r>
              <w:rPr>
                <w:sz w:val="24"/>
                <w:highlight w:val="none"/>
              </w:rPr>
              <mc:AlternateContent>
                <mc:Choice Requires="wpg">
                  <w:drawing>
                    <wp:anchor distT="0" distB="0" distL="114300" distR="114300" simplePos="0" relativeHeight="251699200" behindDoc="0" locked="0" layoutInCell="1" allowOverlap="1">
                      <wp:simplePos x="0" y="0"/>
                      <wp:positionH relativeFrom="column">
                        <wp:posOffset>2355850</wp:posOffset>
                      </wp:positionH>
                      <wp:positionV relativeFrom="paragraph">
                        <wp:posOffset>53975</wp:posOffset>
                      </wp:positionV>
                      <wp:extent cx="266700" cy="100965"/>
                      <wp:effectExtent l="2540" t="2540" r="16510" b="10795"/>
                      <wp:wrapNone/>
                      <wp:docPr id="70" name="Group 371"/>
                      <wp:cNvGraphicFramePr/>
                      <a:graphic xmlns:a="http://schemas.openxmlformats.org/drawingml/2006/main">
                        <a:graphicData uri="http://schemas.microsoft.com/office/word/2010/wordprocessingGroup">
                          <wpg:wgp>
                            <wpg:cNvGrpSpPr/>
                            <wpg:grpSpPr>
                              <a:xfrm>
                                <a:off x="0" y="0"/>
                                <a:ext cx="266700" cy="100965"/>
                                <a:chOff x="4851" y="5373"/>
                                <a:chExt cx="420" cy="159"/>
                              </a:xfrm>
                            </wpg:grpSpPr>
                            <wps:wsp>
                              <wps:cNvPr id="76" name="Line 372"/>
                              <wps:cNvCnPr/>
                              <wps:spPr bwMode="auto">
                                <a:xfrm flipV="1">
                                  <a:off x="4851" y="5376"/>
                                  <a:ext cx="210" cy="156"/>
                                </a:xfrm>
                                <a:prstGeom prst="line">
                                  <a:avLst/>
                                </a:prstGeom>
                                <a:noFill/>
                                <a:ln w="9525">
                                  <a:solidFill>
                                    <a:srgbClr val="000000"/>
                                  </a:solidFill>
                                  <a:round/>
                                </a:ln>
                              </wps:spPr>
                              <wps:bodyPr/>
                            </wps:wsp>
                            <wps:wsp>
                              <wps:cNvPr id="77" name="Line 373"/>
                              <wps:cNvCnPr/>
                              <wps:spPr bwMode="auto">
                                <a:xfrm flipH="1">
                                  <a:off x="4954" y="5373"/>
                                  <a:ext cx="105" cy="156"/>
                                </a:xfrm>
                                <a:prstGeom prst="line">
                                  <a:avLst/>
                                </a:prstGeom>
                                <a:noFill/>
                                <a:ln w="9525">
                                  <a:solidFill>
                                    <a:srgbClr val="000000"/>
                                  </a:solidFill>
                                  <a:round/>
                                </a:ln>
                              </wps:spPr>
                              <wps:bodyPr/>
                            </wps:wsp>
                            <wps:wsp>
                              <wps:cNvPr id="78" name="Line 374"/>
                              <wps:cNvCnPr/>
                              <wps:spPr bwMode="auto">
                                <a:xfrm flipV="1">
                                  <a:off x="4956" y="5376"/>
                                  <a:ext cx="315" cy="156"/>
                                </a:xfrm>
                                <a:prstGeom prst="line">
                                  <a:avLst/>
                                </a:prstGeom>
                                <a:noFill/>
                                <a:ln w="9525">
                                  <a:solidFill>
                                    <a:srgbClr val="000000"/>
                                  </a:solidFill>
                                  <a:round/>
                                  <a:tailEnd type="triangle" w="med" len="med"/>
                                </a:ln>
                              </wps:spPr>
                              <wps:bodyPr/>
                            </wps:wsp>
                          </wpg:wgp>
                        </a:graphicData>
                      </a:graphic>
                    </wp:anchor>
                  </w:drawing>
                </mc:Choice>
                <mc:Fallback>
                  <w:pict>
                    <v:group id="Group 371" o:spid="_x0000_s1026" o:spt="203" style="position:absolute;left:0pt;margin-left:185.5pt;margin-top:4.25pt;height:7.95pt;width:21pt;z-index:251699200;mso-width-relative:page;mso-height-relative:page;" coordorigin="4851,5373" coordsize="420,159" o:gfxdata="UEsDBAoAAAAAAIdO4kAAAAAAAAAAAAAAAAAEAAAAZHJzL1BLAwQUAAAACACHTuJAZ9EVPtgAAAAI&#10;AQAADwAAAGRycy9kb3ducmV2LnhtbE2PQUvDQBSE74L/YXmCN7vZJtUSsylS1FMR2gri7TX7moRm&#10;d0N2m7T/3udJj8MMM98Uq4vtxEhDaL3ToGYJCHKVN62rNXzu3x6WIEJEZ7DzjjRcKcCqvL0pMDd+&#10;clsad7EWXOJCjhqaGPtcylA1ZDHMfE+OvaMfLEaWQy3NgBOX207Ok+RRWmwdLzTY07qh6rQ7Ww3v&#10;E04vqXodN6fj+vq9X3x8bRRpfX+nkmcQkS7xLwy/+IwOJTMd/NmZIDoN6ZPiL1HDcgGC/UylrA8a&#10;5lkGsizk/wPlD1BLAwQUAAAACACHTuJA7KkVs4gCAAAbCAAADgAAAGRycy9lMm9Eb2MueG1s7ZXf&#10;b9sgEMffJ+1/QLyvtpM4aaw6fWja7KHbKnXbO8HYRsKAgMTJf78D/2jnaVK7H9IelgfHvoPjvp/j&#10;4Or61Ah0ZMZyJXOcXMQYMUlVwWWV4y+f795dYmQdkQURSrIcn5nF15u3b65anbGZqpUomEEQRNqs&#10;1TmundNZFFlas4bYC6WZBGepTEMcfJoqKgxpIXojolkcL6NWmUIbRZm1YN12TtxHNC8JqMqSU7ZV&#10;9NAw6bqohgniQJKtubZ4E7ItS0bdp7K0zCGRY1DqwhMWgfe9f0abK5JVhuia0z4F8pIUJpoawiUs&#10;OobaEkfQwfAfQjWcGmVV6S6oaqJOSCACKpJ4wmZn1EEHLVXWVnqEDoWaUP/lsPTj8cEgXuR4BUgk&#10;aaDiYVk0XyWeTqurDAbtjH7UD6Y3VN2XF3wqTeP/QQo6Ba7nkSs7OUTBOFsuVzGEp+BK4ni9TDvu&#10;tIbi+FmLyzTBCLzpfDUffLf97MVsmJquvS8aFo18bmMqrYb9aJ8g2d+D9FgTzQJ76/UPkJYDpHsu&#10;GTCa+Yz80jDmRvaAbGaBFdq3H1QBPMnBqbA5PCtUCq6/Aodg6ak917/s9I/sklF98IzqSaaNdTum&#10;GuRfciwgoxCUHO+t60ANQ3yFpLrjQoCdZEKiNsfrdJaGCVYJXnin91lT7W+EQUfiWyb8eurfDYOt&#10;KYtuESGhKJ6BV93R2KviHGAEO5SlM//9+qwm9Qm76dX1eT+tzzpdTPbnUJ8kTvuNnf6vz7Nz/Sf9&#10;A5dLd8j0/bP4M/2zBvj9+THpn3nyb9eHZI5wcSsL5M4aDgtnOJGVYNh3aMMKjASDe9q/vabbwtkI&#10;d0Y4Lvv7zV9Kz79D1z7d6Zt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Z9EVPtgAAAAIAQAADwAA&#10;AAAAAAABACAAAAAiAAAAZHJzL2Rvd25yZXYueG1sUEsBAhQAFAAAAAgAh07iQOypFbOIAgAAGwgA&#10;AA4AAAAAAAAAAQAgAAAAJwEAAGRycy9lMm9Eb2MueG1sUEsFBgAAAAAGAAYAWQEAACEGAAAAAA==&#10;">
                      <o:lock v:ext="edit" aspectratio="f"/>
                      <v:line id="Line 372" o:spid="_x0000_s1026" o:spt="20" style="position:absolute;left:4851;top:5376;flip:y;height:156;width:210;" filled="f" stroked="t" coordsize="21600,21600" o:gfxdata="UEsDBAoAAAAAAIdO4kAAAAAAAAAAAAAAAAAEAAAAZHJzL1BLAwQUAAAACACHTuJAK0g2zb0AAADb&#10;AAAADwAAAGRycy9kb3ducmV2LnhtbEWPQWvCQBSE7wX/w/KE3uquClajmyClloJQUKPnZ/aZBLNv&#10;Q3Yb7b/vCoUeh5n5hllld9uInjpfO9YwHikQxIUzNZca8sPmZQ7CB2SDjWPS8EMesnTwtMLEuBvv&#10;qN+HUkQI+wQ1VCG0iZS+qMiiH7mWOHoX11kMUXalNB3eItw2cqLUTFqsOS5U2NJbRcV1/201rE/b&#10;9+lXf7auMYsyPxqbq4+J1s/DsVqCCHQP/+G/9qfR8DqDx5f4A2T6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SDb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73" o:spid="_x0000_s1026" o:spt="20" style="position:absolute;left:4954;top:5373;flip:x;height:156;width:105;" filled="f" stroked="t" coordsize="21600,21600" o:gfxdata="UEsDBAoAAAAAAIdO4kAAAAAAAAAAAAAAAAAEAAAAZHJzL1BLAwQUAAAACACHTuJARASTVr0AAADb&#10;AAAADwAAAGRycy9kb3ducmV2LnhtbEWP3WrCQBSE7wu+w3KE3umuCv5EV5FSS6FQMEavj9ljEsye&#10;Ddlt1LfvFoReDjPzDbPa3G0tOmp95VjDaKhAEOfOVFxoyA67wRyED8gGa8ek4UEeNuveywoT4268&#10;py4NhYgQ9glqKENoEil9XpJFP3QNcfQurrUYomwLaVq8Rbit5VipqbRYcVwosaG3kvJr+mM1bE9f&#10;75Pv7mxdbRZFdjQ2Ux9jrV/7I7UEEege/sPP9qfRMJvB35f4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BJN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74" o:spid="_x0000_s1026" o:spt="20" style="position:absolute;left:4956;top:5376;flip:y;height:156;width:315;" filled="f" stroked="t" coordsize="21600,21600" o:gfxdata="UEsDBAoAAAAAAIdO4kAAAAAAAAAAAAAAAAAEAAAAZHJzL1BLAwQUAAAACACHTuJAMNsz0bwAAADb&#10;AAAADwAAAGRycy9kb3ducmV2LnhtbEVPTU/CQBC9k/gfNkPCDbYliFpZOBhNOBkBY+Jt0h3bQne2&#10;7I4U/fXsgYTjy/terM6uVScKsfFsIJ9koIhLbxuuDHzu3saPoKIgW2w9k4E/irBa3g0WWFjf84ZO&#10;W6lUCuFYoIFapCu0jmVNDuPEd8SJ+/HBoSQYKm0D9inctXqaZXPtsOHUUGNHLzWVh+2vM/C06+/9&#10;Rzh8zfLm+P3/updu/S7GjIZ59gxK6Cw38dW9tgYe0tj0Jf0Avb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bM9G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w:pict>
                </mc:Fallback>
              </mc:AlternateContent>
            </w:r>
            <w:r>
              <w:rPr>
                <w:sz w:val="24"/>
                <w:highlight w:val="none"/>
              </w:rPr>
              <mc:AlternateContent>
                <mc:Choice Requires="wps">
                  <w:drawing>
                    <wp:anchor distT="0" distB="0" distL="114300" distR="114300" simplePos="0" relativeHeight="251697152" behindDoc="0" locked="0" layoutInCell="1" allowOverlap="1">
                      <wp:simplePos x="0" y="0"/>
                      <wp:positionH relativeFrom="column">
                        <wp:posOffset>1664335</wp:posOffset>
                      </wp:positionH>
                      <wp:positionV relativeFrom="paragraph">
                        <wp:posOffset>155575</wp:posOffset>
                      </wp:positionV>
                      <wp:extent cx="1113155" cy="285750"/>
                      <wp:effectExtent l="4445" t="4445" r="6350" b="14605"/>
                      <wp:wrapNone/>
                      <wp:docPr id="79" name="Text Box 361"/>
                      <wp:cNvGraphicFramePr/>
                      <a:graphic xmlns:a="http://schemas.openxmlformats.org/drawingml/2006/main">
                        <a:graphicData uri="http://schemas.microsoft.com/office/word/2010/wordprocessingShape">
                          <wps:wsp>
                            <wps:cNvSpPr txBox="1">
                              <a:spLocks noChangeArrowheads="1"/>
                            </wps:cNvSpPr>
                            <wps:spPr bwMode="auto">
                              <a:xfrm>
                                <a:off x="0" y="0"/>
                                <a:ext cx="1113155" cy="285750"/>
                              </a:xfrm>
                              <a:prstGeom prst="rect">
                                <a:avLst/>
                              </a:prstGeom>
                              <a:solidFill>
                                <a:srgbClr val="FFFFFF"/>
                              </a:solidFill>
                              <a:ln w="9525">
                                <a:solidFill>
                                  <a:srgbClr val="000000"/>
                                </a:solidFill>
                                <a:miter lim="800000"/>
                              </a:ln>
                            </wps:spPr>
                            <wps:txbx>
                              <w:txbxContent>
                                <w:p>
                                  <w:pPr>
                                    <w:spacing w:line="240" w:lineRule="exact"/>
                                    <w:jc w:val="center"/>
                                    <w:rPr>
                                      <w:bCs/>
                                    </w:rPr>
                                  </w:pPr>
                                  <w:r>
                                    <w:rPr>
                                      <w:rFonts w:hint="eastAsia"/>
                                      <w:bCs/>
                                    </w:rPr>
                                    <w:t>实验室用水</w:t>
                                  </w:r>
                                </w:p>
                              </w:txbxContent>
                            </wps:txbx>
                            <wps:bodyPr rot="0" vert="horz" wrap="square" lIns="91440" tIns="45720" rIns="91440" bIns="45720" anchor="t" anchorCtr="0" upright="1">
                              <a:noAutofit/>
                            </wps:bodyPr>
                          </wps:wsp>
                        </a:graphicData>
                      </a:graphic>
                    </wp:anchor>
                  </w:drawing>
                </mc:Choice>
                <mc:Fallback>
                  <w:pict>
                    <v:shape id="Text Box 361" o:spid="_x0000_s1026" o:spt="202" type="#_x0000_t202" style="position:absolute;left:0pt;margin-left:131.05pt;margin-top:12.25pt;height:22.5pt;width:87.65pt;z-index:251697152;mso-width-relative:page;mso-height-relative:page;" fillcolor="#FFFFFF" filled="t" stroked="t" coordsize="21600,21600" o:gfxdata="UEsDBAoAAAAAAIdO4kAAAAAAAAAAAAAAAAAEAAAAZHJzL1BLAwQUAAAACACHTuJAHOCzl9kAAAAJ&#10;AQAADwAAAGRycy9kb3ducmV2LnhtbE2PwU7DMAyG70i8Q2QkLoil7bpuK013QALBbQwE16zx2orE&#10;KU3WjbfHnOBmy59+f3+1OTsrJhxD70lBOktAIDXe9NQqeHt9uF2BCFGT0dYTKvjGAJv68qLSpfEn&#10;esFpF1vBIRRKraCLcSilDE2HToeZH5D4dvCj05HXsZVm1CcOd1ZmSVJIp3viD50e8L7D5nN3dApW&#10;+dP0EZ7n2/emONh1vFlOj1+jUtdXaXIHIuI5/sHwq8/qULPT3h/JBGEVZEWWMspDvgDBQD5f5iD2&#10;Cor1AmRdyf8N6h9QSwMEFAAAAAgAh07iQOkzkaI1AgAAiQQAAA4AAABkcnMvZTJvRG9jLnhtbK1U&#10;wW7bMAy9D9g/CLqvjtO6TYI6Rdeiw4CuG9DuAxRZtoVJokYpsbuvHyWnXdZtQA/zwRBN6pHvkfT5&#10;xWgN2ykMGlzNy6MZZ8pJaLTrav714ebdgrMQhWuEAadq/qgCv1i/fXM++JWaQw+mUcgIxIXV4Gve&#10;x+hXRRFkr6wIR+CVI2cLaEUkE7uiQTEQujXFfDY7LQbAxiNIFQJ9vZ6cfI+IrwGEttVSXYPcWuXi&#10;hIrKiEiUQq994OtcbdsqGT+3bVCRmZoT05jflITOm/Qu1udi1aHwvZb7EsRrSnjByQrtKOkz1LWI&#10;gm1R/wFltUQI0MYjCbaYiGRFiEU5e6HNfS+8ylxI6uCfRQ//D1be7b4g003Nz5acOWGp4w9qjOw9&#10;jOz4tEwCDT6sKO7eU2QcyUFjk8kGfwvyW2AOrnrhOnWJCEOvREMF5pvFwdUJJySQzfAJGkokthEy&#10;0NiiTeqRHozQqTmPz81JxciUsiyPy6riTJJvvqjOqty9QqyebnsM8YMCy9Kh5kjNz+hidxsi8aDQ&#10;p5CULIDRzY02JhvYba4Msp2gQbnJT6JOV34LM44NNV9W82oS4J8Qs/z8DcLqSPtjtK354jDIOEqX&#10;9EoSTWLFcTPu9d9A80jKIUwTTPtLhx7wB2cDTW/Nw/etQMWZ+ehI/WV5cpLGPRsn1dmcDDz0bA49&#10;wkmCqnnkbDpexWlFth5111Omqd8OLqljrc5iplKnqvZ104RmwfbblFbg0M5Rv/4g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c4LOX2QAAAAkBAAAPAAAAAAAAAAEAIAAAACIAAABkcnMvZG93bnJl&#10;di54bWxQSwECFAAUAAAACACHTuJA6TORojUCAACJBAAADgAAAAAAAAABACAAAAAoAQAAZHJzL2Uy&#10;b0RvYy54bWxQSwUGAAAAAAYABgBZAQAAzwUAAAAA&#10;">
                      <v:fill on="t" focussize="0,0"/>
                      <v:stroke color="#000000" miterlimit="8" joinstyle="miter"/>
                      <v:imagedata o:title=""/>
                      <o:lock v:ext="edit" aspectratio="f"/>
                      <v:textbox>
                        <w:txbxContent>
                          <w:p>
                            <w:pPr>
                              <w:spacing w:line="240" w:lineRule="exact"/>
                              <w:jc w:val="center"/>
                              <w:rPr>
                                <w:bCs/>
                              </w:rPr>
                            </w:pPr>
                            <w:r>
                              <w:rPr>
                                <w:rFonts w:hint="eastAsia"/>
                                <w:bCs/>
                              </w:rPr>
                              <w:t>实验室用水</w:t>
                            </w:r>
                          </w:p>
                        </w:txbxContent>
                      </v:textbox>
                    </v:shape>
                  </w:pict>
                </mc:Fallback>
              </mc:AlternateContent>
            </w:r>
            <w:r>
              <w:rPr>
                <w:sz w:val="24"/>
                <w:highlight w:val="none"/>
              </w:rPr>
              <mc:AlternateContent>
                <mc:Choice Requires="wps">
                  <w:drawing>
                    <wp:anchor distT="0" distB="0" distL="114300" distR="114300" simplePos="0" relativeHeight="251689984" behindDoc="0" locked="0" layoutInCell="1" allowOverlap="1">
                      <wp:simplePos x="0" y="0"/>
                      <wp:positionH relativeFrom="column">
                        <wp:posOffset>2767330</wp:posOffset>
                      </wp:positionH>
                      <wp:positionV relativeFrom="paragraph">
                        <wp:posOffset>66675</wp:posOffset>
                      </wp:positionV>
                      <wp:extent cx="589915" cy="228600"/>
                      <wp:effectExtent l="0" t="0" r="0" b="0"/>
                      <wp:wrapNone/>
                      <wp:docPr id="80" name="Text Box 385"/>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r>
                                    <w:rPr>
                                      <w:rFonts w:hint="eastAsia"/>
                                      <w:szCs w:val="21"/>
                                    </w:rPr>
                                    <w:t>0.136</w:t>
                                  </w:r>
                                </w:p>
                              </w:txbxContent>
                            </wps:txbx>
                            <wps:bodyPr rot="0" vert="horz" wrap="square" lIns="91440" tIns="45720" rIns="91440" bIns="45720" anchor="t" anchorCtr="0" upright="1">
                              <a:noAutofit/>
                            </wps:bodyPr>
                          </wps:wsp>
                        </a:graphicData>
                      </a:graphic>
                    </wp:anchor>
                  </w:drawing>
                </mc:Choice>
                <mc:Fallback>
                  <w:pict>
                    <v:shape id="Text Box 385" o:spid="_x0000_s1026" o:spt="202" type="#_x0000_t202" style="position:absolute;left:0pt;margin-left:217.9pt;margin-top:5.25pt;height:18pt;width:46.45pt;z-index:251689984;mso-width-relative:page;mso-height-relative:page;" filled="f" stroked="f" coordsize="21600,21600" o:gfxdata="UEsDBAoAAAAAAIdO4kAAAAAAAAAAAAAAAAAEAAAAZHJzL1BLAwQUAAAACACHTuJAzErTyNYAAAAJ&#10;AQAADwAAAGRycy9kb3ducmV2LnhtbE2PwU7DMBBE70j8g7VI3KjdUrcljdMDiCuI0lbi5sbbJGq8&#10;jmK3CX/PcoLj6o1m3uab0bfiin1sAhmYThQIpDK4hioDu8/XhxWImCw52wZCA98YYVPc3uQ2c2Gg&#10;D7xuUyW4hGJmDdQpdZmUsazR2zgJHRKzU+i9TXz2lXS9Hbjct3Km1EJ62xAv1LbD5xrL8/biDezf&#10;Tl+HuXqvXrzuhjAqSf5JGnN/N1VrEAnH9BeGX31Wh4KdjuFCLorWwPxRs3pioDQIDujZagniyGSh&#10;QRa5/P9B8QNQSwMEFAAAAAgAh07iQNOAt78JAgAAFgQAAA4AAABkcnMvZTJvRG9jLnhtbK1TwW7b&#10;MAy9D9g/CLovTrKkS4w4Rdegw4CuG9DuAxhZjoXZokYpsbOvHyWnWdZdethFkETq8b1HanXdt404&#10;aPIGbSEno7EU2iosjd0V8vvT3buFFD6ALaFBqwt51F5er9++WXUu11OssSk1CQaxPu9cIesQXJ5l&#10;XtW6BT9Cpy0HK6QWAh9pl5UEHaO3TTYdj6+yDql0hEp7z7ebIShPiPQaQKwqo/QG1b7VNgyopBsI&#10;LMnXxnm5TmyrSqvwtaq8DqIpJCsNaeUivN/GNVuvIN8RuNqoEwV4DYUXmlowloueoTYQQOzJ/APV&#10;GkXosQojhW02CEmOsIrJ+IU3jzU4nbSw1d6dTff/D1Y9HL6RMGUhF2yJhZY7/qT7ID5iL94v5tGg&#10;zvmc8x4dZ4aeAzw2Sax396h+eGHxtga70zdE2NUaSiY4iS+zi6cDjo8g2+4LllwI9gETUF9RG91j&#10;PwSjM5PjuTmRjOLL+WK5nMylUByaThdX49S8DPLnx458+KSxFXFTSOLeJ3A43PsQyUD+nBJrWbwz&#10;TZP639i/Ljgx3iTyke/APPTb/mTGFssjyyAcxok/E29qpF9SdDxKhfQ/90BaiuazZSuWk9kszl46&#10;zOYfpnygy8j2MgJWMVQhgxTD9jYM87p3ZHY1VxrMt3jD9lUmSYs+D6xOvHlckuLTaMd5vDynrD/f&#10;ef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ErTyNYAAAAJAQAADwAAAAAAAAABACAAAAAiAAAA&#10;ZHJzL2Rvd25yZXYueG1sUEsBAhQAFAAAAAgAh07iQNOAt78JAgAAFgQAAA4AAAAAAAAAAQAgAAAA&#10;JQEAAGRycy9lMm9Eb2MueG1sUEsFBgAAAAAGAAYAWQEAAKAFAAAAAA==&#10;">
                      <v:fill on="f" focussize="0,0"/>
                      <v:stroke on="f"/>
                      <v:imagedata o:title=""/>
                      <o:lock v:ext="edit" aspectratio="f"/>
                      <v:textbox>
                        <w:txbxContent>
                          <w:p>
                            <w:r>
                              <w:rPr>
                                <w:rFonts w:hint="eastAsia"/>
                                <w:szCs w:val="21"/>
                              </w:rPr>
                              <w:t>0.136</w:t>
                            </w:r>
                          </w:p>
                        </w:txbxContent>
                      </v:textbox>
                    </v:shape>
                  </w:pict>
                </mc:Fallback>
              </mc:AlternateContent>
            </w:r>
          </w:p>
          <w:p>
            <w:pPr>
              <w:spacing w:line="440" w:lineRule="exact"/>
              <w:ind w:right="1050" w:rightChars="500" w:firstLine="480" w:firstLineChars="200"/>
              <w:rPr>
                <w:sz w:val="24"/>
                <w:highlight w:val="none"/>
              </w:rPr>
            </w:pPr>
            <w:r>
              <w:rPr>
                <w:sz w:val="24"/>
                <w:highlight w:val="none"/>
              </w:rPr>
              <mc:AlternateContent>
                <mc:Choice Requires="wps">
                  <w:drawing>
                    <wp:anchor distT="0" distB="0" distL="114300" distR="114300" simplePos="0" relativeHeight="251708416" behindDoc="0" locked="0" layoutInCell="1" allowOverlap="1">
                      <wp:simplePos x="0" y="0"/>
                      <wp:positionH relativeFrom="column">
                        <wp:posOffset>3961765</wp:posOffset>
                      </wp:positionH>
                      <wp:positionV relativeFrom="paragraph">
                        <wp:posOffset>15875</wp:posOffset>
                      </wp:positionV>
                      <wp:extent cx="207645" cy="3810"/>
                      <wp:effectExtent l="0" t="35560" r="1905" b="36830"/>
                      <wp:wrapNone/>
                      <wp:docPr id="71" name="Line 384"/>
                      <wp:cNvGraphicFramePr/>
                      <a:graphic xmlns:a="http://schemas.openxmlformats.org/drawingml/2006/main">
                        <a:graphicData uri="http://schemas.microsoft.com/office/word/2010/wordprocessingShape">
                          <wps:wsp>
                            <wps:cNvCnPr>
                              <a:cxnSpLocks noChangeShapeType="1"/>
                            </wps:cNvCnPr>
                            <wps:spPr bwMode="auto">
                              <a:xfrm>
                                <a:off x="0" y="0"/>
                                <a:ext cx="207645" cy="3810"/>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margin-left:311.95pt;margin-top:1.25pt;height:0.3pt;width:16.35pt;z-index:251708416;mso-width-relative:page;mso-height-relative:page;" filled="f" stroked="t" coordsize="21600,21600" o:gfxdata="UEsDBAoAAAAAAIdO4kAAAAAAAAAAAAAAAAAEAAAAZHJzL1BLAwQUAAAACACHTuJAK/ywPNgAAAAH&#10;AQAADwAAAGRycy9kb3ducmV2LnhtbE2OwU7DMBBE70j8g7VI3KiTVLVCiNMDUrm0gNoi1N7ceEki&#10;4nVkO234e8ypHEczevPK5WR6dkbnO0sS0lkCDKm2uqNGwsd+9ZAD80GRVr0llPCDHpbV7U2pCm0v&#10;tMXzLjQsQsgXSkIbwlBw7usWjfIzOyDF7ss6o0KMruHaqUuEm55nSSK4UR3Fh1YN+Nxi/b0bjYTt&#10;ZrXOP9fjVLvjS/q2f9+8Hnwu5f1dmjwBCziF6xj+9KM6VNHpZEfSnvUSRDZ/jFMJ2QJY7MVCCGAn&#10;CfMUeFXy//7VL1BLAwQUAAAACACHTuJAqdJ8iusBAADSAwAADgAAAGRycy9lMm9Eb2MueG1srVPB&#10;ctsgEL13pv/AcK9lO3HiaiznYDe9uK1nkn4AhpXFFFgGsCX/fRfsuGl6yaE6aIDdffveW1g8DNaw&#10;I4So0TV8MhpzBk6i0m7f8J/Pj5/mnMUknBIGHTT8BJE/LD9+WPS+hil2aBQERiAu1r1veJeSr6sq&#10;yg6siCP04CjYYrAi0TbsKxVET+jWVNPx+K7qMSgfUEKMdLo+B/kFMbwHENtWS1ijPFhw6YwawIhE&#10;kmKnfeTLwrZtQaYfbRshMdNwUprKn5rQepf/1XIh6n0QvtPyQkG8h8IbTVZoR02vUGuRBDsE/Q+U&#10;1TJgxDaNJNrqLKQ4Qiom4zfePHXCQ9FCVkd/NT3+P1j5/bgNTKuG3084c8LSxDfaAbuZ32Zzeh9r&#10;ylm5bcjy5OCe/Ablr8gcrjrh9lBIPp88FU5yRfVXSd5ETy12/TdUlCMOCYtTQxtshiQP2FAGcroO&#10;BIbEJB1Ox/d3tzPOJIVu5pMyrkrUL6U+xPQV0LK8aLgh3gVaHDcxZSqifknJnRw+amPKxI1jfcM/&#10;z6azUhDRaJWDOS2G/W5lAjuKfGfKV3RR5HVawINTBSwJbb44xVIxIQVNthjguYMFxZkBemh5daZk&#10;3MWk7MvZ4R2q0zbkcPaLRl24X65lvkuv9yXrz1Nc/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r&#10;/LA82AAAAAcBAAAPAAAAAAAAAAEAIAAAACIAAABkcnMvZG93bnJldi54bWxQSwECFAAUAAAACACH&#10;TuJAqdJ8iusBAADSAwAADgAAAAAAAAABACAAAAAnAQAAZHJzL2Uyb0RvYy54bWxQSwUGAAAAAAYA&#10;BgBZAQAAhAU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696128" behindDoc="0" locked="0" layoutInCell="1" allowOverlap="1">
                      <wp:simplePos x="0" y="0"/>
                      <wp:positionH relativeFrom="column">
                        <wp:posOffset>2791460</wp:posOffset>
                      </wp:positionH>
                      <wp:positionV relativeFrom="paragraph">
                        <wp:posOffset>31750</wp:posOffset>
                      </wp:positionV>
                      <wp:extent cx="398145" cy="635"/>
                      <wp:effectExtent l="0" t="37465" r="1905" b="38100"/>
                      <wp:wrapNone/>
                      <wp:docPr id="82" name="Line 384"/>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margin-left:219.8pt;margin-top:2.5pt;height:0.05pt;width:31.35pt;z-index:251696128;mso-width-relative:page;mso-height-relative:page;" filled="f" stroked="t" coordsize="21600,21600" o:gfxdata="UEsDBAoAAAAAAIdO4kAAAAAAAAAAAAAAAAAEAAAAZHJzL1BLAwQUAAAACACHTuJAHacOGNkAAAAH&#10;AQAADwAAAGRycy9kb3ducmV2LnhtbE2PwU7DMBBE70j8g7VI3KidllZpiNMDUrm0gNqiCm5uvCQR&#10;8TqKnTb8PcsJbrOa0czbfDW6VpyxD40nDclEgUAqvW2o0vB2WN+lIEI0ZE3rCTV8Y4BVcX2Vm8z6&#10;C+3wvI+V4BIKmdFQx9hlUoayRmfCxHdI7H363pnIZ19J25sLl7tWTpVaSGca4oXadPhYY/m1H5yG&#10;3Xa9SY+bYSz7j6fk5fC6fX4Pqda3N4l6ABFxjH9h+MVndCiY6eQHskG0Gu5nywVHNcz5JfbnajoD&#10;cWKRgCxy+Z+/+AFQSwMEFAAAAAgAh07iQEfUySjoAQAA0QMAAA4AAABkcnMvZTJvRG9jLnhtbK1T&#10;TW8bIRC9V+p/QNzj9UccOSuvc7CbXtzWUtIfgGHWiwIMAuy1/30H7DhNesmhe1gBM/PmvTcwfzha&#10;ww4QokbX8NFgyBk4iUq7XcN/Pz/ezDiLSTglDDpo+Akif1h8/TLvfQ1j7NAoCIxAXKx73/AuJV9X&#10;VZQdWBEH6MFRsMVgRaJt2FUqiJ7QranGw+Fd1WNQPqCEGOl0dQ7yC2L4DCC2rZawQrm34NIZNYAR&#10;iSTFTvvIF4Vt24JMv9o2QmKm4aQ0lT81ofU2/6vFXNS7IHyn5YWC+AyFD5qs0I6aXqFWIgm2D/of&#10;KKtlwIhtGki01VlIcYRUjIYfvHnqhIeihayO/mp6/H+w8udhE5hWDZ+NOXPC0sTX2gGbzG6zOb2P&#10;NeUs3SZkefLonvwa5UtkDpedcDsoJJ9PngpHuaJ6V5I30VOLbf8DFeWIfcLi1LENNkOSB+xYBnK6&#10;DgSOiUk6nNzPRrdTziSF7ibTAi/q10ofYvoOaFleNNwQ7YIsDuuYMhNRv6bkRg4ftTFl4MaxvuH3&#10;0/G0FEQ0WuVgTotht12awA4iX5nyXfq+Swu4d6qAJaHNN6dYKh6koMkVAzx3sKA4M0DvLK/OlIy7&#10;eJRtORu8RXXahBzOdtGkC/fLrcxX6e99yXp7iY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acO&#10;GNkAAAAHAQAADwAAAAAAAAABACAAAAAiAAAAZHJzL2Rvd25yZXYueG1sUEsBAhQAFAAAAAgAh07i&#10;QEfUySjoAQAA0QMAAA4AAAAAAAAAAQAgAAAAKAEAAGRycy9lMm9Eb2MueG1sUEsFBgAAAAAGAAYA&#10;WQEAAIIFA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698176" behindDoc="0" locked="0" layoutInCell="1" allowOverlap="1">
                      <wp:simplePos x="0" y="0"/>
                      <wp:positionH relativeFrom="column">
                        <wp:posOffset>1275715</wp:posOffset>
                      </wp:positionH>
                      <wp:positionV relativeFrom="paragraph">
                        <wp:posOffset>3810</wp:posOffset>
                      </wp:positionV>
                      <wp:extent cx="381000" cy="635"/>
                      <wp:effectExtent l="0" t="37465" r="0" b="38100"/>
                      <wp:wrapNone/>
                      <wp:docPr id="86" name="Line 366"/>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line">
                                <a:avLst/>
                              </a:prstGeom>
                              <a:noFill/>
                              <a:ln w="9525">
                                <a:solidFill>
                                  <a:srgbClr val="000000"/>
                                </a:solidFill>
                                <a:round/>
                                <a:tailEnd type="triangle" w="med" len="med"/>
                              </a:ln>
                            </wps:spPr>
                            <wps:bodyPr/>
                          </wps:wsp>
                        </a:graphicData>
                      </a:graphic>
                    </wp:anchor>
                  </w:drawing>
                </mc:Choice>
                <mc:Fallback>
                  <w:pict>
                    <v:line id="Line 366" o:spid="_x0000_s1026" o:spt="20" style="position:absolute;left:0pt;margin-left:100.45pt;margin-top:0.3pt;height:0.05pt;width:30pt;z-index:251698176;mso-width-relative:page;mso-height-relative:page;" filled="f" stroked="t" coordsize="21600,21600" o:gfxdata="UEsDBAoAAAAAAIdO4kAAAAAAAAAAAAAAAAAEAAAAZHJzL1BLAwQUAAAACACHTuJAql88YtQAAAAF&#10;AQAADwAAAGRycy9kb3ducmV2LnhtbE2OwU7DMBBE70j8g7VI3KiTHkJIs+kBqVxaQG0Rojc3XpKI&#10;2I5spw1/z/ZEj6MZvXnlcjK9OJEPnbMI6SwBQbZ2urMNwsd+9ZCDCFFZrXpnCeGXAiyr25tSFdqd&#10;7ZZOu9gIhthQKIQ2xqGQMtQtGRVmbiDL3bfzRkWOvpHaqzPDTS/nSZJJozrLD60a6Lml+mc3GoTt&#10;ZrXOP9fjVPvDS/q2f9+8foUc8f4uTRYgIk3xfwwXfVaHip2ObrQ6iB6B6U88RchAcD3PLvGI8Aiy&#10;KuW1ffUHUEsDBBQAAAAIAIdO4kD4xnlU5wEAANEDAAAOAAAAZHJzL2Uyb0RvYy54bWytU8GO2jAQ&#10;vVfqP1i+lwQQiEaEPUC3F9oi7fYDjD0hVm2PZRsCf9+xYWl3e9lDc4hsz8yb997Yy4ezNewEIWp0&#10;LR+Pas7ASVTaHVr+8/nx04KzmIRTwqCDll8g8ofVxw/LwTcwwR6NgsAIxMVm8C3vU/JNVUXZgxVx&#10;hB4cBTsMViTahkOlghgI3ZpqUtfzasCgfEAJMdLp5hrkN8TwHkDsOi1hg/JowaUragAjEkmKvfaR&#10;rwrbrgOZfnRdhMRMy0lpKn9qQut9/lerpWgOQfheyxsF8R4KbzRZoR01vUNtRBLsGPQ/UFbLgBG7&#10;NJJoq6uQ4gipGNdvvHnqhYeihayO/m56/H+w8vtpF5hWLV/MOXPC0sS32gGbzufZnMHHhnLWbhey&#10;PHl2T36L8ldkDte9cAcoJJ8vngrHuaJ6VZI30VOL/fANFeWIY8Li1LkLNkOSB+xcBnK5DwTOiUk6&#10;nC7GdU2jkhSaT2cFXjQvlT7E9BXQsrxouSHaBVmctjFlJqJ5ScmNHD5qY8rAjWNDyz/PJrNSENFo&#10;lYM5LYbDfm0CO4l8Zcp36/sqLeDRqQKWhDZfnGKpeJCCJlcM8NzBguLMAL2zvLpSMu7mUbblavAe&#10;1WUXcjjbRZMu3G+3Ml+lv/cl689LXP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l88YtQAAAAF&#10;AQAADwAAAAAAAAABACAAAAAiAAAAZHJzL2Rvd25yZXYueG1sUEsBAhQAFAAAAAgAh07iQPjGeVTn&#10;AQAA0QMAAA4AAAAAAAAAAQAgAAAAIwEAAGRycy9lMm9Eb2MueG1sUEsFBgAAAAAGAAYAWQEAAHwF&#10;AAAAAA==&#10;">
                      <v:fill on="f" focussize="0,0"/>
                      <v:stroke color="#000000" joinstyle="round" endarrow="block"/>
                      <v:imagedata o:title=""/>
                      <o:lock v:ext="edit" aspectratio="f"/>
                    </v:line>
                  </w:pict>
                </mc:Fallback>
              </mc:AlternateContent>
            </w:r>
          </w:p>
          <w:p>
            <w:pPr>
              <w:pStyle w:val="19"/>
              <w:jc w:val="center"/>
              <w:rPr>
                <w:b/>
                <w:highlight w:val="none"/>
              </w:rPr>
            </w:pPr>
            <w:r>
              <w:rPr>
                <w:sz w:val="24"/>
                <w:highlight w:val="none"/>
              </w:rPr>
              <mc:AlternateContent>
                <mc:Choice Requires="wps">
                  <w:drawing>
                    <wp:anchor distT="0" distB="0" distL="114300" distR="114300" simplePos="0" relativeHeight="251672576" behindDoc="0" locked="0" layoutInCell="1" allowOverlap="1">
                      <wp:simplePos x="0" y="0"/>
                      <wp:positionH relativeFrom="column">
                        <wp:posOffset>1179830</wp:posOffset>
                      </wp:positionH>
                      <wp:positionV relativeFrom="paragraph">
                        <wp:posOffset>27305</wp:posOffset>
                      </wp:positionV>
                      <wp:extent cx="589915" cy="228600"/>
                      <wp:effectExtent l="0" t="0" r="0" b="0"/>
                      <wp:wrapNone/>
                      <wp:docPr id="114" name="Text Box 369"/>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pPr>
                                    <w:spacing w:line="240" w:lineRule="exact"/>
                                    <w:rPr>
                                      <w:rFonts w:ascii="黑体" w:hAnsi="黑体" w:eastAsia="黑体"/>
                                      <w:bCs/>
                                    </w:rPr>
                                  </w:pPr>
                                </w:p>
                              </w:txbxContent>
                            </wps:txbx>
                            <wps:bodyPr rot="0" vert="horz" wrap="square" lIns="91440" tIns="45720" rIns="91440" bIns="45720" anchor="t" anchorCtr="0" upright="1">
                              <a:noAutofit/>
                            </wps:bodyPr>
                          </wps:wsp>
                        </a:graphicData>
                      </a:graphic>
                    </wp:anchor>
                  </w:drawing>
                </mc:Choice>
                <mc:Fallback>
                  <w:pict>
                    <v:shape id="Text Box 369" o:spid="_x0000_s1026" o:spt="202" type="#_x0000_t202" style="position:absolute;left:0pt;margin-left:92.9pt;margin-top:2.15pt;height:18pt;width:46.45pt;z-index:251672576;mso-width-relative:page;mso-height-relative:page;" filled="f" stroked="f" coordsize="21600,21600" o:gfxdata="UEsDBAoAAAAAAIdO4kAAAAAAAAAAAAAAAAAEAAAAZHJzL1BLAwQUAAAACACHTuJAxkmgb9QAAAAI&#10;AQAADwAAAGRycy9kb3ducmV2LnhtbE2Py07DMBBF90j8gzVI7KjdFw0hThcgtiDKQ2I3jadJRDyO&#10;YrcJf8+wosujO7r3TLGdfKdONMQ2sIX5zIAiroJrubbw/vZ0k4GKCdlhF5gs/FCEbXl5UWDuwsiv&#10;dNqlWkkJxxwtNCn1udaxashjnIWeWLJDGDwmwaHWbsBRyn2nF8bcao8ty0KDPT00VH3vjt7Cx/Ph&#10;63NlXupHv+7HMBnN/k5be301N/egEk3p/xj+9EUdSnHahyO7qDrhbC3qycJqCUryxSbbgNoLmyXo&#10;stDnD5S/UEsDBBQAAAAIAIdO4kC2a86kCgIAABcEAAAOAAAAZHJzL2Uyb0RvYy54bWytU8Fu2zAM&#10;vQ/YPwi6L46zJEuMOEXXoMOArhvQ9gMUWY6FWaJGKbGzrx8lp1nWXnrYRZBE6vG9R2p11ZuWHRR6&#10;Dbbk+WjMmbISKm13JX96vP2w4MwHYSvRglUlPyrPr9bv3606V6gJNNBWChmBWF90ruRNCK7IMi8b&#10;ZYQfgVOWgjWgEYGOuMsqFB2hmzabjMfzrAOsHIJU3tPtZgjyEyK+BRDqWku1Abk3yoYBFVUrAkny&#10;jXaerxPbulYyfK9rrwJrS05KQ1qpCO23cc3WK1HsULhGyxMF8RYKLzQZoS0VPUNtRBBsj/oVlNES&#10;wUMdRhJMNghJjpCKfPzCm4dGOJW0kNXenU33/w9W3h9+INMVTUI+5cwKQy1/VH1gn6FnH+fL6FDn&#10;fEGJD45SQ08Byk5qvbsD+dMzCzeNsDt1jQhdo0RFDPP4Mrt4OuD4CLLtvkFFhcQ+QALqazTRPjKE&#10;ETp153juTiQj6XK2WC7zGWeSQpPJYj5O3ctE8fzYoQ9fFBgWNyVHan4CF4c7HyIZUTynxFoWbnXb&#10;pgFo7T8XlBhvEvnId2Ae+m1/MmML1ZFkIAzzRL+JNg3gb846mqWS+197gYqz9qslK5b5dBqHLx2m&#10;s08TOuBlZHsZEVYSVMkDZ8P2JgwDu3eodw1VGsy3cE321TpJiz4PrE68aV6S4tNsx4G8PKesv/95&#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GSaBv1AAAAAgBAAAPAAAAAAAAAAEAIAAAACIAAABk&#10;cnMvZG93bnJldi54bWxQSwECFAAUAAAACACHTuJAtmvOpAoCAAAXBAAADgAAAAAAAAABACAAAAAj&#10;AQAAZHJzL2Uyb0RvYy54bWxQSwUGAAAAAAYABgBZAQAAnwUAAAAA&#10;">
                      <v:fill on="f" focussize="0,0"/>
                      <v:stroke on="f"/>
                      <v:imagedata o:title=""/>
                      <o:lock v:ext="edit" aspectratio="f"/>
                      <v:textbox>
                        <w:txbxContent>
                          <w:p>
                            <w:pPr>
                              <w:spacing w:line="240" w:lineRule="exact"/>
                              <w:rPr>
                                <w:rFonts w:ascii="黑体" w:hAnsi="黑体" w:eastAsia="黑体"/>
                                <w:bCs/>
                              </w:rPr>
                            </w:pPr>
                          </w:p>
                        </w:txbxContent>
                      </v:textbox>
                    </v:shape>
                  </w:pict>
                </mc:Fallback>
              </mc:AlternateContent>
            </w:r>
            <w:r>
              <w:rPr>
                <w:b/>
                <w:highlight w:val="none"/>
              </w:rPr>
              <w:t>图</w:t>
            </w:r>
            <w:r>
              <w:rPr>
                <w:rFonts w:hint="eastAsia"/>
                <w:b/>
                <w:highlight w:val="none"/>
              </w:rPr>
              <w:t>1</w:t>
            </w:r>
            <w:r>
              <w:rPr>
                <w:b/>
                <w:highlight w:val="none"/>
              </w:rPr>
              <w:t xml:space="preserve">  项目水量平衡图（采暖季）   单位m</w:t>
            </w:r>
            <w:r>
              <w:rPr>
                <w:b/>
                <w:highlight w:val="none"/>
                <w:vertAlign w:val="superscript"/>
              </w:rPr>
              <w:t>3</w:t>
            </w:r>
            <w:r>
              <w:rPr>
                <w:b/>
                <w:highlight w:val="none"/>
              </w:rPr>
              <w:t>/d</w:t>
            </w:r>
          </w:p>
          <w:p>
            <w:pPr>
              <w:jc w:val="center"/>
              <w:rPr>
                <w:highlight w:val="none"/>
              </w:rPr>
            </w:pPr>
            <w:r>
              <w:rPr>
                <w:highlight w:val="none"/>
              </w:rPr>
              <mc:AlternateContent>
                <mc:Choice Requires="wps">
                  <w:drawing>
                    <wp:anchor distT="0" distB="0" distL="114300" distR="114300" simplePos="0" relativeHeight="251626496" behindDoc="0" locked="0" layoutInCell="1" allowOverlap="1">
                      <wp:simplePos x="0" y="0"/>
                      <wp:positionH relativeFrom="column">
                        <wp:posOffset>2564130</wp:posOffset>
                      </wp:positionH>
                      <wp:positionV relativeFrom="paragraph">
                        <wp:posOffset>1270</wp:posOffset>
                      </wp:positionV>
                      <wp:extent cx="523240" cy="262255"/>
                      <wp:effectExtent l="12065" t="12700" r="7620" b="10795"/>
                      <wp:wrapNone/>
                      <wp:docPr id="9376" name="Text Box 400"/>
                      <wp:cNvGraphicFramePr/>
                      <a:graphic xmlns:a="http://schemas.openxmlformats.org/drawingml/2006/main">
                        <a:graphicData uri="http://schemas.microsoft.com/office/word/2010/wordprocessingShape">
                          <wps:wsp>
                            <wps:cNvSpPr txBox="1">
                              <a:spLocks noChangeArrowheads="1"/>
                            </wps:cNvSpPr>
                            <wps:spPr bwMode="auto">
                              <a:xfrm>
                                <a:off x="0" y="0"/>
                                <a:ext cx="523240" cy="262255"/>
                              </a:xfrm>
                              <a:prstGeom prst="rect">
                                <a:avLst/>
                              </a:prstGeom>
                              <a:noFill/>
                              <a:ln w="9525">
                                <a:solidFill>
                                  <a:schemeClr val="bg1">
                                    <a:lumMod val="100000"/>
                                    <a:lumOff val="0"/>
                                  </a:schemeClr>
                                </a:solidFill>
                                <a:miter lim="800000"/>
                              </a:ln>
                            </wps:spPr>
                            <wps:txbx>
                              <w:txbxContent>
                                <w:p>
                                  <w:pPr>
                                    <w:adjustRightInd w:val="0"/>
                                    <w:snapToGrid w:val="0"/>
                                  </w:pPr>
                                  <w:r>
                                    <w:rPr>
                                      <w:rFonts w:hint="eastAsia"/>
                                    </w:rPr>
                                    <w:t>32.16</w:t>
                                  </w:r>
                                </w:p>
                              </w:txbxContent>
                            </wps:txbx>
                            <wps:bodyPr rot="0" vert="horz" wrap="square" lIns="91440" tIns="45720" rIns="91440" bIns="45720" anchor="t" anchorCtr="0" upright="1">
                              <a:noAutofit/>
                            </wps:bodyPr>
                          </wps:wsp>
                        </a:graphicData>
                      </a:graphic>
                    </wp:anchor>
                  </w:drawing>
                </mc:Choice>
                <mc:Fallback>
                  <w:pict>
                    <v:shape id="Text Box 400" o:spid="_x0000_s1026" o:spt="202" type="#_x0000_t202" style="position:absolute;left:0pt;margin-left:201.9pt;margin-top:0.1pt;height:20.65pt;width:41.2pt;z-index:251626496;mso-width-relative:page;mso-height-relative:page;" filled="f" stroked="t" coordsize="21600,21600" o:gfxdata="UEsDBAoAAAAAAIdO4kAAAAAAAAAAAAAAAAAEAAAAZHJzL1BLAwQUAAAACACHTuJAfYTLO9UAAAAH&#10;AQAADwAAAGRycy9kb3ducmV2LnhtbE2OwU7DMBBE70j8g7VIXCpqp4QoCnF6QOLAoUBLP8CNTRyw&#10;11HsJOXvWU70NqMZzbx6e/aOzWaMfUAJ2VoAM9gG3WMn4fjxfFcCi0mhVi6gkfBjImyb66taVTos&#10;uDfzIXWMRjBWSoJNaag4j601XsV1GAxS9hlGrxLZseN6VAuNe8c3QhTcqx7pwarBPFnTfh8mL2H/&#10;Yt9XmO92TvO5+Dq+Tm9LuZLy9iYTj8CSOaf/MvzhEzo0xHQKE+rInIRc3BN6krABRnFeFiROJLIH&#10;4E3NL/mbX1BLAwQUAAAACACHTuJAWDYNxEkCAACXBAAADgAAAGRycy9lMm9Eb2MueG1srVRNb9sw&#10;DL0P2H8QdF+duEk/jDhFl6DDgK4b0O4HKLIcC5NEjVJid79+lJymQXfpYT4IEkk98j1SXtwM1rC9&#10;wqDB1Xx6NuFMOQmNdtua/3y6+3TFWYjCNcKAUzV/VoHfLD9+WPS+UiV0YBqFjEBcqHpf8y5GXxVF&#10;kJ2yIpyBV46cLaAVkY64LRoUPaFbU5STyUXRAzYeQaoQyLoenfyAiO8BhLbVUq1B7qxycURFZUQk&#10;SqHTPvBlrrZtlYzf2zaoyEzNiWnMKyWh/SatxXIhqi0K32l5KEG8p4Q3nKzQjpIeodYiCrZD/Q+U&#10;1RIhQBvPJNhiJJIVIRbTyRttHjvhVeZCUgd/FD38P1j5sP+BTDc1vz6/vODMCUs9f1JDZJ9hYLNJ&#10;lqj3oaLIR0+xcSAHDU6mG/w9yF+BOVh1wm3VLSL0nRINlThN4hYnV1NTQhUSyKb/Bg0lErsIGWho&#10;0Sb9SBFG6NSe52N7UjGSjPPyvJyRR5KrvCjL+TxnENXLZY8hflFgWdrUHKn7GVzs70NMxYjqJSTl&#10;cnCnjckTYBzrSYJ5OR9pgdFNcqawgNvNyiDbC5qhu/zlILOzRGI0TyfpG6eJ7DRzoz2bKO0BI5cQ&#10;TsGtjvSajLY1vzpi0AXjDtoluUbh4rAZqNik4QaaZ1IRYZxnes206QD/cNbTLNc8/N4JVJyZr446&#10;cT2dJd1iPszmlyUd8NSzOfUIJwmq5pGzcbuK44PZedTbjjKNvXdwS91rdVb2tapD3TSvme3hbaUH&#10;cXrOUa//k+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fYTLO9UAAAAHAQAADwAAAAAAAAABACAA&#10;AAAiAAAAZHJzL2Rvd25yZXYueG1sUEsBAhQAFAAAAAgAh07iQFg2DcRJAgAAlwQAAA4AAAAAAAAA&#10;AQAgAAAAJAEAAGRycy9lMm9Eb2MueG1sUEsFBgAAAAAGAAYAWQEAAN8FAAAAAA==&#10;">
                      <v:fill on="f" focussize="0,0"/>
                      <v:stroke color="#FFFFFF [3228]" miterlimit="8" joinstyle="miter"/>
                      <v:imagedata o:title=""/>
                      <o:lock v:ext="edit" aspectratio="f"/>
                      <v:textbox>
                        <w:txbxContent>
                          <w:p>
                            <w:pPr>
                              <w:adjustRightInd w:val="0"/>
                              <w:snapToGrid w:val="0"/>
                            </w:pPr>
                            <w:r>
                              <w:rPr>
                                <w:rFonts w:hint="eastAsia"/>
                              </w:rPr>
                              <w:t>32.16</w:t>
                            </w:r>
                          </w:p>
                        </w:txbxContent>
                      </v:textbox>
                    </v:shape>
                  </w:pict>
                </mc:Fallback>
              </mc:AlternateContent>
            </w:r>
            <w:r>
              <w:rPr>
                <w:sz w:val="24"/>
                <w:highlight w:val="none"/>
              </w:rPr>
              <mc:AlternateContent>
                <mc:Choice Requires="wpg">
                  <w:drawing>
                    <wp:anchor distT="0" distB="0" distL="114300" distR="114300" simplePos="0" relativeHeight="251625472" behindDoc="0" locked="0" layoutInCell="1" allowOverlap="1">
                      <wp:simplePos x="0" y="0"/>
                      <wp:positionH relativeFrom="column">
                        <wp:posOffset>2385060</wp:posOffset>
                      </wp:positionH>
                      <wp:positionV relativeFrom="paragraph">
                        <wp:posOffset>219075</wp:posOffset>
                      </wp:positionV>
                      <wp:extent cx="266700" cy="100965"/>
                      <wp:effectExtent l="13335" t="57150" r="43815" b="13335"/>
                      <wp:wrapNone/>
                      <wp:docPr id="9626" name="Group 371"/>
                      <wp:cNvGraphicFramePr/>
                      <a:graphic xmlns:a="http://schemas.openxmlformats.org/drawingml/2006/main">
                        <a:graphicData uri="http://schemas.microsoft.com/office/word/2010/wordprocessingGroup">
                          <wpg:wgp>
                            <wpg:cNvGrpSpPr/>
                            <wpg:grpSpPr>
                              <a:xfrm>
                                <a:off x="0" y="0"/>
                                <a:ext cx="266700" cy="100965"/>
                                <a:chOff x="4851" y="5373"/>
                                <a:chExt cx="420" cy="159"/>
                              </a:xfrm>
                            </wpg:grpSpPr>
                            <wps:wsp>
                              <wps:cNvPr id="9627" name="Line 372"/>
                              <wps:cNvCnPr/>
                              <wps:spPr bwMode="auto">
                                <a:xfrm flipV="1">
                                  <a:off x="4851" y="5376"/>
                                  <a:ext cx="210" cy="156"/>
                                </a:xfrm>
                                <a:prstGeom prst="line">
                                  <a:avLst/>
                                </a:prstGeom>
                                <a:noFill/>
                                <a:ln w="9525">
                                  <a:solidFill>
                                    <a:srgbClr val="000000"/>
                                  </a:solidFill>
                                  <a:round/>
                                </a:ln>
                              </wps:spPr>
                              <wps:bodyPr/>
                            </wps:wsp>
                            <wps:wsp>
                              <wps:cNvPr id="9630" name="Line 373"/>
                              <wps:cNvCnPr/>
                              <wps:spPr bwMode="auto">
                                <a:xfrm flipH="1">
                                  <a:off x="4954" y="5373"/>
                                  <a:ext cx="105" cy="156"/>
                                </a:xfrm>
                                <a:prstGeom prst="line">
                                  <a:avLst/>
                                </a:prstGeom>
                                <a:noFill/>
                                <a:ln w="9525">
                                  <a:solidFill>
                                    <a:srgbClr val="000000"/>
                                  </a:solidFill>
                                  <a:round/>
                                </a:ln>
                              </wps:spPr>
                              <wps:bodyPr/>
                            </wps:wsp>
                            <wps:wsp>
                              <wps:cNvPr id="9631" name="Line 374"/>
                              <wps:cNvCnPr/>
                              <wps:spPr bwMode="auto">
                                <a:xfrm flipV="1">
                                  <a:off x="4956" y="5376"/>
                                  <a:ext cx="315" cy="156"/>
                                </a:xfrm>
                                <a:prstGeom prst="line">
                                  <a:avLst/>
                                </a:prstGeom>
                                <a:noFill/>
                                <a:ln w="9525">
                                  <a:solidFill>
                                    <a:srgbClr val="000000"/>
                                  </a:solidFill>
                                  <a:round/>
                                  <a:tailEnd type="triangle" w="med" len="med"/>
                                </a:ln>
                              </wps:spPr>
                              <wps:bodyPr/>
                            </wps:wsp>
                          </wpg:wgp>
                        </a:graphicData>
                      </a:graphic>
                    </wp:anchor>
                  </w:drawing>
                </mc:Choice>
                <mc:Fallback>
                  <w:pict>
                    <v:group id="Group 371" o:spid="_x0000_s1026" o:spt="203" style="position:absolute;left:0pt;margin-left:187.8pt;margin-top:17.25pt;height:7.95pt;width:21pt;z-index:251625472;mso-width-relative:page;mso-height-relative:page;" coordorigin="4851,5373" coordsize="420,159" o:gfxdata="UEsDBAoAAAAAAIdO4kAAAAAAAAAAAAAAAAAEAAAAZHJzL1BLAwQUAAAACACHTuJAw1OKTNkAAAAJ&#10;AQAADwAAAGRycy9kb3ducmV2LnhtbE2PTUvDQBCG74L/YRnBm92NTVqJ2RQp6qkItoJ4m2anSWh2&#10;N2S3SfvvHU/2Nh8P7zxTrM62EyMNofVOQzJTIMhV3rSu1vC1e3t4AhEiOoOdd6ThQgFW5e1Ngbnx&#10;k/ukcRtrwSEu5KihibHPpQxVQxbDzPfkeHfwg8XI7VBLM+DE4baTj0otpMXW8YUGe1o3VB23J6vh&#10;fcLpZZ68jpvjYX352WUf35uEtL6/S9QziEjn+A/Dnz6rQ8lOe39yJohOw3yZLRjlIs1AMJAmSx7s&#10;NWQqBVkW8vqD8hdQSwMEFAAAAAgAh07iQCF/zYuMAgAAIwgAAA4AAABkcnMvZTJvRG9jLnhtbO2V&#10;TY/bIBCG75X6HxD3rj8SOxtrnT3sVw/b7krb9k4wtpEwICBx8u87YMebTVVpt62qHpqDYzMwzDzv&#10;DFxc7jqBtsxYrmSJk7MYIyapqrhsSvz1y+2Hc4ysI7IiQklW4j2z+HL1/t1FrwuWqlaJihkETqQt&#10;el3i1jldRJGlLeuIPVOaSTDWynTEwadposqQHrx3IkrjOI96ZSptFGXWwuj1YMSjR/Mah6quOWXX&#10;im46Jt3g1TBBHKRkW64tXoVo65pR91DXljkkSgyZuvCETeB97Z/R6oIUjSG65XQMgbwmhJOcOsIl&#10;bDq5uiaOoI3hP7jqODXKqtqdUdVFQyKBCGSRxCds7oza6JBLU/SNnqCDUCfUf9kt/bx9NIhXJV7m&#10;aY6RJB1oHjZGs0Xi+fS6KWDandFP+tGMA83w5VPe1abz/5AM2gWy+4ks2zlEYTDN80UMzCmYkjhe&#10;5tlAnrYgj181P88SjMCazRazg+1mXD1PD0uzpbdFh00jH9sUSq+hIu0zJvt7mJ5aolmgb33+z5gW&#10;B0z3XDKglPqY/OYw60qOiGxhgRZa959UBUTJxqlQIJ4WqgXX34BEGBm5HRPIBwITvWTKP1im/Emh&#10;jXV3THXIv5RYQETBKdneWzegOkzxGkl1y4WAcVIIiXpQPUuzsMAqwStv9DZrmvWVMGhLfNuE38j9&#10;xTQoT1kNmwgJsngGPuuBxlpV+wAjjIMww/BfUGgGuIZCHhUKFfVmhT6eKrTM5ic1elAoibOxuLP/&#10;Ch2d7j/roRk0+wuF5n+mh5aAfzxFTnpolvzbCpHCES5uZIXcXsOB4QwnshEM+y7tWIWRYHBf+7e3&#10;dFw4IeHuCIfmeM/5y+n4O3Tu892++g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DU4pM2QAAAAkB&#10;AAAPAAAAAAAAAAEAIAAAACIAAABkcnMvZG93bnJldi54bWxQSwECFAAUAAAACACHTuJAIX/Ni4wC&#10;AAAjCAAADgAAAAAAAAABACAAAAAoAQAAZHJzL2Uyb0RvYy54bWxQSwUGAAAAAAYABgBZAQAAJgYA&#10;AAAA&#10;">
                      <o:lock v:ext="edit" aspectratio="f"/>
                      <v:line id="Line 372" o:spid="_x0000_s1026" o:spt="20" style="position:absolute;left:4851;top:5376;flip:y;height:156;width:210;" filled="f" stroked="t" coordsize="21600,21600" o:gfxdata="UEsDBAoAAAAAAIdO4kAAAAAAAAAAAAAAAAAEAAAAZHJzL1BLAwQUAAAACACHTuJAUfwRJ78AAADd&#10;AAAADwAAAGRycy9kb3ducmV2LnhtbEWP3WrCQBSE74W+w3IK3umuKfiTuglFbCkUBG3q9TF7moRm&#10;z4bsGu3bdwuCl8PMfMOs86ttxUC9bxxrmE0VCOLSmYYrDcXn62QJwgdkg61j0vBLHvLsYbTG1LgL&#10;72k4hEpECPsUNdQhdKmUvqzJop+6jjh63663GKLsK2l6vES4bWWi1FxabDgu1NjRpqby53C2Gl6O&#10;H9un3XCyrjWrqvgytlBvidbjx5l6BhHoGu7hW/vdaFjNkwX8v4lPQG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8ESe/&#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73" o:spid="_x0000_s1026" o:spt="20" style="position:absolute;left:4954;top:5373;flip:x;height:156;width:105;" filled="f" stroked="t" coordsize="21600,21600" o:gfxdata="UEsDBAoAAAAAAIdO4kAAAAAAAAAAAAAAAAAEAAAAZHJzL1BLAwQUAAAACACHTuJAW8wfjroAAADd&#10;AAAADwAAAGRycy9kb3ducmV2LnhtbEVPTYvCMBC9L/gfwgje1kQF0WoUERVhYUGtnsdmbIvNpDSx&#10;uv9+cxA8Pt73fPmylWip8aVjDYO+AkGcOVNyriE9bb8nIHxANlg5Jg1/5GG56HzNMTHuyQdqjyEX&#10;MYR9ghqKEOpESp8VZNH3XU0cuZtrLIYIm1yaBp8x3FZyqNRYWiw5NhRY07qg7H58WA2ry89m9Nte&#10;ravMNE/PxqZqN9S61x2oGYhAr/ARv917o2E6HsX98U18An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zB+OugAAAN0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74" o:spid="_x0000_s1026" o:spt="20" style="position:absolute;left:4956;top:5376;flip:y;height:156;width:315;" filled="f" stroked="t" coordsize="21600,21600" o:gfxdata="UEsDBAoAAAAAAIdO4kAAAAAAAAAAAAAAAAAEAAAAZHJzL1BLAwQUAAAACACHTuJA1cARHsAAAADd&#10;AAAADwAAAGRycy9kb3ducmV2LnhtbEWPT2vCQBTE74V+h+UVequb9I/U6OqhKHiSVqXg7ZF9JqnZ&#10;t+nu09h++m5B8DjM/GaYyezsWnWiEBvPBvJBBoq49LbhysB2s3h4BRUF2WLrmQz8UITZ9PZmgoX1&#10;PX/QaS2VSiUcCzRQi3SF1rGsyWEc+I44eXsfHEqSodI2YJ/KXasfs2yoHTacFmrs6K2m8rA+OgOj&#10;Tf/i38Ph8zlvvne/8y/plisx5v4uz8aghM5yDV/opU3c8CmH/zfpCejp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wBEe&#10;wAAAAN0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r>
              <w:rPr>
                <w:sz w:val="24"/>
                <w:highlight w:val="none"/>
              </w:rPr>
              <mc:AlternateContent>
                <mc:Choice Requires="wps">
                  <w:drawing>
                    <wp:anchor distT="0" distB="0" distL="114300" distR="114300" simplePos="0" relativeHeight="251624448" behindDoc="0" locked="0" layoutInCell="1" allowOverlap="1">
                      <wp:simplePos x="0" y="0"/>
                      <wp:positionH relativeFrom="column">
                        <wp:posOffset>1288415</wp:posOffset>
                      </wp:positionH>
                      <wp:positionV relativeFrom="paragraph">
                        <wp:posOffset>448310</wp:posOffset>
                      </wp:positionV>
                      <wp:extent cx="381000" cy="635"/>
                      <wp:effectExtent l="12065" t="57785" r="16510" b="55880"/>
                      <wp:wrapNone/>
                      <wp:docPr id="9625" name="Line 366"/>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line">
                                <a:avLst/>
                              </a:prstGeom>
                              <a:noFill/>
                              <a:ln w="9525">
                                <a:solidFill>
                                  <a:srgbClr val="000000"/>
                                </a:solidFill>
                                <a:round/>
                                <a:tailEnd type="triangle" w="med" len="med"/>
                              </a:ln>
                            </wps:spPr>
                            <wps:bodyPr/>
                          </wps:wsp>
                        </a:graphicData>
                      </a:graphic>
                    </wp:anchor>
                  </w:drawing>
                </mc:Choice>
                <mc:Fallback>
                  <w:pict>
                    <v:line id="Line 366" o:spid="_x0000_s1026" o:spt="20" style="position:absolute;left:0pt;margin-left:101.45pt;margin-top:35.3pt;height:0.05pt;width:30pt;z-index:251624448;mso-width-relative:page;mso-height-relative:page;" filled="f" stroked="t" coordsize="21600,21600" o:gfxdata="UEsDBAoAAAAAAIdO4kAAAAAAAAAAAAAAAAAEAAAAZHJzL1BLAwQUAAAACACHTuJAWRTiZ9gAAAAJ&#10;AQAADwAAAGRycy9kb3ducmV2LnhtbE2PsU7DMBCGdyTewTokNmonQxpCnA5IZWmhaosQbG58JBHx&#10;ObKdNrw9zlTG++/Tf9+Vq8n07IzOd5YkJAsBDKm2uqNGwvtx/ZAD80GRVr0llPCLHlbV7U2pCm0v&#10;tMfzITQslpAvlIQ2hKHg3NctGuUXdkCKu2/rjApxdA3XTl1iuel5KkTGjeooXmjVgM8t1j+H0UjY&#10;b9eb/GMzTrX7eknejrvt66fPpby/S8QTsIBTuMIw60d1qKLTyY6kPeslpCJ9jKiEpciARSDN5uA0&#10;B0vgVcn/f1D9AVBLAwQUAAAACACHTuJA/l0A3OcBAADTAwAADgAAAGRycy9lMm9Eb2MueG1srVPB&#10;bhoxEL1X6j9YvpddQKB0xZIDNL3QFinpBxh7lrVieyzbsPD3HRtCm/SSQ/aw8njGb957Yy/uT9aw&#10;I4So0bV8PKo5AydRabdv+e+nhy93nMUknBIGHbT8DJHfLz9/Wgy+gQn2aBQERiAuNoNveZ+Sb6oq&#10;yh6siCP04CjZYbAiURj2lQpiIHRrqkldz6sBg/IBJcRIu+tLkl8Rw3sAseu0hDXKgwWXLqgBjEgk&#10;KfbaR74sbLsOZPrVdRESMy0npan8qQmtd/lfLRei2Qfhey2vFMR7KLzRZIV21PQGtRZJsEPQ/0FZ&#10;LQNG7NJIoq0uQoojpGJcv/HmsRceihayOvqb6fHjYOXP4zYwrVr+dT6ZceaEpZlvtAM2nc+zPYOP&#10;DVWt3DZkgfLkHv0G5XNkDle9cHsoNJ/Ong6O84nq1ZEcRE9NdsMPVFQjDgmLV6cu2AxJLrBTGcn5&#10;NhI4JSZpc3o3rmsalqTUfDor8KJ5OelDTN8BLcuLlhuiXZDFcRNTZiKal5LcyOGDNqaM3Dg2kOYZ&#10;ac6ZiEarnCxB2O9WJrCjyJemfNe+r8oCHpwqYElo880plooHKWhyxQDPHSwozgzQS8urCyXjrh5l&#10;Wy4G71CdtyGns10068L9ei/zZfo3LlV/3+L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kU4mfY&#10;AAAACQEAAA8AAAAAAAAAAQAgAAAAIgAAAGRycy9kb3ducmV2LnhtbFBLAQIUABQAAAAIAIdO4kD+&#10;XQDc5wEAANMDAAAOAAAAAAAAAAEAIAAAACcBAABkcnMvZTJvRG9jLnhtbFBLBQYAAAAABgAGAFkB&#10;AACABQ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623424" behindDoc="0" locked="0" layoutInCell="1" allowOverlap="1">
                      <wp:simplePos x="0" y="0"/>
                      <wp:positionH relativeFrom="column">
                        <wp:posOffset>1693545</wp:posOffset>
                      </wp:positionH>
                      <wp:positionV relativeFrom="paragraph">
                        <wp:posOffset>320675</wp:posOffset>
                      </wp:positionV>
                      <wp:extent cx="1113155" cy="285750"/>
                      <wp:effectExtent l="7620" t="6350" r="12700" b="12700"/>
                      <wp:wrapNone/>
                      <wp:docPr id="9624" name="Text Box 361"/>
                      <wp:cNvGraphicFramePr/>
                      <a:graphic xmlns:a="http://schemas.openxmlformats.org/drawingml/2006/main">
                        <a:graphicData uri="http://schemas.microsoft.com/office/word/2010/wordprocessingShape">
                          <wps:wsp>
                            <wps:cNvSpPr txBox="1">
                              <a:spLocks noChangeArrowheads="1"/>
                            </wps:cNvSpPr>
                            <wps:spPr bwMode="auto">
                              <a:xfrm>
                                <a:off x="0" y="0"/>
                                <a:ext cx="1113155" cy="285750"/>
                              </a:xfrm>
                              <a:prstGeom prst="rect">
                                <a:avLst/>
                              </a:prstGeom>
                              <a:solidFill>
                                <a:srgbClr val="FFFFFF"/>
                              </a:solidFill>
                              <a:ln w="9525">
                                <a:solidFill>
                                  <a:srgbClr val="000000"/>
                                </a:solidFill>
                                <a:miter lim="800000"/>
                              </a:ln>
                            </wps:spPr>
                            <wps:txbx>
                              <w:txbxContent>
                                <w:p>
                                  <w:pPr>
                                    <w:spacing w:line="240" w:lineRule="exact"/>
                                    <w:jc w:val="center"/>
                                    <w:rPr>
                                      <w:bCs/>
                                    </w:rPr>
                                  </w:pPr>
                                  <w:r>
                                    <w:rPr>
                                      <w:rFonts w:hint="eastAsia"/>
                                      <w:bCs/>
                                    </w:rPr>
                                    <w:t>生活用水</w:t>
                                  </w:r>
                                </w:p>
                              </w:txbxContent>
                            </wps:txbx>
                            <wps:bodyPr rot="0" vert="horz" wrap="square" lIns="91440" tIns="45720" rIns="91440" bIns="45720" anchor="t" anchorCtr="0" upright="1">
                              <a:noAutofit/>
                            </wps:bodyPr>
                          </wps:wsp>
                        </a:graphicData>
                      </a:graphic>
                    </wp:anchor>
                  </w:drawing>
                </mc:Choice>
                <mc:Fallback>
                  <w:pict>
                    <v:shape id="Text Box 361" o:spid="_x0000_s1026" o:spt="202" type="#_x0000_t202" style="position:absolute;left:0pt;margin-left:133.35pt;margin-top:25.25pt;height:22.5pt;width:87.65pt;z-index:251623424;mso-width-relative:page;mso-height-relative:page;" fillcolor="#FFFFFF" filled="t" stroked="t" coordsize="21600,21600" o:gfxdata="UEsDBAoAAAAAAIdO4kAAAAAAAAAAAAAAAAAEAAAAZHJzL1BLAwQUAAAACACHTuJAZKjl+9kAAAAJ&#10;AQAADwAAAGRycy9kb3ducmV2LnhtbE2PwU7DMBBE70j8g7VIXBC1G5K0Ddn0gASCGxTUXt3YTSLs&#10;dbDdtPw95gTH1T7NvKnXZ2vYpH0YHCHMZwKYptapgTqEj/fH2yWwECUpaRxphG8dYN1cXtSyUu5E&#10;b3raxI6lEAqVROhjHCvOQ9trK8PMjZrS7+C8lTGdvuPKy1MKt4ZnQpTcyoFSQy9H/dDr9nNztAjL&#10;/HnahZe7121bHswq3iympy+PeH01F/fAoj7HPxh+9ZM6NMlp746kAjMIWVkuEopQiAJYAvI8S+P2&#10;CKuiAN7U/P+C5gdQSwMEFAAAAAgAh07iQPo5YtU3AgAAiwQAAA4AAABkcnMvZTJvRG9jLnhtbK1U&#10;wW7bMAy9D9g/CLqvjtO4TYM6RZeiw4CuG9DuAxRZjoVJokYpsbuvHyWnWdZtQA/zwRBN6pHvkfTl&#10;1WAN2ykMGlzNy5MJZ8pJaLTb1Pzr4+27OWchCtcIA07V/EkFfrV8++ay9ws1hQ5Mo5ARiAuL3te8&#10;i9EviiLITlkRTsArR84W0IpIJm6KBkVP6NYU08nkrOgBG48gVQj09WZ08j0ivgYQ2lZLdQNya5WL&#10;IyoqIyJRCp32gS9ztW2rZPzctkFFZmpOTGN+UxI6r9O7WF6KxQaF77TclyBeU8ILTlZoR0kPUDci&#10;CrZF/QeU1RIhQBtPJNhiJJIVIRbl5IU2D53wKnMhqYM/iB7+H6y8331BppuaX5xNZ5w5Yannj2qI&#10;7D0M7PSsTBL1Piwo8sFTbBzIQYOT6QZ/B/JbYA5WnXAbdY0IfadEQyXmm8XR1REnJJB1/wkaSiS2&#10;ETLQ0KJN+pEijNCpPU+H9qRiZEpZlqdlVXEmyTedV+dV7l8hFs+3PYb4QYFl6VBzpPZndLG7C5F4&#10;UOhzSEoWwOjmVhuTDdysVwbZTtCo3OYnUacrv4UZx3oSq5pWowD/hJjk528QVkfaIKNtzefHQcZR&#10;uqRXkmgUKw7rYa//GponUg5hnGHaYDp0gD8462l+ax6+bwUqzsxHR+pflLNZGvhszKrzKRl47Fkf&#10;e4STBFXzyNl4XMVxSbYe9aajTGO/HVxTx1qdxUyljlXt66YZzYLt9yktwbGdo379Q5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So5fvZAAAACQEAAA8AAAAAAAAAAQAgAAAAIgAAAGRycy9kb3du&#10;cmV2LnhtbFBLAQIUABQAAAAIAIdO4kD6OWLVNwIAAIsEAAAOAAAAAAAAAAEAIAAAACgBAABkcnMv&#10;ZTJvRG9jLnhtbFBLBQYAAAAABgAGAFkBAADRBQAAAAA=&#10;">
                      <v:fill on="t" focussize="0,0"/>
                      <v:stroke color="#000000" miterlimit="8" joinstyle="miter"/>
                      <v:imagedata o:title=""/>
                      <o:lock v:ext="edit" aspectratio="f"/>
                      <v:textbox>
                        <w:txbxContent>
                          <w:p>
                            <w:pPr>
                              <w:spacing w:line="240" w:lineRule="exact"/>
                              <w:jc w:val="center"/>
                              <w:rPr>
                                <w:bCs/>
                              </w:rPr>
                            </w:pPr>
                            <w:r>
                              <w:rPr>
                                <w:rFonts w:hint="eastAsia"/>
                                <w:bCs/>
                              </w:rPr>
                              <w:t>生活用水</w:t>
                            </w:r>
                          </w:p>
                        </w:txbxContent>
                      </v:textbox>
                    </v:shape>
                  </w:pict>
                </mc:Fallback>
              </mc:AlternateContent>
            </w:r>
          </w:p>
          <w:p>
            <w:pPr>
              <w:spacing w:line="440" w:lineRule="exact"/>
              <w:ind w:right="1050" w:rightChars="500" w:firstLine="480" w:firstLineChars="200"/>
              <w:rPr>
                <w:sz w:val="24"/>
                <w:highlight w:val="none"/>
              </w:rPr>
            </w:pPr>
            <w:r>
              <w:rPr>
                <w:sz w:val="24"/>
                <w:highlight w:val="none"/>
              </w:rPr>
              <mc:AlternateContent>
                <mc:Choice Requires="wps">
                  <w:drawing>
                    <wp:anchor distT="0" distB="0" distL="114300" distR="114300" simplePos="0" relativeHeight="251615232" behindDoc="0" locked="0" layoutInCell="1" allowOverlap="1">
                      <wp:simplePos x="0" y="0"/>
                      <wp:positionH relativeFrom="column">
                        <wp:posOffset>2863850</wp:posOffset>
                      </wp:positionH>
                      <wp:positionV relativeFrom="paragraph">
                        <wp:posOffset>224790</wp:posOffset>
                      </wp:positionV>
                      <wp:extent cx="1260475" cy="3810"/>
                      <wp:effectExtent l="0" t="38100" r="15875" b="34290"/>
                      <wp:wrapNone/>
                      <wp:docPr id="9605" name="Line 384"/>
                      <wp:cNvGraphicFramePr/>
                      <a:graphic xmlns:a="http://schemas.openxmlformats.org/drawingml/2006/main">
                        <a:graphicData uri="http://schemas.microsoft.com/office/word/2010/wordprocessingShape">
                          <wps:wsp>
                            <wps:cNvCnPr>
                              <a:cxnSpLocks noChangeShapeType="1"/>
                            </wps:cNvCnPr>
                            <wps:spPr bwMode="auto">
                              <a:xfrm flipV="1">
                                <a:off x="0" y="0"/>
                                <a:ext cx="1260475" cy="3810"/>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flip:y;margin-left:225.5pt;margin-top:17.7pt;height:0.3pt;width:99.25pt;z-index:251615232;mso-width-relative:page;mso-height-relative:page;" filled="f" stroked="t" coordsize="21600,21600" o:gfxdata="UEsDBAoAAAAAAIdO4kAAAAAAAAAAAAAAAAAEAAAAZHJzL1BLAwQUAAAACACHTuJA0xb4B9kAAAAJ&#10;AQAADwAAAGRycy9kb3ducmV2LnhtbE2PwU7DMBBE70j8g7VI3KgdSCIa4vSAQOKEoEVI3Nx4SULj&#10;dbC3TeHrMSc4zs5o9k29OrpRHDDEwZOGbKFAILXeDtRpeNncX1yDiGzImtETavjCCKvm9KQ2lfUz&#10;PeNhzZ1IJRQro6FnniopY9ujM3HhJ6TkvfvgDCcZOmmDmVO5G+WlUqV0ZqD0oTcT3vbY7tZ7p2G5&#10;mQv/FHaveTZ8vn3fffD08Mhan59l6gYE45H/wvCLn9ChSUxbvycbxaghL7K0hTVcFTmIFCjzZQFi&#10;mw6lAtnU8v+C5gdQSwMEFAAAAAgAh07iQOiSBazyAQAA3wMAAA4AAABkcnMvZTJvRG9jLnhtbK1T&#10;TZMaIRC9pyr/geIeZ3TXjZly3INmczGJVbvJHaHHoQI0Bejov0+DlvuRyx4yhymgu1+/9xrm90dr&#10;2AFC1OhaPh7VnIGTqLTbtfzX08OnGWcxCaeEQQctP0Hk94uPH+aDb2CCPRoFgRGIi83gW96n5Juq&#10;irIHK+IIPTgKdhisSLQNu0oFMRC6NdWkru+qAYPyASXESKerc5BfEMN7ALHrtIQVyr0Fl86oAYxI&#10;JCn22ke+KGy7DmT62XUREjMtJ6Wp/KkJrbf5Xy3motkF4XstLxTEeyi80WSFdtT0CrUSSbB90P9A&#10;WS0DRuzSSKKtzkKKI6RiXL/x5rEXHooWsjr6q+nx/8HKH4dNYFq1/MtdPeXMCUszX2sH7GZ2m+0Z&#10;fGwoa+k2IQuUR/fo1yj/ROZw2Qu3g0Lz6eSpcJwrqlcleRM9NdkO31FRjtgnLF4du2BZZ7T/nQsz&#10;OPnBjmU4p+tw4JiYpMPx5K6+/UwUJcVuZuMyu0o0GSXX+hDTN0DL8qLlhiQUTHFYx5RZPafkdIcP&#10;2pgyfuPYQPqnk2kpiGi0ysGcFsNuuzSBHUS+QOUrEinyMi3g3qkCloQ2X51iqfiRgiaHDPDcwYLi&#10;zAC9urw6UzLu4le26Gz2FtVpE3I4W0dzL9wvdzRfrJf7kvX8Lh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MW+AfZAAAACQEAAA8AAAAAAAAAAQAgAAAAIgAAAGRycy9kb3ducmV2LnhtbFBLAQIU&#10;ABQAAAAIAIdO4kDokgWs8gEAAN8DAAAOAAAAAAAAAAEAIAAAACgBAABkcnMvZTJvRG9jLnhtbFBL&#10;BQYAAAAABgAGAFkBAACMBQ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622400" behindDoc="0" locked="0" layoutInCell="1" allowOverlap="1">
                      <wp:simplePos x="0" y="0"/>
                      <wp:positionH relativeFrom="column">
                        <wp:posOffset>4147185</wp:posOffset>
                      </wp:positionH>
                      <wp:positionV relativeFrom="paragraph">
                        <wp:posOffset>224790</wp:posOffset>
                      </wp:positionV>
                      <wp:extent cx="1905" cy="1215390"/>
                      <wp:effectExtent l="0" t="0" r="0" b="0"/>
                      <wp:wrapNone/>
                      <wp:docPr id="9" name="Line 368"/>
                      <wp:cNvGraphicFramePr/>
                      <a:graphic xmlns:a="http://schemas.openxmlformats.org/drawingml/2006/main">
                        <a:graphicData uri="http://schemas.microsoft.com/office/word/2010/wordprocessingShape">
                          <wps:wsp>
                            <wps:cNvCnPr>
                              <a:cxnSpLocks noChangeShapeType="1"/>
                            </wps:cNvCnPr>
                            <wps:spPr bwMode="auto">
                              <a:xfrm flipH="1">
                                <a:off x="0" y="0"/>
                                <a:ext cx="1905" cy="1215390"/>
                              </a:xfrm>
                              <a:prstGeom prst="line">
                                <a:avLst/>
                              </a:prstGeom>
                              <a:noFill/>
                              <a:ln w="9525">
                                <a:solidFill>
                                  <a:srgbClr val="000000"/>
                                </a:solidFill>
                                <a:round/>
                              </a:ln>
                            </wps:spPr>
                            <wps:bodyPr/>
                          </wps:wsp>
                        </a:graphicData>
                      </a:graphic>
                    </wp:anchor>
                  </w:drawing>
                </mc:Choice>
                <mc:Fallback>
                  <w:pict>
                    <v:line id="Line 368" o:spid="_x0000_s1026" o:spt="20" style="position:absolute;left:0pt;flip:x;margin-left:326.55pt;margin-top:17.7pt;height:95.7pt;width:0.15pt;z-index:251622400;mso-width-relative:page;mso-height-relative:page;" filled="f" stroked="t" coordsize="21600,21600" o:gfxdata="UEsDBAoAAAAAAIdO4kAAAAAAAAAAAAAAAAAEAAAAZHJzL1BLAwQUAAAACACHTuJAoy9/J9cAAAAK&#10;AQAADwAAAGRycy9kb3ducmV2LnhtbE2PTU/DMAyG70j8h8hI3FjSllVbqTshBFyQkBhl57QJbUXj&#10;VE3WjX+POcHNH49ePy53ZzeKxc5h8ISQrBQIS603A3UI9fvTzQZEiJqMHj1ZhG8bYFddXpS6MP5E&#10;b3bZx05wCIVCI/QxToWUoe2t02HlJ0u8+/Sz05HbuZNm1icOd6NMlcql0wPxhV5P9qG37df+6BDu&#10;Dy+P2evSOD+abVd/GFer5xTx+ipRdyCiPcc/GH71WR0qdmr8kUwQI0K+zhJGEbL1LQgGeMBFg5Cm&#10;+QZkVcr/L1Q/UEsDBBQAAAAIAIdO4kAZK8Sq1gEAAK4DAAAOAAAAZHJzL2Uyb0RvYy54bWytU8tu&#10;2zAQvBfIPxC8x7IcOIgFyznYSHtwWwNJP4CmKIkoySW4tCX/fZe06zx6yaE6ECR3Z3Znllo+jtaw&#10;owqowdW8nEw5U05Co11X818vT7cPnGEUrhEGnKr5SSF/XN18WQ6+UjPowTQqMCJxWA2+5n2MvioK&#10;lL2yAifglaNgC8GKSMfQFU0QA7FbU8ym0/tigND4AFIh0u3mHOQXxvAZQmhbLdUG5MEqF8+sQRkR&#10;SRL22iNf5W7bVsn4s21RRWZqTkpjXqkI7fdpLVZLUXVB+F7LSwviMy180GSFdlT0SrURUbBD0P9Q&#10;WS0DILRxIsEWZyHZEVJRTj9489wLr7IWshr91XT8f7Tyx3EXmG5qvuDMCUsD32qn2N39Q/Jm8FhR&#10;ytrtQlInR/fstyB/I3Ow7oXrVO7x5eQJWCZE8Q6SDuipwn74Dg3liEOEbNTYBstao/23BEzkZAYb&#10;82RO18moMTJJl+ViOudMUqCclfO7RR5cIarEkrA+YPyqwLK0qbkhCZlTHLcYU1evKSndwZM2Js/e&#10;ODaQ+PlsngEIRjcpmNIwdPu1Cewo0uvJX5ZIkbdpAQ6uORcx7uJAEn22bw/NaRf+OkNjzN1cnlx6&#10;J2/PGf36m6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MvfyfXAAAACgEAAA8AAAAAAAAAAQAg&#10;AAAAIgAAAGRycy9kb3ducmV2LnhtbFBLAQIUABQAAAAIAIdO4kAZK8Sq1gEAAK4DAAAOAAAAAAAA&#10;AAEAIAAAACYBAABkcnMvZTJvRG9jLnhtbFBLBQYAAAAABgAGAFkBAABuBQAAAAA=&#10;">
                      <v:fill on="f" focussize="0,0"/>
                      <v:stroke color="#000000" joinstyle="round"/>
                      <v:imagedata o:title=""/>
                      <o:lock v:ext="edit" aspectratio="f"/>
                    </v:line>
                  </w:pict>
                </mc:Fallback>
              </mc:AlternateContent>
            </w:r>
            <w:r>
              <w:rPr>
                <w:sz w:val="24"/>
                <w:highlight w:val="none"/>
              </w:rPr>
              <mc:AlternateContent>
                <mc:Choice Requires="wps">
                  <w:drawing>
                    <wp:anchor distT="0" distB="0" distL="114300" distR="114300" simplePos="0" relativeHeight="251616256" behindDoc="0" locked="0" layoutInCell="1" allowOverlap="1">
                      <wp:simplePos x="0" y="0"/>
                      <wp:positionH relativeFrom="column">
                        <wp:posOffset>2796540</wp:posOffset>
                      </wp:positionH>
                      <wp:positionV relativeFrom="paragraph">
                        <wp:posOffset>1905</wp:posOffset>
                      </wp:positionV>
                      <wp:extent cx="589915" cy="228600"/>
                      <wp:effectExtent l="0" t="1905" r="4445" b="0"/>
                      <wp:wrapNone/>
                      <wp:docPr id="9604" name="Text Box 385"/>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r>
                                    <w:rPr>
                                      <w:rFonts w:hint="eastAsia"/>
                                      <w:szCs w:val="21"/>
                                    </w:rPr>
                                    <w:t>128.64</w:t>
                                  </w:r>
                                </w:p>
                              </w:txbxContent>
                            </wps:txbx>
                            <wps:bodyPr rot="0" vert="horz" wrap="square" lIns="91440" tIns="45720" rIns="91440" bIns="45720" anchor="t" anchorCtr="0" upright="1">
                              <a:noAutofit/>
                            </wps:bodyPr>
                          </wps:wsp>
                        </a:graphicData>
                      </a:graphic>
                    </wp:anchor>
                  </w:drawing>
                </mc:Choice>
                <mc:Fallback>
                  <w:pict>
                    <v:shape id="Text Box 385" o:spid="_x0000_s1026" o:spt="202" type="#_x0000_t202" style="position:absolute;left:0pt;margin-left:220.2pt;margin-top:0.15pt;height:18pt;width:46.45pt;z-index:251616256;mso-width-relative:page;mso-height-relative:page;" filled="f" stroked="f" coordsize="21600,21600" o:gfxdata="UEsDBAoAAAAAAIdO4kAAAAAAAAAAAAAAAAAEAAAAZHJzL1BLAwQUAAAACACHTuJAmt8AHNMAAAAH&#10;AQAADwAAAGRycy9kb3ducmV2LnhtbE2OzU7DMBCE70i8g7VI3KhdklYlZNMDiCuI8iP15sbbJCJe&#10;R7HbhLdnOcFtRjOa+crt7Ht1pjF2gRGWCwOKuA6u4wbh/e3pZgMqJsvO9oEJ4ZsibKvLi9IWLkz8&#10;SuddapSMcCwsQpvSUGgd65a8jYswEEt2DKO3SezYaDfaScZ9r2+NWWtvO5aH1g700FL9tTt5hI/n&#10;4/4zNy/No18NU5iNZn+nEa+vluYeVKI5/ZXhF1/QoRKmQzixi6pHyHOTSxUhAyXxKstEHMSuM9BV&#10;qf/zVz9QSwMEFAAAAAgAh07iQIPqHdoMAgAAGAQAAA4AAABkcnMvZTJvRG9jLnhtbK1TwW7bMAy9&#10;D9g/CLovdrIkS4w4Rdegw4CuG9D2AxRZjoVZokYpsbOvHyWnWdZeethFkETq8b1HanXVm5YdFHoN&#10;tuTjUc6ZshIqbXclf3q8/bDgzAdhK9GCVSU/Ks+v1u/frTpXqAk00FYKGYFYX3Su5E0IrsgyLxtl&#10;hB+BU5aCNaARgY64yyoUHaGbNpvk+TzrACuHIJX3dLsZgvyEiG8BhLrWUm1A7o2yYUBF1YpAknyj&#10;nefrxLaulQzf69qrwNqSk9KQVipC+21cs/VKFDsUrtHyREG8hcILTUZoS0XPUBsRBNujfgVltETw&#10;UIeRBJMNQpIjpGKcv/DmoRFOJS1ktXdn0/3/g5X3hx/IdFXy5TyfcmaFoZ4/qj6wz9Czj4tZtKhz&#10;vqDMB0e5oacADU6S690dyJ+eWbhphN2pa0ToGiUqojiOL7OLpwOOjyDb7htUVEjsAySgvkYT/SNH&#10;GKFTe47n9kQyki5ni+VyPONMUmgyWczz1L5MFM+PHfrwRYFhcVNypO4ncHG48yGSEcVzSqxl4Va3&#10;bZqA1v5zQYnxJpGPfAfmod/2JzO2UB1JBsIwUPSdaNMA/uaso2Equf+1F6g4a79asmI5nk7j9KXD&#10;dPZpQge8jGwvI8JKgip54GzY3oRhYvcO9a6hSoP5Fq7JvlonadHngdWJNw1MUnwa7jiRl+eU9fdD&#10;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t8AHNMAAAAHAQAADwAAAAAAAAABACAAAAAiAAAA&#10;ZHJzL2Rvd25yZXYueG1sUEsBAhQAFAAAAAgAh07iQIPqHdoMAgAAGAQAAA4AAAAAAAAAAQAgAAAA&#10;IgEAAGRycy9lMm9Eb2MueG1sUEsFBgAAAAAGAAYAWQEAAKAFAAAAAA==&#10;">
                      <v:fill on="f" focussize="0,0"/>
                      <v:stroke on="f"/>
                      <v:imagedata o:title=""/>
                      <o:lock v:ext="edit" aspectratio="f"/>
                      <v:textbox>
                        <w:txbxContent>
                          <w:p>
                            <w:r>
                              <w:rPr>
                                <w:rFonts w:hint="eastAsia"/>
                                <w:szCs w:val="21"/>
                              </w:rPr>
                              <w:t>128.64</w:t>
                            </w:r>
                          </w:p>
                        </w:txbxContent>
                      </v:textbox>
                    </v:shape>
                  </w:pict>
                </mc:Fallback>
              </mc:AlternateContent>
            </w:r>
            <w:r>
              <w:rPr>
                <w:sz w:val="24"/>
                <w:highlight w:val="none"/>
              </w:rPr>
              <mc:AlternateContent>
                <mc:Choice Requires="wps">
                  <w:drawing>
                    <wp:anchor distT="0" distB="0" distL="114300" distR="114300" simplePos="0" relativeHeight="251612160" behindDoc="0" locked="0" layoutInCell="1" allowOverlap="1">
                      <wp:simplePos x="0" y="0"/>
                      <wp:positionH relativeFrom="column">
                        <wp:posOffset>1140460</wp:posOffset>
                      </wp:positionH>
                      <wp:positionV relativeFrom="paragraph">
                        <wp:posOffset>6350</wp:posOffset>
                      </wp:positionV>
                      <wp:extent cx="589915" cy="228600"/>
                      <wp:effectExtent l="0" t="0" r="3175" b="3175"/>
                      <wp:wrapNone/>
                      <wp:docPr id="9561" name="Text Box 375"/>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r>
                                    <w:rPr>
                                      <w:rFonts w:hint="eastAsia"/>
                                      <w:szCs w:val="21"/>
                                    </w:rPr>
                                    <w:t>160.8</w:t>
                                  </w:r>
                                </w:p>
                              </w:txbxContent>
                            </wps:txbx>
                            <wps:bodyPr rot="0" vert="horz" wrap="square" lIns="91440" tIns="45720" rIns="91440" bIns="45720" anchor="t" anchorCtr="0" upright="1">
                              <a:noAutofit/>
                            </wps:bodyPr>
                          </wps:wsp>
                        </a:graphicData>
                      </a:graphic>
                    </wp:anchor>
                  </w:drawing>
                </mc:Choice>
                <mc:Fallback>
                  <w:pict>
                    <v:shape id="Text Box 375" o:spid="_x0000_s1026" o:spt="202" type="#_x0000_t202" style="position:absolute;left:0pt;margin-left:89.8pt;margin-top:0.5pt;height:18pt;width:46.45pt;z-index:251612160;mso-width-relative:page;mso-height-relative:page;" filled="f" stroked="f" coordsize="21600,21600" o:gfxdata="UEsDBAoAAAAAAIdO4kAAAAAAAAAAAAAAAAAEAAAAZHJzL1BLAwQUAAAACACHTuJA8typ49UAAAAI&#10;AQAADwAAAGRycy9kb3ducmV2LnhtbE2PzU7DMBCE70i8g7VI3KjdQBsa4vQA4gqi/EjctvE2iYjX&#10;Uew24e1ZTnDb0Yxmvym3s+/VicbYBbawXBhQxHVwHTcW3l4fr25BxYTssA9MFr4pwrY6PyuxcGHi&#10;FzrtUqOkhGOBFtqUhkLrWLfkMS7CQCzeIYwek8ix0W7EScp9rzNj1tpjx/KhxYHuW6q/dkdv4f3p&#10;8PlxY56bB78apjAbzX6jrb28WJo7UInm9BeGX3xBh0qY9uHILqpedL5ZS1QOmSR+lmcrUHsL17kB&#10;XZX6/4DqB1BLAwQUAAAACACHTuJA8XstIQwCAAAYBAAADgAAAGRycy9lMm9Eb2MueG1srVPLbtsw&#10;ELwX6D8QvNeyXNuxBctBGiNFgfQBJP0AmqIsoiKXXdKW3K/vknJcJ7nk0AtBcpezM7PL1XVvWnZQ&#10;6DXYkuejMWfKSqi03ZX85+PdhwVnPghbiRasKvlReX69fv9u1blCTaCBtlLICMT6onMlb0JwRZZ5&#10;2Sgj/AicshSsAY0IdMRdVqHoCN202WQ8nmcdYOUQpPKebjdDkJ8Q8S2AUNdaqg3IvVE2DKioWhFI&#10;km+083yd2Na1kuF7XXsVWFtyUhrSSkVov41rtl6JYofCNVqeKIi3UHihyQhtqegZaiOCYHvUr6CM&#10;lgge6jCSYLJBSHKEVOTjF948NMKppIWs9u5suv9/sPLb4QcyXZV8OZvnnFlhqOePqg/sE/Ts49Us&#10;WtQ5X1Dmg6Pc0FOABifJ9e4e5C/PLNw2wu7UDSJ0jRIVUczjy+zi6YDjI8i2+woVFRL7AAmor9FE&#10;/8gRRujUnuO5PZGMpMvZYrnMZ5xJCk0mi/k4tS8TxdNjhz58VmBY3JQcqfsJXBzufYhkRPGUEmtZ&#10;uNNtmyagtc8uKDHeJPKR78A89Nv+ZMYWqiPJQBgGir4TbRrAP5x1NEwl97/3AhVn7RdLVizz6TRO&#10;XzpMZ1cTOuBlZHsZEVYSVMkDZ8P2NgwTu3eodw1VGsy3cEP21TpJiz4PrE68aWCS4tNwx4m8PKes&#10;fx96/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y3Knj1QAAAAgBAAAPAAAAAAAAAAEAIAAAACIA&#10;AABkcnMvZG93bnJldi54bWxQSwECFAAUAAAACACHTuJA8XstIQwCAAAYBAAADgAAAAAAAAABACAA&#10;AAAkAQAAZHJzL2Uyb0RvYy54bWxQSwUGAAAAAAYABgBZAQAAogUAAAAA&#10;">
                      <v:fill on="f" focussize="0,0"/>
                      <v:stroke on="f"/>
                      <v:imagedata o:title=""/>
                      <o:lock v:ext="edit" aspectratio="f"/>
                      <v:textbox>
                        <w:txbxContent>
                          <w:p>
                            <w:r>
                              <w:rPr>
                                <w:rFonts w:hint="eastAsia"/>
                                <w:szCs w:val="21"/>
                              </w:rPr>
                              <w:t>160.8</w:t>
                            </w:r>
                          </w:p>
                        </w:txbxContent>
                      </v:textbox>
                    </v:shape>
                  </w:pict>
                </mc:Fallback>
              </mc:AlternateContent>
            </w:r>
            <w:r>
              <w:rPr>
                <w:sz w:val="24"/>
                <w:highlight w:val="none"/>
              </w:rPr>
              <mc:AlternateContent>
                <mc:Choice Requires="wps">
                  <w:drawing>
                    <wp:anchor distT="0" distB="0" distL="114300" distR="114300" simplePos="0" relativeHeight="251611136" behindDoc="0" locked="0" layoutInCell="1" allowOverlap="1">
                      <wp:simplePos x="0" y="0"/>
                      <wp:positionH relativeFrom="column">
                        <wp:posOffset>1697990</wp:posOffset>
                      </wp:positionH>
                      <wp:positionV relativeFrom="paragraph">
                        <wp:posOffset>36195</wp:posOffset>
                      </wp:positionV>
                      <wp:extent cx="589915" cy="228600"/>
                      <wp:effectExtent l="2540" t="0" r="0" b="1905"/>
                      <wp:wrapNone/>
                      <wp:docPr id="9560" name="Text Box 370"/>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pPr>
                                    <w:spacing w:line="240" w:lineRule="exact"/>
                                    <w:rPr>
                                      <w:rFonts w:ascii="黑体" w:hAnsi="黑体" w:eastAsia="黑体"/>
                                      <w:bCs/>
                                    </w:rPr>
                                  </w:pPr>
                                </w:p>
                              </w:txbxContent>
                            </wps:txbx>
                            <wps:bodyPr rot="0" vert="horz" wrap="square" lIns="91440" tIns="45720" rIns="91440" bIns="45720" anchor="t" anchorCtr="0" upright="1">
                              <a:noAutofit/>
                            </wps:bodyPr>
                          </wps:wsp>
                        </a:graphicData>
                      </a:graphic>
                    </wp:anchor>
                  </w:drawing>
                </mc:Choice>
                <mc:Fallback>
                  <w:pict>
                    <v:shape id="Text Box 370" o:spid="_x0000_s1026" o:spt="202" type="#_x0000_t202" style="position:absolute;left:0pt;margin-left:133.7pt;margin-top:2.85pt;height:18pt;width:46.45pt;z-index:251611136;mso-width-relative:page;mso-height-relative:page;" filled="f" stroked="f" coordsize="21600,21600" o:gfxdata="UEsDBAoAAAAAAIdO4kAAAAAAAAAAAAAAAAAEAAAAZHJzL1BLAwQUAAAACACHTuJAIZnOTdcAAAAI&#10;AQAADwAAAGRycy9kb3ducmV2LnhtbE2PzU7DMBCE70i8g7VI3KidNk1KyKYHEFcQ5UfqzY23SUS8&#10;jmK3CW+POdHjaEYz35Tb2fbiTKPvHCMkCwWCuHam4wbh4/35bgPCB81G944J4Yc8bKvrq1IXxk38&#10;RuddaEQsYV9ohDaEoZDS1y1Z7RduII7e0Y1WhyjHRppRT7Hc9nKpVCat7jgutHqgx5bq793JIny+&#10;HPdfqXptnux6mNysJNt7iXh7k6gHEIHm8B+GP/yIDlVkOrgTGy96hGWWpzGKsM5BRH+VqRWIA0Ka&#10;5CCrUl4eqH4BUEsDBBQAAAAIAIdO4kDRnaGjCwIAABgEAAAOAAAAZHJzL2Uyb0RvYy54bWytU0Fu&#10;2zAQvBfoHwjea8mu7diC5SCNkaJAmhZI+gCaoiyiIpdd0pbc13dJOY6bXnLoRSC5q9mZ4XB13ZuW&#10;HRR6Dbbk41HOmbISKm13Jf/xdPdhwZkPwlaiBatKflSeX6/fv1t1rlATaKCtFDICsb7oXMmbEFyR&#10;ZV42ygg/AqcsFWtAIwJtcZdVKDpCN202yfN51gFWDkEq7+l0MxT5CRHfAgh1raXagNwbZcOAiqoV&#10;gST5RjvP14ltXSsZvtW1V4G1JSelIX1pCK238ZutV6LYoXCNlicK4i0UXmkyQlsaeobaiCDYHvU/&#10;UEZLBA91GEkw2SAkOUIqxvkrbx4b4VTSQlZ7dzbd/z9Y+XD4jkxXJV/O5mSKFYbu/En1gX2Cnn28&#10;ShZ1zhfU+eioN/RUoOAkud7dg/zpmYXbRtidukGErlGiIorjaG528Wu8FF/4CLLtvkJFg8Q+QALq&#10;azTRP3KEEToxOZ6vJ5KRdDhbLJfjGWeSSpPJYp4nbpkonn926MNnBYbFRcmRbj+Bi8O9D5GMKJ5b&#10;4iwLd7ptUwJa+9cBNcaTRD7yHZiHfttTdxSxhepIMhCGQNFzokUD+JuzjsJUcv9rL1Bx1n6xZMVy&#10;PJ3G9KXNdHY1oQ1eVraXFWElQZU8cDYsb8OQ2L1DvWto0mC+hRuyr9ZJ2gurE28KTFJ8CndM5OU+&#10;db086P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ZnOTdcAAAAIAQAADwAAAAAAAAABACAAAAAi&#10;AAAAZHJzL2Rvd25yZXYueG1sUEsBAhQAFAAAAAgAh07iQNGdoaMLAgAAGAQAAA4AAAAAAAAAAQAg&#10;AAAAJgEAAGRycy9lMm9Eb2MueG1sUEsFBgAAAAAGAAYAWQEAAKMFAAAAAA==&#10;">
                      <v:fill on="f" focussize="0,0"/>
                      <v:stroke on="f"/>
                      <v:imagedata o:title=""/>
                      <o:lock v:ext="edit" aspectratio="f"/>
                      <v:textbox>
                        <w:txbxContent>
                          <w:p>
                            <w:pPr>
                              <w:spacing w:line="240" w:lineRule="exact"/>
                              <w:rPr>
                                <w:rFonts w:ascii="黑体" w:hAnsi="黑体" w:eastAsia="黑体"/>
                                <w:bCs/>
                              </w:rPr>
                            </w:pPr>
                          </w:p>
                        </w:txbxContent>
                      </v:textbox>
                    </v:shape>
                  </w:pict>
                </mc:Fallback>
              </mc:AlternateContent>
            </w:r>
          </w:p>
          <w:p>
            <w:pPr>
              <w:spacing w:line="440" w:lineRule="exact"/>
              <w:ind w:right="1050" w:rightChars="500" w:firstLine="480" w:firstLineChars="200"/>
              <w:rPr>
                <w:sz w:val="24"/>
                <w:highlight w:val="none"/>
              </w:rPr>
            </w:pPr>
            <w:r>
              <w:rPr>
                <w:sz w:val="24"/>
                <w:highlight w:val="none"/>
              </w:rPr>
              <mc:AlternateContent>
                <mc:Choice Requires="wps">
                  <w:drawing>
                    <wp:anchor distT="0" distB="0" distL="114300" distR="114300" simplePos="0" relativeHeight="251610112" behindDoc="0" locked="0" layoutInCell="1" allowOverlap="1">
                      <wp:simplePos x="0" y="0"/>
                      <wp:positionH relativeFrom="column">
                        <wp:posOffset>1277620</wp:posOffset>
                      </wp:positionH>
                      <wp:positionV relativeFrom="paragraph">
                        <wp:posOffset>6350</wp:posOffset>
                      </wp:positionV>
                      <wp:extent cx="8255" cy="1654175"/>
                      <wp:effectExtent l="4445" t="0" r="6350" b="3175"/>
                      <wp:wrapNone/>
                      <wp:docPr id="9600" name="Line 368"/>
                      <wp:cNvGraphicFramePr/>
                      <a:graphic xmlns:a="http://schemas.openxmlformats.org/drawingml/2006/main">
                        <a:graphicData uri="http://schemas.microsoft.com/office/word/2010/wordprocessingShape">
                          <wps:wsp>
                            <wps:cNvCnPr>
                              <a:cxnSpLocks noChangeShapeType="1"/>
                            </wps:cNvCnPr>
                            <wps:spPr bwMode="auto">
                              <a:xfrm>
                                <a:off x="0" y="0"/>
                                <a:ext cx="8255" cy="1654175"/>
                              </a:xfrm>
                              <a:prstGeom prst="line">
                                <a:avLst/>
                              </a:prstGeom>
                              <a:noFill/>
                              <a:ln w="9525">
                                <a:solidFill>
                                  <a:srgbClr val="000000"/>
                                </a:solidFill>
                                <a:round/>
                              </a:ln>
                            </wps:spPr>
                            <wps:bodyPr/>
                          </wps:wsp>
                        </a:graphicData>
                      </a:graphic>
                    </wp:anchor>
                  </w:drawing>
                </mc:Choice>
                <mc:Fallback>
                  <w:pict>
                    <v:line id="Line 368" o:spid="_x0000_s1026" o:spt="20" style="position:absolute;left:0pt;margin-left:100.6pt;margin-top:0.5pt;height:130.25pt;width:0.65pt;z-index:251610112;mso-width-relative:page;mso-height-relative:page;" filled="f" stroked="t" coordsize="21600,21600" o:gfxdata="UEsDBAoAAAAAAIdO4kAAAAAAAAAAAAAAAAAEAAAAZHJzL1BLAwQUAAAACACHTuJAx1LCbNYAAAAJ&#10;AQAADwAAAGRycy9kb3ducmV2LnhtbE2PzU7DMBCE70i8g7VIXCpqx6gVSuP0AOTGhVLEdZtsk4h4&#10;ncbuDzw9ywluO/pGszPF+uIHdaIp9oEdZHMDirgOTc+tg+1bdfcAKibkBofA5OCLIqzL66sC8yac&#10;+ZVOm9QqCeGYo4MupTHXOtYdeYzzMBIL24fJYxI5tbqZ8CzhftDWmKX22LN86HCkx47qz83RO4jV&#10;Ox2q71k9Mx/3bSB7eHp5RudubzKzApXokv7M8FtfqkMpnXbhyE1UgwNrMitWATJJuDV2AWonxzJb&#10;gC4L/X9B+QNQSwMEFAAAAAgAh07iQKEaJCvQAQAApwMAAA4AAABkcnMvZTJvRG9jLnhtbK1TTY/b&#10;IBC9V+p/QNwbx2mdplacPSTaXtI20m5/AMHYRgUGMSRO/n0H8tHu9rKH+oCAmXlv3hu8fDhZw44q&#10;oAbX8HIy5Uw5Ca12fcN/Pj9+WHCGUbhWGHCq4WeF/GH1/t1y9LWawQCmVYERiMN69A0fYvR1UaAc&#10;lBU4Aa8cBTsIVkQ6hr5ogxgJ3ZpiNp3OixFC6wNIhUi3m0uQXxHDWwCh67RUG5AHq1y8oAZlRCRJ&#10;OGiPfJW77Tol44+uQxWZaTgpjXklEtrv01qslqLug/CDltcWxFtaeKXJCu2I9A61EVGwQ9D/QFkt&#10;AyB0cSLBFhch2RFSUU5fefM0CK+yFrIa/d10/H+w8vtxF5huG/5lPiVTnLA08612in2cL5I9o8ea&#10;stZuF5JAeXJPfgvyFzIH60G4XuU2n8+eCstUUbwoSQf0RLIfv0FLOeIQIXt16oJNkOQCO+WRnO8j&#10;UafIJF0uZlXFmaRAOa8+lZ+rTCDqW60PGL8qsCxtGm6o8YwtjluMqRdR31ISlYNHbUweunFsJNXV&#10;rMoFCEa3KZjSMPT7tQnsKNKzyd+V90VagINrLyTGXXUnqRfT9tCed+HmB80vd3N9a+mB/H3O1X/+&#10;r9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1LCbNYAAAAJAQAADwAAAAAAAAABACAAAAAiAAAA&#10;ZHJzL2Rvd25yZXYueG1sUEsBAhQAFAAAAAgAh07iQKEaJCvQAQAApwMAAA4AAAAAAAAAAQAgAAAA&#10;JQEAAGRycy9lMm9Eb2MueG1sUEsFBgAAAAAGAAYAWQEAAGcFAAAAAA==&#10;">
                      <v:fill on="f" focussize="0,0"/>
                      <v:stroke color="#000000" joinstyle="round"/>
                      <v:imagedata o:title=""/>
                      <o:lock v:ext="edit" aspectratio="f"/>
                    </v:line>
                  </w:pict>
                </mc:Fallback>
              </mc:AlternateContent>
            </w:r>
            <w:r>
              <w:rPr>
                <w:highlight w:val="none"/>
              </w:rPr>
              <mc:AlternateContent>
                <mc:Choice Requires="wps">
                  <w:drawing>
                    <wp:anchor distT="0" distB="0" distL="114300" distR="114300" simplePos="0" relativeHeight="251654144" behindDoc="0" locked="0" layoutInCell="1" allowOverlap="1">
                      <wp:simplePos x="0" y="0"/>
                      <wp:positionH relativeFrom="column">
                        <wp:posOffset>2560320</wp:posOffset>
                      </wp:positionH>
                      <wp:positionV relativeFrom="paragraph">
                        <wp:posOffset>75565</wp:posOffset>
                      </wp:positionV>
                      <wp:extent cx="523240" cy="262255"/>
                      <wp:effectExtent l="4445" t="5080" r="5715" b="18415"/>
                      <wp:wrapNone/>
                      <wp:docPr id="8" name="Text Box 400"/>
                      <wp:cNvGraphicFramePr/>
                      <a:graphic xmlns:a="http://schemas.openxmlformats.org/drawingml/2006/main">
                        <a:graphicData uri="http://schemas.microsoft.com/office/word/2010/wordprocessingShape">
                          <wps:wsp>
                            <wps:cNvSpPr txBox="1">
                              <a:spLocks noChangeArrowheads="1"/>
                            </wps:cNvSpPr>
                            <wps:spPr bwMode="auto">
                              <a:xfrm>
                                <a:off x="0" y="0"/>
                                <a:ext cx="523240" cy="262255"/>
                              </a:xfrm>
                              <a:prstGeom prst="rect">
                                <a:avLst/>
                              </a:prstGeom>
                              <a:noFill/>
                              <a:ln w="9525">
                                <a:solidFill>
                                  <a:schemeClr val="bg1">
                                    <a:lumMod val="100000"/>
                                    <a:lumOff val="0"/>
                                  </a:schemeClr>
                                </a:solidFill>
                                <a:miter lim="800000"/>
                              </a:ln>
                            </wps:spPr>
                            <wps:txbx>
                              <w:txbxContent>
                                <w:p>
                                  <w:pPr>
                                    <w:adjustRightInd w:val="0"/>
                                    <w:snapToGrid w:val="0"/>
                                  </w:pPr>
                                  <w:r>
                                    <w:rPr>
                                      <w:rFonts w:hint="eastAsia"/>
                                    </w:rPr>
                                    <w:t>24.12</w:t>
                                  </w:r>
                                </w:p>
                              </w:txbxContent>
                            </wps:txbx>
                            <wps:bodyPr rot="0" vert="horz" wrap="square" lIns="91440" tIns="45720" rIns="91440" bIns="45720" anchor="t" anchorCtr="0" upright="1">
                              <a:noAutofit/>
                            </wps:bodyPr>
                          </wps:wsp>
                        </a:graphicData>
                      </a:graphic>
                    </wp:anchor>
                  </w:drawing>
                </mc:Choice>
                <mc:Fallback>
                  <w:pict>
                    <v:shape id="Text Box 400" o:spid="_x0000_s1026" o:spt="202" type="#_x0000_t202" style="position:absolute;left:0pt;margin-left:201.6pt;margin-top:5.95pt;height:20.65pt;width:41.2pt;z-index:251654144;mso-width-relative:page;mso-height-relative:page;" filled="f" stroked="t" coordsize="21600,21600" o:gfxdata="UEsDBAoAAAAAAIdO4kAAAAAAAAAAAAAAAAAEAAAAZHJzL1BLAwQUAAAACACHTuJAwoyVaNgAAAAJ&#10;AQAADwAAAGRycy9kb3ducmV2LnhtbE2PQU7DMBBF90jcwRokNhW1U9IopHG6QGLBokBLD+DGbhyI&#10;x1HsJOX2DCu6HL2v/9+U24vr2GSG0HqUkCwFMIO11y02Eo6fLw85sBAVatV5NBJ+TIBtdXtTqkL7&#10;GfdmOsSGUQmGQkmwMfYF56G2xqmw9L1BYmc/OBXpHBquBzVTuev4SoiMO9UiLVjVm2dr6u/D6CTs&#10;X+3HAtPdrtN8yr6Ob+P7nC+kvL9LxAZYNJf4H4Y/fVKHipxOfkQdWCchFY8rihJInoBRIM3XGbCT&#10;hDUBXpX8+oPqF1BLAwQUAAAACACHTuJAsTksjkYCAACUBAAADgAAAGRycy9lMm9Eb2MueG1srVRN&#10;b9swDL0P2H8QdF+ceEm3GnGKLkGGAd0H0O4HKLIcC5NEjVJid79+lJymQXfpYT4IEkk9ku9RXt4M&#10;1rCjwqDB1Xw2mXKmnIRGu33Nfz5s333kLEThGmHAqZo/qsBvVm/fLHtfqRI6MI1CRiAuVL2veRej&#10;r4oiyE5ZESbglSNnC2hFpCPuiwZFT+jWFOV0elX0gI1HkCoEsm5GJz8h4msAoW21VBuQB6tcHFFR&#10;GRGppdBpH/gqV9u2SsbvbRtUZKbm1GnMKyWh/S6txWopqj0K32l5KkG8poQXPVmhHSU9Q21EFOyA&#10;+h8oqyVCgDZOJNhibCQzQl3Mpi+4ue+EV7kXojr4M+nh/8HKb8cfyHRTc5LdCUuCP6ghsk8wsPk0&#10;89P7UFHYvafAOJCDpib3GvwdyF+BOVh3wu3VLSL0nRIN1TdLzBYXV5MioQoJZNd/hYYSiUOEDDS0&#10;aBN5RAcjdNLm8axNKkaScVG+L+fkkeQqr8pyscgZRPV02WOInxVYljY1R5I+g4vjXYipGFE9haRc&#10;DrbamCy/cayv+fWiXIxtgdFNcqawgPvd2iA7Chqgbf5ykDlYamI0z6bpG0eJ7DRwoz2bKO0JI5cQ&#10;LsGtjvSUjLbE/hmDLhh34i7RNRIXh91AxSYOd9A8EosI4zDTU6ZNB/iHs54Guebh90Gg4sx8caTE&#10;9WyeeIv5MF98KOmAl57dpUc4SVA1j5yN23UcX8vBo953lGnU3sEtqdfqzOxzVae6aVhzt6eHlV7D&#10;5TlHPf9MV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woyVaNgAAAAJAQAADwAAAAAAAAABACAA&#10;AAAiAAAAZHJzL2Rvd25yZXYueG1sUEsBAhQAFAAAAAgAh07iQLE5LI5GAgAAlAQAAA4AAAAAAAAA&#10;AQAgAAAAJwEAAGRycy9lMm9Eb2MueG1sUEsFBgAAAAAGAAYAWQEAAN8FAAAAAA==&#10;">
                      <v:fill on="f" focussize="0,0"/>
                      <v:stroke color="#FFFFFF [3228]" miterlimit="8" joinstyle="miter"/>
                      <v:imagedata o:title=""/>
                      <o:lock v:ext="edit" aspectratio="f"/>
                      <v:textbox>
                        <w:txbxContent>
                          <w:p>
                            <w:pPr>
                              <w:adjustRightInd w:val="0"/>
                              <w:snapToGrid w:val="0"/>
                            </w:pPr>
                            <w:r>
                              <w:rPr>
                                <w:rFonts w:hint="eastAsia"/>
                              </w:rPr>
                              <w:t>24.12</w:t>
                            </w:r>
                          </w:p>
                        </w:txbxContent>
                      </v:textbox>
                    </v:shape>
                  </w:pict>
                </mc:Fallback>
              </mc:AlternateContent>
            </w:r>
          </w:p>
          <w:p>
            <w:pPr>
              <w:spacing w:line="440" w:lineRule="exact"/>
              <w:ind w:right="1050" w:rightChars="500" w:firstLine="480" w:firstLineChars="200"/>
              <w:rPr>
                <w:sz w:val="24"/>
                <w:highlight w:val="none"/>
              </w:rPr>
            </w:pPr>
            <w:r>
              <w:rPr>
                <w:sz w:val="24"/>
                <w:highlight w:val="none"/>
              </w:rPr>
              <mc:AlternateContent>
                <mc:Choice Requires="wps">
                  <w:drawing>
                    <wp:anchor distT="0" distB="0" distL="114300" distR="114300" simplePos="0" relativeHeight="251621376" behindDoc="0" locked="0" layoutInCell="1" allowOverlap="1">
                      <wp:simplePos x="0" y="0"/>
                      <wp:positionH relativeFrom="column">
                        <wp:posOffset>4130675</wp:posOffset>
                      </wp:positionH>
                      <wp:positionV relativeFrom="paragraph">
                        <wp:posOffset>44450</wp:posOffset>
                      </wp:positionV>
                      <wp:extent cx="661035" cy="228600"/>
                      <wp:effectExtent l="0" t="0" r="0" b="0"/>
                      <wp:wrapNone/>
                      <wp:docPr id="9695" name="Text Box 385"/>
                      <wp:cNvGraphicFramePr/>
                      <a:graphic xmlns:a="http://schemas.openxmlformats.org/drawingml/2006/main">
                        <a:graphicData uri="http://schemas.microsoft.com/office/word/2010/wordprocessingShape">
                          <wps:wsp>
                            <wps:cNvSpPr txBox="1">
                              <a:spLocks noChangeArrowheads="1"/>
                            </wps:cNvSpPr>
                            <wps:spPr bwMode="auto">
                              <a:xfrm>
                                <a:off x="0" y="0"/>
                                <a:ext cx="661035" cy="228600"/>
                              </a:xfrm>
                              <a:prstGeom prst="rect">
                                <a:avLst/>
                              </a:prstGeom>
                              <a:noFill/>
                              <a:ln>
                                <a:noFill/>
                              </a:ln>
                            </wps:spPr>
                            <wps:txbx>
                              <w:txbxContent>
                                <w:p>
                                  <w:r>
                                    <w:rPr>
                                      <w:szCs w:val="21"/>
                                    </w:rPr>
                                    <w:fldChar w:fldCharType="begin"/>
                                  </w:r>
                                  <w:r>
                                    <w:rPr>
                                      <w:szCs w:val="21"/>
                                    </w:rPr>
                                    <w:instrText xml:space="preserve"> = sum(F2:F6) \* MERGEFORMAT </w:instrText>
                                  </w:r>
                                  <w:r>
                                    <w:rPr>
                                      <w:szCs w:val="21"/>
                                    </w:rPr>
                                    <w:fldChar w:fldCharType="separate"/>
                                  </w:r>
                                  <w:r>
                                    <w:rPr>
                                      <w:rFonts w:hint="eastAsia"/>
                                      <w:szCs w:val="21"/>
                                    </w:rPr>
                                    <w:t>225.2566</w:t>
                                  </w:r>
                                  <w:r>
                                    <w:rPr>
                                      <w:szCs w:val="21"/>
                                    </w:rPr>
                                    <w:t>6</w:t>
                                  </w:r>
                                  <w:r>
                                    <w:rPr>
                                      <w:szCs w:val="21"/>
                                    </w:rPr>
                                    <w:fldChar w:fldCharType="end"/>
                                  </w:r>
                                </w:p>
                              </w:txbxContent>
                            </wps:txbx>
                            <wps:bodyPr rot="0" vert="horz" wrap="square" lIns="91440" tIns="45720" rIns="91440" bIns="45720" anchor="t" anchorCtr="0" upright="1">
                              <a:noAutofit/>
                            </wps:bodyPr>
                          </wps:wsp>
                        </a:graphicData>
                      </a:graphic>
                    </wp:anchor>
                  </w:drawing>
                </mc:Choice>
                <mc:Fallback>
                  <w:pict>
                    <v:shape id="Text Box 385" o:spid="_x0000_s1026" o:spt="202" type="#_x0000_t202" style="position:absolute;left:0pt;margin-left:325.25pt;margin-top:3.5pt;height:18pt;width:52.05pt;z-index:251621376;mso-width-relative:page;mso-height-relative:page;" filled="f" stroked="f" coordsize="21600,21600" o:gfxdata="UEsDBAoAAAAAAIdO4kAAAAAAAAAAAAAAAAAEAAAAZHJzL1BLAwQUAAAACACHTuJAgUXZnNYAAAAI&#10;AQAADwAAAGRycy9kb3ducmV2LnhtbE2PzU7DMBCE70i8g7VI3KhdSNISsukBxBVE+ZF6c5NtEhGv&#10;o9htwtuznOhxNKOZb4rN7Hp1ojF0nhGWCwOKuPJ1xw3Cx/vzzRpUiJZr23smhB8KsCkvLwqb137i&#10;NzptY6OkhENuEdoYh1zrULXkbFj4gVi8gx+djSLHRtejnaTc9frWmEw727EstHagx5aq7+3RIXy+&#10;HHZfiXltnlw6TH42mt29Rry+WpoHUJHm+B+GP3xBh1KY9v7IdVA9QpaaVKIIK7kk/ipNMlB7hOTO&#10;gC4LfX6g/AVQSwMEFAAAAAgAh07iQJo6Ts8MAgAAGAQAAA4AAABkcnMvZTJvRG9jLnhtbK1Ty27b&#10;MBC8F+g/ELzXkh3btQXLQRojRYH0AST9AJqiLKIil13Sltyv75JyXCe55NALQXKXszOzy9V1b1p2&#10;UOg12JKPRzlnykqotN2V/Ofj3YcFZz4IW4kWrCr5UXl+vX7/btW5Qk2ggbZSyAjE+qJzJW9CcEWW&#10;edkoI/wInLIUrAGNCHTEXVah6AjdtNkkz+dZB1g5BKm8p9vNEOQnRHwLINS1lmoDcm+UDQMqqlYE&#10;kuQb7TxfJ7Z1rWT4XtdeBdaWnJSGtFIR2m/jmq1XotihcI2WJwriLRReaDJCWyp6htqIINge9Sso&#10;oyWChzqMJJhsEJIcIRXj/IU3D41wKmkhq707m+7/H6z8dviBTFclX86XM86sMNTzR9UH9gl6drWY&#10;RYs65wvKfHCUG3oK0OAkud7dg/zlmYXbRtidukGErlGiIorj+DK7eDrg+Aiy7b5CRYXEPkAC6ms0&#10;0T9yhBE6ted4bk8kI+lyPh/nV8RRUmgyWczz1L5MFE+PHfrwWYFhcVNypO4ncHG49yGSEcVTSqxl&#10;4U63bZqA1j67oMR4k8hHvgPz0G/7kxlbqI4kA2EYKPpOtGkA/3DW0TCV3P/eC1SctV8sWbEcT6dx&#10;+tJhOvs4oQNeRraXEWElQZU8cDZsb8MwsXuHetdQpcF8CzdkX62TtOjzwOrEmwYmKT4Nd5zIy3PK&#10;+veh13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UXZnNYAAAAIAQAADwAAAAAAAAABACAAAAAi&#10;AAAAZHJzL2Rvd25yZXYueG1sUEsBAhQAFAAAAAgAh07iQJo6Ts8MAgAAGAQAAA4AAAAAAAAAAQAg&#10;AAAAJQEAAGRycy9lMm9Eb2MueG1sUEsFBgAAAAAGAAYAWQEAAKMFAAAAAA==&#10;">
                      <v:fill on="f" focussize="0,0"/>
                      <v:stroke on="f"/>
                      <v:imagedata o:title=""/>
                      <o:lock v:ext="edit" aspectratio="f"/>
                      <v:textbox>
                        <w:txbxContent>
                          <w:p>
                            <w:r>
                              <w:rPr>
                                <w:szCs w:val="21"/>
                              </w:rPr>
                              <w:fldChar w:fldCharType="begin"/>
                            </w:r>
                            <w:r>
                              <w:rPr>
                                <w:szCs w:val="21"/>
                              </w:rPr>
                              <w:instrText xml:space="preserve"> = sum(F2:F6) \* MERGEFORMAT </w:instrText>
                            </w:r>
                            <w:r>
                              <w:rPr>
                                <w:szCs w:val="21"/>
                              </w:rPr>
                              <w:fldChar w:fldCharType="separate"/>
                            </w:r>
                            <w:r>
                              <w:rPr>
                                <w:rFonts w:hint="eastAsia"/>
                                <w:szCs w:val="21"/>
                              </w:rPr>
                              <w:t>225.2566</w:t>
                            </w:r>
                            <w:r>
                              <w:rPr>
                                <w:szCs w:val="21"/>
                              </w:rPr>
                              <w:t>6</w:t>
                            </w:r>
                            <w:r>
                              <w:rPr>
                                <w:szCs w:val="21"/>
                              </w:rPr>
                              <w:fldChar w:fldCharType="end"/>
                            </w:r>
                          </w:p>
                        </w:txbxContent>
                      </v:textbox>
                    </v:shape>
                  </w:pict>
                </mc:Fallback>
              </mc:AlternateContent>
            </w:r>
            <w:r>
              <w:rPr>
                <w:rFonts w:eastAsia="黑体"/>
                <w:b/>
                <w:bCs/>
                <w:sz w:val="28"/>
                <w:szCs w:val="21"/>
                <w:highlight w:val="none"/>
              </w:rPr>
              <mc:AlternateContent>
                <mc:Choice Requires="wps">
                  <w:drawing>
                    <wp:anchor distT="0" distB="0" distL="114300" distR="114300" simplePos="0" relativeHeight="251619328" behindDoc="0" locked="0" layoutInCell="1" allowOverlap="1">
                      <wp:simplePos x="0" y="0"/>
                      <wp:positionH relativeFrom="column">
                        <wp:posOffset>4156075</wp:posOffset>
                      </wp:positionH>
                      <wp:positionV relativeFrom="paragraph">
                        <wp:posOffset>264795</wp:posOffset>
                      </wp:positionV>
                      <wp:extent cx="570230" cy="635"/>
                      <wp:effectExtent l="0" t="37465" r="1270" b="38100"/>
                      <wp:wrapNone/>
                      <wp:docPr id="9556" name="Line 396"/>
                      <wp:cNvGraphicFramePr/>
                      <a:graphic xmlns:a="http://schemas.openxmlformats.org/drawingml/2006/main">
                        <a:graphicData uri="http://schemas.microsoft.com/office/word/2010/wordprocessingShape">
                          <wps:wsp>
                            <wps:cNvCnPr>
                              <a:cxnSpLocks noChangeShapeType="1"/>
                            </wps:cNvCnPr>
                            <wps:spPr bwMode="auto">
                              <a:xfrm>
                                <a:off x="0" y="0"/>
                                <a:ext cx="570230" cy="635"/>
                              </a:xfrm>
                              <a:prstGeom prst="line">
                                <a:avLst/>
                              </a:prstGeom>
                              <a:noFill/>
                              <a:ln w="9525">
                                <a:solidFill>
                                  <a:srgbClr val="000000"/>
                                </a:solidFill>
                                <a:round/>
                                <a:tailEnd type="triangle" w="med" len="med"/>
                              </a:ln>
                            </wps:spPr>
                            <wps:bodyPr/>
                          </wps:wsp>
                        </a:graphicData>
                      </a:graphic>
                    </wp:anchor>
                  </w:drawing>
                </mc:Choice>
                <mc:Fallback>
                  <w:pict>
                    <v:line id="Line 396" o:spid="_x0000_s1026" o:spt="20" style="position:absolute;left:0pt;margin-left:327.25pt;margin-top:20.85pt;height:0.05pt;width:44.9pt;z-index:251619328;mso-width-relative:page;mso-height-relative:page;" filled="f" stroked="t" coordsize="21600,21600" o:gfxdata="UEsDBAoAAAAAAIdO4kAAAAAAAAAAAAAAAAAEAAAAZHJzL1BLAwQUAAAACACHTuJAQcqrC9oAAAAJ&#10;AQAADwAAAGRycy9kb3ducmV2LnhtbE2PwW7CMAyG75N4h8hIu420W4GqNOUwiV1gQ8A0wS00pq3W&#10;OFWSQvf2C6ftaPvT7+/Pl4Nu2RWtawwJiCcRMKTSqIYqAZ+H1VMKzHlJSraGUMAPOlgWo4dcZsrc&#10;aIfXva9YCCGXSQG1913GuStr1NJNTIcUbhdjtfRhtBVXVt5CuG75cxTNuJYNhQ+17PC1xvJ732sB&#10;u81qnX6t+6G0p7f447DdvB9dKsTjOI4WwDwO/g+Gu35QhyI4nU1PyrFWwGyaTAMqIInnwAIwT5IX&#10;YOf7IgVe5Px/g+IXUEsDBBQAAAAIAIdO4kBTW/hs6AEAANMDAAAOAAAAZHJzL2Uyb0RvYy54bWyt&#10;U01vGyEQvVfqf0Dc6/WH7DYrr3Owm17c1lLSH4Bh1osKDALstf99B9ZxmvSSQ/ewAmbmzXtvYHl/&#10;toadIESNruGT0ZgzcBKVdoeG/3p6+PSFs5iEU8Kgg4ZfIPL71ccPy97XMMUOjYLACMTFuvcN71Ly&#10;dVVF2YEVcYQeHAVbDFYk2oZDpYLoCd2aajoeL6oeg/IBJcRIp5shyK+I4T2A2LZawgbl0YJLA2oA&#10;IxJJip32ka8K27YFmX62bYTETMNJaSp/akLrff5Xq6WoD0H4TssrBfEeCm80WaEdNb1BbUQS7Bj0&#10;P1BWy4AR2zSSaKtBSHGEVEzGb7x57ISHooWsjv5mevx/sPLHaReYVg2/m88XnDlhaeZb7YDN7hbZ&#10;nt7HmrLWbheyQHl2j36L8ndkDtedcAcoNJ8ungonuaJ6VZI30VOTff8dFeWIY8Li1bkNNkOSC+xc&#10;RnK5jQTOiUk6nH8eT2c0LEmhxWxe4EX9XOlDTN8ALcuLhhuiXZDFaRtTZiLq55TcyOGDNqaM3DjW&#10;Z83TeSmIaLTKwZwWw2G/NoGdRL405bv2fZUW8OhUAUtCm69OsVQ8SEGTKwZ47mBBcWaAXlpeDZSM&#10;u3qUbRkM3qO67EIOZ7to1oX79V7my/T3vmS9vMXV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HK&#10;qwvaAAAACQEAAA8AAAAAAAAAAQAgAAAAIgAAAGRycy9kb3ducmV2LnhtbFBLAQIUABQAAAAIAIdO&#10;4kBTW/hs6AEAANMDAAAOAAAAAAAAAAEAIAAAACkBAABkcnMvZTJvRG9jLnhtbFBLBQYAAAAABgAG&#10;AFkBAACDBQ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667456" behindDoc="0" locked="0" layoutInCell="1" allowOverlap="1">
                      <wp:simplePos x="0" y="0"/>
                      <wp:positionH relativeFrom="column">
                        <wp:posOffset>3843655</wp:posOffset>
                      </wp:positionH>
                      <wp:positionV relativeFrom="paragraph">
                        <wp:posOffset>283210</wp:posOffset>
                      </wp:positionV>
                      <wp:extent cx="289560" cy="3810"/>
                      <wp:effectExtent l="0" t="35560" r="15240" b="36830"/>
                      <wp:wrapNone/>
                      <wp:docPr id="7" name="Line 384"/>
                      <wp:cNvGraphicFramePr/>
                      <a:graphic xmlns:a="http://schemas.openxmlformats.org/drawingml/2006/main">
                        <a:graphicData uri="http://schemas.microsoft.com/office/word/2010/wordprocessingShape">
                          <wps:wsp>
                            <wps:cNvCnPr>
                              <a:cxnSpLocks noChangeShapeType="1"/>
                            </wps:cNvCnPr>
                            <wps:spPr bwMode="auto">
                              <a:xfrm>
                                <a:off x="0" y="0"/>
                                <a:ext cx="289560" cy="3810"/>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margin-left:302.65pt;margin-top:22.3pt;height:0.3pt;width:22.8pt;z-index:251667456;mso-width-relative:page;mso-height-relative:page;" filled="f" stroked="t" coordsize="21600,21600" o:gfxdata="UEsDBAoAAAAAAIdO4kAAAAAAAAAAAAAAAAAEAAAAZHJzL1BLAwQUAAAACACHTuJAl8tSAdoAAAAJ&#10;AQAADwAAAGRycy9kb3ducmV2LnhtbE2PwU7DMAyG70i8Q2QkbizpWKuuNN0BaVw2QNvQBLesMW1F&#10;41RJupW3J5zgaPvT7+8vV5Pp2Rmd7yxJSGYCGFJtdUeNhLfD+i4H5oMirXpLKOEbPayq66tSFdpe&#10;aIfnfWhYDCFfKAltCEPBua9bNMrP7IAUb5/WGRXi6BqunbrEcNPzuRAZN6qj+KFVAz62WH/tRyNh&#10;t11v8uNmnGr38ZS8HF63z+8+l/L2JhEPwAJO4Q+GX/2oDlV0OtmRtGe9hEyk9xGVsFhkwCKQpWIJ&#10;7BQX6Rx4VfL/DaofUEsDBBQAAAAIAIdO4kDJ8cMv6gEAANEDAAAOAAAAZHJzL2Uyb0RvYy54bWyt&#10;U8Fy2yAQvXem/8Bwr2U7depoLOdgN724rWeSfgCGlcUUWAawJf99F+w4aXrJoTpogN19+95bWNwP&#10;1rAjhKjRNXwyGnMGTqLSbt/wX08Pn+acxSScEgYdNPwEkd8vP35Y9L6GKXZoFARGIC7WvW94l5Kv&#10;qyrKDqyII/TgKNhisCLRNuwrFURP6NZU0/H4tuoxKB9QQox0uj4H+QUxvAcQ21ZLWKM8WHDpjBrA&#10;iESSYqd95MvCtm1Bpp9tGyEx03BSmsqfmtB6l//VciHqfRC+0/JCQbyHwhtNVmhHTa9Qa5EEOwT9&#10;D5TVMmDENo0k2uospDhCKibjN948dsJD0UJWR381Pf4/WPnjuA1Mq4Z/4cwJSwPfaAfsZv45e9P7&#10;WFPKym1DVicH9+g3KH9H5nDVCbeHwvHp5Klwkiuqv0ryJnrqsOu/o6IccUhYjBraYDMkWcCGMo/T&#10;dR4wJCbpcDq/m93SpCSFbuaTMq1K1M+lPsT0DdCyvGi4Id4FWhw3MWUqon5OyZ0cPmhjysCNY33D&#10;72bTWSmIaLTKwZwWw363MoEdRb4y5Su6KPI6LeDBqQKWhDZfnWKpmJCCJlsM8NzBguLMAL2zvDpT&#10;Mu5iUvbl7PAO1Wkbcjj7RZMu3C+3Ml+l1/uS9fISl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8tSAdoAAAAJAQAADwAAAAAAAAABACAAAAAiAAAAZHJzL2Rvd25yZXYueG1sUEsBAhQAFAAAAAgA&#10;h07iQMnxwy/qAQAA0QMAAA4AAAAAAAAAAQAgAAAAKQEAAGRycy9lMm9Eb2MueG1sUEsFBgAAAAAG&#10;AAYAWQEAAIUFA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665408" behindDoc="0" locked="0" layoutInCell="1" allowOverlap="1">
                      <wp:simplePos x="0" y="0"/>
                      <wp:positionH relativeFrom="column">
                        <wp:posOffset>3201670</wp:posOffset>
                      </wp:positionH>
                      <wp:positionV relativeFrom="paragraph">
                        <wp:posOffset>148590</wp:posOffset>
                      </wp:positionV>
                      <wp:extent cx="638175" cy="257810"/>
                      <wp:effectExtent l="5080" t="4445" r="4445" b="23495"/>
                      <wp:wrapNone/>
                      <wp:docPr id="5" name="Text Box 402"/>
                      <wp:cNvGraphicFramePr/>
                      <a:graphic xmlns:a="http://schemas.openxmlformats.org/drawingml/2006/main">
                        <a:graphicData uri="http://schemas.microsoft.com/office/word/2010/wordprocessingShape">
                          <wps:wsp>
                            <wps:cNvSpPr txBox="1">
                              <a:spLocks noChangeArrowheads="1"/>
                            </wps:cNvSpPr>
                            <wps:spPr bwMode="auto">
                              <a:xfrm>
                                <a:off x="0" y="0"/>
                                <a:ext cx="638175" cy="257810"/>
                              </a:xfrm>
                              <a:prstGeom prst="rect">
                                <a:avLst/>
                              </a:prstGeom>
                              <a:solidFill>
                                <a:srgbClr val="FFFFFF"/>
                              </a:solidFill>
                              <a:ln w="9525">
                                <a:solidFill>
                                  <a:srgbClr val="000000"/>
                                </a:solidFill>
                                <a:miter lim="800000"/>
                              </a:ln>
                            </wps:spPr>
                            <wps:txbx>
                              <w:txbxContent>
                                <w:p>
                                  <w:r>
                                    <w:rPr>
                                      <w:rFonts w:hint="eastAsia"/>
                                    </w:rPr>
                                    <w:t>隔油池</w:t>
                                  </w:r>
                                </w:p>
                              </w:txbxContent>
                            </wps:txbx>
                            <wps:bodyPr rot="0" vert="horz" wrap="square" lIns="91440" tIns="45720" rIns="91440" bIns="45720" anchor="t" anchorCtr="0" upright="1">
                              <a:noAutofit/>
                            </wps:bodyPr>
                          </wps:wsp>
                        </a:graphicData>
                      </a:graphic>
                    </wp:anchor>
                  </w:drawing>
                </mc:Choice>
                <mc:Fallback>
                  <w:pict>
                    <v:shape id="Text Box 402" o:spid="_x0000_s1026" o:spt="202" type="#_x0000_t202" style="position:absolute;left:0pt;margin-left:252.1pt;margin-top:11.7pt;height:20.3pt;width:50.25pt;z-index:251665408;mso-width-relative:page;mso-height-relative:page;" fillcolor="#FFFFFF" filled="t" stroked="t" coordsize="21600,21600" o:gfxdata="UEsDBAoAAAAAAIdO4kAAAAAAAAAAAAAAAAAEAAAAZHJzL1BLAwQUAAAACACHTuJABI2dzdkAAAAJ&#10;AQAADwAAAGRycy9kb3ducmV2LnhtbE2Py07DMBBF90j8gzVIbBC1m5q0hDhdIIFgVwqCrRtPkwg/&#10;gu2m5e8ZVrCb0RzdObden5xlE8Y0BK9gPhPA0LfBDL5T8Pb6cL0ClrL2RtvgUcE3Jlg352e1rkw4&#10;+hectrljFOJTpRX0OY8V56nt0ek0CyN6uu1DdDrTGjtuoj5SuLO8EKLkTg+ePvR6xPse28/twSlY&#10;yafpIz0vNu9tube3+Wo5PX5FpS4v5uIOWMZT/oPhV5/UoSGnXTh4k5hVcCNkQaiCYiGBEVAKuQS2&#10;o0EK4E3N/zdofgBQSwMEFAAAAAgAh07iQD5D/hoyAgAAhwQAAA4AAABkcnMvZTJvRG9jLnhtbK1U&#10;wW7bMAy9D9g/CLovTrKkSY06Rdciw4CuG9DuAxRZjoVJokYpsbOvHyWnWdBtQA/zwRBN6vHxkfTV&#10;dW8N2ysMGlzFJ6MxZ8pJqLXbVvzb0/rdkrMQhauFAacqflCBX6/evrnqfKmm0IKpFTICcaHsfMXb&#10;GH1ZFEG2yoowAq8cORtAKyKZuC1qFB2hW1NMx+OLogOsPYJUIdDXu8HJj4j4GkBoGi3VHcidVS4O&#10;qKiMiFRSaLUPfJXZNo2S8UvTBBWZqThVGvObktB5k97F6kqUWxS+1fJIQbyGwouarNCOkp6g7kQU&#10;bIf6DyirJUKAJo4k2GIoJCtCVUzGL7R5bIVXuRaSOviT6OH/wcqH/Vdkuq74nDMnLDX8SfWRfYCe&#10;zcbTpE/nQ0lhj54CY08Omppca/D3IL8H5uC2FW6rbhCha5Woid8k3SzOrg44IYFsus9QUyKxi5CB&#10;+gZtEo/kYIROvTmcepPISPp48X45WRBHSa7pfLGc5N4Vony+7DHEjwosS4eKI7U+g4v9fYiJjCif&#10;Q1KuAEbXa21MNnC7uTXI9oLGZJ2fzP9FmHGsq/jlfDof6v8nxDg/f4OwOtL2GG0rvjwPMu4oV1Jo&#10;0Cr2m/4o/wbqAwmHMMwvbS8dWsCfnHU0uxUPP3YCFWfmkyPxLyezWRr2bMzmiykZeO7ZnHuEkwRV&#10;8cjZcLyNw4LsPOptS5mGdju4oYY1OouZOjuwOvKm+cwaH3cpLcC5naN+/z9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EjZ3N2QAAAAkBAAAPAAAAAAAAAAEAIAAAACIAAABkcnMvZG93bnJldi54&#10;bWxQSwECFAAUAAAACACHTuJAPkP+GjICAACHBAAADgAAAAAAAAABACAAAAAoAQAAZHJzL2Uyb0Rv&#10;Yy54bWxQSwUGAAAAAAYABgBZAQAAzAUAAAAA&#10;">
                      <v:fill on="t" focussize="0,0"/>
                      <v:stroke color="#000000" miterlimit="8" joinstyle="miter"/>
                      <v:imagedata o:title=""/>
                      <o:lock v:ext="edit" aspectratio="f"/>
                      <v:textbox>
                        <w:txbxContent>
                          <w:p>
                            <w:r>
                              <w:rPr>
                                <w:rFonts w:hint="eastAsia"/>
                              </w:rPr>
                              <w:t>隔油池</w:t>
                            </w:r>
                          </w:p>
                        </w:txbxContent>
                      </v:textbox>
                    </v:shape>
                  </w:pict>
                </mc:Fallback>
              </mc:AlternateContent>
            </w:r>
            <w:r>
              <w:rPr>
                <w:sz w:val="24"/>
                <w:highlight w:val="none"/>
              </w:rPr>
              <mc:AlternateContent>
                <mc:Choice Requires="wps">
                  <w:drawing>
                    <wp:anchor distT="0" distB="0" distL="114300" distR="114300" simplePos="0" relativeHeight="251646976" behindDoc="0" locked="0" layoutInCell="1" allowOverlap="1">
                      <wp:simplePos x="0" y="0"/>
                      <wp:positionH relativeFrom="column">
                        <wp:posOffset>2792730</wp:posOffset>
                      </wp:positionH>
                      <wp:positionV relativeFrom="paragraph">
                        <wp:posOffset>19050</wp:posOffset>
                      </wp:positionV>
                      <wp:extent cx="589915" cy="228600"/>
                      <wp:effectExtent l="0" t="0" r="0" b="0"/>
                      <wp:wrapNone/>
                      <wp:docPr id="17" name="Text Box 385"/>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r>
                                    <w:rPr>
                                      <w:rFonts w:hint="eastAsia"/>
                                      <w:szCs w:val="21"/>
                                    </w:rPr>
                                    <w:t>96.48</w:t>
                                  </w:r>
                                </w:p>
                              </w:txbxContent>
                            </wps:txbx>
                            <wps:bodyPr rot="0" vert="horz" wrap="square" lIns="91440" tIns="45720" rIns="91440" bIns="45720" anchor="t" anchorCtr="0" upright="1">
                              <a:noAutofit/>
                            </wps:bodyPr>
                          </wps:wsp>
                        </a:graphicData>
                      </a:graphic>
                    </wp:anchor>
                  </w:drawing>
                </mc:Choice>
                <mc:Fallback>
                  <w:pict>
                    <v:shape id="Text Box 385" o:spid="_x0000_s1026" o:spt="202" type="#_x0000_t202" style="position:absolute;left:0pt;margin-left:219.9pt;margin-top:1.5pt;height:18pt;width:46.45pt;z-index:251646976;mso-width-relative:page;mso-height-relative:page;" filled="f" stroked="f" coordsize="21600,21600" o:gfxdata="UEsDBAoAAAAAAIdO4kAAAAAAAAAAAAAAAAAEAAAAZHJzL1BLAwQUAAAACACHTuJArJfUu9UAAAAI&#10;AQAADwAAAGRycy9kb3ducmV2LnhtbE2PzU7DMBCE70i8g7VI3KjdpgUSsukBxBVE+ZG4ufE2iYjX&#10;Uew24e1ZTnAczWjmm3I7+16daIxdYITlwoAiroPruEF4e328ugUVk2Vn+8CE8E0RttX5WWkLFyZ+&#10;odMuNUpKOBYWoU1pKLSOdUvexkUYiMU7hNHbJHJstBvtJOW+1ytjrrW3HctCawe6b6n+2h09wvvT&#10;4fNjbZ6bB78ZpjAbzT7XiJcXS3MHKtGc/sLwiy/oUAnTPhzZRdUjrLNc0BNCJpfE32SrG1B70bkB&#10;XZX6/4HqB1BLAwQUAAAACACHTuJAWqBwLQkCAAAWBAAADgAAAGRycy9lMm9Eb2MueG1srVNNb9sw&#10;DL0P2H8QdF+cZEmbGHGKrkGHAd0H0O4HMLIcC7NFjVJiZ79+lJxmWXfpYRdBEqnH9x6p1U3fNuKg&#10;yRu0hZyMxlJoq7A0dlfI70/37xZS+AC2hAatLuRRe3mzfvtm1blcT7HGptQkGMT6vHOFrENweZZ5&#10;VesW/AidthyskFoIfKRdVhJ0jN422XQ8vso6pNIRKu09326GoDwh0msAsaqM0htU+1bbMKCSbiCw&#10;JF8b5+U6sa0qrcLXqvI6iKaQrDSklYvwfhvXbL2CfEfgaqNOFOA1FF5oasFYLnqG2kAAsSfzD1Rr&#10;FKHHKowUttkgJDnCKibjF9481uB00sJWe3c23f8/WPXl8I2EKXkSrqWw0HLHn3QfxAfsxfvFPBrU&#10;OZ9z3qPjzNBzgJOTWO8eUP3wwuJdDXanb4mwqzWUTHASX2YXTwccH0G23WcsuRDsAyagvqI2usd+&#10;CEbn5hzPzYlkFF/OF8vlZC6F4tB0urgap+ZlkD8/duTDR42tiJtCEvc+gcPhwYdIBvLnlFjL4r1p&#10;mtT/xv51wYnxJpGPfAfmod/2JzO2WB5ZBuEwTvyZeFMj/ZKi41EqpP+5B9JSNJ8sW7GczGZx9tJh&#10;Nr+e8oEuI9vLCFjFUIUMUgzbuzDM696R2dVcaTDf4i3bV5kkLfo8sDrx5nFJik+jHefx8pyy/nzn&#10;9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sl9S71QAAAAgBAAAPAAAAAAAAAAEAIAAAACIAAABk&#10;cnMvZG93bnJldi54bWxQSwECFAAUAAAACACHTuJAWqBwLQkCAAAWBAAADgAAAAAAAAABACAAAAAk&#10;AQAAZHJzL2Uyb0RvYy54bWxQSwUGAAAAAAYABgBZAQAAnwUAAAAA&#10;">
                      <v:fill on="f" focussize="0,0"/>
                      <v:stroke on="f"/>
                      <v:imagedata o:title=""/>
                      <o:lock v:ext="edit" aspectratio="f"/>
                      <v:textbox>
                        <w:txbxContent>
                          <w:p>
                            <w:r>
                              <w:rPr>
                                <w:rFonts w:hint="eastAsia"/>
                                <w:szCs w:val="21"/>
                              </w:rPr>
                              <w:t>96.48</w:t>
                            </w:r>
                          </w:p>
                        </w:txbxContent>
                      </v:textbox>
                    </v:shape>
                  </w:pict>
                </mc:Fallback>
              </mc:AlternateContent>
            </w:r>
            <w:r>
              <w:rPr>
                <w:sz w:val="24"/>
                <w:highlight w:val="none"/>
              </w:rPr>
              <mc:AlternateContent>
                <mc:Choice Requires="wps">
                  <w:drawing>
                    <wp:anchor distT="0" distB="0" distL="114300" distR="114300" simplePos="0" relativeHeight="251620352" behindDoc="0" locked="0" layoutInCell="1" allowOverlap="1">
                      <wp:simplePos x="0" y="0"/>
                      <wp:positionH relativeFrom="column">
                        <wp:posOffset>4716780</wp:posOffset>
                      </wp:positionH>
                      <wp:positionV relativeFrom="paragraph">
                        <wp:posOffset>109220</wp:posOffset>
                      </wp:positionV>
                      <wp:extent cx="638175" cy="257810"/>
                      <wp:effectExtent l="0" t="0" r="28575" b="27940"/>
                      <wp:wrapNone/>
                      <wp:docPr id="9557" name="Text Box 402"/>
                      <wp:cNvGraphicFramePr/>
                      <a:graphic xmlns:a="http://schemas.openxmlformats.org/drawingml/2006/main">
                        <a:graphicData uri="http://schemas.microsoft.com/office/word/2010/wordprocessingShape">
                          <wps:wsp>
                            <wps:cNvSpPr txBox="1">
                              <a:spLocks noChangeArrowheads="1"/>
                            </wps:cNvSpPr>
                            <wps:spPr bwMode="auto">
                              <a:xfrm>
                                <a:off x="0" y="0"/>
                                <a:ext cx="638175" cy="257810"/>
                              </a:xfrm>
                              <a:prstGeom prst="rect">
                                <a:avLst/>
                              </a:prstGeom>
                              <a:solidFill>
                                <a:srgbClr val="FFFFFF"/>
                              </a:solidFill>
                              <a:ln w="9525">
                                <a:solidFill>
                                  <a:srgbClr val="000000"/>
                                </a:solidFill>
                                <a:miter lim="800000"/>
                              </a:ln>
                            </wps:spPr>
                            <wps:txbx>
                              <w:txbxContent>
                                <w:p>
                                  <w:r>
                                    <w:rPr>
                                      <w:rFonts w:hint="eastAsia"/>
                                    </w:rPr>
                                    <w:t>化粪池</w:t>
                                  </w:r>
                                </w:p>
                              </w:txbxContent>
                            </wps:txbx>
                            <wps:bodyPr rot="0" vert="horz" wrap="square" lIns="91440" tIns="45720" rIns="91440" bIns="45720" anchor="t" anchorCtr="0" upright="1">
                              <a:noAutofit/>
                            </wps:bodyPr>
                          </wps:wsp>
                        </a:graphicData>
                      </a:graphic>
                    </wp:anchor>
                  </w:drawing>
                </mc:Choice>
                <mc:Fallback>
                  <w:pict>
                    <v:shape id="Text Box 402" o:spid="_x0000_s1026" o:spt="202" type="#_x0000_t202" style="position:absolute;left:0pt;margin-left:371.4pt;margin-top:8.6pt;height:20.3pt;width:50.25pt;z-index:251620352;mso-width-relative:page;mso-height-relative:page;" fillcolor="#FFFFFF" filled="t" stroked="t" coordsize="21600,21600" o:gfxdata="UEsDBAoAAAAAAIdO4kAAAAAAAAAAAAAAAAAEAAAAZHJzL1BLAwQUAAAACACHTuJAAmaxLtgAAAAJ&#10;AQAADwAAAGRycy9kb3ducmV2LnhtbE2PwU7DMBBE70j8g7VIXBB1moQmhDg9IIHgVgqCq5tskwh7&#10;HWw3LX/PcoLjaEYzb+r1yRoxow+jIwXLRQICqXXdSL2Ct9eH6xJEiJo6bRyhgm8MsG7Oz2pdde5I&#10;LzhvYy+4hEKlFQwxTpWUoR3Q6rBwExJ7e+etjix9Lzuvj1xujUyTZCWtHokXBj3h/YDt5/ZgFZT5&#10;0/wRnrPNe7vam9t4VcyPX16py4tlcgci4in+heEXn9GhYaadO1AXhFFQ5CmjRzaKFAQHyjzLQOwU&#10;3BQlyKaW/x80P1BLAwQUAAAACACHTuJAqjFvrDMCAACKBAAADgAAAGRycy9lMm9Eb2MueG1srVTB&#10;btswDL0P2D8Iuq9OsqRJjThF1yDDgK4b0O4DFFmOhUmiRimxu68fJadZ0G1AD/PBEE3q8fGR9PK6&#10;t4YdFAYNruLjixFnykmotdtV/Nvj5t2CsxCFq4UBpyr+pAK/Xr19s+x8qSbQgqkVMgJxoex8xdsY&#10;fVkUQbbKinABXjlyNoBWRDJxV9QoOkK3ppiMRpdFB1h7BKlCoK/rwcmPiPgaQGgaLdUa5N4qFwdU&#10;VEZEKim02ge+ymybRsn4pWmCisxUnCqN+U1J6LxN72K1FOUOhW+1PFIQr6HwoiYrtKOkJ6i1iILt&#10;Uf8BZbVECNDECwm2GArJilAV49ELbR5a4VWuhaQO/iR6+H+w8v7wFZmuK341m805c8JSzx9VH9kH&#10;6Nl0NEkSdT6UFPngKTb25KDByeUGfwfye2AOblvhduoGEbpWiZoojtPN4uzqgBMSyLb7DDUlEvsI&#10;Gahv0Cb9SBFG6NSep1N7EhlJHy/fL8bzGWeSXJPZfDHO7StE+XzZY4gfFViWDhVH6n4GF4e7EBMZ&#10;UT6HpFwBjK432phs4G57a5AdBE3KJj+Z/4sw41iXtJrMhvr/CTHKz98grI60QEbbii/Og4w7ypUU&#10;GrSK/bY/yr+F+omEQxhGmBaYDi3gT846Gt+Khx97gYoz88mR+Ffj6TTNezams/mEDDz3bM89wkmC&#10;qnjkbDjexmFH9h71rqVMQ7sd3FDDGp3FTJ0dWB1504hmjY/rlHbg3M5Rv38hq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CZrEu2AAAAAkBAAAPAAAAAAAAAAEAIAAAACIAAABkcnMvZG93bnJldi54&#10;bWxQSwECFAAUAAAACACHTuJAqjFvrDMCAACKBAAADgAAAAAAAAABACAAAAAnAQAAZHJzL2Uyb0Rv&#10;Yy54bWxQSwUGAAAAAAYABgBZAQAAzAUAAAAA&#10;">
                      <v:fill on="t" focussize="0,0"/>
                      <v:stroke color="#000000" miterlimit="8" joinstyle="miter"/>
                      <v:imagedata o:title=""/>
                      <o:lock v:ext="edit" aspectratio="f"/>
                      <v:textbox>
                        <w:txbxContent>
                          <w:p>
                            <w:r>
                              <w:rPr>
                                <w:rFonts w:hint="eastAsia"/>
                              </w:rPr>
                              <w:t>化粪池</w:t>
                            </w:r>
                          </w:p>
                        </w:txbxContent>
                      </v:textbox>
                    </v:shape>
                  </w:pict>
                </mc:Fallback>
              </mc:AlternateContent>
            </w:r>
            <w:r>
              <w:rPr>
                <w:sz w:val="24"/>
                <w:highlight w:val="none"/>
              </w:rPr>
              <mc:AlternateContent>
                <mc:Choice Requires="wps">
                  <w:drawing>
                    <wp:anchor distT="0" distB="0" distL="114300" distR="114300" simplePos="0" relativeHeight="251662336" behindDoc="0" locked="0" layoutInCell="1" allowOverlap="1">
                      <wp:simplePos x="0" y="0"/>
                      <wp:positionH relativeFrom="column">
                        <wp:posOffset>1223010</wp:posOffset>
                      </wp:positionH>
                      <wp:positionV relativeFrom="paragraph">
                        <wp:posOffset>6985</wp:posOffset>
                      </wp:positionV>
                      <wp:extent cx="589915" cy="246380"/>
                      <wp:effectExtent l="0" t="0" r="0" b="0"/>
                      <wp:wrapNone/>
                      <wp:docPr id="30" name="Text Box 375"/>
                      <wp:cNvGraphicFramePr/>
                      <a:graphic xmlns:a="http://schemas.openxmlformats.org/drawingml/2006/main">
                        <a:graphicData uri="http://schemas.microsoft.com/office/word/2010/wordprocessingShape">
                          <wps:wsp>
                            <wps:cNvSpPr txBox="1">
                              <a:spLocks noChangeArrowheads="1"/>
                            </wps:cNvSpPr>
                            <wps:spPr bwMode="auto">
                              <a:xfrm>
                                <a:off x="0" y="0"/>
                                <a:ext cx="589915" cy="246380"/>
                              </a:xfrm>
                              <a:prstGeom prst="rect">
                                <a:avLst/>
                              </a:prstGeom>
                              <a:noFill/>
                              <a:ln>
                                <a:noFill/>
                              </a:ln>
                            </wps:spPr>
                            <wps:txbx>
                              <w:txbxContent>
                                <w:p>
                                  <w:r>
                                    <w:rPr>
                                      <w:rFonts w:hint="eastAsia"/>
                                      <w:szCs w:val="21"/>
                                    </w:rPr>
                                    <w:t>120.6</w:t>
                                  </w:r>
                                </w:p>
                              </w:txbxContent>
                            </wps:txbx>
                            <wps:bodyPr rot="0" vert="horz" wrap="square" lIns="91440" tIns="45720" rIns="91440" bIns="45720" anchor="t" anchorCtr="0" upright="1">
                              <a:noAutofit/>
                            </wps:bodyPr>
                          </wps:wsp>
                        </a:graphicData>
                      </a:graphic>
                    </wp:anchor>
                  </w:drawing>
                </mc:Choice>
                <mc:Fallback>
                  <w:pict>
                    <v:shape id="Text Box 375" o:spid="_x0000_s1026" o:spt="202" type="#_x0000_t202" style="position:absolute;left:0pt;margin-left:96.3pt;margin-top:0.55pt;height:19.4pt;width:46.45pt;z-index:251662336;mso-width-relative:page;mso-height-relative:page;" filled="f" stroked="f" coordsize="21600,21600" o:gfxdata="UEsDBAoAAAAAAIdO4kAAAAAAAAAAAAAAAAAEAAAAZHJzL1BLAwQUAAAACACHTuJA68DpftUAAAAI&#10;AQAADwAAAGRycy9kb3ducmV2LnhtbE2PzU7DMBCE70i8g7VI3KidQKomxOmhFVcQ/UHi5sbbJCJe&#10;R7HbhLdnOcFtRzOa/aZcz64XVxxD50lDslAgkGpvO2o0HPYvDysQIRqypveEGr4xwLq6vSlNYf1E&#10;73jdxUZwCYXCaGhjHAopQ92iM2HhByT2zn50JrIcG2lHM3G562Wq1FI60xF/aM2Amxbrr93FaTi+&#10;nj8/ntRbs3XZMPlZSXK51Pr+LlHPICLO8S8Mv/iMDhUznfyFbBA96zxdcpSPBAT76SrLQJw0POY5&#10;yKqU/wdUP1BLAwQUAAAACACHTuJA5l1nswkCAAAWBAAADgAAAGRycy9lMm9Eb2MueG1srVPLbtsw&#10;ELwX6D8QvNfyM7EFy0EaI0WBNC2Q9AMoirKIilx2SVtyv75LynHd9JJDLwTJXc7OzC7XN71p2UGh&#10;12ALPhmNOVNWQqXtruDfn+8/LDnzQdhKtGBVwY/K85vN+3frzuVqCg20lUJGINbnnSt4E4LLs8zL&#10;RhnhR+CUpWANaESgI+6yCkVH6KbNpuPxVdYBVg5BKu/pdjsE+QkR3wIIda2l2oLcG2XDgIqqFYEk&#10;+UY7zzeJbV0rGb7WtVeBtQUnpSGtVIT2ZVyzzVrkOxSu0fJEQbyFwitNRmhLRc9QWxEE26P+B8po&#10;ieChDiMJJhuEJEdIxWT8ypunRjiVtJDV3p1N9/8PVj4eviHTVcFnZIkVhjr+rPrAPkLPZteLaFDn&#10;fE55T44yQ08BGpsk1rsHkD88s3DXCLtTt4jQNUpURHASX2YXTwccH0HK7gtUVEjsAySgvkYT3SM/&#10;GKETk+O5OZGMpMvFcrWaLDiTFJrOr2bL1LxM5C+PHfrwSYFhcVNwpN4ncHF48CGSEflLSqxl4V63&#10;bep/a/+6oMR4k8hHvgPz0Jf9yYwSqiPJQBjGiT4TbRrAX5x1NEoF9z/3AhVn7WdLVqwm83mcvXSY&#10;L66ndMDLSHkZEVYSVMEDZ8P2Lgzzuneodw1VGsy3cEv21TpJiz4PrE68aVyS4tNox3m8PKesP995&#10;8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rwOl+1QAAAAgBAAAPAAAAAAAAAAEAIAAAACIAAABk&#10;cnMvZG93bnJldi54bWxQSwECFAAUAAAACACHTuJA5l1nswkCAAAWBAAADgAAAAAAAAABACAAAAAk&#10;AQAAZHJzL2Uyb0RvYy54bWxQSwUGAAAAAAYABgBZAQAAnwUAAAAA&#10;">
                      <v:fill on="f" focussize="0,0"/>
                      <v:stroke on="f"/>
                      <v:imagedata o:title=""/>
                      <o:lock v:ext="edit" aspectratio="f"/>
                      <v:textbox>
                        <w:txbxContent>
                          <w:p>
                            <w:r>
                              <w:rPr>
                                <w:rFonts w:hint="eastAsia"/>
                                <w:szCs w:val="21"/>
                              </w:rPr>
                              <w:t>120.6</w:t>
                            </w:r>
                          </w:p>
                        </w:txbxContent>
                      </v:textbox>
                    </v:shape>
                  </w:pict>
                </mc:Fallback>
              </mc:AlternateContent>
            </w:r>
            <w:r>
              <w:rPr>
                <w:sz w:val="24"/>
                <w:highlight w:val="none"/>
              </w:rPr>
              <mc:AlternateContent>
                <mc:Choice Requires="wpg">
                  <w:drawing>
                    <wp:anchor distT="0" distB="0" distL="114300" distR="114300" simplePos="0" relativeHeight="251653120" behindDoc="0" locked="0" layoutInCell="1" allowOverlap="1">
                      <wp:simplePos x="0" y="0"/>
                      <wp:positionH relativeFrom="column">
                        <wp:posOffset>2390140</wp:posOffset>
                      </wp:positionH>
                      <wp:positionV relativeFrom="paragraph">
                        <wp:posOffset>15240</wp:posOffset>
                      </wp:positionV>
                      <wp:extent cx="266700" cy="100965"/>
                      <wp:effectExtent l="2540" t="2540" r="16510" b="10795"/>
                      <wp:wrapNone/>
                      <wp:docPr id="11" name="Group 371"/>
                      <wp:cNvGraphicFramePr/>
                      <a:graphic xmlns:a="http://schemas.openxmlformats.org/drawingml/2006/main">
                        <a:graphicData uri="http://schemas.microsoft.com/office/word/2010/wordprocessingGroup">
                          <wpg:wgp>
                            <wpg:cNvGrpSpPr/>
                            <wpg:grpSpPr>
                              <a:xfrm>
                                <a:off x="0" y="0"/>
                                <a:ext cx="266700" cy="100965"/>
                                <a:chOff x="4851" y="5373"/>
                                <a:chExt cx="420" cy="159"/>
                              </a:xfrm>
                            </wpg:grpSpPr>
                            <wps:wsp>
                              <wps:cNvPr id="12" name="Line 372"/>
                              <wps:cNvCnPr/>
                              <wps:spPr bwMode="auto">
                                <a:xfrm flipV="1">
                                  <a:off x="4851" y="5376"/>
                                  <a:ext cx="210" cy="156"/>
                                </a:xfrm>
                                <a:prstGeom prst="line">
                                  <a:avLst/>
                                </a:prstGeom>
                                <a:noFill/>
                                <a:ln w="9525">
                                  <a:solidFill>
                                    <a:srgbClr val="000000"/>
                                  </a:solidFill>
                                  <a:round/>
                                </a:ln>
                              </wps:spPr>
                              <wps:bodyPr/>
                            </wps:wsp>
                            <wps:wsp>
                              <wps:cNvPr id="13" name="Line 373"/>
                              <wps:cNvCnPr/>
                              <wps:spPr bwMode="auto">
                                <a:xfrm flipH="1">
                                  <a:off x="4954" y="5373"/>
                                  <a:ext cx="105" cy="156"/>
                                </a:xfrm>
                                <a:prstGeom prst="line">
                                  <a:avLst/>
                                </a:prstGeom>
                                <a:noFill/>
                                <a:ln w="9525">
                                  <a:solidFill>
                                    <a:srgbClr val="000000"/>
                                  </a:solidFill>
                                  <a:round/>
                                </a:ln>
                              </wps:spPr>
                              <wps:bodyPr/>
                            </wps:wsp>
                            <wps:wsp>
                              <wps:cNvPr id="14" name="Line 374"/>
                              <wps:cNvCnPr/>
                              <wps:spPr bwMode="auto">
                                <a:xfrm flipV="1">
                                  <a:off x="4956" y="5376"/>
                                  <a:ext cx="315" cy="156"/>
                                </a:xfrm>
                                <a:prstGeom prst="line">
                                  <a:avLst/>
                                </a:prstGeom>
                                <a:noFill/>
                                <a:ln w="9525">
                                  <a:solidFill>
                                    <a:srgbClr val="000000"/>
                                  </a:solidFill>
                                  <a:round/>
                                  <a:tailEnd type="triangle" w="med" len="med"/>
                                </a:ln>
                              </wps:spPr>
                              <wps:bodyPr/>
                            </wps:wsp>
                          </wpg:wgp>
                        </a:graphicData>
                      </a:graphic>
                    </wp:anchor>
                  </w:drawing>
                </mc:Choice>
                <mc:Fallback>
                  <w:pict>
                    <v:group id="Group 371" o:spid="_x0000_s1026" o:spt="203" style="position:absolute;left:0pt;margin-left:188.2pt;margin-top:1.2pt;height:7.95pt;width:21pt;z-index:251653120;mso-width-relative:page;mso-height-relative:page;" coordorigin="4851,5373" coordsize="420,159" o:gfxdata="UEsDBAoAAAAAAIdO4kAAAAAAAAAAAAAAAAAEAAAAZHJzL1BLAwQUAAAACACHTuJAuUSSMNgAAAAI&#10;AQAADwAAAGRycy9kb3ducmV2LnhtbE2PQUvDQBCF74L/YRnBm91sU2uI2RQp6qkItoJ4m2anSWh2&#10;N2S3SfvvHU/2NDO8x5vvFauz7cRIQ2i906BmCQhylTetqzV87d4eMhAhojPYeUcaLhRgVd7eFJgb&#10;P7lPGrexFhziQo4amhj7XMpQNWQxzHxPjrWDHyxGPodamgEnDrednCfJUlpsHX9osKd1Q9Vxe7Ia&#10;3iecXlL1Om6Oh/XlZ/f48b1RpPX9nUqeQUQ6x38z/OEzOpTMtPcnZ4LoNKRPywVbNcx5sL5QGS97&#10;NmYpyLKQ1wXKX1BLAwQUAAAACACHTuJASG6/kYYCAAAbCAAADgAAAGRycy9lMm9Eb2MueG1s7ZXJ&#10;btswEEDvBfoPBO+NFltOLETOIVsPaRsgbe80RUkEKJIgacv++w6pJa6KAkkXoIf6IEsz5CxvZsjL&#10;q0Mr0J4Zy5UscHIWY8QkVSWXdYG/fL57d4GRdUSWRCjJCnxkFl9t3r657HTOUtUoUTKDwIi0eacL&#10;3Din8yiytGEtsWdKMwnKSpmWOPg0dVQa0oH1VkRpHK+iTplSG0WZtSC96ZV4sGheYlBVFafsRtFd&#10;y6TrrRomiIOUbMO1xZsQbVUx6j5VlWUOiQJDpi48wQm8b/0z2lySvDZEN5wOIZCXhDDLqSVcgtPJ&#10;1A1xBO0M/8FUy6lRVlXujKo26hMJRCCLJJ6xuTdqp0Mudd7VeoIOhZpR/2Wz9OP+0SBeQickGEnS&#10;QsWDW7Q4TzydTtc5LLo3+kk/mkFQ918+4UNlWv8PqaBD4HqcuLKDQxSE6Wp1HgNxCqokjterrOdO&#10;GyiO37W8yMA7aLPF+WLU3Q67l+m4NVt7XTQ6jXxsUyidhn60z5Ds70F6aohmgb31+Y+Q0hHSA5cM&#10;GKU+Iu8a1lzLAZDNLbBC2+6DKoEn2TkVmsOzQpXg+itwCJKB2mn+qz7/iV0yZR80U/Yk18a6e6Za&#10;5F8KLCCiYJTsH6zrQY1LfIWkuuNCgJzkQqKuwOsszcIGqwQvvdLrrKm318KgPfEjE34D9e+WQWvK&#10;snciJBTFM/BZ9zS2qjwGGEEOZenFf78+i1l9Qje9uj7v5/VZZ8tZf471SeJsaOzsf31OzvWfzA9g&#10;7A+ZYX6Wf2Z+1gB/OD9m87NI/u36kNwRLm5lidxRw2HhDCeyFgz7CW1ZiZFgcE/7t9dMWzgb4c4I&#10;x+Vwv/lL6fQ7TO3znb75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LlEkjDYAAAACAEAAA8AAAAA&#10;AAAAAQAgAAAAIgAAAGRycy9kb3ducmV2LnhtbFBLAQIUABQAAAAIAIdO4kBIbr+RhgIAABsIAAAO&#10;AAAAAAAAAAEAIAAAACcBAABkcnMvZTJvRG9jLnhtbFBLBQYAAAAABgAGAFkBAAAfBgAAAAA=&#10;">
                      <o:lock v:ext="edit" aspectratio="f"/>
                      <v:line id="Line 372" o:spid="_x0000_s1026" o:spt="20" style="position:absolute;left:4851;top:5376;flip:y;height:156;width:210;" filled="f" stroked="t" coordsize="21600,21600" o:gfxdata="UEsDBAoAAAAAAIdO4kAAAAAAAAAAAAAAAAAEAAAAZHJzL1BLAwQUAAAACACHTuJAiazVbroAAADb&#10;AAAADwAAAGRycy9kb3ducmV2LnhtbEVP32vCMBB+H/g/hBN8m4kVxuyMIqIiDIRpt+dbc7bF5lKa&#10;WPW/N4Lg2318P286v9padNT6yrGG0VCBIM6dqbjQkB3W758gfEA2WDsmDTfyMJ/13qaYGnfhH+r2&#10;oRAxhH2KGsoQmlRKn5dk0Q9dQxy5o2sthgjbQpoWLzHc1jJR6kNarDg2lNjQsqT8tD9bDYu/79V4&#10;1/1bV5tJkf0am6lNovWgP1JfIAJdw0v8dG9NnJ/A45d4gJzd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rN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73" o:spid="_x0000_s1026" o:spt="20" style="position:absolute;left:4954;top:5373;flip:x;height:156;width:105;" filled="f" stroked="t" coordsize="21600,21600" o:gfxdata="UEsDBAoAAAAAAIdO4kAAAAAAAAAAAAAAAAAEAAAAZHJzL1BLAwQUAAAACACHTuJA5uBw9bkAAADb&#10;AAAADwAAAGRycy9kb3ducmV2LnhtbEVPTYvCMBC9L/gfwgje1kSFRatRRFQWFhbU6nlsxrbYTEoT&#10;q/vvN4LgbR7vc2aLh61ES40vHWsY9BUI4syZknMN6WHzOQbhA7LByjFp+CMPi3nnY4aJcXfeUbsP&#10;uYgh7BPUUIRQJ1L6rCCLvu9q4shdXGMxRNjk0jR4j+G2kkOlvqTFkmNDgTWtCsqu+5vVsDz9rEe/&#10;7dm6ykzy9GhsqrZDrXvdgZqCCPQIb/HL/W3i/BE8f4kHy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gcPW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374" o:spid="_x0000_s1026" o:spt="20" style="position:absolute;left:4956;top:5376;flip:y;height:156;width:315;" filled="f" stroked="t" coordsize="21600,21600" o:gfxdata="UEsDBAoAAAAAAIdO4kAAAAAAAAAAAAAAAAAEAAAAZHJzL1BLAwQUAAAACACHTuJAbEncdLwAAADb&#10;AAAADwAAAGRycy9kb3ducmV2LnhtbEVPTWvCQBC9F/wPywje6ibFFpu6epAWPJWqRehtyE6TaHY2&#10;3R2N9de7QqG3ebzPmS3OrlUnCrHxbCAfZ6CIS28brgx8bt/up6CiIFtsPZOBX4qwmA/uZlhY3/Oa&#10;ThupVArhWKCBWqQrtI5lTQ7j2HfEifv2waEkGCptA/Yp3LX6IcuetMOGU0ONHS1rKg+bozPwvO0f&#10;/Uc47CZ58/N1ed1Lt3oXY0bDPHsBJXSWf/Gfe2XT/AncfkkH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J3HS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w:pict>
                </mc:Fallback>
              </mc:AlternateContent>
            </w:r>
            <w:r>
              <w:rPr>
                <w:sz w:val="24"/>
                <w:highlight w:val="none"/>
              </w:rPr>
              <mc:AlternateContent>
                <mc:Choice Requires="wps">
                  <w:drawing>
                    <wp:anchor distT="0" distB="0" distL="114300" distR="114300" simplePos="0" relativeHeight="251652096" behindDoc="0" locked="0" layoutInCell="1" allowOverlap="1">
                      <wp:simplePos x="0" y="0"/>
                      <wp:positionH relativeFrom="column">
                        <wp:posOffset>1293495</wp:posOffset>
                      </wp:positionH>
                      <wp:positionV relativeFrom="paragraph">
                        <wp:posOffset>244475</wp:posOffset>
                      </wp:positionV>
                      <wp:extent cx="381000" cy="635"/>
                      <wp:effectExtent l="0" t="37465" r="0" b="38100"/>
                      <wp:wrapNone/>
                      <wp:docPr id="15" name="Line 366"/>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line">
                                <a:avLst/>
                              </a:prstGeom>
                              <a:noFill/>
                              <a:ln w="9525">
                                <a:solidFill>
                                  <a:srgbClr val="000000"/>
                                </a:solidFill>
                                <a:round/>
                                <a:tailEnd type="triangle" w="med" len="med"/>
                              </a:ln>
                            </wps:spPr>
                            <wps:bodyPr/>
                          </wps:wsp>
                        </a:graphicData>
                      </a:graphic>
                    </wp:anchor>
                  </w:drawing>
                </mc:Choice>
                <mc:Fallback>
                  <w:pict>
                    <v:line id="Line 366" o:spid="_x0000_s1026" o:spt="20" style="position:absolute;left:0pt;margin-left:101.85pt;margin-top:19.25pt;height:0.05pt;width:30pt;z-index:251652096;mso-width-relative:page;mso-height-relative:page;" filled="f" stroked="t" coordsize="21600,21600" o:gfxdata="UEsDBAoAAAAAAIdO4kAAAAAAAAAAAAAAAAAEAAAAZHJzL1BLAwQUAAAACACHTuJAwmfsdtgAAAAJ&#10;AQAADwAAAGRycy9kb3ducmV2LnhtbE2PwU7DMAyG70i8Q2QkbixpJ0pVmu6ANC4boG0IwS1rTFvR&#10;OFWSbuXtSU/j6N+ffn8uV5Pp2Qmd7yxJSBYCGFJtdUeNhPfD+i4H5oMirXpLKOEXPayq66tSFdqe&#10;aYenfWhYLCFfKAltCEPBua9bNMov7IAUd9/WGRXi6BqunTrHctPzVIiMG9VRvNCqAZ9arH/2o5Gw&#10;2643+cdmnGr39Zy8Ht62L58+l/L2JhGPwAJO4QLDrB/VoYpORzuS9qyXkIrlQ0QlLPN7YBFIszk4&#10;zkEGvCr5/w+qP1BLAwQUAAAACACHTuJAo+NKTecBAADRAwAADgAAAGRycy9lMm9Eb2MueG1srVPB&#10;bhoxEL1X6j9YvpddQKB0xZIDNL3QFinpBxh7lrVieyzbsPD3HRtCm/SSQ3ywbM/Mmzdvxov7kzXs&#10;CCFqdC0fj2rOwElU2u1b/vvp4csdZzEJp4RBBy0/Q+T3y8+fFoNvYII9GgWBEYiLzeBb3qfkm6qK&#10;sgcr4gg9ODJ2GKxIdA37SgUxELo11aSu59WAQfmAEmKk1/XFyK+I4T2A2HVawhrlwYJLF9QARiQq&#10;KfbaR74sbLsOZPrVdRESMy2nSlPZKQmdd3mvlgvR7IPwvZZXCuI9FN7UZIV2lPQGtRZJsEPQ/0FZ&#10;LQNG7NJIoq0uhRRFqIpx/Uabx154KLWQ1NHfRI8fByt/HreBaUWTMOPMCUsd32gHbDqfZ3EGHxvy&#10;WbltyOXJk3v0G5TPkTlc9cLtoZB8OnsKHOeI6lVIvkRPKXbDD1TkIw4Ji1KnLtgMSRqwU2nI+dYQ&#10;OCUm6XF6N65rapUk03w6K/CieYn0IabvgJblQ8sN0S7I4riJKTMRzYtLTuTwQRtTGm4cG1r+dTaZ&#10;lYCIRqtszG4x7HcrE9hR5JEp65r3lVvAg1MFLAltvjnFUtEgBU2qGOA5gwXFmQH6Z/l0oWTcVaMs&#10;y0XgHarzNmRzlos6XbhfpzKP0r/34vX3Jy7/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Jn7HbY&#10;AAAACQEAAA8AAAAAAAAAAQAgAAAAIgAAAGRycy9kb3ducmV2LnhtbFBLAQIUABQAAAAIAIdO4kCj&#10;40pN5wEAANEDAAAOAAAAAAAAAAEAIAAAACcBAABkcnMvZTJvRG9jLnhtbFBLBQYAAAAABgAGAFkB&#10;AACABQ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651072" behindDoc="0" locked="0" layoutInCell="1" allowOverlap="1">
                      <wp:simplePos x="0" y="0"/>
                      <wp:positionH relativeFrom="column">
                        <wp:posOffset>1698625</wp:posOffset>
                      </wp:positionH>
                      <wp:positionV relativeFrom="paragraph">
                        <wp:posOffset>116840</wp:posOffset>
                      </wp:positionV>
                      <wp:extent cx="1113155" cy="285750"/>
                      <wp:effectExtent l="4445" t="4445" r="6350" b="14605"/>
                      <wp:wrapNone/>
                      <wp:docPr id="16" name="Text Box 361"/>
                      <wp:cNvGraphicFramePr/>
                      <a:graphic xmlns:a="http://schemas.openxmlformats.org/drawingml/2006/main">
                        <a:graphicData uri="http://schemas.microsoft.com/office/word/2010/wordprocessingShape">
                          <wps:wsp>
                            <wps:cNvSpPr txBox="1">
                              <a:spLocks noChangeArrowheads="1"/>
                            </wps:cNvSpPr>
                            <wps:spPr bwMode="auto">
                              <a:xfrm>
                                <a:off x="0" y="0"/>
                                <a:ext cx="1113155" cy="285750"/>
                              </a:xfrm>
                              <a:prstGeom prst="rect">
                                <a:avLst/>
                              </a:prstGeom>
                              <a:solidFill>
                                <a:srgbClr val="FFFFFF"/>
                              </a:solidFill>
                              <a:ln w="9525">
                                <a:solidFill>
                                  <a:srgbClr val="000000"/>
                                </a:solidFill>
                                <a:miter lim="800000"/>
                              </a:ln>
                            </wps:spPr>
                            <wps:txbx>
                              <w:txbxContent>
                                <w:p>
                                  <w:pPr>
                                    <w:spacing w:line="240" w:lineRule="exact"/>
                                    <w:jc w:val="center"/>
                                    <w:rPr>
                                      <w:bCs/>
                                    </w:rPr>
                                  </w:pPr>
                                  <w:r>
                                    <w:rPr>
                                      <w:rFonts w:hint="eastAsia"/>
                                      <w:bCs/>
                                    </w:rPr>
                                    <w:t>餐饮用水</w:t>
                                  </w:r>
                                </w:p>
                              </w:txbxContent>
                            </wps:txbx>
                            <wps:bodyPr rot="0" vert="horz" wrap="square" lIns="91440" tIns="45720" rIns="91440" bIns="45720" anchor="t" anchorCtr="0" upright="1">
                              <a:noAutofit/>
                            </wps:bodyPr>
                          </wps:wsp>
                        </a:graphicData>
                      </a:graphic>
                    </wp:anchor>
                  </w:drawing>
                </mc:Choice>
                <mc:Fallback>
                  <w:pict>
                    <v:shape id="Text Box 361" o:spid="_x0000_s1026" o:spt="202" type="#_x0000_t202" style="position:absolute;left:0pt;margin-left:133.75pt;margin-top:9.2pt;height:22.5pt;width:87.65pt;z-index:251651072;mso-width-relative:page;mso-height-relative:page;" fillcolor="#FFFFFF" filled="t" stroked="t" coordsize="21600,21600" o:gfxdata="UEsDBAoAAAAAAIdO4kAAAAAAAAAAAAAAAAAEAAAAZHJzL1BLAwQUAAAACACHTuJAZTATw9gAAAAJ&#10;AQAADwAAAGRycy9kb3ducmV2LnhtbE2PwU7DMBBE70j8g7VIXBB1mpo0hDg9IIHgVkpVrm7sJhH2&#10;OthuWv6e5QTH1TzNvqlXZ2fZZEIcPEqYzzJgBluvB+wkbN+fbktgMSnUyno0Er5NhFVzeVGrSvsT&#10;vplpkzpGJRgrJaFPaaw4j21vnIozPxqk7OCDU4nO0HEd1InKneV5lhXcqQHpQ69G89ib9nNzdBJK&#10;8TJ9xNfFetcWB3ufbpbT81eQ8vpqnj0AS+ac/mD41Sd1aMhp74+oI7MS8mJ5RygFpQBGgBA5bdlL&#10;KBYCeFPz/wuaH1BLAwQUAAAACACHTuJAYP1t9TUCAACJBAAADgAAAGRycy9lMm9Eb2MueG1srVTB&#10;btswDL0P2D8Iuq+O07pNgzpF16LDgK4b0O4DFFm2hUmiRimxu68fJadZ1m1AD/PBEE3qke+R9MXl&#10;aA3bKgwaXM3LoxlnyklotOtq/vXx9t2CsxCFa4QBp2r+pAK/XL19czH4pZpDD6ZRyAjEheXga97H&#10;6JdFEWSvrAhH4JUjZwtoRSQTu6JBMRC6NcV8NjstBsDGI0gVAn29mZx8h4ivAYS21VLdgNxY5eKE&#10;isqISJRCr33gq1xt2yoZP7dtUJGZmhPTmN+UhM7r9C5WF2LZofC9lrsSxGtKeMHJCu0o6R7qRkTB&#10;Nqj/gLJaIgRo45EEW0xEsiLEopy90OahF15lLiR18HvRw/+DlffbL8h0Q5NwypkTljr+qMbI3sPI&#10;jk/LJNDgw5LiHjxFxpEcFJzJBn8H8ltgDq574Tp1hQhDr0RDBeabxcHVCSckkPXwCRpKJDYRMtDY&#10;ok3qkR6M0Kk5T/vmpGJkSlmWx2VVcSbJN19UZ1XuXiGWz7c9hvhBgWXpUHOk5md0sb0LkXhQ6HNI&#10;ShbA6OZWG5MN7NbXBtlW0KDc5idRpyu/hRnHhpqfV/NqEuCfELP8/A3C6kj7Y7St+eIwyDhKl/RK&#10;Ek1ixXE97vRfQ/NEyiFME0z7S4ce8AdnA01vzcP3jUDFmfnoSP3z8uQkjXs2TqqzORl46FkfeoST&#10;BFXzyNl0vI7Timw86q6nTFO/HVxRx1qdxUylTlXt6qYJzYLttimtwKGdo379QV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UwE8PYAAAACQEAAA8AAAAAAAAAAQAgAAAAIgAAAGRycy9kb3ducmV2&#10;LnhtbFBLAQIUABQAAAAIAIdO4kBg/W31NQIAAIkEAAAOAAAAAAAAAAEAIAAAACcBAABkcnMvZTJv&#10;RG9jLnhtbFBLBQYAAAAABgAGAFkBAADOBQAAAAA=&#10;">
                      <v:fill on="t" focussize="0,0"/>
                      <v:stroke color="#000000" miterlimit="8" joinstyle="miter"/>
                      <v:imagedata o:title=""/>
                      <o:lock v:ext="edit" aspectratio="f"/>
                      <v:textbox>
                        <w:txbxContent>
                          <w:p>
                            <w:pPr>
                              <w:spacing w:line="240" w:lineRule="exact"/>
                              <w:jc w:val="center"/>
                              <w:rPr>
                                <w:bCs/>
                              </w:rPr>
                            </w:pPr>
                            <w:r>
                              <w:rPr>
                                <w:rFonts w:hint="eastAsia"/>
                                <w:bCs/>
                              </w:rPr>
                              <w:t>餐饮用水</w:t>
                            </w:r>
                          </w:p>
                        </w:txbxContent>
                      </v:textbox>
                    </v:shape>
                  </w:pict>
                </mc:Fallback>
              </mc:AlternateContent>
            </w:r>
          </w:p>
          <w:p>
            <w:pPr>
              <w:spacing w:line="440" w:lineRule="exact"/>
              <w:ind w:right="1050" w:rightChars="500" w:firstLine="480" w:firstLineChars="200"/>
              <w:rPr>
                <w:sz w:val="24"/>
                <w:highlight w:val="none"/>
              </w:rPr>
            </w:pPr>
            <w:r>
              <w:rPr>
                <w:sz w:val="24"/>
                <w:highlight w:val="none"/>
              </w:rPr>
              <mc:AlternateContent>
                <mc:Choice Requires="wps">
                  <w:drawing>
                    <wp:anchor distT="0" distB="0" distL="114300" distR="114300" simplePos="0" relativeHeight="251664384" behindDoc="0" locked="0" layoutInCell="1" allowOverlap="1">
                      <wp:simplePos x="0" y="0"/>
                      <wp:positionH relativeFrom="column">
                        <wp:posOffset>5053965</wp:posOffset>
                      </wp:positionH>
                      <wp:positionV relativeFrom="paragraph">
                        <wp:posOffset>97790</wp:posOffset>
                      </wp:positionV>
                      <wp:extent cx="635" cy="290195"/>
                      <wp:effectExtent l="37465" t="0" r="38100" b="14605"/>
                      <wp:wrapNone/>
                      <wp:docPr id="29" name="Line 377"/>
                      <wp:cNvGraphicFramePr/>
                      <a:graphic xmlns:a="http://schemas.openxmlformats.org/drawingml/2006/main">
                        <a:graphicData uri="http://schemas.microsoft.com/office/word/2010/wordprocessingShape">
                          <wps:wsp>
                            <wps:cNvCnPr>
                              <a:cxnSpLocks noChangeShapeType="1"/>
                            </wps:cNvCnPr>
                            <wps:spPr bwMode="auto">
                              <a:xfrm>
                                <a:off x="0" y="0"/>
                                <a:ext cx="635" cy="290195"/>
                              </a:xfrm>
                              <a:prstGeom prst="line">
                                <a:avLst/>
                              </a:prstGeom>
                              <a:noFill/>
                              <a:ln w="9525">
                                <a:solidFill>
                                  <a:srgbClr val="000000"/>
                                </a:solidFill>
                                <a:round/>
                                <a:tailEnd type="triangle" w="med" len="med"/>
                              </a:ln>
                            </wps:spPr>
                            <wps:bodyPr/>
                          </wps:wsp>
                        </a:graphicData>
                      </a:graphic>
                    </wp:anchor>
                  </w:drawing>
                </mc:Choice>
                <mc:Fallback>
                  <w:pict>
                    <v:line id="Line 377" o:spid="_x0000_s1026" o:spt="20" style="position:absolute;left:0pt;margin-left:397.95pt;margin-top:7.7pt;height:22.85pt;width:0.05pt;z-index:251664384;mso-width-relative:page;mso-height-relative:page;" filled="f" stroked="t" coordsize="21600,21600" o:gfxdata="UEsDBAoAAAAAAIdO4kAAAAAAAAAAAAAAAAAEAAAAZHJzL1BLAwQUAAAACACHTuJAQG1rQ9oAAAAJ&#10;AQAADwAAAGRycy9kb3ducmV2LnhtbE2PwU7DMBBE70j8g7VI3KhjRNMkxOkBqVxaQG1RVW5ubJKI&#10;eB3ZThv+nuUEx9U8zb4pl5Pt2dn40DmUIGYJMIO10x02Et73q7sMWIgKteodGgnfJsCyur4qVaHd&#10;BbfmvIsNoxIMhZLQxjgUnIe6NVaFmRsMUvbpvFWRTt9w7dWFym3P75Mk5VZ1SB9aNZin1tRfu9FK&#10;2G5W6+ywHqfafzyL1/3b5uUYMilvb0TyCCyaKf7B8KtP6lCR08mNqAPrJSzyeU4oBfMHYAQs8pTG&#10;nSSkQgCvSv5/QfUDUEsDBBQAAAAIAIdO4kAifu4e6AEAANEDAAAOAAAAZHJzL2Uyb0RvYy54bWyt&#10;U8FuGyEQvVfqPyDu9dqOnNQrr3Owm17c1lLSD8Aw60UBBgH2rv++A3bcJr3kkD2sgJl5894bWNwP&#10;1rAjhKjRNXwyGnMGTqLSbt/w308PX75yFpNwShh00PATRH6//Pxp0fsaptihURAYgbhY977hXUq+&#10;rqooO7AijtCDo2CLwYpE27CvVBA9oVtTTcfj26rHoHxACTHS6foc5BfE8B5AbFstYY3yYMGlM2oA&#10;IxJJip32kS8L27YFmX61bYTETMNJaSp/akLrXf5Xy4Wo90H4TssLBfEeCm80WaEdNb1CrUUS7BD0&#10;f1BWy4AR2zSSaKuzkOIIqZiM33jz2AkPRQtZHf3V9PhxsPLncRuYVg2fzjlzwtLEN9oBu7m7y+b0&#10;PtaUs3LbkOXJwT36DcrnyByuOuH2UEg+nTwVTnJF9aokb6KnFrv+ByrKEYeExamhDTZDkgdsKAM5&#10;XQcCQ2KSDm9vZpxJOp/Ox5P5rMCL+qXSh5i+A1qWFw03RLsgi+MmpsxE1C8puZHDB21MGbhxrG/4&#10;fDadlYKIRqsczGkx7HcrE9hR5CtTvkvfV2kBD04VsCS0+eYUS8WDFDS5YoDnDhYUZwboneXVmZJx&#10;F4+yLWeDd6hO25DD2S6adOF+uZX5Kv27L1l/X+Ly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Bt&#10;a0PaAAAACQEAAA8AAAAAAAAAAQAgAAAAIgAAAGRycy9kb3ducmV2LnhtbFBLAQIUABQAAAAIAIdO&#10;4kAifu4e6AEAANEDAAAOAAAAAAAAAAEAIAAAACkBAABkcnMvZTJvRG9jLnhtbFBLBQYAAAAABgAG&#10;AFkBAACDBQ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655168" behindDoc="0" locked="0" layoutInCell="1" allowOverlap="1">
                      <wp:simplePos x="0" y="0"/>
                      <wp:positionH relativeFrom="column">
                        <wp:posOffset>2834005</wp:posOffset>
                      </wp:positionH>
                      <wp:positionV relativeFrom="paragraph">
                        <wp:posOffset>1905</wp:posOffset>
                      </wp:positionV>
                      <wp:extent cx="360680" cy="2540"/>
                      <wp:effectExtent l="0" t="36195" r="1270" b="37465"/>
                      <wp:wrapNone/>
                      <wp:docPr id="26" name="Line 384"/>
                      <wp:cNvGraphicFramePr/>
                      <a:graphic xmlns:a="http://schemas.openxmlformats.org/drawingml/2006/main">
                        <a:graphicData uri="http://schemas.microsoft.com/office/word/2010/wordprocessingShape">
                          <wps:wsp>
                            <wps:cNvCnPr>
                              <a:cxnSpLocks noChangeShapeType="1"/>
                            </wps:cNvCnPr>
                            <wps:spPr bwMode="auto">
                              <a:xfrm>
                                <a:off x="0" y="0"/>
                                <a:ext cx="360680" cy="2540"/>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margin-left:223.15pt;margin-top:0.15pt;height:0.2pt;width:28.4pt;z-index:251655168;mso-width-relative:page;mso-height-relative:page;" filled="f" stroked="t" coordsize="21600,21600" o:gfxdata="UEsDBAoAAAAAAIdO4kAAAAAAAAAAAAAAAAAEAAAAZHJzL1BLAwQUAAAACACHTuJAinm+8NcAAAAF&#10;AQAADwAAAGRycy9kb3ducmV2LnhtbE2OwU7DMBBE70j8g7VI3KgdWkoU4vSAVC4tVG1RVW5uvCQR&#10;8TqKnTb8PcsJLiONZjTz8sXoWnHGPjSeNCQTBQKp9LahSsP7fnmXggjRkDWtJ9TwjQEWxfVVbjLr&#10;L7TF8y5WgkcoZEZDHWOXSRnKGp0JE98hcfbpe2ci276StjcXHnetvFdqLp1piB9q0+FzjeXXbnAa&#10;tuvlKj2shrHsP16St/1m/XoMqda3N4l6AhFxjH9l+MVndCiY6eQHskG0Gmaz+ZSrGlg5flDTBMRJ&#10;wyPIIpf/6YsfUEsDBBQAAAAIAIdO4kCP1VNp6gEAANIDAAAOAAAAZHJzL2Uyb0RvYy54bWytU8Fu&#10;GjEQvVfqP1i+lwUSEF2x5ABNL7RFSvoBxp5lrdoeyzYs/H3HXkLT9JJD97CyPTNv3ntjLx/O1rAT&#10;hKjRNXwyGnMGTqLS7tDwn8+PnxacxSScEgYdNPwCkT+sPn5Y9r6GKXZoFARGIC7WvW94l5KvqyrK&#10;DqyII/TgKNhisCLRNhwqFURP6NZU0/F4XvUYlA8oIUY63QxBfkUM7wHEttUSNiiPFlwaUAMYkUhS&#10;7LSPfFXYti3I9KNtIyRmGk5KU/lTE1rv879aLUV9CMJ3Wl4piPdQeKPJCu2o6Q1qI5Jgx6D/gbJa&#10;BozYppFEWw1CiiOkYjJ+481TJzwULWR19DfT4/+Dld9Pu8C0avh0zpkTlia+1Q7Y3eI+m9P7WFPO&#10;2u1ClifP7slvUf6KzOG6E+4AheTzxVPhJFdUf5XkTfTUYt9/Q0U54piwOHVug82Q5AE7l4FcbgOB&#10;c2KSDu/m4/mCRiUpNJ3dl3FVon4p9SGmr4CW5UXDDfEu0OK0jSlTEfVLSu7k8FEbUyZuHOsb/nk2&#10;nZWCiEarHMxpMRz2axPYSeQ7U76iiyKv0wIenSpgSWjzxSmWigkpaLLFAM8dLCjODNBDy6uBknFX&#10;k7Ivg8N7VJddyOHsF426cL9ey3yXXu9L1p+nuP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nm+&#10;8NcAAAAFAQAADwAAAAAAAAABACAAAAAiAAAAZHJzL2Rvd25yZXYueG1sUEsBAhQAFAAAAAgAh07i&#10;QI/VU2nqAQAA0gMAAA4AAAAAAAAAAQAgAAAAJgEAAGRycy9lMm9Eb2MueG1sUEsFBgAAAAAGAAYA&#10;WQEAAIIFA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606016" behindDoc="0" locked="0" layoutInCell="1" allowOverlap="1">
                      <wp:simplePos x="0" y="0"/>
                      <wp:positionH relativeFrom="column">
                        <wp:posOffset>405765</wp:posOffset>
                      </wp:positionH>
                      <wp:positionV relativeFrom="paragraph">
                        <wp:posOffset>144780</wp:posOffset>
                      </wp:positionV>
                      <wp:extent cx="313055" cy="615950"/>
                      <wp:effectExtent l="0" t="0" r="10795" b="12700"/>
                      <wp:wrapNone/>
                      <wp:docPr id="9554" name="Text Box 362"/>
                      <wp:cNvGraphicFramePr/>
                      <a:graphic xmlns:a="http://schemas.openxmlformats.org/drawingml/2006/main">
                        <a:graphicData uri="http://schemas.microsoft.com/office/word/2010/wordprocessingShape">
                          <wps:wsp>
                            <wps:cNvSpPr txBox="1">
                              <a:spLocks noChangeArrowheads="1"/>
                            </wps:cNvSpPr>
                            <wps:spPr bwMode="auto">
                              <a:xfrm>
                                <a:off x="0" y="0"/>
                                <a:ext cx="313055" cy="615950"/>
                              </a:xfrm>
                              <a:prstGeom prst="rect">
                                <a:avLst/>
                              </a:prstGeom>
                              <a:solidFill>
                                <a:srgbClr val="FFFFFF"/>
                              </a:solidFill>
                              <a:ln w="9525">
                                <a:solidFill>
                                  <a:srgbClr val="000000"/>
                                </a:solidFill>
                                <a:miter lim="800000"/>
                              </a:ln>
                            </wps:spPr>
                            <wps:txbx>
                              <w:txbxContent>
                                <w:p>
                                  <w:pPr>
                                    <w:spacing w:line="240" w:lineRule="exact"/>
                                    <w:jc w:val="center"/>
                                    <w:rPr>
                                      <w:bCs/>
                                    </w:rPr>
                                  </w:pPr>
                                  <w:r>
                                    <w:rPr>
                                      <w:rFonts w:hint="eastAsia"/>
                                      <w:bCs/>
                                    </w:rPr>
                                    <w:t>新鲜水</w:t>
                                  </w:r>
                                </w:p>
                              </w:txbxContent>
                            </wps:txbx>
                            <wps:bodyPr rot="0" vert="horz" wrap="square" lIns="91440" tIns="45720" rIns="91440" bIns="45720" anchor="t" anchorCtr="0" upright="1">
                              <a:noAutofit/>
                            </wps:bodyPr>
                          </wps:wsp>
                        </a:graphicData>
                      </a:graphic>
                    </wp:anchor>
                  </w:drawing>
                </mc:Choice>
                <mc:Fallback>
                  <w:pict>
                    <v:shape id="Text Box 362" o:spid="_x0000_s1026" o:spt="202" type="#_x0000_t202" style="position:absolute;left:0pt;margin-left:31.95pt;margin-top:11.4pt;height:48.5pt;width:24.65pt;z-index:251606016;mso-width-relative:page;mso-height-relative:page;" fillcolor="#FFFFFF" filled="t" stroked="t" coordsize="21600,21600" o:gfxdata="UEsDBAoAAAAAAIdO4kAAAAAAAAAAAAAAAAAEAAAAZHJzL1BLAwQUAAAACACHTuJAK1jgCNcAAAAJ&#10;AQAADwAAAGRycy9kb3ducmV2LnhtbE2PzU7DMBCE70i8g7VIXFDr/KA0CXF6QALBDQqCqxtvkwh7&#10;HWw3LW+Pc4LbjmY0+02zPRvNZnR+tCQgXSfAkDqrRuoFvL89rEpgPkhSUltCAT/oYdteXjSyVvZE&#10;rzjvQs9iCflaChhCmGrOfTegkX5tJ6ToHawzMkTpeq6cPMVyo3mWJAU3cqT4YZAT3g/Yfe2ORkB5&#10;+zR/+uf85aMrDroKN5v58dsJcX2VJnfAAp7DXxgW/IgObWTa2yMpz7SAIq9iUkCWxQWLn+YZsP1y&#10;VCXwtuH/F7S/UEsDBBQAAAAIAIdO4kBmMNWZMwIAAIoEAAAOAAAAZHJzL2Uyb0RvYy54bWytVMFu&#10;2zAMvQ/YPwi6r3bSuGuNOkXXIMOArhvQ7gMUWY6FSaJGKbG7rx8lp13QbUAP88EQTerx8ZH05dVo&#10;DdsrDBpcw2cnJWfKSWi12zb828P63TlnIQrXCgNONfxRBX61fPvmcvC1mkMPplXICMSFevAN72P0&#10;dVEE2Ssrwgl45cjZAVoRycRt0aIYCN2aYl6WZ8UA2HoEqUKgr6vJyQ+I+BpA6Dot1QrkzioXJ1RU&#10;RkQqKfTaB77MbLtOyfil64KKzDScKo35TUnovEnvYnkp6i0K32t5oCBeQ+FFTVZoR0mfoVYiCrZD&#10;/QeU1RIhQBdPJNhiKiQrQlXMyhfa3PfCq1wLSR38s+jh/8HKu/1XZLpt+EVVLThzwlLPH9QY2QcY&#10;2enZPEk0+FBT5L2n2DiSgwYnlxv8LcjvgTm46YXbqmtEGHolWqI4SzeLo6sTTkggm+EztJRI7CJk&#10;oLFDm/QjRRihU3sen9uTyEj6eDo7LauKM0mus1l1UeX2FaJ+uuwxxI8KLEuHhiN1P4OL/W2IiYyo&#10;n0JSrgBGt2ttTDZwu7kxyPaCJmWdn8z/RZhxbEhazaup/n9ClPn5G4TVkRbIaNvw8+Mg4w5yJYUm&#10;reK4GQ/yb6B9JOEQphGmBaZDD/iTs4HGt+Hhx06g4sx8ciT+xWyxSPOejUX1fk4GHns2xx7hJEE1&#10;PHI2HW/itCM7j3rbU6ap3Q6uqWGdzmKmzk6sDrxpRLPGh3VKO3Bs56jfv5D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tY4AjXAAAACQEAAA8AAAAAAAAAAQAgAAAAIgAAAGRycy9kb3ducmV2Lnht&#10;bFBLAQIUABQAAAAIAIdO4kBmMNWZMwIAAIoEAAAOAAAAAAAAAAEAIAAAACYBAABkcnMvZTJvRG9j&#10;LnhtbFBLBQYAAAAABgAGAFkBAADLBQAAAAA=&#10;">
                      <v:fill on="t" focussize="0,0"/>
                      <v:stroke color="#000000" miterlimit="8" joinstyle="miter"/>
                      <v:imagedata o:title=""/>
                      <o:lock v:ext="edit" aspectratio="f"/>
                      <v:textbox>
                        <w:txbxContent>
                          <w:p>
                            <w:pPr>
                              <w:spacing w:line="240" w:lineRule="exact"/>
                              <w:jc w:val="center"/>
                              <w:rPr>
                                <w:bCs/>
                              </w:rPr>
                            </w:pPr>
                            <w:r>
                              <w:rPr>
                                <w:rFonts w:hint="eastAsia"/>
                                <w:bCs/>
                              </w:rPr>
                              <w:t>新鲜水</w:t>
                            </w:r>
                          </w:p>
                        </w:txbxContent>
                      </v:textbox>
                    </v:shape>
                  </w:pict>
                </mc:Fallback>
              </mc:AlternateContent>
            </w:r>
            <w:r>
              <w:rPr>
                <w:sz w:val="24"/>
                <w:highlight w:val="none"/>
              </w:rPr>
              <mc:AlternateContent>
                <mc:Choice Requires="wps">
                  <w:drawing>
                    <wp:anchor distT="0" distB="0" distL="114300" distR="114300" simplePos="0" relativeHeight="251618304" behindDoc="0" locked="0" layoutInCell="1" allowOverlap="1">
                      <wp:simplePos x="0" y="0"/>
                      <wp:positionH relativeFrom="column">
                        <wp:posOffset>700405</wp:posOffset>
                      </wp:positionH>
                      <wp:positionV relativeFrom="paragraph">
                        <wp:posOffset>221615</wp:posOffset>
                      </wp:positionV>
                      <wp:extent cx="779145" cy="228600"/>
                      <wp:effectExtent l="0" t="0" r="0" b="0"/>
                      <wp:wrapNone/>
                      <wp:docPr id="9567" name="Text Box 387"/>
                      <wp:cNvGraphicFramePr/>
                      <a:graphic xmlns:a="http://schemas.openxmlformats.org/drawingml/2006/main">
                        <a:graphicData uri="http://schemas.microsoft.com/office/word/2010/wordprocessingShape">
                          <wps:wsp>
                            <wps:cNvSpPr txBox="1">
                              <a:spLocks noChangeArrowheads="1"/>
                            </wps:cNvSpPr>
                            <wps:spPr bwMode="auto">
                              <a:xfrm>
                                <a:off x="0" y="0"/>
                                <a:ext cx="779145" cy="228600"/>
                              </a:xfrm>
                              <a:prstGeom prst="rect">
                                <a:avLst/>
                              </a:prstGeom>
                              <a:noFill/>
                              <a:ln>
                                <a:noFill/>
                              </a:ln>
                            </wps:spPr>
                            <wps:txbx>
                              <w:txbxContent>
                                <w:p>
                                  <w:r>
                                    <w:rPr>
                                      <w:szCs w:val="21"/>
                                    </w:rPr>
                                    <w:fldChar w:fldCharType="begin"/>
                                  </w:r>
                                  <w:r>
                                    <w:rPr>
                                      <w:szCs w:val="21"/>
                                    </w:rPr>
                                    <w:instrText xml:space="preserve"> = sum(E2:E6) \* MERGEFORMAT </w:instrText>
                                  </w:r>
                                  <w:r>
                                    <w:rPr>
                                      <w:szCs w:val="21"/>
                                    </w:rPr>
                                    <w:fldChar w:fldCharType="separate"/>
                                  </w:r>
                                  <w:r>
                                    <w:rPr>
                                      <w:szCs w:val="21"/>
                                    </w:rPr>
                                    <w:t>3</w:t>
                                  </w:r>
                                  <w:r>
                                    <w:rPr>
                                      <w:rFonts w:hint="eastAsia"/>
                                      <w:szCs w:val="21"/>
                                    </w:rPr>
                                    <w:t>0</w:t>
                                  </w:r>
                                  <w:r>
                                    <w:rPr>
                                      <w:szCs w:val="21"/>
                                    </w:rPr>
                                    <w:fldChar w:fldCharType="end"/>
                                  </w:r>
                                  <w:r>
                                    <w:rPr>
                                      <w:rFonts w:hint="eastAsia"/>
                                      <w:szCs w:val="21"/>
                                    </w:rPr>
                                    <w:t>6.11</w:t>
                                  </w:r>
                                </w:p>
                              </w:txbxContent>
                            </wps:txbx>
                            <wps:bodyPr rot="0" vert="horz" wrap="square" lIns="91440" tIns="45720" rIns="91440" bIns="45720" anchor="t" anchorCtr="0" upright="1">
                              <a:noAutofit/>
                            </wps:bodyPr>
                          </wps:wsp>
                        </a:graphicData>
                      </a:graphic>
                    </wp:anchor>
                  </w:drawing>
                </mc:Choice>
                <mc:Fallback>
                  <w:pict>
                    <v:shape id="Text Box 387" o:spid="_x0000_s1026" o:spt="202" type="#_x0000_t202" style="position:absolute;left:0pt;margin-left:55.15pt;margin-top:17.45pt;height:18pt;width:61.35pt;z-index:251618304;mso-width-relative:page;mso-height-relative:page;" filled="f" stroked="f" coordsize="21600,21600" o:gfxdata="UEsDBAoAAAAAAIdO4kAAAAAAAAAAAAAAAAAEAAAAZHJzL1BLAwQUAAAACACHTuJAlccPZtYAAAAJ&#10;AQAADwAAAGRycy9kb3ducmV2LnhtbE2PwU7DMBBE70j8g7VI3KidprQkxOmhFVcQLVTi5sbbJCJe&#10;R7HbhL9nOdHjaJ9m3xTryXXigkNoPWlIZgoEUuVtS7WGj/3LwxOIEA1Z03lCDT8YYF3e3hQmt36k&#10;d7zsYi24hEJuNDQx9rmUoWrQmTDzPRLfTn5wJnIcamkHM3K56+RcqaV0piX+0JgeNw1W37uz0/D5&#10;evo6LNRbvXWP/egnJcllUuv7u0Q9g4g4xX8Y/vRZHUp2Ovoz2SA6zolKGdWQLjIQDMzTlMcdNaxU&#10;BrIs5PWC8hdQSwMEFAAAAAgAh07iQCOazOALAgAAGAQAAA4AAABkcnMvZTJvRG9jLnhtbK1Ty27b&#10;MBC8F+g/ELzXsl2/IlgO0hgpCqQPIOkHrCnKIipx2SVtKf36LinHddNLDr0QJHc5OzO7XF/3bSOO&#10;mrxBW8jJaCyFtgpLY/eF/P54924lhQ9gS2jQ6kI+aS+vN2/frDuX6ynW2JSaBINYn3eukHUILs8y&#10;r2rdgh+h05aDFVILgY+0z0qCjtHbJpuOx4usQyododLe8+12CMoTIr0GEKvKKL1FdWi1DQMq6QYC&#10;S/K1cV5uEtuq0ip8rSqvg2gKyUpDWrkI73dxzTZryPcErjbqRAFeQ+GFphaM5aJnqC0EEAcy/0C1&#10;RhF6rMJIYZsNQpIjrGIyfuHNQw1OJy1stXdn0/3/g1Vfjt9ImLKQV/PFUgoLLff8UfdBfMBevF8t&#10;o0Wd8zlnPjjODT0HeHCSXO/uUf3wwuJtDXavb4iwqzWUTHESX2YXTwccH0F23WcsuRAcAiagvqI2&#10;+seOCEbn9jyd2xPJKL5cLq8ms7kUikPT6WoxTu3LIH9+7MiHjxpbETeFJO5+AofjvQ+RDOTPKbGW&#10;xTvTNGkCGvvXBSfGm0Q+8h2Yh37Xn8zYYfnEMgiHgeLvxJsa6ZcUHQ9TIf3PA5CWovlk2QrmPYvT&#10;lw6z+XLKB7qM7C4jYBVDFTJIMWxvwzCxB0dmX3OlwXyLN2xfZZK06PPA6sSbByYpPg13nMjLc8r6&#10;86E3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Vxw9m1gAAAAkBAAAPAAAAAAAAAAEAIAAAACIA&#10;AABkcnMvZG93bnJldi54bWxQSwECFAAUAAAACACHTuJAI5rM4AsCAAAYBAAADgAAAAAAAAABACAA&#10;AAAlAQAAZHJzL2Uyb0RvYy54bWxQSwUGAAAAAAYABgBZAQAAogUAAAAA&#10;">
                      <v:fill on="f" focussize="0,0"/>
                      <v:stroke on="f"/>
                      <v:imagedata o:title=""/>
                      <o:lock v:ext="edit" aspectratio="f"/>
                      <v:textbox>
                        <w:txbxContent>
                          <w:p>
                            <w:r>
                              <w:rPr>
                                <w:szCs w:val="21"/>
                              </w:rPr>
                              <w:fldChar w:fldCharType="begin"/>
                            </w:r>
                            <w:r>
                              <w:rPr>
                                <w:szCs w:val="21"/>
                              </w:rPr>
                              <w:instrText xml:space="preserve"> = sum(E2:E6) \* MERGEFORMAT </w:instrText>
                            </w:r>
                            <w:r>
                              <w:rPr>
                                <w:szCs w:val="21"/>
                              </w:rPr>
                              <w:fldChar w:fldCharType="separate"/>
                            </w:r>
                            <w:r>
                              <w:rPr>
                                <w:szCs w:val="21"/>
                              </w:rPr>
                              <w:t>3</w:t>
                            </w:r>
                            <w:r>
                              <w:rPr>
                                <w:rFonts w:hint="eastAsia"/>
                                <w:szCs w:val="21"/>
                              </w:rPr>
                              <w:t>0</w:t>
                            </w:r>
                            <w:r>
                              <w:rPr>
                                <w:szCs w:val="21"/>
                              </w:rPr>
                              <w:fldChar w:fldCharType="end"/>
                            </w:r>
                            <w:r>
                              <w:rPr>
                                <w:rFonts w:hint="eastAsia"/>
                                <w:szCs w:val="21"/>
                              </w:rPr>
                              <w:t>6.11</w:t>
                            </w:r>
                          </w:p>
                        </w:txbxContent>
                      </v:textbox>
                    </v:shape>
                  </w:pict>
                </mc:Fallback>
              </mc:AlternateContent>
            </w:r>
            <w:r>
              <w:rPr>
                <w:highlight w:val="none"/>
              </w:rPr>
              <mc:AlternateContent>
                <mc:Choice Requires="wps">
                  <w:drawing>
                    <wp:anchor distT="0" distB="0" distL="114300" distR="114300" simplePos="0" relativeHeight="251660288" behindDoc="0" locked="0" layoutInCell="1" allowOverlap="1">
                      <wp:simplePos x="0" y="0"/>
                      <wp:positionH relativeFrom="column">
                        <wp:posOffset>2526030</wp:posOffset>
                      </wp:positionH>
                      <wp:positionV relativeFrom="paragraph">
                        <wp:posOffset>114300</wp:posOffset>
                      </wp:positionV>
                      <wp:extent cx="523240" cy="262255"/>
                      <wp:effectExtent l="4445" t="5080" r="5715" b="18415"/>
                      <wp:wrapNone/>
                      <wp:docPr id="18" name="Text Box 400"/>
                      <wp:cNvGraphicFramePr/>
                      <a:graphic xmlns:a="http://schemas.openxmlformats.org/drawingml/2006/main">
                        <a:graphicData uri="http://schemas.microsoft.com/office/word/2010/wordprocessingShape">
                          <wps:wsp>
                            <wps:cNvSpPr txBox="1">
                              <a:spLocks noChangeArrowheads="1"/>
                            </wps:cNvSpPr>
                            <wps:spPr bwMode="auto">
                              <a:xfrm>
                                <a:off x="0" y="0"/>
                                <a:ext cx="523240" cy="262255"/>
                              </a:xfrm>
                              <a:prstGeom prst="rect">
                                <a:avLst/>
                              </a:prstGeom>
                              <a:noFill/>
                              <a:ln w="9525">
                                <a:solidFill>
                                  <a:schemeClr val="bg1">
                                    <a:lumMod val="100000"/>
                                    <a:lumOff val="0"/>
                                  </a:schemeClr>
                                </a:solidFill>
                                <a:miter lim="800000"/>
                              </a:ln>
                            </wps:spPr>
                            <wps:txbx>
                              <w:txbxContent>
                                <w:p>
                                  <w:pPr>
                                    <w:adjustRightInd w:val="0"/>
                                    <w:snapToGrid w:val="0"/>
                                  </w:pPr>
                                  <w:r>
                                    <w:rPr>
                                      <w:rFonts w:hint="eastAsia"/>
                                    </w:rPr>
                                    <w:t>0.034</w:t>
                                  </w:r>
                                </w:p>
                              </w:txbxContent>
                            </wps:txbx>
                            <wps:bodyPr rot="0" vert="horz" wrap="square" lIns="91440" tIns="45720" rIns="91440" bIns="45720" anchor="t" anchorCtr="0" upright="1">
                              <a:noAutofit/>
                            </wps:bodyPr>
                          </wps:wsp>
                        </a:graphicData>
                      </a:graphic>
                    </wp:anchor>
                  </w:drawing>
                </mc:Choice>
                <mc:Fallback>
                  <w:pict>
                    <v:shape id="Text Box 400" o:spid="_x0000_s1026" o:spt="202" type="#_x0000_t202" style="position:absolute;left:0pt;margin-left:198.9pt;margin-top:9pt;height:20.65pt;width:41.2pt;z-index:251660288;mso-width-relative:page;mso-height-relative:page;" filled="f" stroked="t" coordsize="21600,21600" o:gfxdata="UEsDBAoAAAAAAIdO4kAAAAAAAAAAAAAAAAAEAAAAZHJzL1BLAwQUAAAACACHTuJAx3IV+NkAAAAJ&#10;AQAADwAAAGRycy9kb3ducmV2LnhtbE2PzU7DMBCE70i8g7VIXCpq94c2DXF6QOLAoZSWPoAbu3HA&#10;Xkexk5S3ZznBcTSjmW+K7dU7NpguNgElzKYCmMEq6AZrCaePl4cMWEwKtXIBjYRvE2Fb3t4UKtdh&#10;xIMZjqlmVIIxVxJsSm3Oeays8SpOQ2uQvEvovEoku5rrTo1U7h2fC7HiXjVIC1a15tma6uvYewmH&#10;V/s+weVu5zQfVp+nt34/ZhMp7+9m4glYMtf0F4ZffEKHkpjOoUcdmZOw2KwJPZGR0ScKLDMxB3aW&#10;8LhZAC8L/v9B+QNQSwMEFAAAAAgAh07iQFXljl1GAgAAlQQAAA4AAABkcnMvZTJvRG9jLnhtbK1U&#10;wW7bMAy9D9g/CLqvTryka404RZeiw4CuG9DuAxRZjoVJokYpsbuvHyW7adBdepgPgkRSj+R7lFdX&#10;gzXsoDBocDWfn804U05Co92u5j8fbz9ccBaicI0w4FTNn1TgV+v371a9r1QJHZhGISMQF6re17yL&#10;0VdFEWSnrAhn4JUjZwtoRaQj7ooGRU/o1hTlbHZe9ICNR5AqBLLejE4+IeJbAKFttVQ3IPdWuTii&#10;ojIiUkuh0z7wda62bZWM39s2qMhMzanTmFdKQvttWov1SlQ7FL7TcipBvKWEVz1ZoR0lPULdiCjY&#10;HvU/UFZLhABtPJNgi7GRzAh1MZ+94uahE17lXojq4I+kh/8HK+8PP5DphiaBdHfCkuKPaojsMwxs&#10;McsE9T5UFPfgKTIO5KDg3GzwdyB/BeZg0wm3U9eI0HdKNFTgPFFbnFxNkoQqJJBt/w0aSiT2ETLQ&#10;0KJN7BEfjNBJnKejOKkYScZl+bFckEeSqzwvy+UyZxDV82WPIX5RYFna1BxJ+wwuDnchpmJE9RyS&#10;cjm41cZk/Y1jfc0vl+VybAuMbpIzhQXcbTcG2UHQBN3mLweZvaUmRvN8lr5xlshOEzfas4nSThi5&#10;hHAKbnWkt2S0rfnFEYMuGDdxl+gaiYvDdqBiE4dbaJ6IRYRxmukt06YD/MNZT5Nc8/B7L1BxZr46&#10;UuJyvki8xXxYLD+VdMBTz/bUI5wkqJpHzsbtJo7PZe9R7zrKNGrv4JrUa3Vm9qWqqW6a1tzt9LLS&#10;czg956iXv8n6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dyFfjZAAAACQEAAA8AAAAAAAAAAQAg&#10;AAAAIgAAAGRycy9kb3ducmV2LnhtbFBLAQIUABQAAAAIAIdO4kBV5Y5dRgIAAJUEAAAOAAAAAAAA&#10;AAEAIAAAACgBAABkcnMvZTJvRG9jLnhtbFBLBQYAAAAABgAGAFkBAADgBQAAAAA=&#10;">
                      <v:fill on="f" focussize="0,0"/>
                      <v:stroke color="#FFFFFF [3228]" miterlimit="8" joinstyle="miter"/>
                      <v:imagedata o:title=""/>
                      <o:lock v:ext="edit" aspectratio="f"/>
                      <v:textbox>
                        <w:txbxContent>
                          <w:p>
                            <w:pPr>
                              <w:adjustRightInd w:val="0"/>
                              <w:snapToGrid w:val="0"/>
                            </w:pPr>
                            <w:r>
                              <w:rPr>
                                <w:rFonts w:hint="eastAsia"/>
                              </w:rPr>
                              <w:t>0.034</w:t>
                            </w:r>
                          </w:p>
                        </w:txbxContent>
                      </v:textbox>
                    </v:shape>
                  </w:pict>
                </mc:Fallback>
              </mc:AlternateContent>
            </w:r>
          </w:p>
          <w:p>
            <w:pPr>
              <w:spacing w:line="440" w:lineRule="exact"/>
              <w:ind w:right="1050" w:rightChars="500" w:firstLine="480" w:firstLineChars="200"/>
              <w:rPr>
                <w:sz w:val="24"/>
                <w:highlight w:val="none"/>
              </w:rPr>
            </w:pPr>
            <w:r>
              <w:rPr>
                <w:sz w:val="24"/>
                <w:highlight w:val="none"/>
              </w:rPr>
              <mc:AlternateContent>
                <mc:Choice Requires="wps">
                  <w:drawing>
                    <wp:anchor distT="0" distB="0" distL="114300" distR="114300" simplePos="0" relativeHeight="251666432" behindDoc="0" locked="0" layoutInCell="1" allowOverlap="1">
                      <wp:simplePos x="0" y="0"/>
                      <wp:positionH relativeFrom="column">
                        <wp:posOffset>3171825</wp:posOffset>
                      </wp:positionH>
                      <wp:positionV relativeFrom="paragraph">
                        <wp:posOffset>186690</wp:posOffset>
                      </wp:positionV>
                      <wp:extent cx="762635" cy="257810"/>
                      <wp:effectExtent l="5080" t="4445" r="13335" b="23495"/>
                      <wp:wrapNone/>
                      <wp:docPr id="6" name="Text Box 402"/>
                      <wp:cNvGraphicFramePr/>
                      <a:graphic xmlns:a="http://schemas.openxmlformats.org/drawingml/2006/main">
                        <a:graphicData uri="http://schemas.microsoft.com/office/word/2010/wordprocessingShape">
                          <wps:wsp>
                            <wps:cNvSpPr txBox="1">
                              <a:spLocks noChangeArrowheads="1"/>
                            </wps:cNvSpPr>
                            <wps:spPr bwMode="auto">
                              <a:xfrm>
                                <a:off x="0" y="0"/>
                                <a:ext cx="762635" cy="257810"/>
                              </a:xfrm>
                              <a:prstGeom prst="rect">
                                <a:avLst/>
                              </a:prstGeom>
                              <a:solidFill>
                                <a:srgbClr val="FFFFFF"/>
                              </a:solidFill>
                              <a:ln w="9525">
                                <a:solidFill>
                                  <a:srgbClr val="000000"/>
                                </a:solidFill>
                                <a:miter lim="800000"/>
                              </a:ln>
                            </wps:spPr>
                            <wps:txbx>
                              <w:txbxContent>
                                <w:p>
                                  <w:r>
                                    <w:rPr>
                                      <w:rFonts w:hint="eastAsia"/>
                                    </w:rPr>
                                    <w:t>中和容器</w:t>
                                  </w:r>
                                </w:p>
                              </w:txbxContent>
                            </wps:txbx>
                            <wps:bodyPr rot="0" vert="horz" wrap="square" lIns="91440" tIns="45720" rIns="91440" bIns="45720" anchor="t" anchorCtr="0" upright="1">
                              <a:noAutofit/>
                            </wps:bodyPr>
                          </wps:wsp>
                        </a:graphicData>
                      </a:graphic>
                    </wp:anchor>
                  </w:drawing>
                </mc:Choice>
                <mc:Fallback>
                  <w:pict>
                    <v:shape id="Text Box 402" o:spid="_x0000_s1026" o:spt="202" type="#_x0000_t202" style="position:absolute;left:0pt;margin-left:249.75pt;margin-top:14.7pt;height:20.3pt;width:60.05pt;z-index:251666432;mso-width-relative:page;mso-height-relative:page;" fillcolor="#FFFFFF" filled="t" stroked="t" coordsize="21600,21600" o:gfxdata="UEsDBAoAAAAAAIdO4kAAAAAAAAAAAAAAAAAEAAAAZHJzL1BLAwQUAAAACACHTuJA/HimydkAAAAJ&#10;AQAADwAAAGRycy9kb3ducmV2LnhtbE2PwU7DMBBE70j8g7VIXBC1U0Jah2x6QALBrZSqXN3ETSLs&#10;dbDdtPw95gTH1TzNvK1WZ2vYpH0YHCFkMwFMU+PagTqE7fvT7RJYiIpaZRxphG8dYFVfXlSqbN2J&#10;3vS0iR1LJRRKhdDHOJach6bXVoWZGzWl7OC8VTGdvuOtV6dUbg2fC1FwqwZKC70a9WOvm8/N0SIs&#10;85fpI7zerXdNcTAy3iym5y+PeH2ViQdgUZ/jHwy/+kkd6uS0d0dqAzMIuZT3CUWYyxxYAopMFsD2&#10;CAshgNcV//9B/QNQSwMEFAAAAAgAh07iQEpAjowyAgAAhwQAAA4AAABkcnMvZTJvRG9jLnhtbK1U&#10;wW7bMAy9D9g/CLqvTrwkbY06RZeiw4CuG9DuAxRZjoVJokYpsbuvHyWnWZBtQA/zwRBN6vHxkfTV&#10;9WAN2ykMGlzNp2cTzpST0Gi3qfm3p7t3F5yFKFwjDDhV82cV+PXy7Zur3leqhA5Mo5ARiAtV72ve&#10;xeirogiyU1aEM/DKkbMFtCKSiZuiQdETujVFOZksih6w8QhShUBfb0cn3yPiawChbbVUtyC3Vrk4&#10;oqIyIlJJodM+8GVm27ZKxi9tG1RkpuZUacxvSkLndXoXyytRbVD4Tss9BfEaCic1WaEdJT1A3Yoo&#10;2Bb1H1BWS4QAbTyTYIuxkKwIVTGdnGjz2Amvci0kdfAH0cP/g5UPu6/IdFPzBWdOWGr4kxoi+wAD&#10;m03KpE/vQ0Vhj54C40AOmppca/D3IL8H5mDVCbdRN4jQd0o0xG+abhZHV0eckEDW/WdoKJHYRshA&#10;Q4s2iUdyMEKn3jwfepPISPp4vigX7+ecSXKV8/OLae5dIaqXyx5D/KjAsnSoOVLrM7jY3YeYyIjq&#10;JSTlCmB0c6eNyQZu1iuDbCdoTO7yk/mfhBnH+ppfzsv5WP8/ISb5+RuE1ZG2x2hb84vjIOP2ciWF&#10;Rq3isB728q+heSbhEMb5pe2lQwf4k7OeZrfm4cdWoOLMfHIk/uV0NkvDno3Z/LwkA48962OPcJKg&#10;ah45G4+rOC7I1qPedJRpbLeDG2pYq7OYqbMjqz1vms+s8X6X0gIc2znq9/9j+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8eKbJ2QAAAAkBAAAPAAAAAAAAAAEAIAAAACIAAABkcnMvZG93bnJldi54&#10;bWxQSwECFAAUAAAACACHTuJASkCOjDICAACHBAAADgAAAAAAAAABACAAAAAoAQAAZHJzL2Uyb0Rv&#10;Yy54bWxQSwUGAAAAAAYABgBZAQAAzAUAAAAA&#10;">
                      <v:fill on="t" focussize="0,0"/>
                      <v:stroke color="#000000" miterlimit="8" joinstyle="miter"/>
                      <v:imagedata o:title=""/>
                      <o:lock v:ext="edit" aspectratio="f"/>
                      <v:textbox>
                        <w:txbxContent>
                          <w:p>
                            <w:r>
                              <w:rPr>
                                <w:rFonts w:hint="eastAsia"/>
                              </w:rPr>
                              <w:t>中和容器</w:t>
                            </w:r>
                          </w:p>
                        </w:txbxContent>
                      </v:textbox>
                    </v:shape>
                  </w:pict>
                </mc:Fallback>
              </mc:AlternateContent>
            </w:r>
            <w:r>
              <w:rPr>
                <w:sz w:val="24"/>
                <w:highlight w:val="none"/>
              </w:rPr>
              <mc:AlternateContent>
                <mc:Choice Requires="wps">
                  <w:drawing>
                    <wp:anchor distT="0" distB="0" distL="114300" distR="114300" simplePos="0" relativeHeight="251661312" behindDoc="0" locked="0" layoutInCell="1" allowOverlap="1">
                      <wp:simplePos x="0" y="0"/>
                      <wp:positionH relativeFrom="column">
                        <wp:posOffset>4539615</wp:posOffset>
                      </wp:positionH>
                      <wp:positionV relativeFrom="paragraph">
                        <wp:posOffset>118745</wp:posOffset>
                      </wp:positionV>
                      <wp:extent cx="1019175" cy="257810"/>
                      <wp:effectExtent l="5080" t="4445" r="4445" b="23495"/>
                      <wp:wrapNone/>
                      <wp:docPr id="28" name="Text Box 402"/>
                      <wp:cNvGraphicFramePr/>
                      <a:graphic xmlns:a="http://schemas.openxmlformats.org/drawingml/2006/main">
                        <a:graphicData uri="http://schemas.microsoft.com/office/word/2010/wordprocessingShape">
                          <wps:wsp>
                            <wps:cNvSpPr txBox="1">
                              <a:spLocks noChangeArrowheads="1"/>
                            </wps:cNvSpPr>
                            <wps:spPr bwMode="auto">
                              <a:xfrm>
                                <a:off x="0" y="0"/>
                                <a:ext cx="1019175" cy="257810"/>
                              </a:xfrm>
                              <a:prstGeom prst="rect">
                                <a:avLst/>
                              </a:prstGeom>
                              <a:solidFill>
                                <a:srgbClr val="FFFFFF"/>
                              </a:solidFill>
                              <a:ln w="9525">
                                <a:solidFill>
                                  <a:srgbClr val="000000"/>
                                </a:solidFill>
                                <a:miter lim="800000"/>
                              </a:ln>
                            </wps:spPr>
                            <wps:txbx>
                              <w:txbxContent>
                                <w:p>
                                  <w:r>
                                    <w:rPr>
                                      <w:rFonts w:hint="eastAsia"/>
                                    </w:rPr>
                                    <w:t>市政污水管网</w:t>
                                  </w:r>
                                </w:p>
                              </w:txbxContent>
                            </wps:txbx>
                            <wps:bodyPr rot="0" vert="horz" wrap="square" lIns="91440" tIns="45720" rIns="91440" bIns="45720" anchor="t" anchorCtr="0" upright="1">
                              <a:noAutofit/>
                            </wps:bodyPr>
                          </wps:wsp>
                        </a:graphicData>
                      </a:graphic>
                    </wp:anchor>
                  </w:drawing>
                </mc:Choice>
                <mc:Fallback>
                  <w:pict>
                    <v:shape id="Text Box 402" o:spid="_x0000_s1026" o:spt="202" type="#_x0000_t202" style="position:absolute;left:0pt;margin-left:357.45pt;margin-top:9.35pt;height:20.3pt;width:80.25pt;z-index:251661312;mso-width-relative:page;mso-height-relative:page;" fillcolor="#FFFFFF" filled="t" stroked="t" coordsize="21600,21600" o:gfxdata="UEsDBAoAAAAAAIdO4kAAAAAAAAAAAAAAAAAEAAAAZHJzL1BLAwQUAAAACACHTuJAmOtLpNkAAAAJ&#10;AQAADwAAAGRycy9kb3ducmV2LnhtbE2Py07DMBBF90j8gzVIbBB1QtPmQZwukECwg4Jg68bTJCIe&#10;B9tNy98zrGA5ukf3nqk3JzuKGX0YHClIFwkIpNaZgToFb6/31wWIEDUZPTpCBd8YYNOcn9W6Mu5I&#10;LzhvYye4hEKlFfQxTpWUoe3R6rBwExJne+etjnz6Thqvj1xuR3mTJGtp9UC80OsJ73psP7cHq6DI&#10;HueP8LR8fm/X+7GMV/n88OWVurxIk1sQEU/xD4ZffVaHhp127kAmiFFBnmYloxwUOQgGinyVgdgp&#10;WJVLkE0t/3/Q/ABQSwMEFAAAAAgAh07iQEWv0jcyAgAAiQQAAA4AAABkcnMvZTJvRG9jLnhtbK1U&#10;227bMAx9H7B/EPS++oJkbY06Rdeiw4BuHdDuAxRZjoVJokYpsbuvHyWnWdBtQB/mB0M0qUPyHNIX&#10;l5M1bKcwaHAtr05KzpST0Gm3afm3x9t3Z5yFKFwnDDjV8icV+OXq7ZuL0TeqhgFMp5ARiAvN6Fs+&#10;xOiboghyUFaEE/DKkbMHtCKSiZuiQzESujVFXZbvixGw8whShUBfb2Yn3yPiawCh77VUNyC3Vrk4&#10;o6IyIlJLYdA+8FWutu+VjPd9H1RkpuXUacxvSkLndXoXqwvRbFD4Qct9CeI1JbzoyQrtKOkB6kZE&#10;wbao/4CyWiIE6OOJBFvMjWRGqIuqfMHNwyC8yr0Q1cEfSA//D1Z+2X1FpruW16S7E5YUf1RTZB9g&#10;YouyTgSNPjQU9+ApMk7koLHJzQZ/B/J7YA6uB+E26goRxkGJjgqs0s3i6OqMExLIevwMHSUS2wgZ&#10;aOrRJvaID0boJM7TQZxUjEwpy+q8Ol1yJslXL0/PqqxeIZrn2x5D/KjAsnRoOZL4GV3s7kJM1Yjm&#10;OSQlC2B0d6uNyQZu1tcG2U7QoNzmJzfwIsw4Nrb8fFkvZwL+CVHm528QVkfaH6Nty8+Og4zb85Uo&#10;msmK03ra87+G7omYQ5gnmPaXDgPgT85Gmt6Whx9bgYoz88kR++fVYpHGPRuL5WlNBh571sce4SRB&#10;tTxyNh+v47wiW496M1CmWW8HV6RYrzOZSdq5qn3dNKGZ4/02pRU4tnPU7z/I6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Y60uk2QAAAAkBAAAPAAAAAAAAAAEAIAAAACIAAABkcnMvZG93bnJldi54&#10;bWxQSwECFAAUAAAACACHTuJARa/SNzICAACJBAAADgAAAAAAAAABACAAAAAoAQAAZHJzL2Uyb0Rv&#10;Yy54bWxQSwUGAAAAAAYABgBZAQAAzAUAAAAA&#10;">
                      <v:fill on="t" focussize="0,0"/>
                      <v:stroke color="#000000" miterlimit="8" joinstyle="miter"/>
                      <v:imagedata o:title=""/>
                      <o:lock v:ext="edit" aspectratio="f"/>
                      <v:textbox>
                        <w:txbxContent>
                          <w:p>
                            <w:r>
                              <w:rPr>
                                <w:rFonts w:hint="eastAsia"/>
                              </w:rPr>
                              <w:t>市政污水管网</w:t>
                            </w:r>
                          </w:p>
                        </w:txbxContent>
                      </v:textbox>
                    </v:shape>
                  </w:pict>
                </mc:Fallback>
              </mc:AlternateContent>
            </w:r>
            <w:r>
              <w:rPr>
                <w:sz w:val="24"/>
                <w:highlight w:val="none"/>
              </w:rPr>
              <mc:AlternateContent>
                <mc:Choice Requires="wps">
                  <w:drawing>
                    <wp:anchor distT="0" distB="0" distL="114300" distR="114300" simplePos="0" relativeHeight="251663360" behindDoc="0" locked="0" layoutInCell="1" allowOverlap="1">
                      <wp:simplePos x="0" y="0"/>
                      <wp:positionH relativeFrom="column">
                        <wp:posOffset>1231900</wp:posOffset>
                      </wp:positionH>
                      <wp:positionV relativeFrom="paragraph">
                        <wp:posOffset>45720</wp:posOffset>
                      </wp:positionV>
                      <wp:extent cx="589915" cy="228600"/>
                      <wp:effectExtent l="0" t="0" r="0" b="0"/>
                      <wp:wrapNone/>
                      <wp:docPr id="31" name="Text Box 375"/>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r>
                                    <w:rPr>
                                      <w:rFonts w:hint="eastAsia"/>
                                      <w:szCs w:val="21"/>
                                    </w:rPr>
                                    <w:t>0.17</w:t>
                                  </w:r>
                                </w:p>
                              </w:txbxContent>
                            </wps:txbx>
                            <wps:bodyPr rot="0" vert="horz" wrap="square" lIns="91440" tIns="45720" rIns="91440" bIns="45720" anchor="t" anchorCtr="0" upright="1">
                              <a:noAutofit/>
                            </wps:bodyPr>
                          </wps:wsp>
                        </a:graphicData>
                      </a:graphic>
                    </wp:anchor>
                  </w:drawing>
                </mc:Choice>
                <mc:Fallback>
                  <w:pict>
                    <v:shape id="Text Box 375" o:spid="_x0000_s1026" o:spt="202" type="#_x0000_t202" style="position:absolute;left:0pt;margin-left:97pt;margin-top:3.6pt;height:18pt;width:46.45pt;z-index:251663360;mso-width-relative:page;mso-height-relative:page;" filled="f" stroked="f" coordsize="21600,21600" o:gfxdata="UEsDBAoAAAAAAIdO4kAAAAAAAAAAAAAAAAAEAAAAZHJzL1BLAwQUAAAACACHTuJAYGM6LtYAAAAI&#10;AQAADwAAAGRycy9kb3ducmV2LnhtbE2PwU7DMBBE70j8g7WVuFG7IbRNiNMDiCuI0lbi5sbbJGq8&#10;jmK3CX/PcoLjaEYzb4rN5DpxxSG0njQs5goEUuVtS7WG3efr/RpEiIas6Tyhhm8MsClvbwqTWz/S&#10;B163sRZcQiE3GpoY+1zKUDXoTJj7Hom9kx+ciSyHWtrBjFzuOpkotZTOtMQLjenxucHqvL04Dfu3&#10;09chVe/1i3vsRz8pSS6TWt/NFuoJRMQp/oXhF5/RoWSmo7+QDaJjnaX8JWpYJSDYT9bLDMRRQ/qQ&#10;gCwL+f9A+QNQSwMEFAAAAAgAh07iQBfa6TwKAgAAFgQAAA4AAABkcnMvZTJvRG9jLnhtbK1TwW7b&#10;MAy9D9g/CLovjtOkTYw4Rdegw4CuG9D2AxRZjoVZokYpsbOvHyWnWdZeethFkETq8b1Hanndm5bt&#10;FXoNtuT5aMyZshIqbbclf366+zTnzAdhK9GCVSU/KM+vVx8/LDtXqAk00FYKGYFYX3Su5E0Irsgy&#10;LxtlhB+BU5aCNaARgY64zSoUHaGbNpuMx5dZB1g5BKm8p9v1EORHRHwPINS1lmoNcmeUDQMqqlYE&#10;kuQb7TxfJbZ1rWT4XtdeBdaWnJSGtFIR2m/imq2WotiicI2WRwriPRReaTJCWyp6glqLINgO9Rso&#10;oyWChzqMJJhsEJIcIRX5+JU3j41wKmkhq707me7/H6x82P9ApquSX+ScWWGo40+qD+wz9OziahYN&#10;6pwvKO/RUWboKUBjk8R6dw/yp2cWbhtht+oGEbpGiYoI5vFldvZ0wPERZNN9g4oKiV2ABNTXaKJ7&#10;5AcjdGrO4dScSEbS5Wy+WOQzziSFJpP55Tg1LxPFy2OHPnxRYFjclByp9wlc7O99iGRE8ZISa1m4&#10;022b+t/afy4oMd4k8pHvwDz0m/5oxgaqA8lAGMaJPhNtGsDfnHU0SiX3v3YCFWftV0tWLPLpNM5e&#10;OkxnVxM64Hlkcx4RVhJUyQNnw/Y2DPO6c6i3DVUazLdwQ/bVOkmLPg+sjrxpXJLi42jHeTw/p6y/&#10;33n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BjOi7WAAAACAEAAA8AAAAAAAAAAQAgAAAAIgAA&#10;AGRycy9kb3ducmV2LnhtbFBLAQIUABQAAAAIAIdO4kAX2uk8CgIAABYEAAAOAAAAAAAAAAEAIAAA&#10;ACUBAABkcnMvZTJvRG9jLnhtbFBLBQYAAAAABgAGAFkBAAChBQAAAAA=&#10;">
                      <v:fill on="f" focussize="0,0"/>
                      <v:stroke on="f"/>
                      <v:imagedata o:title=""/>
                      <o:lock v:ext="edit" aspectratio="f"/>
                      <v:textbox>
                        <w:txbxContent>
                          <w:p>
                            <w:r>
                              <w:rPr>
                                <w:rFonts w:hint="eastAsia"/>
                                <w:szCs w:val="21"/>
                              </w:rPr>
                              <w:t>0.17</w:t>
                            </w:r>
                          </w:p>
                        </w:txbxContent>
                      </v:textbox>
                    </v:shape>
                  </w:pict>
                </mc:Fallback>
              </mc:AlternateContent>
            </w:r>
            <w:r>
              <w:rPr>
                <w:sz w:val="24"/>
                <w:highlight w:val="none"/>
              </w:rPr>
              <mc:AlternateContent>
                <mc:Choice Requires="wps">
                  <w:drawing>
                    <wp:anchor distT="0" distB="0" distL="114300" distR="114300" simplePos="0" relativeHeight="251608064" behindDoc="0" locked="0" layoutInCell="1" allowOverlap="1">
                      <wp:simplePos x="0" y="0"/>
                      <wp:positionH relativeFrom="column">
                        <wp:posOffset>752475</wp:posOffset>
                      </wp:positionH>
                      <wp:positionV relativeFrom="paragraph">
                        <wp:posOffset>178435</wp:posOffset>
                      </wp:positionV>
                      <wp:extent cx="519430" cy="635"/>
                      <wp:effectExtent l="0" t="76200" r="13970" b="94615"/>
                      <wp:wrapNone/>
                      <wp:docPr id="9565" name="Line 365"/>
                      <wp:cNvGraphicFramePr/>
                      <a:graphic xmlns:a="http://schemas.openxmlformats.org/drawingml/2006/main">
                        <a:graphicData uri="http://schemas.microsoft.com/office/word/2010/wordprocessingShape">
                          <wps:wsp>
                            <wps:cNvCnPr>
                              <a:cxnSpLocks noChangeShapeType="1"/>
                            </wps:cNvCnPr>
                            <wps:spPr bwMode="auto">
                              <a:xfrm>
                                <a:off x="0" y="0"/>
                                <a:ext cx="519430" cy="635"/>
                              </a:xfrm>
                              <a:prstGeom prst="line">
                                <a:avLst/>
                              </a:prstGeom>
                              <a:noFill/>
                              <a:ln w="9525">
                                <a:solidFill>
                                  <a:srgbClr val="000000"/>
                                </a:solidFill>
                                <a:round/>
                                <a:tailEnd type="triangle" w="med" len="med"/>
                              </a:ln>
                            </wps:spPr>
                            <wps:bodyPr/>
                          </wps:wsp>
                        </a:graphicData>
                      </a:graphic>
                    </wp:anchor>
                  </w:drawing>
                </mc:Choice>
                <mc:Fallback>
                  <w:pict>
                    <v:line id="Line 365" o:spid="_x0000_s1026" o:spt="20" style="position:absolute;left:0pt;margin-left:59.25pt;margin-top:14.05pt;height:0.05pt;width:40.9pt;z-index:251608064;mso-width-relative:page;mso-height-relative:page;" filled="f" stroked="t" coordsize="21600,21600" o:gfxdata="UEsDBAoAAAAAAIdO4kAAAAAAAAAAAAAAAAAEAAAAZHJzL1BLAwQUAAAACACHTuJA+ilH9NcAAAAJ&#10;AQAADwAAAGRycy9kb3ducmV2LnhtbE2PPU/DMBCGdyT+g3VIbNRxEMgKcToglaUF1BYh2Nz4SCLi&#10;cxQ7bfj3XCcY37tH70e5nH0vjjjGLpABtchAINXBddQYeNuvbjSImCw52wdCAz8YYVldXpS2cOFE&#10;WzzuUiPYhGJhDbQpDYWUsW7R27gIAxL/vsLobWI5NtKN9sTmvpd5lt1LbzvihNYO+Nhi/b2bvIHt&#10;ZrXW7+tprsfPJ/Wyf908f0RtzPWVyh5AJJzTHwzn+lwdKu50CBO5KHrWSt8xaiDXCgQDHHcL4nA+&#10;5CCrUv5fUP0CUEsDBBQAAAAIAIdO4kBOVosl6QEAANMDAAAOAAAAZHJzL2Uyb0RvYy54bWytU01v&#10;GyEQvVfqf0Dc6/VHbTUrr3Owm17c1lLSH4Bh1osKDALstf99B9Zx0vSSQ/ewAmbmzXtvYHl/toad&#10;IESNruGT0ZgzcBKVdoeG/3p6+PSFs5iEU8Kgg4ZfIPL71ccPy97XMMUOjYLACMTFuvcN71LydVVF&#10;2YEVcYQeHAVbDFYk2oZDpYLoCd2aajoeL6oeg/IBJcRIp5shyK+I4T2A2LZawgbl0YJLA2oAIxJJ&#10;ip32ka8K27YFmX62bYTETMNJaSp/akLrff5Xq6WoD0H4TssrBfEeCm80WaEdNb1BbUQS7Bj0P1BW&#10;y4AR2zSSaKtBSHGEVEzGb7x57ISHooWsjv5mevx/sPLHaReYVg2/my/mnDlhaeZb7YDNaE/29D7W&#10;lLV2u5AFyrN79FuUvyNzuO6EO0Ch+XTxVDjJFdVfJXkTPTXZ999RUY44JixendtgMyS5wM5lJJfb&#10;SOCcmKTD+eTu84yGJSm0mBVClaifK32I6RugZXnRcEO0C7I4bWPKTET9nJIbOXzQxpSRG8f6rHk6&#10;LwURjVY5mNNiOOzXJrCTyJemfEUWRV6nBTw6VcCS0OarUywVD1LQ5IoBnjtYUJwZoJeWVwMl464e&#10;ZVsGg/eoLruQw9kumnXhfr2X+TK93pesl7e4+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6KUf0&#10;1wAAAAkBAAAPAAAAAAAAAAEAIAAAACIAAABkcnMvZG93bnJldi54bWxQSwECFAAUAAAACACHTuJA&#10;TlaLJekBAADTAwAADgAAAAAAAAABACAAAAAmAQAAZHJzL2Uyb0RvYy54bWxQSwUGAAAAAAYABgBZ&#10;AQAAgQUAAAAA&#10;">
                      <v:fill on="f" focussize="0,0"/>
                      <v:stroke color="#000000" joinstyle="round" endarrow="block"/>
                      <v:imagedata o:title=""/>
                      <o:lock v:ext="edit" aspectratio="f"/>
                    </v:line>
                  </w:pict>
                </mc:Fallback>
              </mc:AlternateContent>
            </w:r>
            <w:r>
              <w:rPr>
                <w:sz w:val="24"/>
                <w:highlight w:val="none"/>
              </w:rPr>
              <mc:AlternateContent>
                <mc:Choice Requires="wpg">
                  <w:drawing>
                    <wp:anchor distT="0" distB="0" distL="114300" distR="114300" simplePos="0" relativeHeight="251659264" behindDoc="0" locked="0" layoutInCell="1" allowOverlap="1">
                      <wp:simplePos x="0" y="0"/>
                      <wp:positionH relativeFrom="column">
                        <wp:posOffset>2355850</wp:posOffset>
                      </wp:positionH>
                      <wp:positionV relativeFrom="paragraph">
                        <wp:posOffset>53975</wp:posOffset>
                      </wp:positionV>
                      <wp:extent cx="266700" cy="100965"/>
                      <wp:effectExtent l="2540" t="2540" r="16510" b="10795"/>
                      <wp:wrapNone/>
                      <wp:docPr id="19" name="Group 371"/>
                      <wp:cNvGraphicFramePr/>
                      <a:graphic xmlns:a="http://schemas.openxmlformats.org/drawingml/2006/main">
                        <a:graphicData uri="http://schemas.microsoft.com/office/word/2010/wordprocessingGroup">
                          <wpg:wgp>
                            <wpg:cNvGrpSpPr/>
                            <wpg:grpSpPr>
                              <a:xfrm>
                                <a:off x="0" y="0"/>
                                <a:ext cx="266700" cy="100965"/>
                                <a:chOff x="4851" y="5373"/>
                                <a:chExt cx="420" cy="159"/>
                              </a:xfrm>
                            </wpg:grpSpPr>
                            <wps:wsp>
                              <wps:cNvPr id="20" name="Line 372"/>
                              <wps:cNvCnPr/>
                              <wps:spPr bwMode="auto">
                                <a:xfrm flipV="1">
                                  <a:off x="4851" y="5376"/>
                                  <a:ext cx="210" cy="156"/>
                                </a:xfrm>
                                <a:prstGeom prst="line">
                                  <a:avLst/>
                                </a:prstGeom>
                                <a:noFill/>
                                <a:ln w="9525">
                                  <a:solidFill>
                                    <a:srgbClr val="000000"/>
                                  </a:solidFill>
                                  <a:round/>
                                </a:ln>
                              </wps:spPr>
                              <wps:bodyPr/>
                            </wps:wsp>
                            <wps:wsp>
                              <wps:cNvPr id="21" name="Line 373"/>
                              <wps:cNvCnPr/>
                              <wps:spPr bwMode="auto">
                                <a:xfrm flipH="1">
                                  <a:off x="4954" y="5373"/>
                                  <a:ext cx="105" cy="156"/>
                                </a:xfrm>
                                <a:prstGeom prst="line">
                                  <a:avLst/>
                                </a:prstGeom>
                                <a:noFill/>
                                <a:ln w="9525">
                                  <a:solidFill>
                                    <a:srgbClr val="000000"/>
                                  </a:solidFill>
                                  <a:round/>
                                </a:ln>
                              </wps:spPr>
                              <wps:bodyPr/>
                            </wps:wsp>
                            <wps:wsp>
                              <wps:cNvPr id="22" name="Line 374"/>
                              <wps:cNvCnPr/>
                              <wps:spPr bwMode="auto">
                                <a:xfrm flipV="1">
                                  <a:off x="4956" y="5376"/>
                                  <a:ext cx="315" cy="156"/>
                                </a:xfrm>
                                <a:prstGeom prst="line">
                                  <a:avLst/>
                                </a:prstGeom>
                                <a:noFill/>
                                <a:ln w="9525">
                                  <a:solidFill>
                                    <a:srgbClr val="000000"/>
                                  </a:solidFill>
                                  <a:round/>
                                  <a:tailEnd type="triangle" w="med" len="med"/>
                                </a:ln>
                              </wps:spPr>
                              <wps:bodyPr/>
                            </wps:wsp>
                          </wpg:wgp>
                        </a:graphicData>
                      </a:graphic>
                    </wp:anchor>
                  </w:drawing>
                </mc:Choice>
                <mc:Fallback>
                  <w:pict>
                    <v:group id="Group 371" o:spid="_x0000_s1026" o:spt="203" style="position:absolute;left:0pt;margin-left:185.5pt;margin-top:4.25pt;height:7.95pt;width:21pt;z-index:251659264;mso-width-relative:page;mso-height-relative:page;" coordorigin="4851,5373" coordsize="420,159" o:gfxdata="UEsDBAoAAAAAAIdO4kAAAAAAAAAAAAAAAAAEAAAAZHJzL1BLAwQUAAAACACHTuJAZ9EVPtgAAAAI&#10;AQAADwAAAGRycy9kb3ducmV2LnhtbE2PQUvDQBSE74L/YXmCN7vZJtUSsylS1FMR2gri7TX7moRm&#10;d0N2m7T/3udJj8MMM98Uq4vtxEhDaL3ToGYJCHKVN62rNXzu3x6WIEJEZ7DzjjRcKcCqvL0pMDd+&#10;clsad7EWXOJCjhqaGPtcylA1ZDHMfE+OvaMfLEaWQy3NgBOX207Ok+RRWmwdLzTY07qh6rQ7Ww3v&#10;E04vqXodN6fj+vq9X3x8bRRpfX+nkmcQkS7xLwy/+IwOJTMd/NmZIDoN6ZPiL1HDcgGC/UylrA8a&#10;5lkGsizk/wPlD1BLAwQUAAAACACHTuJAp1jFn4cCAAAbCAAADgAAAGRycy9lMm9Eb2MueG1s7ZXf&#10;b9sgEMffJ+1/QLyv/pE4baw6fWja7KFbK3XbO8HYRsKAgMTJf78DO27raVK7H9IelgfH5uC47+fu&#10;4PLq0Aq0Z8ZyJQucnMUYMUlVyWVd4K9fbj9cYGQdkSURSrICH5nFV6v37y47nbNUNUqUzCBwIm3e&#10;6QI3zuk8iixtWEvsmdJMgrFSpiUOPk0dlYZ04L0VURrHi6hTptRGUWYtjK57Ix48mtc4VFXFKVsr&#10;umuZdL1XwwRxIMk2XFu8CtFWFaPuvqosc0gUGJS68IRN4H3rn9HqkuS1IbrhdAiBvCaEiaaWcAmb&#10;jq7WxBG0M/wHVy2nRllVuTOq2qgXEoiAiiSesNkYtdNBS513tR6hQ6Im1H/ZLf28fzCIl1AJS4wk&#10;aSHjYVs0O088nU7XOUzaGP2oH8wwUPdfXvChMq3/BynoELgeR67s4BCFwXSxOI+BOAVTEsfLRdZz&#10;pw0kx6+aX2QJRmDNZuezk+1mWD1PT0uzpbdFp00jH9sYSqehHu0TJPt7kB4bollgb73+AZIPpYd0&#10;xyUDRqmPyG8Nc67lAMjmFlihbfdJlcCT7JwKxeFZoUpw/Q04hJGB2nP9i17/yC4Z1QfLqJ7k2li3&#10;YapF/qXAAiIKTsn+zroe1GmKz5BUt1wIGCe5kKgr8DJLs7DAKsFLb/Q2a+rttTBoT3zLhN9A/cU0&#10;KE1Z9psICUnxDLzqnsZWlccAI4xDWvrhv58fKKMX+QnV9Ob8fJzmZ5nNJ/V5yk8SZ0NhZ//z8+xc&#10;/0n/pJP8zP9M/ywB/nB+TPpnlvzb+SG5I1zcyBK5o4bDwhlOZC0Y9h3ashIjweCe9m9v6bZwNsKd&#10;EY7L4X7zl9Lz79C1T3f66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n0RU+2AAAAAgBAAAPAAAA&#10;AAAAAAEAIAAAACIAAABkcnMvZG93bnJldi54bWxQSwECFAAUAAAACACHTuJAp1jFn4cCAAAbCAAA&#10;DgAAAAAAAAABACAAAAAnAQAAZHJzL2Uyb0RvYy54bWxQSwUGAAAAAAYABgBZAQAAIAYAAAAA&#10;">
                      <o:lock v:ext="edit" aspectratio="f"/>
                      <v:line id="Line 372" o:spid="_x0000_s1026" o:spt="20" style="position:absolute;left:4851;top:5376;flip:y;height:156;width:210;" filled="f" stroked="t" coordsize="21600,21600" o:gfxdata="UEsDBAoAAAAAAIdO4kAAAAAAAAAAAAAAAAAEAAAAZHJzL1BLAwQUAAAACACHTuJA2F4kP7kAAADb&#10;AAAADwAAAGRycy9kb3ducmV2LnhtbEVPTYvCMBC9L/gfwgje1sQKsluNIrIrgiCsWz2PzdgWm0lp&#10;YtV/bw6Cx8f7ni3uthYdtb5yrGE0VCCIc2cqLjRk/7+fXyB8QDZYOyYND/KwmPc+Zpgad+M/6vah&#10;EDGEfYoayhCaVEqfl2TRD11DHLmzay2GCNtCmhZvMdzWMlFqIi1WHBtKbGhVUn7ZX62G5XH7M951&#10;J+tq811kB2MztU60HvRHagoi0D28xS/3xmhI4vr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eJD+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373" o:spid="_x0000_s1026" o:spt="20" style="position:absolute;left:4954;top:5373;flip:x;height:156;width:105;" filled="f" stroked="t" coordsize="21600,21600" o:gfxdata="UEsDBAoAAAAAAIdO4kAAAAAAAAAAAAAAAAAEAAAAZHJzL1BLAwQUAAAACACHTuJAtxKBpLwAAADb&#10;AAAADwAAAGRycy9kb3ducmV2LnhtbEWPQWvCQBSE74X+h+UVvNXdRCg2ukopKkKhoI2en9lnEsy+&#10;Ddk16r/vCoLHYWa+Yabzq21ET52vHWtIhgoEceFMzaWG/G/5PgbhA7LBxjFpuJGH+ez1ZYqZcRfe&#10;UL8NpYgQ9hlqqEJoMyl9UZFFP3QtcfSOrrMYouxKaTq8RLhtZKrUh7RYc1yosKXviorT9mw1fO1/&#10;FqPf/mBdYz7LfGdsrlap1oO3RE1ABLqGZ/jRXhsNaQL3L/EH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Sga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74" o:spid="_x0000_s1026" o:spt="20" style="position:absolute;left:4956;top:5376;flip:y;height:156;width:315;" filled="f" stroked="t" coordsize="21600,21600" o:gfxdata="UEsDBAoAAAAAAIdO4kAAAAAAAAAAAAAAAAAEAAAAZHJzL1BLAwQUAAAACACHTuJAQoArJr8AAADb&#10;AAAADwAAAGRycy9kb3ducmV2LnhtbEWPQUvDQBSE7wX/w/IK3tpNgopNu+1BFHoS24rQ2yP7mqTN&#10;vo27z6b6692C4HGYmW+YxeriOnWmEFvPBvJpBoq48rbl2sD77mXyCCoKssXOMxn4pgir5c1ogaX1&#10;A2/ovJVaJQjHEg00In2pdawachinvidO3sEHh5JkqLUNOCS463SRZQ/aYctpocGenhqqTtsvZ2C2&#10;G+79Wzh93OXt5/7n+Sj9+lWMuR3n2RyU0EX+w3/ttTVQFHD9kn6AXv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AKy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r>
              <w:rPr>
                <w:sz w:val="24"/>
                <w:highlight w:val="none"/>
              </w:rPr>
              <mc:AlternateContent>
                <mc:Choice Requires="wps">
                  <w:drawing>
                    <wp:anchor distT="0" distB="0" distL="114300" distR="114300" simplePos="0" relativeHeight="251657216" behindDoc="0" locked="0" layoutInCell="1" allowOverlap="1">
                      <wp:simplePos x="0" y="0"/>
                      <wp:positionH relativeFrom="column">
                        <wp:posOffset>1664335</wp:posOffset>
                      </wp:positionH>
                      <wp:positionV relativeFrom="paragraph">
                        <wp:posOffset>155575</wp:posOffset>
                      </wp:positionV>
                      <wp:extent cx="1113155" cy="285750"/>
                      <wp:effectExtent l="4445" t="4445" r="6350" b="14605"/>
                      <wp:wrapNone/>
                      <wp:docPr id="24" name="Text Box 361"/>
                      <wp:cNvGraphicFramePr/>
                      <a:graphic xmlns:a="http://schemas.openxmlformats.org/drawingml/2006/main">
                        <a:graphicData uri="http://schemas.microsoft.com/office/word/2010/wordprocessingShape">
                          <wps:wsp>
                            <wps:cNvSpPr txBox="1">
                              <a:spLocks noChangeArrowheads="1"/>
                            </wps:cNvSpPr>
                            <wps:spPr bwMode="auto">
                              <a:xfrm>
                                <a:off x="0" y="0"/>
                                <a:ext cx="1113155" cy="285750"/>
                              </a:xfrm>
                              <a:prstGeom prst="rect">
                                <a:avLst/>
                              </a:prstGeom>
                              <a:solidFill>
                                <a:srgbClr val="FFFFFF"/>
                              </a:solidFill>
                              <a:ln w="9525">
                                <a:solidFill>
                                  <a:srgbClr val="000000"/>
                                </a:solidFill>
                                <a:miter lim="800000"/>
                              </a:ln>
                            </wps:spPr>
                            <wps:txbx>
                              <w:txbxContent>
                                <w:p>
                                  <w:pPr>
                                    <w:spacing w:line="240" w:lineRule="exact"/>
                                    <w:jc w:val="center"/>
                                    <w:rPr>
                                      <w:bCs/>
                                    </w:rPr>
                                  </w:pPr>
                                  <w:r>
                                    <w:rPr>
                                      <w:szCs w:val="21"/>
                                    </w:rPr>
                                    <w:t>实验室</w:t>
                                  </w:r>
                                  <w:r>
                                    <w:rPr>
                                      <w:rFonts w:hint="eastAsia"/>
                                      <w:bCs/>
                                    </w:rPr>
                                    <w:t>用水</w:t>
                                  </w:r>
                                </w:p>
                              </w:txbxContent>
                            </wps:txbx>
                            <wps:bodyPr rot="0" vert="horz" wrap="square" lIns="91440" tIns="45720" rIns="91440" bIns="45720" anchor="t" anchorCtr="0" upright="1">
                              <a:noAutofit/>
                            </wps:bodyPr>
                          </wps:wsp>
                        </a:graphicData>
                      </a:graphic>
                    </wp:anchor>
                  </w:drawing>
                </mc:Choice>
                <mc:Fallback>
                  <w:pict>
                    <v:shape id="Text Box 361" o:spid="_x0000_s1026" o:spt="202" type="#_x0000_t202" style="position:absolute;left:0pt;margin-left:131.05pt;margin-top:12.25pt;height:22.5pt;width:87.65pt;z-index:251657216;mso-width-relative:page;mso-height-relative:page;" fillcolor="#FFFFFF" filled="t" stroked="t" coordsize="21600,21600" o:gfxdata="UEsDBAoAAAAAAIdO4kAAAAAAAAAAAAAAAAAEAAAAZHJzL1BLAwQUAAAACACHTuJAHOCzl9kAAAAJ&#10;AQAADwAAAGRycy9kb3ducmV2LnhtbE2PwU7DMAyG70i8Q2QkLoil7bpuK013QALBbQwE16zx2orE&#10;KU3WjbfHnOBmy59+f3+1OTsrJhxD70lBOktAIDXe9NQqeHt9uF2BCFGT0dYTKvjGAJv68qLSpfEn&#10;esFpF1vBIRRKraCLcSilDE2HToeZH5D4dvCj05HXsZVm1CcOd1ZmSVJIp3viD50e8L7D5nN3dApW&#10;+dP0EZ7n2/emONh1vFlOj1+jUtdXaXIHIuI5/sHwq8/qULPT3h/JBGEVZEWWMspDvgDBQD5f5iD2&#10;Cor1AmRdyf8N6h9QSwMEFAAAAAgAh07iQAx9JKQ1AgAAiQQAAA4AAABkcnMvZTJvRG9jLnhtbK1U&#10;wW7bMAy9D9g/CLqvjtO4TYM6RZeiw4CuG9DuAxRZjoVJokYpsbuvHyWnWdZtQA/zwRBN6pHvkfTl&#10;1WAN2ykMGlzNy5MJZ8pJaLTb1Pzr4+27OWchCtcIA07V/EkFfrV8++ay9ws1hQ5Mo5ARiAuL3te8&#10;i9EviiLITlkRTsArR84W0IpIJm6KBkVP6NYU08nkrOgBG48gVQj09WZ08j0ivgYQ2lZLdQNya5WL&#10;IyoqIyJRCp32gS9ztW2rZPzctkFFZmpOTGN+UxI6r9O7WF6KxQaF77TclyBeU8ILTlZoR0kPUDci&#10;CrZF/QeU1RIhQBtPJNhiJJIVIRbl5IU2D53wKnMhqYM/iB7+H6y8331BppuaT2ecOWGp449qiOw9&#10;DOz0rEwC9T4sKO7BU2QcyEFjk8kGfwfyW2AOVp1wG3WNCH2nREMF5pvF0dURJySQdf8JGkokthEy&#10;0NCiTeqRHozQqTlPh+akYmRKWZanZVVxJsk3nVfnVe5eIRbPtz2G+EGBZelQc6TmZ3SxuwuReFDo&#10;c0hKFsDo5lYbkw3crFcG2U7QoNzmJ1GnK7+FGcf6ml9U02oU4J8Qk/z8DcLqSPtjtK35/DjIOEqX&#10;9EoSjWLFYT3s9V9D80TKIYwTTPtLhw7wB2c9TW/Nw/etQMWZ+ehI/YtyNkvjno1ZdT4lA48962OP&#10;cJKgah45G4+rOK7I1qPedJRp7LeDa+pYq7OYqdSxqn3dNKFZsP02pRU4tnPUrz/I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c4LOX2QAAAAkBAAAPAAAAAAAAAAEAIAAAACIAAABkcnMvZG93bnJl&#10;di54bWxQSwECFAAUAAAACACHTuJADH0kpDUCAACJBAAADgAAAAAAAAABACAAAAAoAQAAZHJzL2Uy&#10;b0RvYy54bWxQSwUGAAAAAAYABgBZAQAAzwUAAAAA&#10;">
                      <v:fill on="t" focussize="0,0"/>
                      <v:stroke color="#000000" miterlimit="8" joinstyle="miter"/>
                      <v:imagedata o:title=""/>
                      <o:lock v:ext="edit" aspectratio="f"/>
                      <v:textbox>
                        <w:txbxContent>
                          <w:p>
                            <w:pPr>
                              <w:spacing w:line="240" w:lineRule="exact"/>
                              <w:jc w:val="center"/>
                              <w:rPr>
                                <w:bCs/>
                              </w:rPr>
                            </w:pPr>
                            <w:r>
                              <w:rPr>
                                <w:szCs w:val="21"/>
                              </w:rPr>
                              <w:t>实验室</w:t>
                            </w:r>
                            <w:r>
                              <w:rPr>
                                <w:rFonts w:hint="eastAsia"/>
                                <w:bCs/>
                              </w:rPr>
                              <w:t>用水</w:t>
                            </w:r>
                          </w:p>
                        </w:txbxContent>
                      </v:textbox>
                    </v:shape>
                  </w:pict>
                </mc:Fallback>
              </mc:AlternateContent>
            </w:r>
            <w:r>
              <w:rPr>
                <w:sz w:val="24"/>
                <w:highlight w:val="none"/>
              </w:rPr>
              <mc:AlternateContent>
                <mc:Choice Requires="wps">
                  <w:drawing>
                    <wp:anchor distT="0" distB="0" distL="114300" distR="114300" simplePos="0" relativeHeight="251650048" behindDoc="0" locked="0" layoutInCell="1" allowOverlap="1">
                      <wp:simplePos x="0" y="0"/>
                      <wp:positionH relativeFrom="column">
                        <wp:posOffset>2767330</wp:posOffset>
                      </wp:positionH>
                      <wp:positionV relativeFrom="paragraph">
                        <wp:posOffset>66675</wp:posOffset>
                      </wp:positionV>
                      <wp:extent cx="589915" cy="228600"/>
                      <wp:effectExtent l="0" t="0" r="0" b="0"/>
                      <wp:wrapNone/>
                      <wp:docPr id="25" name="Text Box 385"/>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r>
                                    <w:rPr>
                                      <w:rFonts w:hint="eastAsia"/>
                                      <w:szCs w:val="21"/>
                                    </w:rPr>
                                    <w:t>0.136</w:t>
                                  </w:r>
                                </w:p>
                              </w:txbxContent>
                            </wps:txbx>
                            <wps:bodyPr rot="0" vert="horz" wrap="square" lIns="91440" tIns="45720" rIns="91440" bIns="45720" anchor="t" anchorCtr="0" upright="1">
                              <a:noAutofit/>
                            </wps:bodyPr>
                          </wps:wsp>
                        </a:graphicData>
                      </a:graphic>
                    </wp:anchor>
                  </w:drawing>
                </mc:Choice>
                <mc:Fallback>
                  <w:pict>
                    <v:shape id="Text Box 385" o:spid="_x0000_s1026" o:spt="202" type="#_x0000_t202" style="position:absolute;left:0pt;margin-left:217.9pt;margin-top:5.25pt;height:18pt;width:46.45pt;z-index:251650048;mso-width-relative:page;mso-height-relative:page;" filled="f" stroked="f" coordsize="21600,21600" o:gfxdata="UEsDBAoAAAAAAIdO4kAAAAAAAAAAAAAAAAAEAAAAZHJzL1BLAwQUAAAACACHTuJAzErTyNYAAAAJ&#10;AQAADwAAAGRycy9kb3ducmV2LnhtbE2PwU7DMBBE70j8g7VI3KjdUrcljdMDiCuI0lbi5sbbJGq8&#10;jmK3CX/PcoLj6o1m3uab0bfiin1sAhmYThQIpDK4hioDu8/XhxWImCw52wZCA98YYVPc3uQ2c2Gg&#10;D7xuUyW4hGJmDdQpdZmUsazR2zgJHRKzU+i9TXz2lXS9Hbjct3Km1EJ62xAv1LbD5xrL8/biDezf&#10;Tl+HuXqvXrzuhjAqSf5JGnN/N1VrEAnH9BeGX31Wh4KdjuFCLorWwPxRs3pioDQIDujZagniyGSh&#10;QRa5/P9B8QNQSwMEFAAAAAgAh07iQFYIUkEJAgAAFgQAAA4AAABkcnMvZTJvRG9jLnhtbK1TwW7b&#10;MAy9D9g/CLovdrykS4w4Rdegw4CuG9DuAxRZjoVZokYpsbOvHyWnWdZdethFkETq8b1HanU9mI4d&#10;FHoNtuLTSc6ZshJqbXcV//50927BmQ/C1qIDqyp+VJ5fr9++WfWuVAW00NUKGYFYX/au4m0Irswy&#10;L1tlhJ+AU5aCDaARgY64y2oUPaGbLivy/CrrAWuHIJX3dLsZg/yEiK8BhKbRUm1A7o2yYURF1YlA&#10;knyrnefrxLZplAxfm8arwLqKk9KQVipC+21cs/VKlDsUrtXyREG8hsILTUZoS0XPUBsRBNuj/gfK&#10;aIngoQkTCSYbhSRHSMU0f+HNYyucSlrIau/Opvv/BysfDt+Q6brixZwzKwx1/EkNgX2Egb1fzKNB&#10;vfMl5T06ygwDBWhskljv7kH+8MzCbSvsTt0gQt8qURPBaXyZXTwdcXwE2fZfoKZCYh8gAQ0Nmuge&#10;+cEInZpzPDcnkpF0OV8sl1PiKClUFIurPDUvE+XzY4c+fFJgWNxUHKn3CVwc7n2IZET5nBJrWbjT&#10;XZf639m/Ligx3iTyke/IPAzb4WTGFuojyUAYx4k+E21awF+c9TRKFfc/9wIVZ91nS1Ysp7NZnL10&#10;mM0/FHTAy8j2MiKsJKiKB87G7W0Y53XvUO9aqjSab+GG7Gt0khZ9HlmdeNO4JMWn0Y7zeHlOWX++&#10;8/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ErTyNYAAAAJAQAADwAAAAAAAAABACAAAAAiAAAA&#10;ZHJzL2Rvd25yZXYueG1sUEsBAhQAFAAAAAgAh07iQFYIUkEJAgAAFgQAAA4AAAAAAAAAAQAgAAAA&#10;JQEAAGRycy9lMm9Eb2MueG1sUEsFBgAAAAAGAAYAWQEAAKAFAAAAAA==&#10;">
                      <v:fill on="f" focussize="0,0"/>
                      <v:stroke on="f"/>
                      <v:imagedata o:title=""/>
                      <o:lock v:ext="edit" aspectratio="f"/>
                      <v:textbox>
                        <w:txbxContent>
                          <w:p>
                            <w:r>
                              <w:rPr>
                                <w:rFonts w:hint="eastAsia"/>
                                <w:szCs w:val="21"/>
                              </w:rPr>
                              <w:t>0.136</w:t>
                            </w:r>
                          </w:p>
                        </w:txbxContent>
                      </v:textbox>
                    </v:shape>
                  </w:pict>
                </mc:Fallback>
              </mc:AlternateContent>
            </w:r>
          </w:p>
          <w:p>
            <w:pPr>
              <w:spacing w:line="440" w:lineRule="exact"/>
              <w:ind w:right="1050" w:rightChars="500" w:firstLine="480" w:firstLineChars="200"/>
              <w:rPr>
                <w:sz w:val="24"/>
                <w:highlight w:val="none"/>
              </w:rPr>
            </w:pPr>
            <w:r>
              <w:rPr>
                <w:sz w:val="24"/>
                <w:highlight w:val="none"/>
              </w:rPr>
              <mc:AlternateContent>
                <mc:Choice Requires="wps">
                  <w:drawing>
                    <wp:anchor distT="0" distB="0" distL="114300" distR="114300" simplePos="0" relativeHeight="251668480" behindDoc="0" locked="0" layoutInCell="1" allowOverlap="1">
                      <wp:simplePos x="0" y="0"/>
                      <wp:positionH relativeFrom="column">
                        <wp:posOffset>3945890</wp:posOffset>
                      </wp:positionH>
                      <wp:positionV relativeFrom="paragraph">
                        <wp:posOffset>33020</wp:posOffset>
                      </wp:positionV>
                      <wp:extent cx="207645" cy="3810"/>
                      <wp:effectExtent l="0" t="35560" r="1905" b="36830"/>
                      <wp:wrapNone/>
                      <wp:docPr id="10" name="Line 384"/>
                      <wp:cNvGraphicFramePr/>
                      <a:graphic xmlns:a="http://schemas.openxmlformats.org/drawingml/2006/main">
                        <a:graphicData uri="http://schemas.microsoft.com/office/word/2010/wordprocessingShape">
                          <wps:wsp>
                            <wps:cNvCnPr>
                              <a:cxnSpLocks noChangeShapeType="1"/>
                            </wps:cNvCnPr>
                            <wps:spPr bwMode="auto">
                              <a:xfrm>
                                <a:off x="0" y="0"/>
                                <a:ext cx="207645" cy="3810"/>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margin-left:310.7pt;margin-top:2.6pt;height:0.3pt;width:16.35pt;z-index:251668480;mso-width-relative:page;mso-height-relative:page;" filled="f" stroked="t" coordsize="21600,21600" o:gfxdata="UEsDBAoAAAAAAIdO4kAAAAAAAAAAAAAAAAAEAAAAZHJzL1BLAwQUAAAACACHTuJAgbsC89cAAAAH&#10;AQAADwAAAGRycy9kb3ducmV2LnhtbE2OwU7DMBBE70j8g7VI3KjjqI2iEKcHpHJpAbVFCG5uvCQR&#10;8TqKnTb8PcsJjqMZvXnlena9OOMYOk8a1CIBgVR721Gj4fW4uctBhGjImt4TavjGAOvq+qo0hfUX&#10;2uP5EBvBEAqF0dDGOBRShrpFZ8LCD0jcffrRmchxbKQdzYXhrpdpkmTSmY74oTUDPrRYfx0mp2G/&#10;22zzt+001+PHo3o+vuye3kOu9e2NSu5BRJzj3xh+9VkdKnY6+YlsEL2GLFVLnmpYpSC4z1ZLBeLE&#10;OQdZlfK/f/UDUEsDBBQAAAAIAIdO4kCUnA2o6AEAANIDAAAOAAAAZHJzL2Uyb0RvYy54bWytU8Fy&#10;GyEMvXem/8Bwr9d24tTd8ToHu+nFbT2T9AMwaL1MATGAvfbfV7CO06SXHMqBASQ96T2Jxf3JGnaE&#10;EDW6hk9GY87ASVTa7Rv+6+nh05yzmIRTwqCDhp8h8vvlxw+L3tcwxQ6NgsAIxMW69w3vUvJ1VUXZ&#10;gRVxhB4cGVsMViS6hn2lgugJ3ZpqOh7fVT0G5QNKiJFe14ORXxDDewCxbbWENcqDBZcG1ABGJKIU&#10;O+0jX5Zq2xZk+tm2ERIzDSemqeyUhM67vFfLhaj3QfhOy0sJ4j0lvOFkhXaU9Aq1FkmwQ9D/QFkt&#10;A0Zs00iirQYiRRFiMRm/0eaxEx4KF5I6+qvo8f/Byh/HbWBa0SSQJE5Y6vhGO2A389ssTu9jTT4r&#10;tw2Znjy5R79B+Tsyh6tOuD2UIp/OngInOaJ6FZIv0VOKXf8dFfmIQ8Ki1KkNNkOSBuxUGnK+NgRO&#10;iUl6nI4/393OOJNkuplThRlf1M+hPsT0DdCyfGi4oboLtDhuYhpcn11yJocP2hh6F7VxrG/4l9l0&#10;VgIiGq2yMdti2O9WJrCjyDNT1iXvK7eAB6cKWBLafHWKpSJCCppkMcBzBguKMwP00fJpKMm4i0hZ&#10;l0HhHarzNmRz1otaXWhexjLP0t/34vXyFZ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G7AvPX&#10;AAAABwEAAA8AAAAAAAAAAQAgAAAAIgAAAGRycy9kb3ducmV2LnhtbFBLAQIUABQAAAAIAIdO4kCU&#10;nA2o6AEAANIDAAAOAAAAAAAAAAEAIAAAACYBAABkcnMvZTJvRG9jLnhtbFBLBQYAAAAABgAGAFkB&#10;AACABQ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656192" behindDoc="0" locked="0" layoutInCell="1" allowOverlap="1">
                      <wp:simplePos x="0" y="0"/>
                      <wp:positionH relativeFrom="column">
                        <wp:posOffset>2785110</wp:posOffset>
                      </wp:positionH>
                      <wp:positionV relativeFrom="paragraph">
                        <wp:posOffset>33020</wp:posOffset>
                      </wp:positionV>
                      <wp:extent cx="361950" cy="635"/>
                      <wp:effectExtent l="0" t="38100" r="0" b="37465"/>
                      <wp:wrapNone/>
                      <wp:docPr id="27" name="Line 384"/>
                      <wp:cNvGraphicFramePr/>
                      <a:graphic xmlns:a="http://schemas.openxmlformats.org/drawingml/2006/main">
                        <a:graphicData uri="http://schemas.microsoft.com/office/word/2010/wordprocessingShape">
                          <wps:wsp>
                            <wps:cNvCnPr>
                              <a:cxnSpLocks noChangeShapeType="1"/>
                            </wps:cNvCnPr>
                            <wps:spPr bwMode="auto">
                              <a:xfrm flipV="1">
                                <a:off x="0" y="0"/>
                                <a:ext cx="361950" cy="635"/>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flip:y;margin-left:219.3pt;margin-top:2.6pt;height:0.05pt;width:28.5pt;z-index:251656192;mso-width-relative:page;mso-height-relative:page;" filled="f" stroked="t" coordsize="21600,21600" o:gfxdata="UEsDBAoAAAAAAIdO4kAAAAAAAAAAAAAAAAAEAAAAZHJzL1BLAwQUAAAACACHTuJAYSPvX9YAAAAH&#10;AQAADwAAAGRycy9kb3ducmV2LnhtbE2OwU7DMBBE70j8g7VI3KiTNqnaNE4PCCROCFqE1JsbL0lo&#10;vA622xS+nu0Jjk8zmnnl+mx7cUIfOkcK0kkCAql2pqNGwdv28W4BIkRNRveOUME3BlhX11elLowb&#10;6RVPm9gIHqFQaAVtjEMhZahbtDpM3IDE2YfzVkdG30jj9cjjtpfTJJlLqzvih1YPeN9ifdgcrYLl&#10;dszdiz+8Z2n3tft5+IzD03NU6vYmTVYgIp7jXxku+qwOFTvt3ZFMEL2CbLaYc1VBPgXBebbMmffM&#10;M5BVKf/7V79QSwMEFAAAAAgAh07iQCEjkf7uAQAA2wMAAA4AAABkcnMvZTJvRG9jLnhtbK1TTW8b&#10;IRC9V+p/QNzj9UftJiuvc7CbXtzWUtLeMcx6UYBBgL32v++ALeejlxy6hxUwb97MewPz+6M17AAh&#10;anQNHw2GnIGTqLTbNfz308PNLWcxCaeEQQcNP0Hk94vPn+a9r2GMHRoFgRGJi3XvG96l5OuqirID&#10;K+IAPTgKthisSLQNu0oF0RO7NdV4OJxVPQblA0qIkU5X5yC/MIaPEGLbagkrlHsLLp1ZAxiRSFLs&#10;tI98UbptW5DpV9tGSMw0nJSm8qcitN7mf7WYi3oXhO+0vLQgPtLCO01WaEdFr1QrkQTbB/0PldUy&#10;YMQ2DSTa6iykOEIqRsN33jx2wkPRQlZHfzU9/j9a+fOwCUyrho+/cuaEpYmvtQM2uf2Szel9rAmz&#10;dJuQ5cmje/RrlM+ROVx2wu2gNPl08pQ4yhnVm5S8iZ5KbPsfqAgj9gmLU8c2WNYa7f/kxExObrBj&#10;Gc3pOho4JibpcDIb3U1paJJCs8m0FBJ15siZPsT0HdCyvGi4IQGFURzWMeWeXiAZ7vBBG1NGbxzr&#10;G343HU9LQkSjVQ5mWAy77dIEdhD58pTvUvcNLODeqUKWhDbfnGKpuJGCJn8M8FzBguLMAL24vDq3&#10;ZNzFrWzQ2eotqtMm5HA2jmZeer/cz3ypXu8L6uVNLv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SPvX9YAAAAHAQAADwAAAAAAAAABACAAAAAiAAAAZHJzL2Rvd25yZXYueG1sUEsBAhQAFAAAAAgA&#10;h07iQCEjkf7uAQAA2wMAAA4AAAAAAAAAAQAgAAAAJQEAAGRycy9lMm9Eb2MueG1sUEsFBgAAAAAG&#10;AAYAWQEAAIUFA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658240" behindDoc="0" locked="0" layoutInCell="1" allowOverlap="1">
                      <wp:simplePos x="0" y="0"/>
                      <wp:positionH relativeFrom="column">
                        <wp:posOffset>1275715</wp:posOffset>
                      </wp:positionH>
                      <wp:positionV relativeFrom="paragraph">
                        <wp:posOffset>3810</wp:posOffset>
                      </wp:positionV>
                      <wp:extent cx="381000" cy="635"/>
                      <wp:effectExtent l="0" t="37465" r="0" b="38100"/>
                      <wp:wrapNone/>
                      <wp:docPr id="23" name="Line 366"/>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line">
                                <a:avLst/>
                              </a:prstGeom>
                              <a:noFill/>
                              <a:ln w="9525">
                                <a:solidFill>
                                  <a:srgbClr val="000000"/>
                                </a:solidFill>
                                <a:round/>
                                <a:tailEnd type="triangle" w="med" len="med"/>
                              </a:ln>
                            </wps:spPr>
                            <wps:bodyPr/>
                          </wps:wsp>
                        </a:graphicData>
                      </a:graphic>
                    </wp:anchor>
                  </w:drawing>
                </mc:Choice>
                <mc:Fallback>
                  <w:pict>
                    <v:line id="Line 366" o:spid="_x0000_s1026" o:spt="20" style="position:absolute;left:0pt;margin-left:100.45pt;margin-top:0.3pt;height:0.05pt;width:30pt;z-index:251658240;mso-width-relative:page;mso-height-relative:page;" filled="f" stroked="t" coordsize="21600,21600" o:gfxdata="UEsDBAoAAAAAAIdO4kAAAAAAAAAAAAAAAAAEAAAAZHJzL1BLAwQUAAAACACHTuJAql88YtQAAAAF&#10;AQAADwAAAGRycy9kb3ducmV2LnhtbE2OwU7DMBBE70j8g7VI3KiTHkJIs+kBqVxaQG0Rojc3XpKI&#10;2I5spw1/z/ZEj6MZvXnlcjK9OJEPnbMI6SwBQbZ2urMNwsd+9ZCDCFFZrXpnCeGXAiyr25tSFdqd&#10;7ZZOu9gIhthQKIQ2xqGQMtQtGRVmbiDL3bfzRkWOvpHaqzPDTS/nSZJJozrLD60a6Lml+mc3GoTt&#10;ZrXOP9fjVPvDS/q2f9+8foUc8f4uTRYgIk3xfwwXfVaHip2ObrQ6iB6B6U88RchAcD3PLvGI8Aiy&#10;KuW1ffUHUEsDBBQAAAAIAIdO4kCerzjS5wEAANEDAAAOAAAAZHJzL2Uyb0RvYy54bWytU8FuGjEQ&#10;vVfqP1i+l11AoHTFkgM0vdAWKekHGHuWtWJ7LNuw8PcdG0Kb9JJD9rCyPTNv3ntjL+5P1rAjhKjR&#10;tXw8qjkDJ1Fpt2/576eHL3ecxSScEgYdtPwMkd8vP39aDL6BCfZoFARGIC42g295n5JvqirKHqyI&#10;I/TgKNhhsCLRNuwrFcRA6NZUk7qeVwMG5QNKiJFO15cgvyKG9wBi12kJa5QHCy5dUAMYkUhS7LWP&#10;fFnYdh3I9KvrIiRmWk5KU/lTE1rv8r9aLkSzD8L3Wl4piPdQeKPJCu2o6Q1qLZJgh6D/g7JaBozY&#10;pZFEW12EFEdIxbh+481jLzwULWR19DfT48fByp/HbWBatXwy5cwJSxPfaAdsOp9ncwYfG8pZuW3I&#10;8uTJPfoNyufIHK564fZQSD6dPRWOc0X1qiRvoqcWu+EHKsoRh4TFqVMXbIYkD9ipDOR8GwicEpN0&#10;OL0b1zWNSlJoPp0VeNG8VPoQ03dAy/Ki5YZoF2Rx3MSUmYjmJSU3cvigjSkDN44NLf86m8xKQUSj&#10;VQ7mtBj2u5UJ7CjylSnfte+rtIAHpwpYEtp8c4ql4kEKmlwxwHMHC4ozA/TO8upCybirR9mWi8E7&#10;VOdtyOFsF026cL/eynyV/t2XrL8vcfk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l88YtQAAAAF&#10;AQAADwAAAAAAAAABACAAAAAiAAAAZHJzL2Rvd25yZXYueG1sUEsBAhQAFAAAAAgAh07iQJ6vONLn&#10;AQAA0QMAAA4AAAAAAAAAAQAgAAAAIwEAAGRycy9lMm9Eb2MueG1sUEsFBgAAAAAGAAYAWQEAAHwF&#10;A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617280" behindDoc="0" locked="0" layoutInCell="1" allowOverlap="1">
                      <wp:simplePos x="0" y="0"/>
                      <wp:positionH relativeFrom="column">
                        <wp:posOffset>1293495</wp:posOffset>
                      </wp:positionH>
                      <wp:positionV relativeFrom="paragraph">
                        <wp:posOffset>312420</wp:posOffset>
                      </wp:positionV>
                      <wp:extent cx="767080" cy="228600"/>
                      <wp:effectExtent l="0" t="0" r="0" b="0"/>
                      <wp:wrapNone/>
                      <wp:docPr id="9566" name="Text Box 386"/>
                      <wp:cNvGraphicFramePr/>
                      <a:graphic xmlns:a="http://schemas.openxmlformats.org/drawingml/2006/main">
                        <a:graphicData uri="http://schemas.microsoft.com/office/word/2010/wordprocessingShape">
                          <wps:wsp>
                            <wps:cNvSpPr txBox="1">
                              <a:spLocks noChangeArrowheads="1"/>
                            </wps:cNvSpPr>
                            <wps:spPr bwMode="auto">
                              <a:xfrm>
                                <a:off x="0" y="0"/>
                                <a:ext cx="767080" cy="228600"/>
                              </a:xfrm>
                              <a:prstGeom prst="rect">
                                <a:avLst/>
                              </a:prstGeom>
                              <a:noFill/>
                              <a:ln>
                                <a:noFill/>
                              </a:ln>
                            </wps:spPr>
                            <wps:txbx>
                              <w:txbxContent>
                                <w:p>
                                  <w:r>
                                    <w:rPr>
                                      <w:rFonts w:hint="eastAsia"/>
                                      <w:szCs w:val="21"/>
                                    </w:rPr>
                                    <w:t>24.54</w:t>
                                  </w:r>
                                </w:p>
                              </w:txbxContent>
                            </wps:txbx>
                            <wps:bodyPr rot="0" vert="horz" wrap="square" lIns="91440" tIns="45720" rIns="91440" bIns="45720" anchor="t" anchorCtr="0" upright="1">
                              <a:noAutofit/>
                            </wps:bodyPr>
                          </wps:wsp>
                        </a:graphicData>
                      </a:graphic>
                    </wp:anchor>
                  </w:drawing>
                </mc:Choice>
                <mc:Fallback>
                  <w:pict>
                    <v:shape id="Text Box 386" o:spid="_x0000_s1026" o:spt="202" type="#_x0000_t202" style="position:absolute;left:0pt;margin-left:101.85pt;margin-top:24.6pt;height:18pt;width:60.4pt;z-index:251617280;mso-width-relative:page;mso-height-relative:page;" filled="f" stroked="f" coordsize="21600,21600" o:gfxdata="UEsDBAoAAAAAAIdO4kAAAAAAAAAAAAAAAAAEAAAAZHJzL1BLAwQUAAAACACHTuJA8HjwnNcAAAAJ&#10;AQAADwAAAGRycy9kb3ducmV2LnhtbE2Py07DMBBF90j8gzVI7KhdN4E2ZNIFiC2I8pDYufE0iYjH&#10;Uew24e8xK7oc3aN7z5Tb2fXiRGPoPCMsFwoEce1txw3C+9vTzRpEiIat6T0Twg8F2FaXF6UprJ/4&#10;lU672IhUwqEwCG2MQyFlqFtyJiz8QJyygx+diekcG2lHM6Vy10ut1K10puO00JqBHlqqv3dHh/Dx&#10;fPj6zNRL8+jyYfKzkuw2EvH6aqnuQUSa4z8Mf/pJHarktPdHtkH0CFqt7hKKkG00iASsdJaD2COs&#10;cw2yKuX5B9UvUEsDBBQAAAAIAIdO4kA1BWpdCwIAABgEAAAOAAAAZHJzL2Uyb0RvYy54bWytU8tu&#10;2zAQvBfoPxC815JdR3YEy0EaI0WB9AEk/QCaoiyiIpdd0pbcr++Sclw3veTQC0Fyl7Mzs8vVzWA6&#10;dlDoNdiKTyc5Z8pKqLXdVfz70/27JWc+CFuLDqyq+FF5frN++2bVu1LNoIWuVsgIxPqydxVvQ3Bl&#10;lnnZKiP8BJyyFGwAjQh0xF1Wo+gJ3XTZLM+LrAesHYJU3tPtZgzyEyK+BhCaRku1Abk3yoYRFVUn&#10;AknyrXaerxPbplEyfG0arwLrKk5KQ1qpCO23cc3WK1HuULhWyxMF8RoKLzQZoS0VPUNtRBBsj/of&#10;KKMlgocmTCSYbBSSHCEV0/yFN4+tcCppIau9O5vu/x+s/HL4hkzXFb++KgrOrDDU8yc1BPYBBvZ+&#10;WUSLeudLynx0lBsGCtDgJLnePYD84ZmFu1bYnbpFhL5VoiaK0/gyu3g64vgIsu0/Q02FxD5AAhoa&#10;NNE/coQROrXneG5PJCPpclEs8iVFJIVms2WRp/Zlonx+7NCHjwoMi5uKI3U/gYvDgw+RjCifU2It&#10;C/e669IEdPavC0qMN4l85DsyD8N2OJmxhfpIMhDGgaLvRJsW8BdnPQ1Txf3PvUDFWffJkhXX0/k8&#10;Tl86zK8WMzrgZWR7GRFWElTFA2fj9i6ME7t3qHctVRrNt3BL9jU6SYs+j6xOvGlgkuLTcMeJvDyn&#10;rD8fev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HjwnNcAAAAJAQAADwAAAAAAAAABACAAAAAi&#10;AAAAZHJzL2Rvd25yZXYueG1sUEsBAhQAFAAAAAgAh07iQDUFal0LAgAAGAQAAA4AAAAAAAAAAQAg&#10;AAAAJgEAAGRycy9lMm9Eb2MueG1sUEsFBgAAAAAGAAYAWQEAAKMFAAAAAA==&#10;">
                      <v:fill on="f" focussize="0,0"/>
                      <v:stroke on="f"/>
                      <v:imagedata o:title=""/>
                      <o:lock v:ext="edit" aspectratio="f"/>
                      <v:textbox>
                        <w:txbxContent>
                          <w:p>
                            <w:r>
                              <w:rPr>
                                <w:rFonts w:hint="eastAsia"/>
                                <w:szCs w:val="21"/>
                              </w:rPr>
                              <w:t>24.54</w:t>
                            </w:r>
                          </w:p>
                        </w:txbxContent>
                      </v:textbox>
                    </v:shape>
                  </w:pict>
                </mc:Fallback>
              </mc:AlternateContent>
            </w:r>
            <w:r>
              <w:rPr>
                <w:sz w:val="24"/>
                <w:highlight w:val="none"/>
              </w:rPr>
              <mc:AlternateContent>
                <mc:Choice Requires="wpg">
                  <w:drawing>
                    <wp:anchor distT="0" distB="0" distL="114300" distR="114300" simplePos="0" relativeHeight="251614208" behindDoc="0" locked="0" layoutInCell="1" allowOverlap="1">
                      <wp:simplePos x="0" y="0"/>
                      <wp:positionH relativeFrom="column">
                        <wp:posOffset>2238375</wp:posOffset>
                      </wp:positionH>
                      <wp:positionV relativeFrom="paragraph">
                        <wp:posOffset>249555</wp:posOffset>
                      </wp:positionV>
                      <wp:extent cx="266700" cy="100965"/>
                      <wp:effectExtent l="0" t="38100" r="57150" b="32385"/>
                      <wp:wrapNone/>
                      <wp:docPr id="9614" name="Group 378"/>
                      <wp:cNvGraphicFramePr/>
                      <a:graphic xmlns:a="http://schemas.openxmlformats.org/drawingml/2006/main">
                        <a:graphicData uri="http://schemas.microsoft.com/office/word/2010/wordprocessingGroup">
                          <wpg:wgp>
                            <wpg:cNvGrpSpPr/>
                            <wpg:grpSpPr>
                              <a:xfrm>
                                <a:off x="0" y="0"/>
                                <a:ext cx="266700" cy="100965"/>
                                <a:chOff x="4851" y="5373"/>
                                <a:chExt cx="420" cy="159"/>
                              </a:xfrm>
                            </wpg:grpSpPr>
                            <wps:wsp>
                              <wps:cNvPr id="9615" name="Line 379"/>
                              <wps:cNvCnPr/>
                              <wps:spPr bwMode="auto">
                                <a:xfrm flipV="1">
                                  <a:off x="4851" y="5376"/>
                                  <a:ext cx="210" cy="156"/>
                                </a:xfrm>
                                <a:prstGeom prst="line">
                                  <a:avLst/>
                                </a:prstGeom>
                                <a:noFill/>
                                <a:ln w="9525">
                                  <a:solidFill>
                                    <a:srgbClr val="000000"/>
                                  </a:solidFill>
                                  <a:round/>
                                </a:ln>
                              </wps:spPr>
                              <wps:bodyPr/>
                            </wps:wsp>
                            <wps:wsp>
                              <wps:cNvPr id="9619" name="Line 380"/>
                              <wps:cNvCnPr/>
                              <wps:spPr bwMode="auto">
                                <a:xfrm flipH="1">
                                  <a:off x="4954" y="5373"/>
                                  <a:ext cx="105" cy="156"/>
                                </a:xfrm>
                                <a:prstGeom prst="line">
                                  <a:avLst/>
                                </a:prstGeom>
                                <a:noFill/>
                                <a:ln w="9525">
                                  <a:solidFill>
                                    <a:srgbClr val="000000"/>
                                  </a:solidFill>
                                  <a:round/>
                                </a:ln>
                              </wps:spPr>
                              <wps:bodyPr/>
                            </wps:wsp>
                            <wps:wsp>
                              <wps:cNvPr id="9620" name="Line 381"/>
                              <wps:cNvCnPr/>
                              <wps:spPr bwMode="auto">
                                <a:xfrm flipV="1">
                                  <a:off x="4956" y="5376"/>
                                  <a:ext cx="315" cy="156"/>
                                </a:xfrm>
                                <a:prstGeom prst="line">
                                  <a:avLst/>
                                </a:prstGeom>
                                <a:noFill/>
                                <a:ln w="9525">
                                  <a:solidFill>
                                    <a:srgbClr val="000000"/>
                                  </a:solidFill>
                                  <a:round/>
                                  <a:tailEnd type="triangle" w="med" len="med"/>
                                </a:ln>
                              </wps:spPr>
                              <wps:bodyPr/>
                            </wps:wsp>
                          </wpg:wgp>
                        </a:graphicData>
                      </a:graphic>
                    </wp:anchor>
                  </w:drawing>
                </mc:Choice>
                <mc:Fallback>
                  <w:pict>
                    <v:group id="Group 378" o:spid="_x0000_s1026" o:spt="203" style="position:absolute;left:0pt;margin-left:176.25pt;margin-top:19.65pt;height:7.95pt;width:21pt;z-index:251614208;mso-width-relative:page;mso-height-relative:page;" coordorigin="4851,5373" coordsize="420,159" o:gfxdata="UEsDBAoAAAAAAIdO4kAAAAAAAAAAAAAAAAAEAAAAZHJzL1BLAwQUAAAACACHTuJAdX9G9tkAAAAJ&#10;AQAADwAAAGRycy9kb3ducmV2LnhtbE2PTUvDQBCG74L/YRnBm918uGJjNkWKeiqCrSDettlpEpqd&#10;Ddlt0v57x5Pe5uPhnWfK1dn1YsIxdJ40pIsEBFLtbUeNhs/d690jiBANWdN7Qg0XDLCqrq9KU1g/&#10;0wdO29gIDqFQGA1tjEMhZahbdCYs/IDEu4MfnYncjo20o5k53PUyS5IH6UxHfKE1A65brI/bk9Pw&#10;Npv5OU9fps3xsL5879T71yZFrW9v0uQJRMRz/IPhV5/VoWKnvT+RDaLXkKtMMcrFMgfBQL6858Fe&#10;g1IZyKqU/z+ofgBQSwMEFAAAAAgAh07iQLazqRGTAgAAIwgAAA4AAABkcnMvZTJvRG9jLnhtbO2V&#10;32/bIBDH3yftf0C8L7aTOj+sOH1o2u6hWyt12zvB2EbCgIDEyX+/AztOm2pSs0nTHpYHx+bguPt8&#10;72B5vW8E2jFjuZI5TkYxRkxSVXBZ5fj7t7tPc4ysI7IgQkmW4wOz+Hr18cOy1Rkbq1qJghkETqTN&#10;Wp3j2jmdRZGlNWuIHSnNJBhLZRri4NNUUWFIC94bEY3jeBq1yhTaKMqshdF1Z8S9R/Meh6osOWVr&#10;RbcNk67zapggDlKyNdcWr0K0ZcmoeyxLyxwSOYZMXXjCJvC+8c9otSRZZYiuOe1DIO8J4SynhnAJ&#10;mw6u1sQRtDX8jauGU6OsKt2IqibqEglEIIskPmNzb9RWh1yqrK30AB2EOqP+227p192TQbzI8WKa&#10;XGEkSQOah43RZDb3fFpdZTDt3uhn/WT6gar78invS9P4f0gG7QPZw0CW7R2iMDieTmcxMKdgSuJ4&#10;MU078rQGefyqq3maYATWdDKbHG23/eqr8XFpuvC26Lhp5GMbQmk1VKQ9YbJ/hum5JpoF+tbnf8KU&#10;HjE9cMmAUojJbw6zbmSPyGYWaKFN+0UVQJRsnQoF4mmhUnD9A0iEkZ7bSwLTjsBALxnyD5Yhf5Jp&#10;Y909Uw3yLzkWEFFwSnYP1nWojlO8RlLdcSFgnGRCohZUT8dpWGCV4IU3eps11eZGGLQjvm3Cr+f+&#10;ahqUpyy6TYQEWTwDn7WvGZttVHEIMMI4CNMN/w2FFq8Vmoc+v1ihz+cKLVLokFc1elQoiaEoQnGn&#10;/xV6cbr/qod8Q3dHTddD88TX18UKvemhBeDvFTrroUnybytEMke4uJUFcgcNB4YznMhKMOy7tGEF&#10;RoLBfe3fLum4cELC3REOzf6e85fTy+/Quae7ff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dX9G&#10;9tkAAAAJAQAADwAAAAAAAAABACAAAAAiAAAAZHJzL2Rvd25yZXYueG1sUEsBAhQAFAAAAAgAh07i&#10;QLazqRGTAgAAIwgAAA4AAAAAAAAAAQAgAAAAKAEAAGRycy9lMm9Eb2MueG1sUEsFBgAAAAAGAAYA&#10;WQEAAC0GAAAAAA==&#10;">
                      <o:lock v:ext="edit" aspectratio="f"/>
                      <v:line id="Line 379" o:spid="_x0000_s1026" o:spt="20" style="position:absolute;left:4851;top:5376;flip:y;height:156;width:210;" filled="f" stroked="t" coordsize="21600,21600" o:gfxdata="UEsDBAoAAAAAAIdO4kAAAAAAAAAAAAAAAAAEAAAAZHJzL1BLAwQUAAAACACHTuJAAA7gdr8AAADd&#10;AAAADwAAAGRycy9kb3ducmV2LnhtbEWPQWvCQBSE74L/YXmF3upuIopGV5FSS6FQ0Kaen9lnEpp9&#10;G7LbRP99t1DwOMzMN8x6e7WN6KnztWMNyUSBIC6cqbnUkH/unxYgfEA22DgmDTfysN2MR2vMjBv4&#10;QP0xlCJC2GeooQqhzaT0RUUW/cS1xNG7uM5iiLIrpelwiHDbyFSpubRYc1yosKXniorv44/VsDu9&#10;v0w/+rN1jVmW+ZexuXpNtX58SNQKRKBruIf/229Gw3KezODvTXwCc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AO4Ha/&#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80" o:spid="_x0000_s1026" o:spt="20" style="position:absolute;left:4954;top:5373;flip:x;height:156;width:105;" filled="f" stroked="t" coordsize="21600,21600" o:gfxdata="UEsDBAoAAAAAAIdO4kAAAAAAAAAAAAAAAAAEAAAAZHJzL1BLAwQUAAAACACHTuJAgUPqc78AAADd&#10;AAAADwAAAGRycy9kb3ducmV2LnhtbEWPQWvCQBSE7wX/w/IEb3U3FqRJ3QQptQhCoRp7fs2+JsHs&#10;25Bdo/77bqHgcZiZb5hVcbWdGGnwrWMNyVyBIK6cabnWUB42j88gfEA22DkmDTfyUOSThxVmxl34&#10;k8Z9qEWEsM9QQxNCn0npq4Ys+rnriaP34waLIcqhlmbAS4TbTi6UWkqLLceFBnt6bag67c9Ww/pr&#10;9/b0MX5b15m0Lo/Glup9ofVsmqgXEIGu4R7+b2+NhnSZpPD3Jj4Bmf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FD6nO/&#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81" o:spid="_x0000_s1026" o:spt="20" style="position:absolute;left:4956;top:5376;flip:y;height:156;width:315;" filled="f" stroked="t" coordsize="21600,21600" o:gfxdata="UEsDBAoAAAAAAIdO4kAAAAAAAAAAAAAAAAAEAAAAZHJzL1BLAwQUAAAACACHTuJAP1UiWLwAAADd&#10;AAAADwAAAGRycy9kb3ducmV2LnhtbEVPTUvDQBC9C/0Pywi92U1KLRq77aEo9CTaiuBtyI5JbHY2&#10;7o5N9dc7B8Hj432vNufQmxOl3EV2UM4KMMR19B03Dl4OD1c3YLIge+wjk4NvyrBZTy5WWPk48jOd&#10;9tIYDeFcoYNWZKiszXVLAfMsDsTKvccUUBSmxvqEo4aH3s6LYmkDdqwNLQ60bak+7r+Cg9vDeB2f&#10;0vF1UXafbz/3HzLsHsW56WVZ3IEROsu/+M+98+pbznW/vtEnY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9VIli8AAAA&#10;3Q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w:pict>
                </mc:Fallback>
              </mc:AlternateContent>
            </w:r>
            <w:r>
              <w:rPr>
                <w:sz w:val="24"/>
                <w:highlight w:val="none"/>
              </w:rPr>
              <mc:AlternateContent>
                <mc:Choice Requires="wps">
                  <w:drawing>
                    <wp:anchor distT="0" distB="0" distL="114300" distR="114300" simplePos="0" relativeHeight="251607040" behindDoc="0" locked="0" layoutInCell="1" allowOverlap="1">
                      <wp:simplePos x="0" y="0"/>
                      <wp:positionH relativeFrom="column">
                        <wp:posOffset>1948180</wp:posOffset>
                      </wp:positionH>
                      <wp:positionV relativeFrom="paragraph">
                        <wp:posOffset>384175</wp:posOffset>
                      </wp:positionV>
                      <wp:extent cx="1113155" cy="285750"/>
                      <wp:effectExtent l="0" t="0" r="10795" b="19050"/>
                      <wp:wrapNone/>
                      <wp:docPr id="9622" name="Text Box 363"/>
                      <wp:cNvGraphicFramePr/>
                      <a:graphic xmlns:a="http://schemas.openxmlformats.org/drawingml/2006/main">
                        <a:graphicData uri="http://schemas.microsoft.com/office/word/2010/wordprocessingShape">
                          <wps:wsp>
                            <wps:cNvSpPr txBox="1">
                              <a:spLocks noChangeArrowheads="1"/>
                            </wps:cNvSpPr>
                            <wps:spPr bwMode="auto">
                              <a:xfrm>
                                <a:off x="0" y="0"/>
                                <a:ext cx="1113155" cy="285750"/>
                              </a:xfrm>
                              <a:prstGeom prst="rect">
                                <a:avLst/>
                              </a:prstGeom>
                              <a:solidFill>
                                <a:srgbClr val="FFFFFF"/>
                              </a:solidFill>
                              <a:ln w="9525">
                                <a:solidFill>
                                  <a:srgbClr val="000000"/>
                                </a:solidFill>
                                <a:miter lim="800000"/>
                              </a:ln>
                            </wps:spPr>
                            <wps:txbx>
                              <w:txbxContent>
                                <w:p>
                                  <w:pPr>
                                    <w:spacing w:line="240" w:lineRule="exact"/>
                                    <w:jc w:val="center"/>
                                    <w:rPr>
                                      <w:bCs/>
                                    </w:rPr>
                                  </w:pPr>
                                  <w:r>
                                    <w:rPr>
                                      <w:rFonts w:hint="eastAsia"/>
                                      <w:bCs/>
                                    </w:rPr>
                                    <w:t>绿化用水</w:t>
                                  </w:r>
                                </w:p>
                              </w:txbxContent>
                            </wps:txbx>
                            <wps:bodyPr rot="0" vert="horz" wrap="square" lIns="91440" tIns="45720" rIns="91440" bIns="45720" anchor="t" anchorCtr="0" upright="1">
                              <a:noAutofit/>
                            </wps:bodyPr>
                          </wps:wsp>
                        </a:graphicData>
                      </a:graphic>
                    </wp:anchor>
                  </w:drawing>
                </mc:Choice>
                <mc:Fallback>
                  <w:pict>
                    <v:shape id="Text Box 363" o:spid="_x0000_s1026" o:spt="202" type="#_x0000_t202" style="position:absolute;left:0pt;margin-left:153.4pt;margin-top:30.25pt;height:22.5pt;width:87.65pt;z-index:251607040;mso-width-relative:page;mso-height-relative:page;" fillcolor="#FFFFFF" filled="t" stroked="t" coordsize="21600,21600" o:gfxdata="UEsDBAoAAAAAAIdO4kAAAAAAAAAAAAAAAAAEAAAAZHJzL1BLAwQUAAAACACHTuJAMbh6EtkAAAAK&#10;AQAADwAAAGRycy9kb3ducmV2LnhtbE2PwU7DMBBE70j8g7VIXBC10zYhhDg9IIHgVkpVrm7sJhH2&#10;OthuWv6e5QTH1TzNvK1XZ2fZZEIcPErIZgKYwdbrATsJ2/en2xJYTAq1sh6NhG8TYdVcXtSq0v6E&#10;b2bapI5RCcZKSehTGivOY9sbp+LMjwYpO/jgVKIzdFwHdaJyZ/lciII7NSAt9Go0j71pPzdHJ6Fc&#10;vkwf8XWx3rXFwd6nm7vp+StIeX2ViQdgyZzTHwy/+qQODTnt/RF1ZFbCQhSkniQUIgdGwLKcZ8D2&#10;RIo8B97U/P8LzQ9QSwMEFAAAAAgAh07iQK8exn00AgAAiwQAAA4AAABkcnMvZTJvRG9jLnhtbK1U&#10;X0/cMAx/n7TvEOV99FooHBU9xEBMk9gfCfYBcml6jZbEmZO7ln36OenBTmyTeFgeIrt2frZ/tntx&#10;OVnDdgqDBtfy8mjBmXISOu02Lf/2cPtuyVmIwnXCgFMtf1SBX67evrkYfaMqGMB0ChmBuNCMvuVD&#10;jL4piiAHZUU4Aq8cGXtAKyKpuCk6FCOhW1NUi8VpMQJ2HkGqEOjrzWzke0R8DSD0vZbqBuTWKhdn&#10;VFRGRCopDNoHvsrZ9r2S8UvfBxWZaTlVGvNNQUhep7tYXYhmg8IPWu5TEK9J4UVNVmhHQZ+hbkQU&#10;bIv6DyirJUKAPh5JsMVcSGaEqigXL7i5H4RXuRaiOvhn0sP/g5Wfd1+R6a7l56dVxZkTlnr+oKbI&#10;3sPEjk+PE0WjDw153nvyjRMZaHByucHfgfwemIPrQbiNukKEcVCioxTL9LI4eDrjhASyHj9BR4HE&#10;NkIGmnq0iT9ihBE6tefxuT0pGZlCluVxWdecSbJVy/qszv0rRPP02mOIHxRYloSWI7U/o4vdXYgp&#10;G9E8uaRgAYzubrUxWcHN+tog2wkaldt8cgEv3IxjI5FVV/VMwD8hFvn8DcLqSBtktG358tDJuD1f&#10;iaKZrDitpz3/a+geiTmEeYZpg0kYAH9yNtL8tjz82ApUnJmPjtg/L09O0sBn5aQ+q0jBQ8v60CKc&#10;JKiWR85m8TrOS7L1qDcDRZr77eCKOtbrTGZq7ZzVPm+a0czxfp/SEhzq2ev3P2T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G4ehLZAAAACgEAAA8AAAAAAAAAAQAgAAAAIgAAAGRycy9kb3ducmV2&#10;LnhtbFBLAQIUABQAAAAIAIdO4kCvHsZ9NAIAAIsEAAAOAAAAAAAAAAEAIAAAACgBAABkcnMvZTJv&#10;RG9jLnhtbFBLBQYAAAAABgAGAFkBAADOBQAAAAA=&#10;">
                      <v:fill on="t" focussize="0,0"/>
                      <v:stroke color="#000000" miterlimit="8" joinstyle="miter"/>
                      <v:imagedata o:title=""/>
                      <o:lock v:ext="edit" aspectratio="f"/>
                      <v:textbox>
                        <w:txbxContent>
                          <w:p>
                            <w:pPr>
                              <w:spacing w:line="240" w:lineRule="exact"/>
                              <w:jc w:val="center"/>
                              <w:rPr>
                                <w:bCs/>
                              </w:rPr>
                            </w:pPr>
                            <w:r>
                              <w:rPr>
                                <w:rFonts w:hint="eastAsia"/>
                                <w:bCs/>
                              </w:rPr>
                              <w:t>绿化用水</w:t>
                            </w:r>
                          </w:p>
                        </w:txbxContent>
                      </v:textbox>
                    </v:shape>
                  </w:pict>
                </mc:Fallback>
              </mc:AlternateContent>
            </w:r>
            <w:r>
              <w:rPr>
                <w:sz w:val="24"/>
                <w:highlight w:val="none"/>
              </w:rPr>
              <mc:AlternateContent>
                <mc:Choice Requires="wps">
                  <w:drawing>
                    <wp:anchor distT="0" distB="0" distL="114300" distR="114300" simplePos="0" relativeHeight="251613184" behindDoc="0" locked="0" layoutInCell="1" allowOverlap="1">
                      <wp:simplePos x="0" y="0"/>
                      <wp:positionH relativeFrom="column">
                        <wp:posOffset>2536190</wp:posOffset>
                      </wp:positionH>
                      <wp:positionV relativeFrom="paragraph">
                        <wp:posOffset>152400</wp:posOffset>
                      </wp:positionV>
                      <wp:extent cx="738505" cy="228600"/>
                      <wp:effectExtent l="0" t="0" r="0" b="0"/>
                      <wp:wrapNone/>
                      <wp:docPr id="9623" name="Text Box 376"/>
                      <wp:cNvGraphicFramePr/>
                      <a:graphic xmlns:a="http://schemas.openxmlformats.org/drawingml/2006/main">
                        <a:graphicData uri="http://schemas.microsoft.com/office/word/2010/wordprocessingShape">
                          <wps:wsp>
                            <wps:cNvSpPr txBox="1">
                              <a:spLocks noChangeArrowheads="1"/>
                            </wps:cNvSpPr>
                            <wps:spPr bwMode="auto">
                              <a:xfrm>
                                <a:off x="0" y="0"/>
                                <a:ext cx="738505" cy="228600"/>
                              </a:xfrm>
                              <a:prstGeom prst="rect">
                                <a:avLst/>
                              </a:prstGeom>
                              <a:noFill/>
                              <a:ln>
                                <a:noFill/>
                              </a:ln>
                            </wps:spPr>
                            <wps:txbx>
                              <w:txbxContent>
                                <w:p>
                                  <w:pPr>
                                    <w:spacing w:line="240" w:lineRule="exact"/>
                                    <w:rPr>
                                      <w:rFonts w:ascii="黑体" w:hAnsi="黑体" w:eastAsia="黑体"/>
                                      <w:bCs/>
                                    </w:rPr>
                                  </w:pPr>
                                  <w:r>
                                    <w:rPr>
                                      <w:rFonts w:hint="eastAsia"/>
                                      <w:szCs w:val="21"/>
                                    </w:rPr>
                                    <w:t>24.54</w:t>
                                  </w:r>
                                  <w:r>
                                    <w:rPr>
                                      <w:rFonts w:hint="eastAsia" w:ascii="黑体" w:hAnsi="黑体" w:eastAsia="黑体"/>
                                      <w:bCs/>
                                    </w:rPr>
                                    <w:drawing>
                                      <wp:inline distT="0" distB="0" distL="0" distR="0">
                                        <wp:extent cx="405130" cy="155575"/>
                                        <wp:effectExtent l="0" t="0" r="0" b="0"/>
                                        <wp:docPr id="9683" name="图片 9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3" name="图片 96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05130" cy="155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376" o:spid="_x0000_s1026" o:spt="202" type="#_x0000_t202" style="position:absolute;left:0pt;margin-left:199.7pt;margin-top:12pt;height:18pt;width:58.15pt;z-index:251613184;mso-width-relative:page;mso-height-relative:page;" filled="f" stroked="f" coordsize="21600,21600" o:gfxdata="UEsDBAoAAAAAAIdO4kAAAAAAAAAAAAAAAAAEAAAAZHJzL1BLAwQUAAAACACHTuJAIgR+GNcAAAAJ&#10;AQAADwAAAGRycy9kb3ducmV2LnhtbE2PTU+DQBCG7yb+h82YeLO7VKiCDD1ovGqsH4m3LUyByM4S&#10;dlvw3zue9DiZJ+/7vOV2cYM60RR6zwjJyoAirn3Tc4vw9vp4dQsqRMuNHTwTwjcF2FbnZ6UtGj/z&#10;C512sVUSwqGwCF2MY6F1qDtyNqz8SCy/g5+cjXJOrW4mO0u4G/TamI12tmdp6OxI9x3VX7ujQ3h/&#10;Onx+pOa5fXDZOPvFaHa5Rry8SMwdqEhL/IPhV1/UoRKnvT9yE9SAcJ3nqaAI61Q2CZAl2Q2oPcLG&#10;GNBVqf8vqH4AUEsDBBQAAAAIAIdO4kABKNq6DAIAABgEAAAOAAAAZHJzL2Uyb0RvYy54bWytU8tu&#10;2zAQvBfoPxC815LlZwTLQRojRYE0LZDkA2iKsohKXHZJW3K/vkvKcd3kkkMvBMldzs7MLlfXfduw&#10;g0KnwRR8PEo5U0ZCqc2u4M9Pd5+WnDkvTCkaMKrgR+X49frjh1Vnc5VBDU2pkBGIcXlnC157b/Mk&#10;cbJWrXAjsMpQsAJshacj7pISRUfobZNkaTpPOsDSIkjlHN1uhiA/IeJ7AKGqtFQbkPtWGT+gomqE&#10;J0mu1tbxdWRbVUr671XllGdNwUmpjysVof02rMl6JfIdCltreaIg3kPhlaZWaENFz1Ab4QXbo34D&#10;1WqJ4KDyIwltMgiJjpCKcfrKm8daWBW1kNXOnk13/w9WPhx+INNlwa/m2YQzI1rq+ZPqPfsMPZss&#10;5sGizrqcMh8t5fqeAjQ4Ua6z9yB/OmbgthZmp24QoauVKIniOLxMLp4OOC6AbLtvUFIhsfcQgfoK&#10;2+AfOcIIndpzPLcnkJF0uZgsZ+mMM0mhLFvO09i+ROQvjy06/0VBy8Km4Ejdj+DicO98ICPyl5RQ&#10;y8Cdbpo4AY3554ISw00kH/gOzH2/7U9mbKE8kgyEYaDoO9GmBvzNWUfDVHD3ay9QcdZ8NWTF1Xg6&#10;DdMXD9PZIqMDXka2lxFhJEEV3HM2bG/9MLF7i3pXU6XBfAM3ZF+lo7Tg88DqxJsGJio+DXeYyMtz&#10;zPr7od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IEfhjXAAAACQEAAA8AAAAAAAAAAQAgAAAA&#10;IgAAAGRycy9kb3ducmV2LnhtbFBLAQIUABQAAAAIAIdO4kABKNq6DAIAABgEAAAOAAAAAAAAAAEA&#10;IAAAACYBAABkcnMvZTJvRG9jLnhtbFBLBQYAAAAABgAGAFkBAACkBQAAAAA=&#10;">
                      <v:fill on="f" focussize="0,0"/>
                      <v:stroke on="f"/>
                      <v:imagedata o:title=""/>
                      <o:lock v:ext="edit" aspectratio="f"/>
                      <v:textbox>
                        <w:txbxContent>
                          <w:p>
                            <w:pPr>
                              <w:spacing w:line="240" w:lineRule="exact"/>
                              <w:rPr>
                                <w:rFonts w:ascii="黑体" w:hAnsi="黑体" w:eastAsia="黑体"/>
                                <w:bCs/>
                              </w:rPr>
                            </w:pPr>
                            <w:r>
                              <w:rPr>
                                <w:rFonts w:hint="eastAsia"/>
                                <w:szCs w:val="21"/>
                              </w:rPr>
                              <w:t>24.54</w:t>
                            </w:r>
                            <w:r>
                              <w:rPr>
                                <w:rFonts w:hint="eastAsia" w:ascii="黑体" w:hAnsi="黑体" w:eastAsia="黑体"/>
                                <w:bCs/>
                              </w:rPr>
                              <w:drawing>
                                <wp:inline distT="0" distB="0" distL="0" distR="0">
                                  <wp:extent cx="405130" cy="155575"/>
                                  <wp:effectExtent l="0" t="0" r="0" b="0"/>
                                  <wp:docPr id="9683" name="图片 9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3" name="图片 96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05130" cy="155575"/>
                                          </a:xfrm>
                                          <a:prstGeom prst="rect">
                                            <a:avLst/>
                                          </a:prstGeom>
                                          <a:noFill/>
                                          <a:ln>
                                            <a:noFill/>
                                          </a:ln>
                                        </pic:spPr>
                                      </pic:pic>
                                    </a:graphicData>
                                  </a:graphic>
                                </wp:inline>
                              </w:drawing>
                            </w:r>
                          </w:p>
                        </w:txbxContent>
                      </v:textbox>
                    </v:shape>
                  </w:pict>
                </mc:Fallback>
              </mc:AlternateContent>
            </w:r>
          </w:p>
          <w:p>
            <w:pPr>
              <w:pStyle w:val="19"/>
              <w:rPr>
                <w:highlight w:val="none"/>
              </w:rPr>
            </w:pPr>
            <w:r>
              <w:rPr>
                <w:sz w:val="24"/>
                <w:highlight w:val="none"/>
              </w:rPr>
              <mc:AlternateContent>
                <mc:Choice Requires="wps">
                  <w:drawing>
                    <wp:anchor distT="0" distB="0" distL="114300" distR="114300" simplePos="0" relativeHeight="251649024" behindDoc="0" locked="0" layoutInCell="1" allowOverlap="1">
                      <wp:simplePos x="0" y="0"/>
                      <wp:positionH relativeFrom="column">
                        <wp:posOffset>4307840</wp:posOffset>
                      </wp:positionH>
                      <wp:positionV relativeFrom="paragraph">
                        <wp:posOffset>99060</wp:posOffset>
                      </wp:positionV>
                      <wp:extent cx="1466850" cy="263525"/>
                      <wp:effectExtent l="0" t="0" r="19050" b="22225"/>
                      <wp:wrapNone/>
                      <wp:docPr id="4" name="Text Box 402"/>
                      <wp:cNvGraphicFramePr/>
                      <a:graphic xmlns:a="http://schemas.openxmlformats.org/drawingml/2006/main">
                        <a:graphicData uri="http://schemas.microsoft.com/office/word/2010/wordprocessingShape">
                          <wps:wsp>
                            <wps:cNvSpPr txBox="1">
                              <a:spLocks noChangeArrowheads="1"/>
                            </wps:cNvSpPr>
                            <wps:spPr bwMode="auto">
                              <a:xfrm>
                                <a:off x="0" y="0"/>
                                <a:ext cx="1466850" cy="263525"/>
                              </a:xfrm>
                              <a:prstGeom prst="rect">
                                <a:avLst/>
                              </a:prstGeom>
                              <a:solidFill>
                                <a:srgbClr val="FFFFFF"/>
                              </a:solidFill>
                              <a:ln w="9525">
                                <a:solidFill>
                                  <a:srgbClr val="000000"/>
                                </a:solidFill>
                                <a:miter lim="800000"/>
                              </a:ln>
                            </wps:spPr>
                            <wps:txbx>
                              <w:txbxContent>
                                <w:p>
                                  <w:r>
                                    <w:rPr>
                                      <w:rFonts w:hint="eastAsia"/>
                                    </w:rPr>
                                    <w:t>静乐县污水净化中心</w:t>
                                  </w:r>
                                </w:p>
                              </w:txbxContent>
                            </wps:txbx>
                            <wps:bodyPr rot="0" vert="horz" wrap="square" lIns="91440" tIns="45720" rIns="91440" bIns="45720" anchor="t" anchorCtr="0" upright="1">
                              <a:noAutofit/>
                            </wps:bodyPr>
                          </wps:wsp>
                        </a:graphicData>
                      </a:graphic>
                    </wp:anchor>
                  </w:drawing>
                </mc:Choice>
                <mc:Fallback>
                  <w:pict>
                    <v:shape id="Text Box 402" o:spid="_x0000_s1026" o:spt="202" type="#_x0000_t202" style="position:absolute;left:0pt;margin-left:339.2pt;margin-top:7.8pt;height:20.75pt;width:115.5pt;z-index:251649024;mso-width-relative:page;mso-height-relative:page;" fillcolor="#FFFFFF" filled="t" stroked="t" coordsize="21600,21600" o:gfxdata="UEsDBAoAAAAAAIdO4kAAAAAAAAAAAAAAAAAEAAAAZHJzL1BLAwQUAAAACACHTuJAzdok7tcAAAAJ&#10;AQAADwAAAGRycy9kb3ducmV2LnhtbE2Py07DMBBF90j8gzVIbBC1A21exOkCCQS7UhBs3XiaRPgR&#10;bDctf8+wguXMPbpzplmfrGEzhjh6JyFbCGDoOq9H10t4e324LoHFpJxWxjuU8I0R1u35WaNq7Y/u&#10;Bedt6hmVuFgrCUNKU8157Aa0Ki78hI6yvQ9WJRpDz3VQRyq3ht8IkXOrRkcXBjXh/YDd5/ZgJZTL&#10;p/kjPt9u3rt8b6p0VcyPX0HKy4tM3AFLeEp/MPzqkzq05LTzB6cjMxLyolwSSsEqB0ZAJSpa7CSs&#10;igx42/D/H7Q/UEsDBBQAAAAIAIdO4kCyZJRFLgIAAIgEAAAOAAAAZHJzL2Uyb0RvYy54bWytVFFv&#10;EzEMfkfiP0R5Z9eWtnSnXafRaQhpDKSNH5Dmcr2IJA5O2rvx63Fyt1IGQnsgD5F9dj7bn+27uOyt&#10;YQeFQYOr+PRswplyEmrtdhX/+nDzZsVZiMLVwoBTFX9UgV+uX7+66HypZtCCqRUyAnGh7HzF2xh9&#10;WRRBtsqKcAZeOTI2gFZEUnFX1Cg6QremmE0my6IDrD2CVCHQ1+vByEdEfAkgNI2W6hrk3ioXB1RU&#10;RkQqKbTaB77O2TaNkvFz0wQVmak4VRrzTUFI3qa7WF+IcofCt1qOKYiXpPCsJiu0o6BHqGsRBduj&#10;/gPKaokQoIlnEmwxFJIZoSqmk2fc3LfCq1wLUR38kfTw/2Dl3eELMl1XfM6ZE5Ya/qD6yN5Dz+aT&#10;WeKn86Ekt3tPjrEnA01NrjX4W5DfAnOwaYXbqStE6Folaspvml4WJ08HnJBAtt0nqCmQ2EfIQH2D&#10;NpFHdDBCp948HnuTkpEp5Hy5XC3IJMk2W75dzBY5hCifXnsM8YMCy5JQcaTeZ3RxuA0xZSPKJ5cU&#10;LIDR9Y02Jiu4224MsoOgObnJZ0T/zc041lX8PMX+N8Qkn79BWB1pfYy2FV+dOhk38pUoGsiK/bYf&#10;+d9C/UjMIQwDTOtLQgv4g7OOhrfi4fteoOLMfHTE/vl0Pk/TnpX54t2MFDy1bE8twkmCqnjkbBA3&#10;cdiQvUe9aynS0G8HV9SxRmcyU2uHrMa8aUAzx+MypQ041bPXrx/I+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N2iTu1wAAAAkBAAAPAAAAAAAAAAEAIAAAACIAAABkcnMvZG93bnJldi54bWxQSwEC&#10;FAAUAAAACACHTuJAsmSURS4CAACIBAAADgAAAAAAAAABACAAAAAmAQAAZHJzL2Uyb0RvYy54bWxQ&#10;SwUGAAAAAAYABgBZAQAAxgUAAAAA&#10;">
                      <v:fill on="t" focussize="0,0"/>
                      <v:stroke color="#000000" miterlimit="8" joinstyle="miter"/>
                      <v:imagedata o:title=""/>
                      <o:lock v:ext="edit" aspectratio="f"/>
                      <v:textbox>
                        <w:txbxContent>
                          <w:p>
                            <w:r>
                              <w:rPr>
                                <w:rFonts w:hint="eastAsia"/>
                              </w:rPr>
                              <w:t>静乐县污水净化中心</w:t>
                            </w:r>
                          </w:p>
                        </w:txbxContent>
                      </v:textbox>
                    </v:shape>
                  </w:pict>
                </mc:Fallback>
              </mc:AlternateContent>
            </w:r>
            <w:r>
              <w:rPr>
                <w:sz w:val="24"/>
                <w:highlight w:val="none"/>
              </w:rPr>
              <mc:AlternateContent>
                <mc:Choice Requires="wps">
                  <w:drawing>
                    <wp:anchor distT="0" distB="0" distL="114300" distR="114300" simplePos="0" relativeHeight="251609088" behindDoc="0" locked="0" layoutInCell="1" allowOverlap="1">
                      <wp:simplePos x="0" y="0"/>
                      <wp:positionH relativeFrom="column">
                        <wp:posOffset>1285875</wp:posOffset>
                      </wp:positionH>
                      <wp:positionV relativeFrom="paragraph">
                        <wp:posOffset>250825</wp:posOffset>
                      </wp:positionV>
                      <wp:extent cx="669925" cy="635"/>
                      <wp:effectExtent l="0" t="37465" r="15875" b="38100"/>
                      <wp:wrapNone/>
                      <wp:docPr id="9555" name="Line 367"/>
                      <wp:cNvGraphicFramePr/>
                      <a:graphic xmlns:a="http://schemas.openxmlformats.org/drawingml/2006/main">
                        <a:graphicData uri="http://schemas.microsoft.com/office/word/2010/wordprocessingShape">
                          <wps:wsp>
                            <wps:cNvCnPr>
                              <a:cxnSpLocks noChangeShapeType="1"/>
                            </wps:cNvCnPr>
                            <wps:spPr bwMode="auto">
                              <a:xfrm>
                                <a:off x="0" y="0"/>
                                <a:ext cx="669925" cy="635"/>
                              </a:xfrm>
                              <a:prstGeom prst="line">
                                <a:avLst/>
                              </a:prstGeom>
                              <a:noFill/>
                              <a:ln w="9525">
                                <a:solidFill>
                                  <a:srgbClr val="000000"/>
                                </a:solidFill>
                                <a:round/>
                                <a:tailEnd type="triangle" w="med" len="med"/>
                              </a:ln>
                            </wps:spPr>
                            <wps:bodyPr/>
                          </wps:wsp>
                        </a:graphicData>
                      </a:graphic>
                    </wp:anchor>
                  </w:drawing>
                </mc:Choice>
                <mc:Fallback>
                  <w:pict>
                    <v:line id="Line 367" o:spid="_x0000_s1026" o:spt="20" style="position:absolute;left:0pt;margin-left:101.25pt;margin-top:19.75pt;height:0.05pt;width:52.75pt;z-index:251609088;mso-width-relative:page;mso-height-relative:page;" filled="f" stroked="t" coordsize="21600,21600" o:gfxdata="UEsDBAoAAAAAAIdO4kAAAAAAAAAAAAAAAAAEAAAAZHJzL1BLAwQUAAAACACHTuJAy4kYFNkAAAAJ&#10;AQAADwAAAGRycy9kb3ducmV2LnhtbE2PQU/DMAyF70j8h8hI3FjSTkylNN0BaVw2QNsQglvWmLai&#10;caom3cq/xzuNk2W/p+fvFcvJdeKIQ2g9aUhmCgRS5W1LtYb3/eouAxGiIWs6T6jhFwMsy+urwuTW&#10;n2iLx12sBYdQyI2GJsY+lzJUDToTZr5HYu3bD85EXoda2sGcONx1MlVqIZ1piT80psenBquf3eg0&#10;bDerdfaxHqdq+HpOXvdvm5fPkGl9e5OoRxARp3gxwxmf0aFkpoMfyQbRaUhVes9WDfMHnmyYq4zL&#10;Hc6HBciykP8blH9QSwMEFAAAAAgAh07iQGsUENvnAQAA0wMAAA4AAABkcnMvZTJvRG9jLnhtbK1T&#10;wW4aMRC9V+o/WL6XBSJoWbHkAE0vtEVK+gHGnmWt2h7LNiz8fcdeQpr0kkP3sPJ4xm/ee2Mv78/W&#10;sBOEqNE1fDIacwZOotLu0PBfTw+fvnAWk3BKGHTQ8AtEfr/6+GHZ+xqm2KFREBiBuFj3vuFdSr6u&#10;qig7sCKO0IOjZIvBikRhOFQqiJ7Qramm4/G86jEoH1BCjLS7GZL8ihjeA4htqyVsUB4tuDSgBjAi&#10;kaTYaR/5qrBtW5DpZ9tGSMw0nJSm8qcmtN7nf7VaivoQhO+0vFIQ76HwRpMV2lHTG9RGJMGOQf8D&#10;ZbUMGLFNI4m2GoQUR0jFZPzGm8dOeChayOrob6bH/wcrf5x2gWnV8MVsNuPMCUsz32oH7G7+OdvT&#10;+1hT1drtQhYoz+7Rb1H+jszhuhPuAIXm08XTwUk+Ub06koPoqcm+/46KasQxYfHq3AabIckFdi4j&#10;udxGAufEJG3O54vFlHhJSs3vZgVe1M8nfYjpG6BledFwQ7QLsjhtY8pMRP1ckhs5fNDGlJEbx/qs&#10;mbBzJqLRKidLEA77tQnsJPKlKd+176uygEenClgS2nx1iqXiQQqaXDHAcwcLijMD9NLyaqBk3NWj&#10;bMtg8B7VZRdyOttFsy7cr/cyX6a/41L18hZ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LiRgU&#10;2QAAAAkBAAAPAAAAAAAAAAEAIAAAACIAAABkcnMvZG93bnJldi54bWxQSwECFAAUAAAACACHTuJA&#10;axQQ2+cBAADTAwAADgAAAAAAAAABACAAAAAoAQAAZHJzL2Uyb0RvYy54bWxQSwUGAAAAAAYABgBZ&#10;AQAAgQUAAAAA&#10;">
                      <v:fill on="f" focussize="0,0"/>
                      <v:stroke color="#000000" joinstyle="round" endarrow="block"/>
                      <v:imagedata o:title=""/>
                      <o:lock v:ext="edit" aspectratio="f"/>
                    </v:line>
                  </w:pict>
                </mc:Fallback>
              </mc:AlternateContent>
            </w:r>
            <w:r>
              <w:rPr>
                <w:sz w:val="24"/>
                <w:highlight w:val="none"/>
              </w:rPr>
              <mc:AlternateContent>
                <mc:Choice Requires="wps">
                  <w:drawing>
                    <wp:anchor distT="0" distB="0" distL="114300" distR="114300" simplePos="0" relativeHeight="251648000" behindDoc="0" locked="0" layoutInCell="1" allowOverlap="1">
                      <wp:simplePos x="0" y="0"/>
                      <wp:positionH relativeFrom="column">
                        <wp:posOffset>5041265</wp:posOffset>
                      </wp:positionH>
                      <wp:positionV relativeFrom="paragraph">
                        <wp:posOffset>-182245</wp:posOffset>
                      </wp:positionV>
                      <wp:extent cx="8255" cy="281305"/>
                      <wp:effectExtent l="35560" t="0" r="32385" b="4445"/>
                      <wp:wrapNone/>
                      <wp:docPr id="2" name="Line 377"/>
                      <wp:cNvGraphicFramePr/>
                      <a:graphic xmlns:a="http://schemas.openxmlformats.org/drawingml/2006/main">
                        <a:graphicData uri="http://schemas.microsoft.com/office/word/2010/wordprocessingShape">
                          <wps:wsp>
                            <wps:cNvCnPr>
                              <a:cxnSpLocks noChangeShapeType="1"/>
                            </wps:cNvCnPr>
                            <wps:spPr bwMode="auto">
                              <a:xfrm flipH="1">
                                <a:off x="0" y="0"/>
                                <a:ext cx="8255" cy="281305"/>
                              </a:xfrm>
                              <a:prstGeom prst="line">
                                <a:avLst/>
                              </a:prstGeom>
                              <a:noFill/>
                              <a:ln w="9525">
                                <a:solidFill>
                                  <a:srgbClr val="000000"/>
                                </a:solidFill>
                                <a:round/>
                                <a:tailEnd type="triangle" w="med" len="med"/>
                              </a:ln>
                            </wps:spPr>
                            <wps:bodyPr/>
                          </wps:wsp>
                        </a:graphicData>
                      </a:graphic>
                    </wp:anchor>
                  </w:drawing>
                </mc:Choice>
                <mc:Fallback>
                  <w:pict>
                    <v:line id="Line 377" o:spid="_x0000_s1026" o:spt="20" style="position:absolute;left:0pt;flip:x;margin-left:396.95pt;margin-top:-14.35pt;height:22.15pt;width:0.65pt;z-index:251648000;mso-width-relative:page;mso-height-relative:page;" filled="f" stroked="t" coordsize="21600,21600" o:gfxdata="UEsDBAoAAAAAAIdO4kAAAAAAAAAAAAAAAAAEAAAAZHJzL1BLAwQUAAAACACHTuJAx5popNsAAAAK&#10;AQAADwAAAGRycy9kb3ducmV2LnhtbE2PQU+DQBCF7yb+h82YeGsXUEpBlh6MJp6Mtk0Tb1t2BCw7&#10;i+y2VH+940mPk/flvW/K1dn24oSj7xwpiOcRCKTamY4aBdvN42wJwgdNRveOUMEXelhVlxelLoyb&#10;6BVP69AILiFfaAVtCEMhpa9btNrP3YDE2bsbrQ58jo00o5643PYyiaKFtLojXmj1gPct1of10SrI&#10;N1PqXsbD7jbuPt++Hz7C8PQclLq+iqM7EAHP4Q+GX31Wh4qd9u5IxoteQZbf5IwqmCXLDAQTWZ4m&#10;IPaMpguQVSn/v1D9AFBLAwQUAAAACACHTuJAO8L4/O4BAADbAwAADgAAAGRycy9lMm9Eb2MueG1s&#10;rVNNbxshEL1X6n9A3OO1N3LjrrzOwW7ag9taSvoDMMx6UYBBgL32v++ALeejlxy6hxUwb97MewPz&#10;+6M17AAhanQtn4zGnIGTqLTbtfzP08PNjLOYhFPCoIOWnyDy+8XnT/PBN1Bjj0ZBYETiYjP4lvcp&#10;+aaqouzBijhCD46CHQYrEm3DrlJBDMRuTVWPx1+qAYPyASXESKerc5BfGMNHCLHrtIQVyr0Fl86s&#10;AYxIJCn22ke+KN12Hcj0u+siJGZaTkpT+VMRWm/zv1rMRbMLwvdaXloQH2nhnSYrtKOiV6qVSILt&#10;g/6HymoZMGKXRhJtdRZSHCEVk/E7bx574aFoIaujv5oe/x+t/HXYBKZVy2vOnLA08LV2wG7v7rI3&#10;g48NQZZuE7I6eXSPfo3yOTKHy164HZQen06eEic5o3qTkjfRU4Xt8BMVYcQ+YTHq2AXLOqP9j5yY&#10;yckMdiyTOV0nA8fEJB3O6umUM0mBeja5HU9LJdFkkpzqQ0zfAS3Li5YbUlAoxWEdU27qBZLhDh+0&#10;MWX0xrGh5V+n9bQkRDRa5WCGxbDbLk1gB5EvT/kudd/AAu6dKmRJaPPNKZaKHSloMsgAzxUsKM4M&#10;0IvLq3NLxl3syg6dvd6iOm1CDmfnaOal98v9zJfq9b6gXt7k4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Hmmik2wAAAAoBAAAPAAAAAAAAAAEAIAAAACIAAABkcnMvZG93bnJldi54bWxQSwECFAAU&#10;AAAACACHTuJAO8L4/O4BAADbAwAADgAAAAAAAAABACAAAAAqAQAAZHJzL2Uyb0RvYy54bWxQSwUG&#10;AAAAAAYABgBZAQAAigUAAAAA&#10;">
                      <v:fill on="f" focussize="0,0"/>
                      <v:stroke color="#000000" joinstyle="round" endarrow="block"/>
                      <v:imagedata o:title=""/>
                      <o:lock v:ext="edit" aspectratio="f"/>
                    </v:line>
                  </w:pict>
                </mc:Fallback>
              </mc:AlternateContent>
            </w:r>
          </w:p>
          <w:p>
            <w:pPr>
              <w:spacing w:line="440" w:lineRule="exact"/>
              <w:ind w:right="1050" w:rightChars="500" w:firstLine="480" w:firstLineChars="200"/>
              <w:rPr>
                <w:sz w:val="24"/>
                <w:highlight w:val="none"/>
              </w:rPr>
            </w:pPr>
          </w:p>
          <w:p>
            <w:pPr>
              <w:pStyle w:val="19"/>
              <w:spacing w:before="120" w:after="0"/>
              <w:jc w:val="center"/>
              <w:rPr>
                <w:b/>
                <w:highlight w:val="none"/>
              </w:rPr>
            </w:pPr>
            <w:r>
              <w:rPr>
                <w:b/>
                <w:highlight w:val="none"/>
              </w:rPr>
              <w:t>图</w:t>
            </w:r>
            <w:r>
              <w:rPr>
                <w:rFonts w:hint="eastAsia"/>
                <w:b/>
                <w:highlight w:val="none"/>
              </w:rPr>
              <w:t>2</w:t>
            </w:r>
            <w:r>
              <w:rPr>
                <w:b/>
                <w:highlight w:val="none"/>
              </w:rPr>
              <w:t xml:space="preserve">  项目水量平衡图（非采暖季）   单位m</w:t>
            </w:r>
            <w:r>
              <w:rPr>
                <w:b/>
                <w:highlight w:val="none"/>
                <w:vertAlign w:val="superscript"/>
              </w:rPr>
              <w:t>3</w:t>
            </w:r>
            <w:r>
              <w:rPr>
                <w:b/>
                <w:highlight w:val="none"/>
              </w:rPr>
              <w:t>/d</w:t>
            </w:r>
          </w:p>
          <w:p>
            <w:pPr>
              <w:spacing w:line="440" w:lineRule="exact"/>
              <w:ind w:firstLine="480" w:firstLineChars="200"/>
              <w:rPr>
                <w:sz w:val="24"/>
                <w:szCs w:val="22"/>
                <w:highlight w:val="none"/>
              </w:rPr>
            </w:pPr>
            <w:r>
              <w:rPr>
                <w:rFonts w:hint="eastAsia"/>
                <w:sz w:val="24"/>
                <w:szCs w:val="22"/>
                <w:highlight w:val="none"/>
              </w:rPr>
              <w:fldChar w:fldCharType="begin"/>
            </w:r>
            <w:r>
              <w:rPr>
                <w:rFonts w:hint="eastAsia"/>
                <w:sz w:val="24"/>
                <w:szCs w:val="22"/>
                <w:highlight w:val="none"/>
              </w:rPr>
              <w:instrText xml:space="preserve"> = 4 \* GB3 \* MERGEFORMAT </w:instrText>
            </w:r>
            <w:r>
              <w:rPr>
                <w:rFonts w:hint="eastAsia"/>
                <w:sz w:val="24"/>
                <w:szCs w:val="22"/>
                <w:highlight w:val="none"/>
              </w:rPr>
              <w:fldChar w:fldCharType="separate"/>
            </w:r>
            <w:r>
              <w:rPr>
                <w:rFonts w:hint="eastAsia"/>
                <w:sz w:val="24"/>
                <w:szCs w:val="22"/>
                <w:highlight w:val="none"/>
              </w:rPr>
              <w:t>④</w:t>
            </w:r>
            <w:r>
              <w:rPr>
                <w:rFonts w:hint="eastAsia"/>
                <w:sz w:val="24"/>
                <w:szCs w:val="22"/>
                <w:highlight w:val="none"/>
              </w:rPr>
              <w:fldChar w:fldCharType="end"/>
            </w:r>
            <w:r>
              <w:rPr>
                <w:rFonts w:hint="eastAsia"/>
                <w:sz w:val="24"/>
                <w:szCs w:val="22"/>
                <w:highlight w:val="none"/>
              </w:rPr>
              <w:t>化粪池</w:t>
            </w:r>
          </w:p>
          <w:p>
            <w:pPr>
              <w:spacing w:line="440" w:lineRule="exact"/>
              <w:ind w:firstLine="480" w:firstLineChars="200"/>
              <w:rPr>
                <w:rFonts w:hint="eastAsia" w:eastAsia="宋体"/>
                <w:color w:val="FF0000"/>
                <w:sz w:val="24"/>
                <w:szCs w:val="22"/>
                <w:highlight w:val="none"/>
                <w:lang w:val="en-US" w:eastAsia="zh-CN"/>
              </w:rPr>
            </w:pPr>
            <w:r>
              <w:rPr>
                <w:rFonts w:hint="eastAsia"/>
                <w:sz w:val="24"/>
                <w:szCs w:val="22"/>
                <w:highlight w:val="none"/>
              </w:rPr>
              <w:t>化粪池的停留时间是关系污水处理效果和化粪池容积与造价的重要指标。停留时间过短，则污水处理效果差；停留时间过长，又增加化粪池容积与造价，且布置困难。</w:t>
            </w:r>
            <w:r>
              <w:rPr>
                <w:rFonts w:hint="eastAsia"/>
                <w:sz w:val="24"/>
                <w:szCs w:val="22"/>
                <w:highlight w:val="none"/>
                <w:lang w:val="en-US" w:eastAsia="zh-CN"/>
              </w:rPr>
              <w:t>故</w:t>
            </w:r>
            <w:r>
              <w:rPr>
                <w:rFonts w:hint="eastAsia"/>
                <w:sz w:val="24"/>
                <w:szCs w:val="22"/>
                <w:highlight w:val="none"/>
              </w:rPr>
              <w:t>停留时间</w:t>
            </w:r>
            <w:r>
              <w:rPr>
                <w:sz w:val="24"/>
                <w:szCs w:val="22"/>
                <w:highlight w:val="none"/>
              </w:rPr>
              <w:t>取1</w:t>
            </w:r>
            <w:r>
              <w:rPr>
                <w:rFonts w:hint="eastAsia"/>
                <w:sz w:val="24"/>
                <w:szCs w:val="22"/>
                <w:highlight w:val="none"/>
                <w:lang w:val="en-US" w:eastAsia="zh-CN"/>
              </w:rPr>
              <w:t>8</w:t>
            </w:r>
            <w:r>
              <w:rPr>
                <w:sz w:val="24"/>
                <w:szCs w:val="22"/>
                <w:highlight w:val="none"/>
              </w:rPr>
              <w:t>小时。</w:t>
            </w:r>
            <w:r>
              <w:rPr>
                <w:rFonts w:hint="eastAsia"/>
                <w:color w:val="FF0000"/>
                <w:sz w:val="24"/>
                <w:szCs w:val="22"/>
                <w:highlight w:val="none"/>
              </w:rPr>
              <w:t>根据《</w:t>
            </w:r>
            <w:r>
              <w:rPr>
                <w:color w:val="FF0000"/>
                <w:highlight w:val="none"/>
              </w:rPr>
              <w:fldChar w:fldCharType="begin"/>
            </w:r>
            <w:r>
              <w:rPr>
                <w:color w:val="FF0000"/>
                <w:highlight w:val="none"/>
              </w:rPr>
              <w:instrText xml:space="preserve"> HYPERLINK "https://baike.sogou.com/lemma/ShowInnerLink.htm?lemmaId=7969064&amp;ss_c=ssc.citiao.link" \t "https://baike.sogou.com/_blank" </w:instrText>
            </w:r>
            <w:r>
              <w:rPr>
                <w:color w:val="FF0000"/>
                <w:highlight w:val="none"/>
              </w:rPr>
              <w:fldChar w:fldCharType="separate"/>
            </w:r>
            <w:r>
              <w:rPr>
                <w:color w:val="FF0000"/>
                <w:sz w:val="24"/>
                <w:szCs w:val="22"/>
                <w:highlight w:val="none"/>
              </w:rPr>
              <w:t>建筑给水排水设计规范</w:t>
            </w:r>
            <w:r>
              <w:rPr>
                <w:color w:val="FF0000"/>
                <w:sz w:val="24"/>
                <w:szCs w:val="22"/>
                <w:highlight w:val="none"/>
              </w:rPr>
              <w:fldChar w:fldCharType="end"/>
            </w:r>
            <w:r>
              <w:rPr>
                <w:color w:val="FF0000"/>
                <w:sz w:val="24"/>
                <w:szCs w:val="22"/>
                <w:highlight w:val="none"/>
              </w:rPr>
              <w:t>》</w:t>
            </w:r>
            <w:r>
              <w:rPr>
                <w:rFonts w:hint="eastAsia"/>
                <w:color w:val="FF0000"/>
                <w:sz w:val="24"/>
                <w:szCs w:val="22"/>
                <w:highlight w:val="none"/>
              </w:rPr>
              <w:t>，化粪池容积为污水和污泥容积的和</w:t>
            </w:r>
            <w:r>
              <w:rPr>
                <w:color w:val="FF0000"/>
                <w:sz w:val="24"/>
                <w:szCs w:val="22"/>
                <w:highlight w:val="none"/>
              </w:rPr>
              <w:t>要求</w:t>
            </w:r>
            <w:r>
              <w:rPr>
                <w:rFonts w:hint="eastAsia"/>
                <w:color w:val="FF0000"/>
                <w:sz w:val="24"/>
                <w:szCs w:val="22"/>
                <w:highlight w:val="none"/>
                <w:lang w:eastAsia="zh-CN"/>
              </w:rPr>
              <w:t>。</w:t>
            </w:r>
          </w:p>
          <w:p>
            <w:pPr>
              <w:spacing w:line="440" w:lineRule="exact"/>
              <w:ind w:firstLine="480" w:firstLineChars="200"/>
              <w:rPr>
                <w:rFonts w:hint="eastAsia"/>
                <w:color w:val="FF0000"/>
                <w:sz w:val="24"/>
                <w:szCs w:val="22"/>
                <w:highlight w:val="none"/>
                <w:lang w:val="en-US" w:eastAsia="zh-CN"/>
              </w:rPr>
            </w:pPr>
            <w:r>
              <w:rPr>
                <w:rFonts w:hint="eastAsia"/>
                <w:color w:val="FF0000"/>
                <w:position w:val="-44"/>
                <w:sz w:val="24"/>
                <w:szCs w:val="22"/>
                <w:highlight w:val="none"/>
                <w:lang w:val="en-US" w:eastAsia="zh-CN"/>
              </w:rPr>
              <w:pict>
                <v:shape id="_x0000_s1027" o:spid="_x0000_s1027" o:spt="75" type="#_x0000_t75" style="position:absolute;left:0pt;margin-left:143.2pt;margin-top:2.8pt;height:51pt;width:173pt;z-index:251824128;mso-width-relative:page;mso-height-relative:page;" o:ole="t" filled="f" o:preferrelative="t" stroked="f" coordsize="21600,21600">
                  <v:path/>
                  <v:fill on="f" focussize="0,0"/>
                  <v:stroke on="f"/>
                  <v:imagedata r:id="rId11" o:title=""/>
                  <o:lock v:ext="edit" aspectratio="t"/>
                </v:shape>
                <o:OLEObject Type="Embed" ProgID="Equation.KSEE3" ShapeID="_x0000_s1027" DrawAspect="Content" ObjectID="_1468075725" r:id="rId10">
                  <o:LockedField>false</o:LockedField>
                </o:OLEObject>
              </w:pict>
            </w:r>
          </w:p>
          <w:p>
            <w:pPr>
              <w:spacing w:line="440" w:lineRule="exact"/>
              <w:ind w:firstLine="480" w:firstLineChars="200"/>
              <w:rPr>
                <w:rFonts w:hint="eastAsia"/>
                <w:color w:val="FF0000"/>
                <w:sz w:val="24"/>
                <w:szCs w:val="22"/>
                <w:highlight w:val="none"/>
                <w:lang w:val="en-US" w:eastAsia="zh-CN"/>
              </w:rPr>
            </w:pPr>
          </w:p>
          <w:p>
            <w:pPr>
              <w:pStyle w:val="2"/>
              <w:rPr>
                <w:rFonts w:hint="eastAsia"/>
                <w:color w:val="FF0000"/>
                <w:sz w:val="24"/>
                <w:szCs w:val="22"/>
                <w:highlight w:val="none"/>
                <w:lang w:val="en-US" w:eastAsia="zh-CN"/>
              </w:rPr>
            </w:pPr>
          </w:p>
          <w:p>
            <w:pPr>
              <w:pStyle w:val="2"/>
              <w:keepNext w:val="0"/>
              <w:keepLines w:val="0"/>
              <w:pageBreakBefore w:val="0"/>
              <w:widowControl w:val="0"/>
              <w:kinsoku/>
              <w:wordWrap w:val="0"/>
              <w:overflowPunct/>
              <w:topLinePunct w:val="0"/>
              <w:autoSpaceDE/>
              <w:autoSpaceDN/>
              <w:bidi w:val="0"/>
              <w:adjustRightInd/>
              <w:snapToGrid/>
              <w:ind w:left="0" w:leftChars="0" w:firstLine="120" w:firstLineChars="50"/>
              <w:textAlignment w:val="auto"/>
              <w:rPr>
                <w:rFonts w:hint="eastAsia" w:cs="Times New Roman"/>
                <w:color w:val="FF0000"/>
                <w:sz w:val="24"/>
                <w:szCs w:val="22"/>
                <w:highlight w:val="none"/>
                <w:lang w:val="en-US" w:eastAsia="zh-CN"/>
              </w:rPr>
            </w:pPr>
            <w:r>
              <w:rPr>
                <w:rFonts w:hint="eastAsia"/>
                <w:color w:val="FF0000"/>
                <w:sz w:val="24"/>
                <w:szCs w:val="22"/>
                <w:highlight w:val="none"/>
                <w:lang w:val="en-US" w:eastAsia="zh-CN"/>
              </w:rPr>
              <w:t>式中：V</w:t>
            </w:r>
            <w:r>
              <w:rPr>
                <w:rFonts w:hint="eastAsia"/>
                <w:color w:val="FF0000"/>
                <w:sz w:val="24"/>
                <w:szCs w:val="22"/>
                <w:highlight w:val="none"/>
                <w:vertAlign w:val="subscript"/>
                <w:lang w:val="en-US" w:eastAsia="zh-CN"/>
              </w:rPr>
              <w:t>w</w:t>
            </w:r>
            <w:r>
              <w:rPr>
                <w:rFonts w:hint="eastAsia"/>
                <w:color w:val="FF0000"/>
                <w:sz w:val="24"/>
                <w:szCs w:val="22"/>
                <w:highlight w:val="none"/>
                <w:lang w:val="en-US" w:eastAsia="zh-CN"/>
              </w:rPr>
              <w:t>——</w:t>
            </w:r>
            <w:r>
              <w:rPr>
                <w:rFonts w:hint="default" w:ascii="Times New Roman" w:hAnsi="Times New Roman" w:cs="Times New Roman"/>
                <w:color w:val="FF0000"/>
                <w:sz w:val="24"/>
                <w:szCs w:val="22"/>
                <w:highlight w:val="none"/>
                <w:lang w:val="en-US" w:eastAsia="zh-CN"/>
              </w:rPr>
              <w:t>化粪池污水部分容积</w:t>
            </w:r>
            <w:r>
              <w:rPr>
                <w:rFonts w:hint="eastAsia" w:cs="Times New Roman"/>
                <w:color w:val="FF0000"/>
                <w:sz w:val="24"/>
                <w:szCs w:val="22"/>
                <w:highlight w:val="none"/>
                <w:lang w:val="en-US" w:eastAsia="zh-CN"/>
              </w:rPr>
              <w:t>（</w:t>
            </w:r>
            <w:r>
              <w:rPr>
                <w:rFonts w:hint="default" w:ascii="Times New Roman" w:hAnsi="Times New Roman" w:cs="Times New Roman"/>
                <w:color w:val="FF0000"/>
                <w:sz w:val="24"/>
                <w:szCs w:val="32"/>
                <w:highlight w:val="none"/>
              </w:rPr>
              <w:t>m</w:t>
            </w:r>
            <w:r>
              <w:rPr>
                <w:rFonts w:hint="default" w:ascii="Times New Roman" w:hAnsi="Times New Roman" w:cs="Times New Roman"/>
                <w:color w:val="FF0000"/>
                <w:sz w:val="24"/>
                <w:szCs w:val="32"/>
                <w:highlight w:val="none"/>
                <w:vertAlign w:val="superscript"/>
              </w:rPr>
              <w:t>3</w:t>
            </w:r>
            <w:r>
              <w:rPr>
                <w:rFonts w:hint="eastAsia" w:cs="Times New Roman"/>
                <w:color w:val="FF0000"/>
                <w:sz w:val="24"/>
                <w:szCs w:val="22"/>
                <w:highlight w:val="none"/>
                <w:lang w:val="en-US" w:eastAsia="zh-CN"/>
              </w:rPr>
              <w:t>）；</w:t>
            </w:r>
          </w:p>
          <w:p>
            <w:pPr>
              <w:keepNext w:val="0"/>
              <w:keepLines w:val="0"/>
              <w:pageBreakBefore w:val="0"/>
              <w:widowControl w:val="0"/>
              <w:kinsoku/>
              <w:overflowPunct/>
              <w:topLinePunct w:val="0"/>
              <w:autoSpaceDE/>
              <w:autoSpaceDN/>
              <w:bidi w:val="0"/>
              <w:adjustRightInd/>
              <w:snapToGrid/>
              <w:ind w:firstLine="840" w:firstLineChars="350"/>
              <w:textAlignment w:val="auto"/>
              <w:rPr>
                <w:rFonts w:hint="eastAsia" w:cs="Times New Roman"/>
                <w:color w:val="FF0000"/>
                <w:sz w:val="24"/>
                <w:szCs w:val="22"/>
                <w:highlight w:val="none"/>
                <w:lang w:val="en-US" w:eastAsia="zh-CN"/>
              </w:rPr>
            </w:pPr>
            <w:r>
              <w:rPr>
                <w:rFonts w:hint="eastAsia"/>
                <w:color w:val="FF0000"/>
                <w:sz w:val="24"/>
                <w:szCs w:val="22"/>
                <w:highlight w:val="none"/>
                <w:lang w:val="en-US" w:eastAsia="zh-CN"/>
              </w:rPr>
              <w:t>V</w:t>
            </w:r>
            <w:r>
              <w:rPr>
                <w:rFonts w:hint="eastAsia"/>
                <w:color w:val="FF0000"/>
                <w:sz w:val="24"/>
                <w:szCs w:val="22"/>
                <w:highlight w:val="none"/>
                <w:vertAlign w:val="subscript"/>
                <w:lang w:val="en-US" w:eastAsia="zh-CN"/>
              </w:rPr>
              <w:t>n</w:t>
            </w:r>
            <w:r>
              <w:rPr>
                <w:rFonts w:hint="eastAsia"/>
                <w:color w:val="FF0000"/>
                <w:sz w:val="24"/>
                <w:szCs w:val="22"/>
                <w:highlight w:val="none"/>
                <w:lang w:val="en-US" w:eastAsia="zh-CN"/>
              </w:rPr>
              <w:t>——</w:t>
            </w:r>
            <w:r>
              <w:rPr>
                <w:rFonts w:hint="default" w:ascii="Times New Roman" w:hAnsi="Times New Roman" w:cs="Times New Roman"/>
                <w:color w:val="FF0000"/>
                <w:sz w:val="24"/>
                <w:szCs w:val="22"/>
                <w:highlight w:val="none"/>
                <w:lang w:val="en-US" w:eastAsia="zh-CN"/>
              </w:rPr>
              <w:t>化粪池污</w:t>
            </w:r>
            <w:r>
              <w:rPr>
                <w:rFonts w:hint="eastAsia" w:cs="Times New Roman"/>
                <w:color w:val="FF0000"/>
                <w:sz w:val="24"/>
                <w:szCs w:val="22"/>
                <w:highlight w:val="none"/>
                <w:lang w:val="en-US" w:eastAsia="zh-CN"/>
              </w:rPr>
              <w:t>泥</w:t>
            </w:r>
            <w:r>
              <w:rPr>
                <w:rFonts w:hint="default" w:ascii="Times New Roman" w:hAnsi="Times New Roman" w:cs="Times New Roman"/>
                <w:color w:val="FF0000"/>
                <w:sz w:val="24"/>
                <w:szCs w:val="22"/>
                <w:highlight w:val="none"/>
                <w:lang w:val="en-US" w:eastAsia="zh-CN"/>
              </w:rPr>
              <w:t>部分容积</w:t>
            </w:r>
            <w:r>
              <w:rPr>
                <w:rFonts w:hint="eastAsia" w:cs="Times New Roman"/>
                <w:color w:val="FF0000"/>
                <w:sz w:val="24"/>
                <w:szCs w:val="22"/>
                <w:highlight w:val="none"/>
                <w:lang w:val="en-US" w:eastAsia="zh-CN"/>
              </w:rPr>
              <w:t>（</w:t>
            </w:r>
            <w:r>
              <w:rPr>
                <w:rFonts w:hint="default" w:ascii="Times New Roman" w:hAnsi="Times New Roman" w:cs="Times New Roman"/>
                <w:color w:val="FF0000"/>
                <w:sz w:val="24"/>
                <w:szCs w:val="32"/>
                <w:highlight w:val="none"/>
              </w:rPr>
              <w:t>m</w:t>
            </w:r>
            <w:r>
              <w:rPr>
                <w:rFonts w:hint="default" w:ascii="Times New Roman" w:hAnsi="Times New Roman" w:cs="Times New Roman"/>
                <w:color w:val="FF0000"/>
                <w:sz w:val="24"/>
                <w:szCs w:val="32"/>
                <w:highlight w:val="none"/>
                <w:vertAlign w:val="superscript"/>
              </w:rPr>
              <w:t>3</w:t>
            </w:r>
            <w:r>
              <w:rPr>
                <w:rFonts w:hint="eastAsia" w:cs="Times New Roman"/>
                <w:color w:val="FF0000"/>
                <w:sz w:val="24"/>
                <w:szCs w:val="22"/>
                <w:highlight w:val="none"/>
                <w:lang w:val="en-US" w:eastAsia="zh-CN"/>
              </w:rPr>
              <w:t>）；</w:t>
            </w:r>
          </w:p>
          <w:p>
            <w:pPr>
              <w:pStyle w:val="2"/>
              <w:keepNext w:val="0"/>
              <w:keepLines w:val="0"/>
              <w:pageBreakBefore w:val="0"/>
              <w:widowControl w:val="0"/>
              <w:kinsoku/>
              <w:overflowPunct/>
              <w:topLinePunct w:val="0"/>
              <w:autoSpaceDE/>
              <w:autoSpaceDN/>
              <w:bidi w:val="0"/>
              <w:adjustRightInd/>
              <w:snapToGrid/>
              <w:ind w:left="0" w:leftChars="0" w:firstLine="840" w:firstLineChars="350"/>
              <w:textAlignment w:val="auto"/>
              <w:rPr>
                <w:rFonts w:hint="eastAsia" w:cs="Times New Roman"/>
                <w:color w:val="FF0000"/>
                <w:sz w:val="24"/>
                <w:szCs w:val="22"/>
                <w:highlight w:val="none"/>
                <w:lang w:val="en-US" w:eastAsia="zh-CN"/>
              </w:rPr>
            </w:pPr>
            <w:r>
              <w:rPr>
                <w:rFonts w:hint="eastAsia"/>
                <w:color w:val="FF0000"/>
                <w:sz w:val="24"/>
                <w:szCs w:val="22"/>
                <w:highlight w:val="none"/>
                <w:lang w:val="en-US" w:eastAsia="zh-CN"/>
              </w:rPr>
              <w:t>m</w:t>
            </w:r>
            <w:r>
              <w:rPr>
                <w:rFonts w:hint="eastAsia"/>
                <w:color w:val="FF0000"/>
                <w:sz w:val="24"/>
                <w:szCs w:val="22"/>
                <w:highlight w:val="none"/>
                <w:vertAlign w:val="subscript"/>
                <w:lang w:val="en-US" w:eastAsia="zh-CN"/>
              </w:rPr>
              <w:t>f</w:t>
            </w:r>
            <w:r>
              <w:rPr>
                <w:rFonts w:hint="eastAsia"/>
                <w:color w:val="FF0000"/>
                <w:sz w:val="24"/>
                <w:szCs w:val="22"/>
                <w:highlight w:val="none"/>
                <w:lang w:val="en-US" w:eastAsia="zh-CN"/>
              </w:rPr>
              <w:t>——</w:t>
            </w:r>
            <w:r>
              <w:rPr>
                <w:rFonts w:hint="default" w:ascii="Times New Roman" w:hAnsi="Times New Roman" w:cs="Times New Roman"/>
                <w:color w:val="FF0000"/>
                <w:sz w:val="24"/>
                <w:szCs w:val="22"/>
                <w:highlight w:val="none"/>
                <w:lang w:val="en-US" w:eastAsia="zh-CN"/>
              </w:rPr>
              <w:t>化粪池服务</w:t>
            </w:r>
            <w:r>
              <w:rPr>
                <w:rFonts w:hint="eastAsia" w:cs="Times New Roman"/>
                <w:color w:val="FF0000"/>
                <w:sz w:val="24"/>
                <w:szCs w:val="22"/>
                <w:highlight w:val="none"/>
                <w:lang w:val="en-US" w:eastAsia="zh-CN"/>
              </w:rPr>
              <w:t>总</w:t>
            </w:r>
            <w:r>
              <w:rPr>
                <w:rFonts w:hint="default" w:ascii="Times New Roman" w:hAnsi="Times New Roman" w:cs="Times New Roman"/>
                <w:color w:val="FF0000"/>
                <w:sz w:val="24"/>
                <w:szCs w:val="22"/>
                <w:highlight w:val="none"/>
                <w:lang w:val="en-US" w:eastAsia="zh-CN"/>
              </w:rPr>
              <w:t>人数</w:t>
            </w:r>
            <w:r>
              <w:rPr>
                <w:rFonts w:hint="eastAsia" w:cs="Times New Roman"/>
                <w:color w:val="FF0000"/>
                <w:sz w:val="24"/>
                <w:szCs w:val="22"/>
                <w:highlight w:val="none"/>
                <w:lang w:val="en-US" w:eastAsia="zh-CN"/>
              </w:rPr>
              <w:t>；</w:t>
            </w:r>
          </w:p>
          <w:p>
            <w:pPr>
              <w:keepNext w:val="0"/>
              <w:keepLines w:val="0"/>
              <w:pageBreakBefore w:val="0"/>
              <w:widowControl w:val="0"/>
              <w:kinsoku/>
              <w:overflowPunct/>
              <w:topLinePunct w:val="0"/>
              <w:autoSpaceDE/>
              <w:autoSpaceDN/>
              <w:bidi w:val="0"/>
              <w:adjustRightInd/>
              <w:snapToGrid/>
              <w:ind w:firstLine="840" w:firstLineChars="350"/>
              <w:textAlignment w:val="auto"/>
              <w:rPr>
                <w:rFonts w:hint="eastAsia" w:cs="Times New Roman"/>
                <w:color w:val="FF0000"/>
                <w:sz w:val="24"/>
                <w:szCs w:val="22"/>
                <w:highlight w:val="none"/>
                <w:lang w:val="en-US" w:eastAsia="zh-CN"/>
              </w:rPr>
            </w:pPr>
            <w:r>
              <w:rPr>
                <w:rFonts w:hint="eastAsia"/>
                <w:color w:val="FF0000"/>
                <w:sz w:val="24"/>
                <w:szCs w:val="22"/>
                <w:highlight w:val="none"/>
                <w:lang w:val="en-US" w:eastAsia="zh-CN"/>
              </w:rPr>
              <w:t>b</w:t>
            </w:r>
            <w:r>
              <w:rPr>
                <w:rFonts w:hint="eastAsia"/>
                <w:color w:val="FF0000"/>
                <w:sz w:val="24"/>
                <w:szCs w:val="22"/>
                <w:highlight w:val="none"/>
                <w:vertAlign w:val="subscript"/>
                <w:lang w:val="en-US" w:eastAsia="zh-CN"/>
              </w:rPr>
              <w:t>f</w:t>
            </w:r>
            <w:r>
              <w:rPr>
                <w:rFonts w:hint="eastAsia"/>
                <w:color w:val="FF0000"/>
                <w:sz w:val="24"/>
                <w:szCs w:val="22"/>
                <w:highlight w:val="none"/>
                <w:lang w:val="en-US" w:eastAsia="zh-CN"/>
              </w:rPr>
              <w:t>——</w:t>
            </w:r>
            <w:r>
              <w:rPr>
                <w:rFonts w:hint="default" w:ascii="Times New Roman" w:hAnsi="Times New Roman" w:cs="Times New Roman"/>
                <w:color w:val="FF0000"/>
                <w:sz w:val="24"/>
                <w:szCs w:val="22"/>
                <w:highlight w:val="none"/>
                <w:lang w:val="en-US" w:eastAsia="zh-CN"/>
              </w:rPr>
              <w:t>化粪池</w:t>
            </w:r>
            <w:r>
              <w:rPr>
                <w:rFonts w:hint="eastAsia" w:cs="Times New Roman"/>
                <w:color w:val="FF0000"/>
                <w:sz w:val="24"/>
                <w:szCs w:val="22"/>
                <w:highlight w:val="none"/>
                <w:lang w:val="en-US" w:eastAsia="zh-CN"/>
              </w:rPr>
              <w:t>实际使用人数占总人数的百分数；</w:t>
            </w:r>
          </w:p>
          <w:p>
            <w:pPr>
              <w:pStyle w:val="2"/>
              <w:keepNext w:val="0"/>
              <w:keepLines w:val="0"/>
              <w:pageBreakBefore w:val="0"/>
              <w:widowControl w:val="0"/>
              <w:kinsoku/>
              <w:overflowPunct/>
              <w:topLinePunct w:val="0"/>
              <w:autoSpaceDE/>
              <w:autoSpaceDN/>
              <w:bidi w:val="0"/>
              <w:adjustRightInd/>
              <w:snapToGrid/>
              <w:ind w:left="0" w:leftChars="0" w:firstLine="840" w:firstLineChars="350"/>
              <w:textAlignment w:val="auto"/>
              <w:rPr>
                <w:rFonts w:hint="default"/>
                <w:lang w:val="en-US" w:eastAsia="zh-CN"/>
              </w:rPr>
            </w:pPr>
            <w:r>
              <w:rPr>
                <w:rFonts w:hint="eastAsia"/>
                <w:color w:val="FF0000"/>
                <w:sz w:val="24"/>
                <w:szCs w:val="22"/>
                <w:highlight w:val="none"/>
                <w:lang w:val="en-US" w:eastAsia="zh-CN"/>
              </w:rPr>
              <w:t>q</w:t>
            </w:r>
            <w:r>
              <w:rPr>
                <w:rFonts w:hint="eastAsia"/>
                <w:color w:val="FF0000"/>
                <w:sz w:val="24"/>
                <w:szCs w:val="22"/>
                <w:highlight w:val="none"/>
                <w:vertAlign w:val="subscript"/>
                <w:lang w:val="en-US" w:eastAsia="zh-CN"/>
              </w:rPr>
              <w:t>n</w:t>
            </w:r>
            <w:r>
              <w:rPr>
                <w:rFonts w:hint="eastAsia"/>
                <w:color w:val="FF0000"/>
                <w:sz w:val="24"/>
                <w:szCs w:val="22"/>
                <w:highlight w:val="none"/>
                <w:lang w:val="en-US" w:eastAsia="zh-CN"/>
              </w:rPr>
              <w:t>——</w:t>
            </w:r>
            <w:r>
              <w:rPr>
                <w:rFonts w:hint="default" w:ascii="Times New Roman" w:hAnsi="Times New Roman" w:cs="Times New Roman"/>
                <w:color w:val="FF0000"/>
                <w:sz w:val="24"/>
                <w:szCs w:val="22"/>
                <w:highlight w:val="none"/>
                <w:lang w:val="en-US" w:eastAsia="zh-CN"/>
              </w:rPr>
              <w:t>每人每日计算污泥量</w:t>
            </w:r>
            <w:r>
              <w:rPr>
                <w:rFonts w:hint="eastAsia" w:cs="Times New Roman"/>
                <w:color w:val="FF0000"/>
                <w:sz w:val="24"/>
                <w:szCs w:val="22"/>
                <w:highlight w:val="none"/>
                <w:lang w:val="en-US" w:eastAsia="zh-CN"/>
              </w:rPr>
              <w:t>【L/（</w:t>
            </w:r>
            <w:r>
              <w:rPr>
                <w:rFonts w:hint="default" w:ascii="Times New Roman" w:hAnsi="Times New Roman" w:cs="Times New Roman"/>
                <w:color w:val="FF0000"/>
                <w:sz w:val="24"/>
                <w:szCs w:val="22"/>
                <w:highlight w:val="none"/>
                <w:lang w:val="en-US" w:eastAsia="zh-CN"/>
              </w:rPr>
              <w:t>人.d</w:t>
            </w:r>
            <w:r>
              <w:rPr>
                <w:rFonts w:hint="eastAsia" w:cs="Times New Roman"/>
                <w:color w:val="FF0000"/>
                <w:sz w:val="24"/>
                <w:szCs w:val="22"/>
                <w:highlight w:val="none"/>
                <w:lang w:val="en-US" w:eastAsia="zh-CN"/>
              </w:rPr>
              <w:t>）】；</w:t>
            </w:r>
          </w:p>
          <w:p>
            <w:pPr>
              <w:keepNext w:val="0"/>
              <w:keepLines w:val="0"/>
              <w:pageBreakBefore w:val="0"/>
              <w:widowControl w:val="0"/>
              <w:kinsoku/>
              <w:overflowPunct/>
              <w:topLinePunct w:val="0"/>
              <w:autoSpaceDE/>
              <w:autoSpaceDN/>
              <w:bidi w:val="0"/>
              <w:adjustRightInd/>
              <w:snapToGrid/>
              <w:ind w:firstLine="840" w:firstLineChars="350"/>
              <w:textAlignment w:val="auto"/>
              <w:rPr>
                <w:rFonts w:hint="eastAsia" w:cs="Times New Roman"/>
                <w:color w:val="FF0000"/>
                <w:sz w:val="24"/>
                <w:szCs w:val="22"/>
                <w:highlight w:val="none"/>
                <w:lang w:val="en-US" w:eastAsia="zh-CN"/>
              </w:rPr>
            </w:pPr>
            <w:r>
              <w:rPr>
                <w:rFonts w:hint="eastAsia"/>
                <w:color w:val="FF0000"/>
                <w:sz w:val="24"/>
                <w:szCs w:val="22"/>
                <w:highlight w:val="none"/>
                <w:lang w:val="en-US" w:eastAsia="zh-CN"/>
              </w:rPr>
              <w:t>t</w:t>
            </w:r>
            <w:r>
              <w:rPr>
                <w:rFonts w:hint="eastAsia"/>
                <w:color w:val="FF0000"/>
                <w:sz w:val="24"/>
                <w:szCs w:val="22"/>
                <w:highlight w:val="none"/>
                <w:vertAlign w:val="subscript"/>
                <w:lang w:val="en-US" w:eastAsia="zh-CN"/>
              </w:rPr>
              <w:t>n</w:t>
            </w:r>
            <w:r>
              <w:rPr>
                <w:rFonts w:hint="eastAsia"/>
                <w:color w:val="FF0000"/>
                <w:sz w:val="24"/>
                <w:szCs w:val="22"/>
                <w:highlight w:val="none"/>
                <w:lang w:val="en-US" w:eastAsia="zh-CN"/>
              </w:rPr>
              <w:t>——</w:t>
            </w:r>
            <w:r>
              <w:rPr>
                <w:rFonts w:hint="eastAsia" w:cs="Times New Roman"/>
                <w:color w:val="FF0000"/>
                <w:sz w:val="24"/>
                <w:szCs w:val="22"/>
                <w:highlight w:val="none"/>
                <w:lang w:val="en-US" w:eastAsia="zh-CN"/>
              </w:rPr>
              <w:t>污泥清掏周期应根据污水温度和当地气候条件确定，宜采用（3-12）个月；</w:t>
            </w:r>
          </w:p>
          <w:p>
            <w:pPr>
              <w:pStyle w:val="2"/>
              <w:keepNext w:val="0"/>
              <w:keepLines w:val="0"/>
              <w:pageBreakBefore w:val="0"/>
              <w:widowControl w:val="0"/>
              <w:kinsoku/>
              <w:overflowPunct/>
              <w:topLinePunct w:val="0"/>
              <w:autoSpaceDE/>
              <w:autoSpaceDN/>
              <w:bidi w:val="0"/>
              <w:adjustRightInd/>
              <w:snapToGrid/>
              <w:ind w:left="0" w:leftChars="0" w:firstLine="840" w:firstLineChars="350"/>
              <w:textAlignment w:val="auto"/>
              <w:rPr>
                <w:rFonts w:hint="eastAsia" w:cs="Times New Roman"/>
                <w:color w:val="FF0000"/>
                <w:sz w:val="24"/>
                <w:szCs w:val="22"/>
                <w:highlight w:val="none"/>
                <w:lang w:val="en-US" w:eastAsia="zh-CN"/>
              </w:rPr>
            </w:pPr>
            <w:r>
              <w:rPr>
                <w:rFonts w:hint="eastAsia"/>
                <w:color w:val="FF0000"/>
                <w:sz w:val="24"/>
                <w:szCs w:val="22"/>
                <w:highlight w:val="none"/>
                <w:lang w:val="en-US" w:eastAsia="zh-CN"/>
              </w:rPr>
              <w:t>b</w:t>
            </w:r>
            <w:r>
              <w:rPr>
                <w:rFonts w:hint="eastAsia"/>
                <w:color w:val="FF0000"/>
                <w:sz w:val="24"/>
                <w:szCs w:val="22"/>
                <w:highlight w:val="none"/>
                <w:vertAlign w:val="subscript"/>
                <w:lang w:val="en-US" w:eastAsia="zh-CN"/>
              </w:rPr>
              <w:t>x</w:t>
            </w:r>
            <w:r>
              <w:rPr>
                <w:rFonts w:hint="eastAsia"/>
                <w:color w:val="FF0000"/>
                <w:sz w:val="24"/>
                <w:szCs w:val="22"/>
                <w:highlight w:val="none"/>
                <w:lang w:val="en-US" w:eastAsia="zh-CN"/>
              </w:rPr>
              <w:t>——</w:t>
            </w:r>
            <w:r>
              <w:rPr>
                <w:rFonts w:hint="eastAsia" w:cs="Times New Roman"/>
                <w:color w:val="FF0000"/>
                <w:sz w:val="24"/>
                <w:szCs w:val="22"/>
                <w:highlight w:val="none"/>
                <w:lang w:val="en-US" w:eastAsia="zh-CN"/>
              </w:rPr>
              <w:t>新鲜污泥含水率可按95%计算；</w:t>
            </w:r>
          </w:p>
          <w:p>
            <w:pPr>
              <w:keepNext w:val="0"/>
              <w:keepLines w:val="0"/>
              <w:pageBreakBefore w:val="0"/>
              <w:widowControl w:val="0"/>
              <w:kinsoku/>
              <w:overflowPunct/>
              <w:topLinePunct w:val="0"/>
              <w:autoSpaceDE/>
              <w:autoSpaceDN/>
              <w:bidi w:val="0"/>
              <w:adjustRightInd/>
              <w:snapToGrid/>
              <w:ind w:firstLine="840" w:firstLineChars="350"/>
              <w:textAlignment w:val="auto"/>
              <w:rPr>
                <w:rFonts w:hint="eastAsia" w:cs="Times New Roman"/>
                <w:color w:val="FF0000"/>
                <w:sz w:val="24"/>
                <w:szCs w:val="22"/>
                <w:highlight w:val="none"/>
                <w:lang w:val="en-US" w:eastAsia="zh-CN"/>
              </w:rPr>
            </w:pPr>
            <w:r>
              <w:rPr>
                <w:rFonts w:hint="eastAsia"/>
                <w:color w:val="FF0000"/>
                <w:sz w:val="24"/>
                <w:szCs w:val="22"/>
                <w:highlight w:val="none"/>
                <w:lang w:val="en-US" w:eastAsia="zh-CN"/>
              </w:rPr>
              <w:t>M</w:t>
            </w:r>
            <w:r>
              <w:rPr>
                <w:rFonts w:hint="eastAsia"/>
                <w:color w:val="FF0000"/>
                <w:sz w:val="24"/>
                <w:szCs w:val="22"/>
                <w:highlight w:val="none"/>
                <w:vertAlign w:val="subscript"/>
                <w:lang w:val="en-US" w:eastAsia="zh-CN"/>
              </w:rPr>
              <w:t>s</w:t>
            </w:r>
            <w:r>
              <w:rPr>
                <w:rFonts w:hint="eastAsia"/>
                <w:color w:val="FF0000"/>
                <w:sz w:val="24"/>
                <w:szCs w:val="22"/>
                <w:highlight w:val="none"/>
                <w:lang w:val="en-US" w:eastAsia="zh-CN"/>
              </w:rPr>
              <w:t>——</w:t>
            </w:r>
            <w:r>
              <w:rPr>
                <w:rFonts w:hint="eastAsia" w:cs="Times New Roman"/>
                <w:color w:val="FF0000"/>
                <w:sz w:val="24"/>
                <w:szCs w:val="22"/>
                <w:highlight w:val="none"/>
                <w:lang w:val="en-US" w:eastAsia="zh-CN"/>
              </w:rPr>
              <w:t>污泥发酵后体积缩减系数，宜取0.8；</w:t>
            </w:r>
          </w:p>
          <w:p>
            <w:pPr>
              <w:pStyle w:val="2"/>
              <w:keepNext w:val="0"/>
              <w:keepLines w:val="0"/>
              <w:pageBreakBefore w:val="0"/>
              <w:widowControl w:val="0"/>
              <w:kinsoku/>
              <w:overflowPunct/>
              <w:topLinePunct w:val="0"/>
              <w:autoSpaceDE/>
              <w:autoSpaceDN/>
              <w:bidi w:val="0"/>
              <w:adjustRightInd/>
              <w:snapToGrid/>
              <w:ind w:left="0" w:leftChars="0" w:firstLine="840" w:firstLineChars="350"/>
              <w:textAlignment w:val="auto"/>
              <w:rPr>
                <w:rFonts w:hint="default"/>
                <w:lang w:val="en-US" w:eastAsia="zh-CN"/>
              </w:rPr>
            </w:pPr>
            <w:r>
              <w:rPr>
                <w:rFonts w:hint="eastAsia"/>
                <w:color w:val="FF0000"/>
                <w:sz w:val="24"/>
                <w:szCs w:val="22"/>
                <w:highlight w:val="none"/>
                <w:lang w:val="en-US" w:eastAsia="zh-CN"/>
              </w:rPr>
              <w:t>1.2——</w:t>
            </w:r>
            <w:r>
              <w:rPr>
                <w:rFonts w:hint="eastAsia" w:cs="Times New Roman"/>
                <w:color w:val="FF0000"/>
                <w:sz w:val="24"/>
                <w:szCs w:val="22"/>
                <w:highlight w:val="none"/>
                <w:lang w:val="en-US" w:eastAsia="zh-CN"/>
              </w:rPr>
              <w:t>清掏后遗留20%的容积系数；</w:t>
            </w:r>
          </w:p>
          <w:p>
            <w:pPr>
              <w:keepNext w:val="0"/>
              <w:keepLines w:val="0"/>
              <w:pageBreakBefore w:val="0"/>
              <w:widowControl w:val="0"/>
              <w:kinsoku/>
              <w:overflowPunct/>
              <w:topLinePunct w:val="0"/>
              <w:autoSpaceDE/>
              <w:autoSpaceDN/>
              <w:bidi w:val="0"/>
              <w:adjustRightInd/>
              <w:snapToGrid/>
              <w:ind w:firstLine="840" w:firstLineChars="350"/>
              <w:textAlignment w:val="auto"/>
              <w:rPr>
                <w:rFonts w:hint="default"/>
                <w:color w:val="FF0000"/>
                <w:sz w:val="24"/>
                <w:szCs w:val="22"/>
                <w:highlight w:val="none"/>
                <w:lang w:val="en-US" w:eastAsia="zh-CN"/>
              </w:rPr>
            </w:pPr>
            <w:r>
              <w:rPr>
                <w:rFonts w:hint="eastAsia"/>
                <w:color w:val="FF0000"/>
                <w:sz w:val="24"/>
                <w:szCs w:val="22"/>
                <w:highlight w:val="none"/>
                <w:lang w:val="en-US" w:eastAsia="zh-CN"/>
              </w:rPr>
              <w:t>b</w:t>
            </w:r>
            <w:r>
              <w:rPr>
                <w:rFonts w:hint="eastAsia"/>
                <w:color w:val="FF0000"/>
                <w:sz w:val="24"/>
                <w:szCs w:val="22"/>
                <w:highlight w:val="none"/>
                <w:vertAlign w:val="subscript"/>
                <w:lang w:val="en-US" w:eastAsia="zh-CN"/>
              </w:rPr>
              <w:t>n</w:t>
            </w:r>
            <w:r>
              <w:rPr>
                <w:rFonts w:hint="eastAsia"/>
                <w:color w:val="FF0000"/>
                <w:sz w:val="24"/>
                <w:szCs w:val="22"/>
                <w:highlight w:val="none"/>
                <w:lang w:val="en-US" w:eastAsia="zh-CN"/>
              </w:rPr>
              <w:t>——</w:t>
            </w:r>
            <w:r>
              <w:rPr>
                <w:rFonts w:hint="eastAsia" w:cs="Times New Roman"/>
                <w:color w:val="FF0000"/>
                <w:sz w:val="24"/>
                <w:szCs w:val="22"/>
                <w:highlight w:val="none"/>
                <w:lang w:val="en-US" w:eastAsia="zh-CN"/>
              </w:rPr>
              <w:t>发酵浓缩后的污泥含水率可按90%计算。</w:t>
            </w:r>
          </w:p>
          <w:p>
            <w:pPr>
              <w:spacing w:line="440" w:lineRule="exact"/>
              <w:ind w:firstLine="480" w:firstLineChars="200"/>
              <w:rPr>
                <w:rFonts w:hint="default" w:ascii="Times New Roman" w:hAnsi="Times New Roman" w:cs="Times New Roman"/>
                <w:b/>
                <w:bCs/>
                <w:color w:val="FF0000"/>
                <w:sz w:val="24"/>
                <w:szCs w:val="22"/>
                <w:highlight w:val="none"/>
              </w:rPr>
            </w:pPr>
            <w:r>
              <w:rPr>
                <w:rFonts w:hint="default" w:ascii="Times New Roman" w:hAnsi="Times New Roman" w:cs="Times New Roman"/>
                <w:color w:val="FF0000"/>
                <w:sz w:val="24"/>
                <w:szCs w:val="22"/>
                <w:highlight w:val="none"/>
                <w:lang w:val="en-US" w:eastAsia="zh-CN"/>
              </w:rPr>
              <w:t>本项目化粪池总服务人数为2680人，宿舍实际使用占总人数的70%，教学楼实际使用占总人数的40%，食堂实际使用占总人数的10%，每人每日计算污泥量为0.7L。经计算，化粪池污水部分容积Vw=</w:t>
            </w:r>
            <w:r>
              <w:rPr>
                <w:rFonts w:hint="eastAsia" w:cs="Times New Roman"/>
                <w:color w:val="FF0000"/>
                <w:sz w:val="24"/>
                <w:szCs w:val="22"/>
                <w:highlight w:val="none"/>
                <w:lang w:val="en-US" w:eastAsia="zh-CN"/>
              </w:rPr>
              <w:t>225.256</w:t>
            </w:r>
            <w:r>
              <w:rPr>
                <w:rFonts w:hint="default" w:ascii="Times New Roman" w:hAnsi="Times New Roman" w:cs="Times New Roman"/>
                <w:color w:val="FF0000"/>
                <w:sz w:val="24"/>
                <w:szCs w:val="22"/>
                <w:highlight w:val="none"/>
                <w:lang w:val="en-US" w:eastAsia="zh-CN"/>
              </w:rPr>
              <w:t>×</w:t>
            </w:r>
            <w:r>
              <w:rPr>
                <w:rFonts w:hint="eastAsia" w:cs="Times New Roman"/>
                <w:color w:val="FF0000"/>
                <w:sz w:val="24"/>
                <w:szCs w:val="22"/>
                <w:highlight w:val="none"/>
                <w:lang w:val="en-US" w:eastAsia="zh-CN"/>
              </w:rPr>
              <w:t>18/24</w:t>
            </w:r>
            <w:r>
              <w:rPr>
                <w:rFonts w:hint="default" w:ascii="Times New Roman" w:hAnsi="Times New Roman" w:cs="Times New Roman"/>
                <w:color w:val="FF0000"/>
                <w:sz w:val="24"/>
                <w:szCs w:val="22"/>
                <w:highlight w:val="none"/>
                <w:lang w:val="en-US" w:eastAsia="zh-CN"/>
              </w:rPr>
              <w:t>=</w:t>
            </w:r>
            <w:r>
              <w:rPr>
                <w:rFonts w:hint="eastAsia" w:cs="Times New Roman"/>
                <w:color w:val="FF0000"/>
                <w:sz w:val="24"/>
                <w:szCs w:val="22"/>
                <w:highlight w:val="none"/>
                <w:lang w:val="en-US" w:eastAsia="zh-CN"/>
              </w:rPr>
              <w:t>169</w:t>
            </w:r>
            <w:r>
              <w:rPr>
                <w:rFonts w:hint="default" w:ascii="Times New Roman" w:hAnsi="Times New Roman" w:cs="Times New Roman"/>
                <w:color w:val="FF0000"/>
                <w:sz w:val="24"/>
                <w:szCs w:val="32"/>
                <w:highlight w:val="none"/>
              </w:rPr>
              <w:t>m</w:t>
            </w:r>
            <w:r>
              <w:rPr>
                <w:rFonts w:hint="default" w:ascii="Times New Roman" w:hAnsi="Times New Roman" w:cs="Times New Roman"/>
                <w:color w:val="FF0000"/>
                <w:sz w:val="24"/>
                <w:szCs w:val="32"/>
                <w:highlight w:val="none"/>
                <w:vertAlign w:val="superscript"/>
              </w:rPr>
              <w:t>3</w:t>
            </w:r>
            <w:r>
              <w:rPr>
                <w:rFonts w:hint="default" w:ascii="Times New Roman" w:hAnsi="Times New Roman" w:cs="Times New Roman"/>
                <w:color w:val="FF0000"/>
                <w:sz w:val="24"/>
                <w:szCs w:val="32"/>
                <w:highlight w:val="none"/>
              </w:rPr>
              <w:t>，</w:t>
            </w:r>
            <w:r>
              <w:rPr>
                <w:rFonts w:hint="default" w:ascii="Times New Roman" w:hAnsi="Times New Roman" w:cs="Times New Roman"/>
                <w:color w:val="FF0000"/>
                <w:sz w:val="24"/>
                <w:szCs w:val="22"/>
                <w:highlight w:val="none"/>
                <w:lang w:val="en-US" w:eastAsia="zh-CN"/>
              </w:rPr>
              <w:t>化粪池污泥部分容积Vn=2680×（70%+40%+10%）×0.7×</w:t>
            </w:r>
            <w:r>
              <w:rPr>
                <w:rFonts w:hint="eastAsia" w:cs="Times New Roman"/>
                <w:color w:val="FF0000"/>
                <w:sz w:val="24"/>
                <w:szCs w:val="22"/>
                <w:highlight w:val="none"/>
                <w:lang w:val="en-US" w:eastAsia="zh-CN"/>
              </w:rPr>
              <w:t>12</w:t>
            </w:r>
            <w:r>
              <w:rPr>
                <w:rFonts w:hint="default" w:ascii="Times New Roman" w:hAnsi="Times New Roman" w:cs="Times New Roman"/>
                <w:color w:val="FF0000"/>
                <w:sz w:val="24"/>
                <w:szCs w:val="22"/>
                <w:highlight w:val="none"/>
                <w:lang w:val="en-US" w:eastAsia="zh-CN"/>
              </w:rPr>
              <w:t>×（1-0.95）×0.8×1.2/（1-0.9）/1000=</w:t>
            </w:r>
            <w:r>
              <w:rPr>
                <w:rFonts w:hint="eastAsia" w:cs="Times New Roman"/>
                <w:color w:val="FF0000"/>
                <w:sz w:val="24"/>
                <w:szCs w:val="22"/>
                <w:highlight w:val="none"/>
                <w:lang w:val="en-US" w:eastAsia="zh-CN"/>
              </w:rPr>
              <w:t>13</w:t>
            </w:r>
            <w:r>
              <w:rPr>
                <w:rFonts w:hint="default" w:ascii="Times New Roman" w:hAnsi="Times New Roman" w:cs="Times New Roman"/>
                <w:color w:val="FF0000"/>
                <w:sz w:val="24"/>
                <w:szCs w:val="32"/>
                <w:highlight w:val="none"/>
              </w:rPr>
              <w:t>m</w:t>
            </w:r>
            <w:r>
              <w:rPr>
                <w:rFonts w:hint="default" w:ascii="Times New Roman" w:hAnsi="Times New Roman" w:cs="Times New Roman"/>
                <w:color w:val="FF0000"/>
                <w:sz w:val="24"/>
                <w:szCs w:val="32"/>
                <w:highlight w:val="none"/>
                <w:vertAlign w:val="superscript"/>
              </w:rPr>
              <w:t>3</w:t>
            </w:r>
            <w:r>
              <w:rPr>
                <w:rFonts w:hint="default" w:ascii="Times New Roman" w:hAnsi="Times New Roman" w:cs="Times New Roman"/>
                <w:color w:val="FF0000"/>
                <w:sz w:val="24"/>
                <w:szCs w:val="22"/>
                <w:highlight w:val="none"/>
              </w:rPr>
              <w:t>。</w:t>
            </w:r>
            <w:r>
              <w:rPr>
                <w:rFonts w:hint="default" w:ascii="Times New Roman" w:hAnsi="Times New Roman" w:cs="Times New Roman"/>
                <w:color w:val="FF0000"/>
                <w:sz w:val="24"/>
                <w:szCs w:val="22"/>
                <w:highlight w:val="none"/>
                <w:lang w:val="en-US" w:eastAsia="zh-CN"/>
              </w:rPr>
              <w:t>则</w:t>
            </w:r>
            <w:r>
              <w:rPr>
                <w:rFonts w:hint="default" w:ascii="Times New Roman" w:hAnsi="Times New Roman" w:cs="Times New Roman"/>
                <w:color w:val="FF0000"/>
                <w:sz w:val="24"/>
                <w:szCs w:val="22"/>
                <w:highlight w:val="none"/>
              </w:rPr>
              <w:t>化粪池容积为</w:t>
            </w:r>
            <w:r>
              <w:rPr>
                <w:rFonts w:hint="eastAsia" w:cs="Times New Roman"/>
                <w:color w:val="FF0000"/>
                <w:sz w:val="24"/>
                <w:szCs w:val="22"/>
                <w:highlight w:val="none"/>
                <w:lang w:val="en-US" w:eastAsia="zh-CN"/>
              </w:rPr>
              <w:t>182</w:t>
            </w:r>
            <w:r>
              <w:rPr>
                <w:rFonts w:hint="default" w:ascii="Times New Roman" w:hAnsi="Times New Roman" w:cs="Times New Roman"/>
                <w:color w:val="FF0000"/>
                <w:sz w:val="24"/>
                <w:szCs w:val="32"/>
                <w:highlight w:val="none"/>
              </w:rPr>
              <w:t>m</w:t>
            </w:r>
            <w:r>
              <w:rPr>
                <w:rFonts w:hint="default" w:ascii="Times New Roman" w:hAnsi="Times New Roman" w:cs="Times New Roman"/>
                <w:color w:val="FF0000"/>
                <w:sz w:val="24"/>
                <w:szCs w:val="32"/>
                <w:highlight w:val="none"/>
                <w:vertAlign w:val="superscript"/>
              </w:rPr>
              <w:t>3</w:t>
            </w:r>
            <w:r>
              <w:rPr>
                <w:rFonts w:hint="default" w:ascii="Times New Roman" w:hAnsi="Times New Roman" w:cs="Times New Roman"/>
                <w:color w:val="FF0000"/>
                <w:sz w:val="24"/>
                <w:szCs w:val="22"/>
                <w:highlight w:val="none"/>
              </w:rPr>
              <w:t>。考虑生活污水排放的瞬时变化大对进水流量均匀的影响，拟设置化粪池容积约</w:t>
            </w:r>
            <w:r>
              <w:rPr>
                <w:rFonts w:hint="eastAsia" w:cs="Times New Roman"/>
                <w:color w:val="FF0000"/>
                <w:sz w:val="24"/>
                <w:szCs w:val="22"/>
                <w:highlight w:val="none"/>
                <w:lang w:val="en-US" w:eastAsia="zh-CN"/>
              </w:rPr>
              <w:t>2</w:t>
            </w:r>
            <w:r>
              <w:rPr>
                <w:rFonts w:hint="default" w:ascii="Times New Roman" w:hAnsi="Times New Roman" w:cs="Times New Roman"/>
                <w:color w:val="FF0000"/>
                <w:sz w:val="24"/>
                <w:szCs w:val="22"/>
                <w:highlight w:val="none"/>
              </w:rPr>
              <w:t>00m</w:t>
            </w:r>
            <w:r>
              <w:rPr>
                <w:rFonts w:hint="default" w:ascii="Times New Roman" w:hAnsi="Times New Roman" w:cs="Times New Roman"/>
                <w:color w:val="FF0000"/>
                <w:sz w:val="24"/>
                <w:szCs w:val="22"/>
                <w:highlight w:val="none"/>
                <w:vertAlign w:val="superscript"/>
              </w:rPr>
              <w:t>3</w:t>
            </w:r>
            <w:r>
              <w:rPr>
                <w:rFonts w:hint="default" w:ascii="Times New Roman" w:hAnsi="Times New Roman" w:cs="Times New Roman"/>
                <w:color w:val="FF0000"/>
                <w:sz w:val="24"/>
                <w:szCs w:val="22"/>
                <w:highlight w:val="none"/>
              </w:rPr>
              <w:t>。</w:t>
            </w:r>
          </w:p>
          <w:p>
            <w:pPr>
              <w:spacing w:line="440" w:lineRule="exact"/>
              <w:ind w:left="482"/>
              <w:rPr>
                <w:b/>
                <w:bCs/>
                <w:sz w:val="24"/>
                <w:szCs w:val="22"/>
                <w:highlight w:val="none"/>
              </w:rPr>
            </w:pPr>
            <w:r>
              <w:rPr>
                <w:rFonts w:hint="eastAsia"/>
                <w:b/>
                <w:bCs/>
                <w:sz w:val="24"/>
                <w:szCs w:val="22"/>
                <w:highlight w:val="none"/>
              </w:rPr>
              <w:t>7、土石方平衡分析</w:t>
            </w:r>
          </w:p>
          <w:p>
            <w:pPr>
              <w:spacing w:line="440" w:lineRule="exact"/>
              <w:ind w:firstLine="480" w:firstLineChars="200"/>
              <w:rPr>
                <w:sz w:val="24"/>
                <w:szCs w:val="24"/>
                <w:highlight w:val="none"/>
              </w:rPr>
            </w:pPr>
            <w:r>
              <w:rPr>
                <w:sz w:val="24"/>
                <w:szCs w:val="32"/>
                <w:highlight w:val="none"/>
              </w:rPr>
              <w:t>根据设计本项目挖方量为</w:t>
            </w:r>
            <w:r>
              <w:rPr>
                <w:rFonts w:hint="eastAsia"/>
                <w:sz w:val="24"/>
                <w:szCs w:val="32"/>
                <w:highlight w:val="none"/>
              </w:rPr>
              <w:t>80345.28</w:t>
            </w:r>
            <w:r>
              <w:rPr>
                <w:sz w:val="24"/>
                <w:szCs w:val="32"/>
                <w:highlight w:val="none"/>
              </w:rPr>
              <w:t>m</w:t>
            </w:r>
            <w:r>
              <w:rPr>
                <w:sz w:val="24"/>
                <w:szCs w:val="32"/>
                <w:highlight w:val="none"/>
                <w:vertAlign w:val="superscript"/>
              </w:rPr>
              <w:t>3</w:t>
            </w:r>
            <w:r>
              <w:rPr>
                <w:sz w:val="24"/>
                <w:szCs w:val="32"/>
                <w:highlight w:val="none"/>
              </w:rPr>
              <w:t>，填方量为</w:t>
            </w:r>
            <w:r>
              <w:rPr>
                <w:rFonts w:hint="eastAsia"/>
                <w:sz w:val="24"/>
                <w:szCs w:val="32"/>
                <w:highlight w:val="none"/>
              </w:rPr>
              <w:t>53563.52</w:t>
            </w:r>
            <w:r>
              <w:rPr>
                <w:sz w:val="24"/>
                <w:szCs w:val="32"/>
                <w:highlight w:val="none"/>
              </w:rPr>
              <w:t>m</w:t>
            </w:r>
            <w:r>
              <w:rPr>
                <w:sz w:val="24"/>
                <w:szCs w:val="32"/>
                <w:highlight w:val="none"/>
                <w:vertAlign w:val="superscript"/>
              </w:rPr>
              <w:t>3</w:t>
            </w:r>
            <w:r>
              <w:rPr>
                <w:sz w:val="24"/>
                <w:szCs w:val="32"/>
                <w:highlight w:val="none"/>
              </w:rPr>
              <w:t>，弃方量为</w:t>
            </w:r>
            <w:r>
              <w:rPr>
                <w:rFonts w:hint="eastAsia"/>
                <w:sz w:val="24"/>
                <w:szCs w:val="32"/>
                <w:highlight w:val="none"/>
              </w:rPr>
              <w:t>26781.76</w:t>
            </w:r>
            <w:r>
              <w:rPr>
                <w:sz w:val="24"/>
                <w:szCs w:val="32"/>
                <w:highlight w:val="none"/>
              </w:rPr>
              <w:t>m</w:t>
            </w:r>
            <w:r>
              <w:rPr>
                <w:sz w:val="24"/>
                <w:szCs w:val="32"/>
                <w:highlight w:val="none"/>
                <w:vertAlign w:val="superscript"/>
              </w:rPr>
              <w:t>3</w:t>
            </w:r>
            <w:r>
              <w:rPr>
                <w:sz w:val="24"/>
                <w:szCs w:val="32"/>
                <w:highlight w:val="none"/>
              </w:rPr>
              <w:t>。弃土方应优先考虑综合利用，可回用于市政等其他工程的填方，</w:t>
            </w:r>
            <w:r>
              <w:rPr>
                <w:rFonts w:hint="eastAsia"/>
                <w:sz w:val="24"/>
                <w:szCs w:val="32"/>
                <w:highlight w:val="none"/>
              </w:rPr>
              <w:t>或由</w:t>
            </w:r>
            <w:r>
              <w:rPr>
                <w:sz w:val="24"/>
                <w:szCs w:val="32"/>
                <w:highlight w:val="none"/>
              </w:rPr>
              <w:t>建设单位运至环卫部门指定的建筑垃圾填埋点统一处理。</w:t>
            </w:r>
          </w:p>
          <w:p>
            <w:pPr>
              <w:spacing w:line="440" w:lineRule="exact"/>
              <w:ind w:firstLine="482" w:firstLineChars="200"/>
              <w:rPr>
                <w:b/>
                <w:bCs/>
                <w:sz w:val="24"/>
                <w:highlight w:val="none"/>
              </w:rPr>
            </w:pPr>
            <w:r>
              <w:rPr>
                <w:rFonts w:hint="eastAsia"/>
                <w:b/>
                <w:bCs/>
                <w:sz w:val="24"/>
                <w:highlight w:val="none"/>
              </w:rPr>
              <w:t>8</w:t>
            </w:r>
            <w:r>
              <w:rPr>
                <w:b/>
                <w:bCs/>
                <w:sz w:val="24"/>
                <w:highlight w:val="none"/>
              </w:rPr>
              <w:t>、劳动定</w:t>
            </w:r>
            <w:r>
              <w:rPr>
                <w:b/>
                <w:bCs/>
                <w:sz w:val="24"/>
                <w:szCs w:val="22"/>
                <w:highlight w:val="none"/>
              </w:rPr>
              <w:t>员</w:t>
            </w:r>
            <w:r>
              <w:rPr>
                <w:rFonts w:hint="eastAsia"/>
                <w:b/>
                <w:bCs/>
                <w:sz w:val="24"/>
                <w:szCs w:val="22"/>
                <w:highlight w:val="none"/>
              </w:rPr>
              <w:t>和工作制度</w:t>
            </w:r>
          </w:p>
          <w:p>
            <w:pPr>
              <w:spacing w:line="440" w:lineRule="exact"/>
              <w:ind w:firstLine="480" w:firstLineChars="200"/>
              <w:rPr>
                <w:sz w:val="24"/>
                <w:szCs w:val="22"/>
                <w:highlight w:val="none"/>
              </w:rPr>
            </w:pPr>
            <w:r>
              <w:rPr>
                <w:rFonts w:hint="eastAsia"/>
                <w:sz w:val="24"/>
                <w:highlight w:val="none"/>
              </w:rPr>
              <w:t>学校建成后共计</w:t>
            </w:r>
            <w:r>
              <w:rPr>
                <w:sz w:val="24"/>
                <w:highlight w:val="none"/>
              </w:rPr>
              <w:t xml:space="preserve">54 </w:t>
            </w:r>
            <w:r>
              <w:rPr>
                <w:rFonts w:hint="eastAsia"/>
                <w:sz w:val="24"/>
                <w:highlight w:val="none"/>
              </w:rPr>
              <w:t>个教学班（小学为</w:t>
            </w:r>
            <w:r>
              <w:rPr>
                <w:sz w:val="24"/>
                <w:highlight w:val="none"/>
              </w:rPr>
              <w:t xml:space="preserve">36 </w:t>
            </w:r>
            <w:r>
              <w:rPr>
                <w:rFonts w:hint="eastAsia"/>
                <w:sz w:val="24"/>
                <w:highlight w:val="none"/>
              </w:rPr>
              <w:t>班，中学为</w:t>
            </w:r>
            <w:r>
              <w:rPr>
                <w:sz w:val="24"/>
                <w:highlight w:val="none"/>
              </w:rPr>
              <w:t xml:space="preserve">18 </w:t>
            </w:r>
            <w:r>
              <w:rPr>
                <w:rFonts w:hint="eastAsia"/>
                <w:sz w:val="24"/>
                <w:highlight w:val="none"/>
              </w:rPr>
              <w:t>班），可容纳学生</w:t>
            </w:r>
            <w:r>
              <w:rPr>
                <w:sz w:val="24"/>
                <w:highlight w:val="none"/>
              </w:rPr>
              <w:t xml:space="preserve">2520 </w:t>
            </w:r>
            <w:r>
              <w:rPr>
                <w:rFonts w:hint="eastAsia"/>
                <w:sz w:val="24"/>
                <w:highlight w:val="none"/>
              </w:rPr>
              <w:t>人，其中小学</w:t>
            </w:r>
            <w:r>
              <w:rPr>
                <w:sz w:val="24"/>
                <w:highlight w:val="none"/>
              </w:rPr>
              <w:t xml:space="preserve">1620 </w:t>
            </w:r>
            <w:r>
              <w:rPr>
                <w:rFonts w:hint="eastAsia"/>
                <w:sz w:val="24"/>
                <w:highlight w:val="none"/>
              </w:rPr>
              <w:t>人、中学</w:t>
            </w:r>
            <w:r>
              <w:rPr>
                <w:sz w:val="24"/>
                <w:highlight w:val="none"/>
              </w:rPr>
              <w:t xml:space="preserve">900 </w:t>
            </w:r>
            <w:r>
              <w:rPr>
                <w:rFonts w:hint="eastAsia"/>
                <w:sz w:val="24"/>
                <w:szCs w:val="22"/>
                <w:highlight w:val="none"/>
              </w:rPr>
              <w:t>人；拟配备教职工为</w:t>
            </w:r>
            <w:r>
              <w:rPr>
                <w:sz w:val="24"/>
                <w:szCs w:val="22"/>
                <w:highlight w:val="none"/>
              </w:rPr>
              <w:t xml:space="preserve">160 </w:t>
            </w:r>
            <w:r>
              <w:rPr>
                <w:rFonts w:hint="eastAsia"/>
                <w:sz w:val="24"/>
                <w:szCs w:val="22"/>
                <w:highlight w:val="none"/>
              </w:rPr>
              <w:t>人。</w:t>
            </w:r>
          </w:p>
          <w:p>
            <w:pPr>
              <w:spacing w:line="440" w:lineRule="exact"/>
              <w:ind w:firstLine="480" w:firstLineChars="200"/>
              <w:rPr>
                <w:sz w:val="24"/>
                <w:highlight w:val="none"/>
              </w:rPr>
            </w:pPr>
            <w:r>
              <w:rPr>
                <w:rFonts w:hint="eastAsia"/>
                <w:sz w:val="24"/>
                <w:szCs w:val="22"/>
                <w:highlight w:val="none"/>
              </w:rPr>
              <w:t>师生在校时间按210d/a计，教职工每天8小时工作制。</w:t>
            </w:r>
          </w:p>
          <w:p>
            <w:pPr>
              <w:overflowPunct w:val="0"/>
              <w:adjustRightInd w:val="0"/>
              <w:snapToGrid w:val="0"/>
              <w:spacing w:line="460" w:lineRule="exact"/>
              <w:ind w:firstLine="482"/>
              <w:rPr>
                <w:b/>
                <w:sz w:val="24"/>
                <w:szCs w:val="22"/>
                <w:highlight w:val="none"/>
              </w:rPr>
            </w:pPr>
            <w:r>
              <w:rPr>
                <w:rFonts w:hint="eastAsia"/>
                <w:b/>
                <w:sz w:val="24"/>
                <w:szCs w:val="22"/>
                <w:highlight w:val="none"/>
              </w:rPr>
              <w:t>9</w:t>
            </w:r>
            <w:r>
              <w:rPr>
                <w:b/>
                <w:sz w:val="24"/>
                <w:szCs w:val="22"/>
                <w:highlight w:val="none"/>
              </w:rPr>
              <w:t>、总平面布置</w:t>
            </w:r>
          </w:p>
          <w:p>
            <w:pPr>
              <w:adjustRightInd w:val="0"/>
              <w:snapToGrid w:val="0"/>
              <w:spacing w:line="460" w:lineRule="exact"/>
              <w:ind w:firstLine="480" w:firstLineChars="200"/>
              <w:rPr>
                <w:sz w:val="24"/>
                <w:szCs w:val="24"/>
                <w:highlight w:val="none"/>
              </w:rPr>
            </w:pPr>
            <w:r>
              <w:rPr>
                <w:sz w:val="24"/>
              </w:rPr>
              <mc:AlternateContent>
                <mc:Choice Requires="wps">
                  <w:drawing>
                    <wp:anchor distT="0" distB="0" distL="114300" distR="114300" simplePos="0" relativeHeight="251822080" behindDoc="0" locked="0" layoutInCell="1" allowOverlap="1">
                      <wp:simplePos x="0" y="0"/>
                      <wp:positionH relativeFrom="column">
                        <wp:posOffset>3559175</wp:posOffset>
                      </wp:positionH>
                      <wp:positionV relativeFrom="paragraph">
                        <wp:posOffset>843915</wp:posOffset>
                      </wp:positionV>
                      <wp:extent cx="1657350" cy="276225"/>
                      <wp:effectExtent l="0" t="0" r="0" b="9525"/>
                      <wp:wrapNone/>
                      <wp:docPr id="90" name="矩形 90"/>
                      <wp:cNvGraphicFramePr/>
                      <a:graphic xmlns:a="http://schemas.openxmlformats.org/drawingml/2006/main">
                        <a:graphicData uri="http://schemas.microsoft.com/office/word/2010/wordprocessingShape">
                          <wps:wsp>
                            <wps:cNvSpPr/>
                            <wps:spPr>
                              <a:xfrm>
                                <a:off x="0" y="0"/>
                                <a:ext cx="165735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0.25pt;margin-top:66.45pt;height:21.75pt;width:130.5pt;z-index:251822080;v-text-anchor:middle;mso-width-relative:page;mso-height-relative:page;" fillcolor="#FFFFFF [3212]" filled="t" stroked="f" coordsize="21600,21600" o:gfxdata="UEsDBAoAAAAAAIdO4kAAAAAAAAAAAAAAAAAEAAAAZHJzL1BLAwQUAAAACACHTuJAhehAS9YAAAAL&#10;AQAADwAAAGRycy9kb3ducmV2LnhtbE2PwU7DMBBE70j8g7VI3KidtA0lxKkEEuJMW/XsxNskaryO&#10;bLcNf89yguPOPM3OVNvZjeKKIQ6eNGQLBQKp9XagTsNh//G0ARGTIWtGT6jhGyNs6/u7ypTW3+gL&#10;r7vUCQ6hWBoNfUpTKWVse3QmLvyExN7JB2cSn6GTNpgbh7tR5koV0pmB+ENvJnzvsT3vLk6DTJ94&#10;3s/5kZZqZZq3cDocJ6n140OmXkEknNMfDL/1uTrU3KnxF7JRjBrWhVozysYyfwHBxCbPWGlYeS5W&#10;IOtK/t9Q/wBQSwMEFAAAAAgAh07iQC11PuJdAgAAtgQAAA4AAABkcnMvZTJvRG9jLnhtbK1UzW4T&#10;MRC+I/EOlu90k5C0NOqmihoFIVW0UkGcHa+dteQ/bCeb8jJI3HgIHgfxGnz2bn8oHHogh82MZ/b7&#10;Zj7P7Nn5wWiyFyEqZ2s6PhpRIix3jbLbmn78sH71hpKYmG2YdlbU9FZEer54+eKs83Mxca3TjQgE&#10;IDbOO1/TNiU/r6rIW2FYPHJeWASlC4YluGFbNYF1QDe6moxGx1XnQuOD4yJGnK76IB0Qw3MAnZSK&#10;i5XjOyNs6lGD0CyhpdgqH+miVCul4OlKyigS0TVFp6k8QQJ7k5/V4ozNt4H5VvGhBPacEp70ZJiy&#10;IL2HWrHEyC6ov6CM4sFFJ9MRd6bqGymKoIvx6Ik2Ny3zovQCqaO/Fz3+P1j+fn8diGpqegpJLDO4&#10;8V9fv//88Y3gAOp0Ps6RdOOvw+BFmLnVgwwm/6MJciiK3t4rKg6JcByOj2cnr2dA5ohNTo4nk1kG&#10;rR7e9iGmt8IZko2aBtxYEZLtL2PqU+9SMll0WjVrpXVxwnZzoQPZM9zuuvwG9D/StCUd2GfTUS6E&#10;YWYlZgWm8eg72i0lTG+xDDyFwm1dZgA5m2fuFYttz1FgBwpt0UdWp9cjWxvX3ELN4Poxi56vFd6/&#10;ZDFds4C5Aj82L13hIbVDUW6wKGld+PKv85yP60aUkg5zioI/71gQlOh3FoNwOp5OAZuKM52dTOCE&#10;x5HN44jdmQsHscbYcc+LmfOTvjNlcOYTFnSZWRFiloO7l2ZwLlK/P1hxLpbLkoZh9ixd2hvPM3hW&#10;zrrlLjmpyiU+qDOIhnEuYzCsXt6Xx37JevjcL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ehA&#10;S9YAAAALAQAADwAAAAAAAAABACAAAAAiAAAAZHJzL2Rvd25yZXYueG1sUEsBAhQAFAAAAAgAh07i&#10;QC11PuJdAgAAtgQAAA4AAAAAAAAAAQAgAAAAJQEAAGRycy9lMm9Eb2MueG1sUEsFBgAAAAAGAAYA&#10;WQEAAPQFAAAAAA==&#10;">
                      <v:fill on="t" focussize="0,0"/>
                      <v:stroke on="f" weight="2pt"/>
                      <v:imagedata o:title=""/>
                      <o:lock v:ext="edit" aspectratio="f"/>
                    </v:rect>
                  </w:pict>
                </mc:Fallback>
              </mc:AlternateContent>
            </w:r>
            <w:r>
              <w:rPr>
                <w:sz w:val="24"/>
              </w:rPr>
              <mc:AlternateContent>
                <mc:Choice Requires="wps">
                  <w:drawing>
                    <wp:anchor distT="0" distB="0" distL="114300" distR="114300" simplePos="0" relativeHeight="251765760" behindDoc="0" locked="0" layoutInCell="1" allowOverlap="1">
                      <wp:simplePos x="0" y="0"/>
                      <wp:positionH relativeFrom="column">
                        <wp:posOffset>3559175</wp:posOffset>
                      </wp:positionH>
                      <wp:positionV relativeFrom="paragraph">
                        <wp:posOffset>796290</wp:posOffset>
                      </wp:positionV>
                      <wp:extent cx="1657350" cy="276225"/>
                      <wp:effectExtent l="0" t="0" r="0" b="9525"/>
                      <wp:wrapNone/>
                      <wp:docPr id="85" name="矩形 85"/>
                      <wp:cNvGraphicFramePr/>
                      <a:graphic xmlns:a="http://schemas.openxmlformats.org/drawingml/2006/main">
                        <a:graphicData uri="http://schemas.microsoft.com/office/word/2010/wordprocessingShape">
                          <wps:wsp>
                            <wps:cNvSpPr/>
                            <wps:spPr>
                              <a:xfrm>
                                <a:off x="0" y="0"/>
                                <a:ext cx="165735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0.25pt;margin-top:62.7pt;height:21.75pt;width:130.5pt;z-index:251765760;v-text-anchor:middle;mso-width-relative:page;mso-height-relative:page;" fillcolor="#FFFFFF [3212]" filled="t" stroked="f" coordsize="21600,21600" o:gfxdata="UEsDBAoAAAAAAIdO4kAAAAAAAAAAAAAAAAAEAAAAZHJzL1BLAwQUAAAACACHTuJAGKqdkNUAAAAL&#10;AQAADwAAAGRycy9kb3ducmV2LnhtbE2PwW6DMBBE75XyD9ZG6q2xoQFRionUSlXPTaKcDWwABa+R&#10;7ST077s9tcedeZqdqXaLncQNfRgdaUg2CgRS67qReg3Hw8dTASJEQ52ZHKGGbwywq1cPlSk7d6cv&#10;vO1jLziEQmk0DDHOpZShHdCasHEzEntn562JfPpedt7cOdxOMlUql9aMxB8GM+P7gO1lf7UaZPzE&#10;y2FJT/SstqZ58+fjaZZaP64T9Qoi4hL/YPitz9Wh5k6Nu1IXxKQhy1XGKBtptgXBRJEmrDSs5MUL&#10;yLqS/zfUP1BLAwQUAAAACACHTuJA921FPV4CAAC2BAAADgAAAGRycy9lMm9Eb2MueG1srVTNbhMx&#10;EL4j8Q6W73STkLQl6qaKGgUhVbRSQZwdr5215D9sJ5vyMkjceAgeB/EafPZufygceiCHzYxn9vtm&#10;Ps/s2fnBaLIXISpnazo+GlEiLHeNstuafvywfnVKSUzMNkw7K2p6KyI9X7x8cdb5uZi41ulGBAIQ&#10;G+edr2mbkp9XVeStMCweOS8sgtIFwxLcsK2awDqgG11NRqPjqnOh8cFxESNOV32QDojhOYBOSsXF&#10;yvGdETb1qEFoltBSbJWPdFGqlVLwdCVlFInomqLTVJ4ggb3Jz2pxxubbwHyr+FACe04JT3oyTFmQ&#10;3kOtWGJkF9RfUEbx4KKT6Yg7U/WNFEXQxXj0RJublnlReoHU0d+LHv8fLH+/vw5ENTU9nVFimcGN&#10;//r6/eePbwQHUKfzcY6kG38dBi/CzK0eZDD5H02QQ1H09l5RcUiE43B8PDt5PYPYHLHJyfFkUkCr&#10;h7d9iOmtcIZko6YBN1aEZPvLmMCI1LuUTBadVs1aaV2csN1c6ED2DLe7Lr9cMl75I01b0oF9Nh3l&#10;QhhmVmJWYBqPvqPdUsL0FsvAUyjc1mUGIPXcKxbbnqPADhTagimr0+uRrY1rbqFmcP2YRc/XCl1d&#10;spiuWcBcgR+bl67wkNqhKDdYlLQufPnXec7HdSNKSYc5RcGfdywISvQ7i0F4M55OAZuKM52dTOCE&#10;x5HN44jdmQsHscbYcc+LmfOTvjNlcOYTFnSZWRFiloO7l2ZwLlK/P1hxLpbLkoZh9ixd2hvPM3hW&#10;zrrlLjmpyiU+qDOIhnEuFzWsXt6Xx37JevjcL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GKqd&#10;kNUAAAALAQAADwAAAAAAAAABACAAAAAiAAAAZHJzL2Rvd25yZXYueG1sUEsBAhQAFAAAAAgAh07i&#10;QPdtRT1eAgAAtgQAAA4AAAAAAAAAAQAgAAAAJAEAAGRycy9lMm9Eb2MueG1sUEsFBgAAAAAGAAYA&#10;WQEAAPQFAAAAAA==&#10;">
                      <v:fill on="t" focussize="0,0"/>
                      <v:stroke on="f" weight="2pt"/>
                      <v:imagedata o:title=""/>
                      <o:lock v:ext="edit" aspectratio="f"/>
                    </v:rect>
                  </w:pict>
                </mc:Fallback>
              </mc:AlternateContent>
            </w:r>
            <w:r>
              <w:rPr>
                <w:rFonts w:hint="eastAsia"/>
                <w:sz w:val="24"/>
                <w:szCs w:val="24"/>
                <w:highlight w:val="none"/>
              </w:rPr>
              <w:t>学校北侧为男女宿舍楼，学校南侧为教学区，分别为中学教学楼、中学实验楼和两栋小学教学楼，学校东侧为体育运动区，图文信息楼、食堂分别位于宿舍南侧和东侧。学校大门设置在学校南侧，北侧设有一个次入口。</w:t>
            </w:r>
            <w:r>
              <w:rPr>
                <w:sz w:val="24"/>
                <w:szCs w:val="24"/>
                <w:highlight w:val="none"/>
                <w:lang w:val="zh-CN"/>
              </w:rPr>
              <w:t>平面布置图见附图</w:t>
            </w:r>
            <w:r>
              <w:rPr>
                <w:rFonts w:hint="eastAsia"/>
                <w:sz w:val="24"/>
                <w:szCs w:val="24"/>
                <w:highlight w:val="none"/>
              </w:rPr>
              <w:t>10</w:t>
            </w:r>
            <w:r>
              <w:rPr>
                <w:sz w:val="24"/>
                <w:szCs w:val="24"/>
                <w:highlight w:val="none"/>
                <w:lang w:val="zh-CN"/>
              </w:rPr>
              <w:t>。</w:t>
            </w:r>
          </w:p>
          <w:p>
            <w:pPr>
              <w:overflowPunct w:val="0"/>
              <w:adjustRightInd w:val="0"/>
              <w:snapToGrid w:val="0"/>
              <w:spacing w:line="460" w:lineRule="exact"/>
              <w:ind w:firstLine="482"/>
              <w:rPr>
                <w:b/>
                <w:sz w:val="24"/>
                <w:szCs w:val="22"/>
                <w:highlight w:val="none"/>
              </w:rPr>
            </w:pPr>
            <w:r>
              <w:rPr>
                <w:rFonts w:hint="eastAsia"/>
                <w:b/>
                <w:sz w:val="24"/>
                <w:szCs w:val="22"/>
                <w:highlight w:val="none"/>
              </w:rPr>
              <w:t>10</w:t>
            </w:r>
            <w:r>
              <w:rPr>
                <w:b/>
                <w:sz w:val="24"/>
                <w:szCs w:val="22"/>
                <w:highlight w:val="none"/>
              </w:rPr>
              <w:t>、工程进度</w:t>
            </w:r>
          </w:p>
          <w:p>
            <w:pPr>
              <w:adjustRightInd w:val="0"/>
              <w:snapToGrid w:val="0"/>
              <w:spacing w:line="460" w:lineRule="exact"/>
              <w:ind w:firstLine="480" w:firstLineChars="200"/>
              <w:rPr>
                <w:highlight w:val="none"/>
              </w:rPr>
            </w:pPr>
            <w:r>
              <w:rPr>
                <w:sz w:val="24"/>
                <w:szCs w:val="24"/>
                <w:highlight w:val="none"/>
              </w:rPr>
              <w:t>根据施工计划，本项目建设工期为</w:t>
            </w:r>
            <w:r>
              <w:rPr>
                <w:rFonts w:hint="eastAsia"/>
                <w:sz w:val="24"/>
                <w:szCs w:val="24"/>
                <w:highlight w:val="none"/>
              </w:rPr>
              <w:t>36</w:t>
            </w:r>
            <w:r>
              <w:rPr>
                <w:sz w:val="24"/>
                <w:szCs w:val="24"/>
                <w:highlight w:val="none"/>
              </w:rPr>
              <w:t>个月，预计202</w:t>
            </w:r>
            <w:r>
              <w:rPr>
                <w:rFonts w:hint="eastAsia"/>
                <w:sz w:val="24"/>
                <w:szCs w:val="24"/>
                <w:highlight w:val="none"/>
              </w:rPr>
              <w:t>3</w:t>
            </w:r>
            <w:r>
              <w:rPr>
                <w:sz w:val="24"/>
                <w:szCs w:val="24"/>
                <w:highlight w:val="none"/>
              </w:rPr>
              <w:t>年底完工。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9377" w:type="dxa"/>
            <w:gridSpan w:val="11"/>
            <w:tcMar>
              <w:top w:w="0" w:type="dxa"/>
              <w:left w:w="108" w:type="dxa"/>
              <w:bottom w:w="0" w:type="dxa"/>
              <w:right w:w="108" w:type="dxa"/>
            </w:tcMar>
          </w:tcPr>
          <w:p>
            <w:pPr>
              <w:overflowPunct w:val="0"/>
              <w:snapToGrid w:val="0"/>
              <w:spacing w:line="480" w:lineRule="atLeast"/>
              <w:rPr>
                <w:b/>
                <w:bCs/>
                <w:sz w:val="24"/>
                <w:szCs w:val="24"/>
                <w:highlight w:val="none"/>
              </w:rPr>
            </w:pPr>
            <w:r>
              <w:rPr>
                <w:rFonts w:hint="eastAsia"/>
                <w:b/>
                <w:bCs/>
                <w:sz w:val="24"/>
                <w:szCs w:val="24"/>
                <w:highlight w:val="none"/>
              </w:rPr>
              <w:t>与项目有关的原有污染情况及环境问题</w:t>
            </w:r>
          </w:p>
          <w:p>
            <w:pPr>
              <w:adjustRightInd w:val="0"/>
              <w:snapToGrid w:val="0"/>
              <w:spacing w:line="460" w:lineRule="exact"/>
              <w:ind w:firstLine="480" w:firstLineChars="200"/>
              <w:rPr>
                <w:rFonts w:hint="eastAsia"/>
                <w:sz w:val="24"/>
                <w:szCs w:val="24"/>
                <w:highlight w:val="none"/>
              </w:rPr>
            </w:pPr>
            <w:r>
              <w:rPr>
                <w:rFonts w:hint="eastAsia"/>
                <w:sz w:val="24"/>
                <w:szCs w:val="24"/>
                <w:highlight w:val="none"/>
              </w:rPr>
              <w:t>本项目为新建项目，根据现场踏勘，尚未进行施工，所在地现状为空地，无与项目有关的原有污染情况及环境问题。</w:t>
            </w:r>
          </w:p>
          <w:p>
            <w:pPr>
              <w:pStyle w:val="2"/>
              <w:rPr>
                <w:rFonts w:hint="eastAsia"/>
                <w:sz w:val="24"/>
                <w:szCs w:val="24"/>
                <w:highlight w:val="none"/>
              </w:rPr>
            </w:pPr>
          </w:p>
          <w:p/>
          <w:p>
            <w:pPr>
              <w:rPr>
                <w:highlight w:val="none"/>
              </w:rPr>
            </w:pPr>
          </w:p>
          <w:p>
            <w:pPr>
              <w:pStyle w:val="19"/>
              <w:rPr>
                <w:highlight w:val="none"/>
              </w:rPr>
            </w:pPr>
          </w:p>
          <w:p>
            <w:pPr>
              <w:pStyle w:val="20"/>
              <w:rPr>
                <w:highlight w:val="none"/>
              </w:rPr>
            </w:pPr>
          </w:p>
          <w:p>
            <w:pPr>
              <w:pStyle w:val="21"/>
              <w:rPr>
                <w:highlight w:val="none"/>
              </w:rPr>
            </w:pPr>
          </w:p>
          <w:p>
            <w:pPr>
              <w:rPr>
                <w:highlight w:val="none"/>
              </w:rPr>
            </w:pPr>
          </w:p>
          <w:p>
            <w:pPr>
              <w:pStyle w:val="19"/>
              <w:rPr>
                <w:highlight w:val="none"/>
              </w:rPr>
            </w:pPr>
          </w:p>
          <w:p>
            <w:pPr>
              <w:pStyle w:val="20"/>
              <w:tabs>
                <w:tab w:val="left" w:pos="4111"/>
              </w:tabs>
              <w:rPr>
                <w:highlight w:val="none"/>
              </w:rPr>
            </w:pPr>
            <w:r>
              <w:rPr>
                <w:rFonts w:hint="eastAsia"/>
                <w:highlight w:val="none"/>
              </w:rPr>
              <w:tab/>
            </w:r>
          </w:p>
          <w:p>
            <w:pPr>
              <w:rPr>
                <w:highlight w:val="none"/>
              </w:rPr>
            </w:pPr>
          </w:p>
        </w:tc>
      </w:tr>
    </w:tbl>
    <w:p>
      <w:pPr>
        <w:pStyle w:val="5"/>
        <w:rPr>
          <w:rFonts w:ascii="Times New Roman"/>
          <w:highlight w:val="none"/>
        </w:rPr>
      </w:pPr>
      <w:bookmarkStart w:id="1" w:name="_Toc11245230"/>
      <w:r>
        <w:rPr>
          <w:rFonts w:ascii="Times New Roman"/>
          <w:highlight w:val="none"/>
        </w:rPr>
        <w:br w:type="page"/>
      </w:r>
      <w:r>
        <w:rPr>
          <w:rFonts w:ascii="Times New Roman" w:eastAsia="宋体"/>
          <w:b/>
          <w:kern w:val="2"/>
          <w:sz w:val="32"/>
          <w:szCs w:val="32"/>
          <w:highlight w:val="none"/>
        </w:rPr>
        <w:t>建设项目所在地自然环境概况</w:t>
      </w:r>
      <w:bookmarkEnd w:id="1"/>
    </w:p>
    <w:tbl>
      <w:tblPr>
        <w:tblStyle w:val="53"/>
        <w:tblW w:w="910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910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3163" w:hRule="atLeast"/>
          <w:jc w:val="center"/>
        </w:trPr>
        <w:tc>
          <w:tcPr>
            <w:tcW w:w="9106" w:type="dxa"/>
            <w:tcMar>
              <w:top w:w="0" w:type="dxa"/>
              <w:left w:w="108" w:type="dxa"/>
              <w:bottom w:w="0" w:type="dxa"/>
              <w:right w:w="108" w:type="dxa"/>
            </w:tcMar>
          </w:tcPr>
          <w:p>
            <w:pPr>
              <w:pStyle w:val="29"/>
              <w:autoSpaceDE w:val="0"/>
              <w:autoSpaceDN w:val="0"/>
              <w:adjustRightInd w:val="0"/>
              <w:snapToGrid w:val="0"/>
              <w:spacing w:line="540" w:lineRule="exact"/>
              <w:rPr>
                <w:rFonts w:ascii="Times New Roman"/>
                <w:b/>
                <w:kern w:val="2"/>
                <w:sz w:val="28"/>
                <w:szCs w:val="30"/>
                <w:highlight w:val="none"/>
              </w:rPr>
            </w:pPr>
            <w:r>
              <w:rPr>
                <w:rFonts w:ascii="Times New Roman"/>
                <w:b/>
                <w:kern w:val="2"/>
                <w:sz w:val="28"/>
                <w:szCs w:val="30"/>
                <w:highlight w:val="none"/>
              </w:rPr>
              <w:t>自然环境简况（地形、地貌、地质、气候、气象、水文、植被、生物多样性等）：</w:t>
            </w:r>
          </w:p>
          <w:p>
            <w:pPr>
              <w:adjustRightInd w:val="0"/>
              <w:snapToGrid w:val="0"/>
              <w:spacing w:line="460" w:lineRule="exact"/>
              <w:ind w:firstLine="482" w:firstLineChars="200"/>
              <w:rPr>
                <w:rFonts w:hint="eastAsia" w:eastAsia="宋体"/>
                <w:snapToGrid w:val="0"/>
                <w:sz w:val="24"/>
                <w:szCs w:val="24"/>
                <w:highlight w:val="none"/>
                <w:lang w:eastAsia="zh-CN"/>
              </w:rPr>
            </w:pPr>
            <w:r>
              <w:rPr>
                <w:rFonts w:hint="eastAsia"/>
                <w:b/>
                <w:bCs/>
                <w:sz w:val="24"/>
                <w:highlight w:val="none"/>
                <w:lang w:val="en-US" w:eastAsia="zh-CN"/>
              </w:rPr>
              <w:t>/</w:t>
            </w:r>
          </w:p>
          <w:p>
            <w:pPr>
              <w:pStyle w:val="19"/>
              <w:rPr>
                <w:snapToGrid w:val="0"/>
                <w:sz w:val="24"/>
                <w:szCs w:val="24"/>
                <w:highlight w:val="none"/>
              </w:rPr>
            </w:pPr>
          </w:p>
          <w:p>
            <w:pPr>
              <w:pStyle w:val="20"/>
              <w:rPr>
                <w:snapToGrid w:val="0"/>
                <w:szCs w:val="24"/>
                <w:highlight w:val="none"/>
              </w:rPr>
            </w:pPr>
          </w:p>
          <w:p>
            <w:pPr>
              <w:pStyle w:val="21"/>
              <w:rPr>
                <w:snapToGrid w:val="0"/>
                <w:sz w:val="24"/>
                <w:szCs w:val="24"/>
                <w:highlight w:val="none"/>
              </w:rPr>
            </w:pPr>
          </w:p>
          <w:p>
            <w:pPr>
              <w:rPr>
                <w:snapToGrid w:val="0"/>
                <w:sz w:val="24"/>
                <w:szCs w:val="24"/>
                <w:highlight w:val="none"/>
              </w:rPr>
            </w:pPr>
          </w:p>
          <w:p>
            <w:pPr>
              <w:pStyle w:val="19"/>
              <w:rPr>
                <w:snapToGrid w:val="0"/>
                <w:sz w:val="24"/>
                <w:szCs w:val="24"/>
                <w:highlight w:val="none"/>
              </w:rPr>
            </w:pPr>
          </w:p>
          <w:p>
            <w:pPr>
              <w:pStyle w:val="20"/>
              <w:rPr>
                <w:snapToGrid w:val="0"/>
                <w:szCs w:val="24"/>
                <w:highlight w:val="none"/>
              </w:rPr>
            </w:pPr>
          </w:p>
          <w:p>
            <w:pPr>
              <w:pStyle w:val="21"/>
              <w:rPr>
                <w:snapToGrid w:val="0"/>
                <w:sz w:val="24"/>
                <w:szCs w:val="24"/>
                <w:highlight w:val="none"/>
              </w:rPr>
            </w:pPr>
          </w:p>
          <w:p>
            <w:pPr>
              <w:rPr>
                <w:snapToGrid w:val="0"/>
                <w:sz w:val="24"/>
                <w:szCs w:val="24"/>
                <w:highlight w:val="none"/>
              </w:rPr>
            </w:pPr>
          </w:p>
          <w:p>
            <w:pPr>
              <w:pStyle w:val="19"/>
              <w:rPr>
                <w:snapToGrid w:val="0"/>
                <w:sz w:val="24"/>
                <w:szCs w:val="24"/>
                <w:highlight w:val="none"/>
              </w:rPr>
            </w:pPr>
          </w:p>
          <w:p>
            <w:pPr>
              <w:adjustRightInd w:val="0"/>
              <w:snapToGrid w:val="0"/>
              <w:spacing w:line="460" w:lineRule="exact"/>
              <w:ind w:firstLine="480" w:firstLineChars="200"/>
              <w:rPr>
                <w:snapToGrid w:val="0"/>
                <w:sz w:val="24"/>
                <w:szCs w:val="24"/>
                <w:highlight w:val="none"/>
              </w:rPr>
            </w:pPr>
          </w:p>
          <w:p>
            <w:pPr>
              <w:pStyle w:val="19"/>
              <w:rPr>
                <w:highlight w:val="none"/>
              </w:rPr>
            </w:pPr>
          </w:p>
          <w:p>
            <w:pPr>
              <w:adjustRightInd w:val="0"/>
              <w:snapToGrid w:val="0"/>
              <w:spacing w:line="460" w:lineRule="exact"/>
              <w:ind w:firstLine="480" w:firstLineChars="200"/>
              <w:rPr>
                <w:snapToGrid w:val="0"/>
                <w:sz w:val="24"/>
                <w:szCs w:val="24"/>
                <w:highlight w:val="none"/>
              </w:rPr>
            </w:pPr>
          </w:p>
          <w:p>
            <w:pPr>
              <w:adjustRightInd w:val="0"/>
              <w:snapToGrid w:val="0"/>
              <w:spacing w:line="460" w:lineRule="exact"/>
              <w:ind w:firstLine="480" w:firstLineChars="200"/>
              <w:rPr>
                <w:snapToGrid w:val="0"/>
                <w:sz w:val="24"/>
                <w:szCs w:val="24"/>
                <w:highlight w:val="none"/>
              </w:rPr>
            </w:pPr>
          </w:p>
          <w:p>
            <w:pPr>
              <w:adjustRightInd w:val="0"/>
              <w:snapToGrid w:val="0"/>
              <w:spacing w:line="460" w:lineRule="exact"/>
              <w:ind w:firstLine="480" w:firstLineChars="200"/>
              <w:rPr>
                <w:snapToGrid w:val="0"/>
                <w:sz w:val="24"/>
                <w:szCs w:val="24"/>
                <w:highlight w:val="none"/>
              </w:rPr>
            </w:pPr>
          </w:p>
          <w:p>
            <w:pPr>
              <w:adjustRightInd w:val="0"/>
              <w:snapToGrid w:val="0"/>
              <w:spacing w:line="460" w:lineRule="exact"/>
              <w:ind w:firstLine="480" w:firstLineChars="200"/>
              <w:rPr>
                <w:snapToGrid w:val="0"/>
                <w:sz w:val="24"/>
                <w:szCs w:val="24"/>
                <w:highlight w:val="none"/>
              </w:rPr>
            </w:pPr>
          </w:p>
          <w:p>
            <w:pPr>
              <w:adjustRightInd w:val="0"/>
              <w:snapToGrid w:val="0"/>
              <w:spacing w:line="460" w:lineRule="exact"/>
              <w:ind w:firstLine="480" w:firstLineChars="200"/>
              <w:rPr>
                <w:snapToGrid w:val="0"/>
                <w:sz w:val="24"/>
                <w:szCs w:val="24"/>
                <w:highlight w:val="none"/>
              </w:rPr>
            </w:pPr>
          </w:p>
          <w:p>
            <w:pPr>
              <w:adjustRightInd w:val="0"/>
              <w:snapToGrid w:val="0"/>
              <w:spacing w:line="460" w:lineRule="exact"/>
              <w:rPr>
                <w:highlight w:val="none"/>
              </w:rPr>
            </w:pPr>
          </w:p>
        </w:tc>
      </w:tr>
    </w:tbl>
    <w:p>
      <w:pPr>
        <w:autoSpaceDE w:val="0"/>
        <w:autoSpaceDN w:val="0"/>
        <w:adjustRightInd w:val="0"/>
        <w:snapToGrid w:val="0"/>
        <w:spacing w:line="480" w:lineRule="exact"/>
        <w:outlineLvl w:val="0"/>
        <w:rPr>
          <w:b/>
          <w:kern w:val="2"/>
          <w:sz w:val="30"/>
          <w:szCs w:val="30"/>
          <w:highlight w:val="none"/>
        </w:rPr>
      </w:pPr>
      <w:bookmarkStart w:id="2" w:name="_Toc11245231"/>
      <w:r>
        <w:rPr>
          <w:b/>
          <w:kern w:val="2"/>
          <w:sz w:val="30"/>
          <w:szCs w:val="30"/>
          <w:highlight w:val="none"/>
        </w:rPr>
        <w:t>环境质量现状</w:t>
      </w:r>
      <w:bookmarkEnd w:id="2"/>
    </w:p>
    <w:tbl>
      <w:tblPr>
        <w:tblStyle w:val="53"/>
        <w:tblW w:w="904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3311" w:hRule="atLeast"/>
        </w:trPr>
        <w:tc>
          <w:tcPr>
            <w:tcW w:w="9040" w:type="dxa"/>
          </w:tcPr>
          <w:p>
            <w:pPr>
              <w:adjustRightInd w:val="0"/>
              <w:snapToGrid w:val="0"/>
              <w:spacing w:line="360" w:lineRule="auto"/>
              <w:rPr>
                <w:b/>
                <w:kern w:val="2"/>
                <w:sz w:val="28"/>
                <w:szCs w:val="28"/>
                <w:highlight w:val="none"/>
              </w:rPr>
            </w:pPr>
            <w:r>
              <w:rPr>
                <w:b/>
                <w:kern w:val="2"/>
                <w:sz w:val="28"/>
                <w:szCs w:val="28"/>
                <w:highlight w:val="none"/>
              </w:rPr>
              <w:t>建设项目所在地区域环境质量现状及主要环境问题（环境空气、地面水、地下水、声环境、生态环境等）</w:t>
            </w:r>
          </w:p>
          <w:p>
            <w:pPr>
              <w:autoSpaceDE w:val="0"/>
              <w:autoSpaceDN w:val="0"/>
              <w:adjustRightInd w:val="0"/>
              <w:snapToGrid w:val="0"/>
              <w:spacing w:line="460" w:lineRule="exact"/>
              <w:ind w:firstLine="498" w:firstLineChars="200"/>
              <w:rPr>
                <w:rFonts w:hint="eastAsia" w:eastAsia="宋体"/>
                <w:highlight w:val="none"/>
                <w:lang w:eastAsia="zh-CN"/>
              </w:rPr>
            </w:pPr>
            <w:r>
              <w:rPr>
                <w:rFonts w:hint="eastAsia"/>
                <w:b/>
                <w:spacing w:val="4"/>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480" w:hRule="atLeast"/>
        </w:trPr>
        <w:tc>
          <w:tcPr>
            <w:tcW w:w="9040" w:type="dxa"/>
          </w:tcPr>
          <w:p>
            <w:pPr>
              <w:adjustRightInd w:val="0"/>
              <w:snapToGrid w:val="0"/>
              <w:spacing w:before="120" w:beforeLines="50" w:line="360" w:lineRule="auto"/>
              <w:rPr>
                <w:b/>
                <w:kern w:val="2"/>
                <w:sz w:val="28"/>
                <w:szCs w:val="28"/>
                <w:highlight w:val="none"/>
              </w:rPr>
            </w:pPr>
            <w:r>
              <w:rPr>
                <w:b/>
                <w:kern w:val="2"/>
                <w:sz w:val="28"/>
                <w:szCs w:val="28"/>
                <w:highlight w:val="none"/>
              </w:rPr>
              <w:t>主要环境保护目标（列出名单及保护级别）</w:t>
            </w:r>
          </w:p>
          <w:p>
            <w:pPr>
              <w:snapToGrid w:val="0"/>
              <w:spacing w:line="480" w:lineRule="exact"/>
              <w:ind w:firstLine="482"/>
              <w:rPr>
                <w:b/>
                <w:spacing w:val="4"/>
                <w:sz w:val="24"/>
                <w:szCs w:val="24"/>
                <w:highlight w:val="none"/>
              </w:rPr>
            </w:pPr>
            <w:r>
              <w:rPr>
                <w:b/>
                <w:spacing w:val="4"/>
                <w:sz w:val="24"/>
                <w:szCs w:val="24"/>
                <w:highlight w:val="none"/>
              </w:rPr>
              <w:t>一、主要保护目标</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按原环境保护部制定的《建设项目环境影响评价分类管理名录》中关于环境敏感区的界定原则，经调查本项目</w:t>
            </w:r>
            <w:r>
              <w:rPr>
                <w:rFonts w:hint="eastAsia"/>
                <w:kern w:val="2"/>
                <w:sz w:val="24"/>
                <w:szCs w:val="24"/>
                <w:highlight w:val="none"/>
              </w:rPr>
              <w:t>静乐县实验中学</w:t>
            </w:r>
            <w:r>
              <w:rPr>
                <w:kern w:val="2"/>
                <w:sz w:val="24"/>
                <w:szCs w:val="24"/>
                <w:highlight w:val="none"/>
              </w:rPr>
              <w:t>不属于自然保护区、风景名胜区、世界文化和自然遗产地、饮用水水源保护区等环境敏感区。根据项目所在地社会环境状况，主要环境保护目标见表</w:t>
            </w:r>
            <w:r>
              <w:rPr>
                <w:rFonts w:hint="eastAsia"/>
                <w:kern w:val="2"/>
                <w:sz w:val="24"/>
                <w:szCs w:val="24"/>
                <w:highlight w:val="none"/>
              </w:rPr>
              <w:t>6</w:t>
            </w:r>
            <w:r>
              <w:rPr>
                <w:kern w:val="2"/>
                <w:sz w:val="24"/>
                <w:szCs w:val="24"/>
                <w:highlight w:val="none"/>
              </w:rPr>
              <w:t>。</w:t>
            </w:r>
          </w:p>
          <w:p>
            <w:pPr>
              <w:pStyle w:val="19"/>
              <w:spacing w:before="120" w:after="0"/>
              <w:jc w:val="center"/>
              <w:rPr>
                <w:b/>
                <w:highlight w:val="none"/>
              </w:rPr>
            </w:pPr>
            <w:r>
              <w:rPr>
                <w:b/>
                <w:highlight w:val="none"/>
              </w:rPr>
              <w:t>表</w:t>
            </w:r>
            <w:r>
              <w:rPr>
                <w:rFonts w:hint="eastAsia"/>
                <w:b/>
                <w:highlight w:val="none"/>
              </w:rPr>
              <w:t>6</w:t>
            </w:r>
            <w:r>
              <w:rPr>
                <w:b/>
                <w:highlight w:val="none"/>
              </w:rPr>
              <w:t xml:space="preserve"> 环境保护目标表</w:t>
            </w:r>
          </w:p>
          <w:tbl>
            <w:tblPr>
              <w:tblStyle w:val="53"/>
              <w:tblW w:w="5000"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895"/>
              <w:gridCol w:w="1156"/>
              <w:gridCol w:w="1760"/>
              <w:gridCol w:w="584"/>
              <w:gridCol w:w="879"/>
              <w:gridCol w:w="1418"/>
              <w:gridCol w:w="213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3" w:hRule="atLeast"/>
              </w:trPr>
              <w:tc>
                <w:tcPr>
                  <w:tcW w:w="507" w:type="pct"/>
                  <w:vAlign w:val="center"/>
                </w:tcPr>
                <w:p>
                  <w:pPr>
                    <w:snapToGrid w:val="0"/>
                    <w:spacing w:before="24" w:beforeLines="10" w:after="24" w:afterLines="10"/>
                    <w:jc w:val="center"/>
                    <w:rPr>
                      <w:highlight w:val="none"/>
                    </w:rPr>
                  </w:pPr>
                  <w:r>
                    <w:rPr>
                      <w:highlight w:val="none"/>
                    </w:rPr>
                    <w:t>类别</w:t>
                  </w:r>
                </w:p>
              </w:tc>
              <w:tc>
                <w:tcPr>
                  <w:tcW w:w="655" w:type="pct"/>
                  <w:shd w:val="clear" w:color="auto" w:fill="auto"/>
                  <w:vAlign w:val="center"/>
                </w:tcPr>
                <w:p>
                  <w:pPr>
                    <w:snapToGrid w:val="0"/>
                    <w:spacing w:before="24" w:beforeLines="10" w:after="24" w:afterLines="10"/>
                    <w:jc w:val="center"/>
                    <w:rPr>
                      <w:highlight w:val="none"/>
                    </w:rPr>
                  </w:pPr>
                  <w:r>
                    <w:rPr>
                      <w:highlight w:val="none"/>
                    </w:rPr>
                    <w:t>名称</w:t>
                  </w:r>
                </w:p>
              </w:tc>
              <w:tc>
                <w:tcPr>
                  <w:tcW w:w="997" w:type="pct"/>
                  <w:vAlign w:val="center"/>
                </w:tcPr>
                <w:p>
                  <w:pPr>
                    <w:snapToGrid w:val="0"/>
                    <w:spacing w:before="24" w:beforeLines="10" w:after="24" w:afterLines="10"/>
                    <w:jc w:val="center"/>
                    <w:rPr>
                      <w:highlight w:val="none"/>
                    </w:rPr>
                  </w:pPr>
                  <w:r>
                    <w:rPr>
                      <w:highlight w:val="none"/>
                    </w:rPr>
                    <w:t>坐标</w:t>
                  </w:r>
                </w:p>
              </w:tc>
              <w:tc>
                <w:tcPr>
                  <w:tcW w:w="331" w:type="pct"/>
                  <w:shd w:val="clear" w:color="auto" w:fill="auto"/>
                  <w:vAlign w:val="center"/>
                </w:tcPr>
                <w:p>
                  <w:pPr>
                    <w:snapToGrid w:val="0"/>
                    <w:spacing w:before="24" w:beforeLines="10" w:after="24" w:afterLines="10"/>
                    <w:jc w:val="center"/>
                    <w:rPr>
                      <w:highlight w:val="none"/>
                    </w:rPr>
                  </w:pPr>
                  <w:r>
                    <w:rPr>
                      <w:highlight w:val="none"/>
                    </w:rPr>
                    <w:t>方位</w:t>
                  </w:r>
                </w:p>
              </w:tc>
              <w:tc>
                <w:tcPr>
                  <w:tcW w:w="498" w:type="pct"/>
                  <w:vAlign w:val="center"/>
                </w:tcPr>
                <w:p>
                  <w:pPr>
                    <w:snapToGrid w:val="0"/>
                    <w:spacing w:before="24" w:beforeLines="10" w:after="24" w:afterLines="10"/>
                    <w:jc w:val="center"/>
                    <w:rPr>
                      <w:highlight w:val="none"/>
                    </w:rPr>
                  </w:pPr>
                  <w:r>
                    <w:rPr>
                      <w:highlight w:val="none"/>
                    </w:rPr>
                    <w:t>距离/m</w:t>
                  </w:r>
                </w:p>
              </w:tc>
              <w:tc>
                <w:tcPr>
                  <w:tcW w:w="802" w:type="pct"/>
                  <w:shd w:val="clear" w:color="auto" w:fill="auto"/>
                  <w:vAlign w:val="center"/>
                </w:tcPr>
                <w:p>
                  <w:pPr>
                    <w:snapToGrid w:val="0"/>
                    <w:spacing w:before="24" w:beforeLines="10" w:after="24" w:afterLines="10"/>
                    <w:jc w:val="center"/>
                    <w:rPr>
                      <w:highlight w:val="none"/>
                    </w:rPr>
                  </w:pPr>
                  <w:r>
                    <w:rPr>
                      <w:highlight w:val="none"/>
                    </w:rPr>
                    <w:t>人口</w:t>
                  </w:r>
                </w:p>
              </w:tc>
              <w:tc>
                <w:tcPr>
                  <w:tcW w:w="1207" w:type="pct"/>
                  <w:shd w:val="clear" w:color="auto" w:fill="auto"/>
                  <w:vAlign w:val="center"/>
                </w:tcPr>
                <w:p>
                  <w:pPr>
                    <w:snapToGrid w:val="0"/>
                    <w:spacing w:before="24" w:beforeLines="10" w:after="24" w:afterLines="10"/>
                    <w:jc w:val="center"/>
                    <w:rPr>
                      <w:highlight w:val="none"/>
                    </w:rPr>
                  </w:pPr>
                  <w:r>
                    <w:rPr>
                      <w:highlight w:val="none"/>
                    </w:rPr>
                    <w:t>保护级别</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07" w:type="pct"/>
                  <w:vMerge w:val="restart"/>
                  <w:vAlign w:val="center"/>
                </w:tcPr>
                <w:p>
                  <w:pPr>
                    <w:snapToGrid w:val="0"/>
                    <w:spacing w:before="24" w:beforeLines="10" w:after="24" w:afterLines="10"/>
                    <w:jc w:val="center"/>
                    <w:rPr>
                      <w:highlight w:val="none"/>
                    </w:rPr>
                  </w:pPr>
                  <w:r>
                    <w:rPr>
                      <w:highlight w:val="none"/>
                    </w:rPr>
                    <w:t>环</w:t>
                  </w:r>
                </w:p>
                <w:p>
                  <w:pPr>
                    <w:snapToGrid w:val="0"/>
                    <w:spacing w:before="24" w:beforeLines="10" w:after="24" w:afterLines="10"/>
                    <w:jc w:val="center"/>
                    <w:rPr>
                      <w:highlight w:val="none"/>
                    </w:rPr>
                  </w:pPr>
                  <w:r>
                    <w:rPr>
                      <w:highlight w:val="none"/>
                    </w:rPr>
                    <w:t>境</w:t>
                  </w:r>
                </w:p>
                <w:p>
                  <w:pPr>
                    <w:snapToGrid w:val="0"/>
                    <w:spacing w:before="24" w:beforeLines="10" w:after="24" w:afterLines="10"/>
                    <w:jc w:val="center"/>
                    <w:rPr>
                      <w:highlight w:val="none"/>
                    </w:rPr>
                  </w:pPr>
                  <w:r>
                    <w:rPr>
                      <w:highlight w:val="none"/>
                    </w:rPr>
                    <w:t>空</w:t>
                  </w:r>
                </w:p>
                <w:p>
                  <w:pPr>
                    <w:snapToGrid w:val="0"/>
                    <w:spacing w:before="24" w:beforeLines="10" w:after="24" w:afterLines="10"/>
                    <w:jc w:val="center"/>
                    <w:rPr>
                      <w:highlight w:val="none"/>
                    </w:rPr>
                  </w:pPr>
                  <w:r>
                    <w:rPr>
                      <w:highlight w:val="none"/>
                    </w:rPr>
                    <w:t>气</w:t>
                  </w:r>
                </w:p>
              </w:tc>
              <w:tc>
                <w:tcPr>
                  <w:tcW w:w="655" w:type="pct"/>
                  <w:shd w:val="clear" w:color="auto" w:fill="auto"/>
                  <w:vAlign w:val="center"/>
                </w:tcPr>
                <w:p>
                  <w:pPr>
                    <w:snapToGrid w:val="0"/>
                    <w:spacing w:before="24" w:beforeLines="10" w:after="24" w:afterLines="10"/>
                    <w:jc w:val="center"/>
                    <w:rPr>
                      <w:highlight w:val="none"/>
                    </w:rPr>
                  </w:pPr>
                  <w:r>
                    <w:rPr>
                      <w:rFonts w:hint="eastAsia"/>
                      <w:highlight w:val="none"/>
                    </w:rPr>
                    <w:t>风沟村</w:t>
                  </w:r>
                </w:p>
              </w:tc>
              <w:tc>
                <w:tcPr>
                  <w:tcW w:w="1760" w:type="dxa"/>
                  <w:vAlign w:val="center"/>
                </w:tcPr>
                <w:p>
                  <w:pPr>
                    <w:snapToGrid w:val="0"/>
                    <w:spacing w:before="24" w:beforeLines="10" w:after="24" w:afterLines="10"/>
                    <w:jc w:val="center"/>
                    <w:rPr>
                      <w:rFonts w:hint="eastAsia" w:eastAsia="宋体"/>
                      <w:szCs w:val="22"/>
                      <w:highlight w:val="none"/>
                      <w:lang w:val="en-US" w:eastAsia="zh-CN"/>
                    </w:rPr>
                  </w:pPr>
                  <w:r>
                    <w:rPr>
                      <w:rFonts w:hint="eastAsia"/>
                      <w:szCs w:val="22"/>
                      <w:highlight w:val="none"/>
                      <w:lang w:val="en-US" w:eastAsia="zh-CN"/>
                    </w:rPr>
                    <w:t>/</w:t>
                  </w:r>
                </w:p>
              </w:tc>
              <w:tc>
                <w:tcPr>
                  <w:tcW w:w="584"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879"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418"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207" w:type="pct"/>
                  <w:vMerge w:val="restart"/>
                  <w:shd w:val="clear" w:color="auto" w:fill="auto"/>
                  <w:vAlign w:val="center"/>
                </w:tcPr>
                <w:p>
                  <w:pPr>
                    <w:adjustRightInd w:val="0"/>
                    <w:snapToGrid w:val="0"/>
                    <w:jc w:val="center"/>
                    <w:rPr>
                      <w:highlight w:val="none"/>
                    </w:rPr>
                  </w:pPr>
                  <w:r>
                    <w:rPr>
                      <w:szCs w:val="21"/>
                      <w:highlight w:val="none"/>
                    </w:rPr>
                    <w:t>《环境空气质量标准》(GB3095</w:t>
                  </w:r>
                  <w:r>
                    <w:rPr>
                      <w:szCs w:val="21"/>
                      <w:highlight w:val="none"/>
                    </w:rPr>
                    <w:sym w:font="Symbol" w:char="F02D"/>
                  </w:r>
                  <w:r>
                    <w:rPr>
                      <w:szCs w:val="21"/>
                      <w:highlight w:val="none"/>
                    </w:rPr>
                    <w:t>2012)二级标准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13" w:hRule="atLeast"/>
              </w:trPr>
              <w:tc>
                <w:tcPr>
                  <w:tcW w:w="507" w:type="pct"/>
                  <w:vMerge w:val="continue"/>
                  <w:vAlign w:val="center"/>
                </w:tcPr>
                <w:p>
                  <w:pPr>
                    <w:snapToGrid w:val="0"/>
                    <w:spacing w:before="24" w:beforeLines="10" w:after="24" w:afterLines="10"/>
                    <w:jc w:val="center"/>
                    <w:rPr>
                      <w:highlight w:val="none"/>
                    </w:rPr>
                  </w:pPr>
                </w:p>
              </w:tc>
              <w:tc>
                <w:tcPr>
                  <w:tcW w:w="655" w:type="pct"/>
                  <w:shd w:val="clear" w:color="auto" w:fill="auto"/>
                  <w:vAlign w:val="center"/>
                </w:tcPr>
                <w:p>
                  <w:pPr>
                    <w:snapToGrid w:val="0"/>
                    <w:spacing w:before="24" w:beforeLines="10" w:after="24" w:afterLines="10"/>
                    <w:jc w:val="center"/>
                    <w:rPr>
                      <w:szCs w:val="22"/>
                      <w:highlight w:val="none"/>
                    </w:rPr>
                  </w:pPr>
                  <w:r>
                    <w:rPr>
                      <w:rFonts w:hint="eastAsia"/>
                      <w:szCs w:val="22"/>
                      <w:highlight w:val="none"/>
                    </w:rPr>
                    <w:t>杨家山村</w:t>
                  </w:r>
                </w:p>
              </w:tc>
              <w:tc>
                <w:tcPr>
                  <w:tcW w:w="1760" w:type="dxa"/>
                  <w:vAlign w:val="center"/>
                </w:tcPr>
                <w:p>
                  <w:pPr>
                    <w:snapToGrid w:val="0"/>
                    <w:spacing w:before="24" w:beforeLines="10" w:after="24" w:afterLines="10"/>
                    <w:jc w:val="center"/>
                    <w:rPr>
                      <w:rFonts w:hint="eastAsia" w:eastAsia="宋体"/>
                      <w:szCs w:val="22"/>
                      <w:highlight w:val="none"/>
                      <w:lang w:val="en-US" w:eastAsia="zh-CN"/>
                    </w:rPr>
                  </w:pPr>
                  <w:r>
                    <w:rPr>
                      <w:rFonts w:hint="eastAsia"/>
                      <w:szCs w:val="22"/>
                      <w:highlight w:val="none"/>
                      <w:lang w:val="en-US" w:eastAsia="zh-CN"/>
                    </w:rPr>
                    <w:t>/</w:t>
                  </w:r>
                </w:p>
              </w:tc>
              <w:tc>
                <w:tcPr>
                  <w:tcW w:w="584"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879"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418"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207" w:type="pct"/>
                  <w:vMerge w:val="continue"/>
                  <w:shd w:val="clear" w:color="auto" w:fill="auto"/>
                  <w:vAlign w:val="center"/>
                </w:tcPr>
                <w:p>
                  <w:pPr>
                    <w:adjustRightInd w:val="0"/>
                    <w:snapToGrid w:val="0"/>
                    <w:jc w:val="center"/>
                    <w:rPr>
                      <w:szCs w:val="21"/>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07" w:type="pct"/>
                  <w:vMerge w:val="continue"/>
                  <w:vAlign w:val="center"/>
                </w:tcPr>
                <w:p>
                  <w:pPr>
                    <w:snapToGrid w:val="0"/>
                    <w:spacing w:before="24" w:beforeLines="10" w:after="24" w:afterLines="10"/>
                    <w:jc w:val="center"/>
                    <w:rPr>
                      <w:highlight w:val="none"/>
                    </w:rPr>
                  </w:pPr>
                </w:p>
              </w:tc>
              <w:tc>
                <w:tcPr>
                  <w:tcW w:w="655" w:type="pct"/>
                  <w:shd w:val="clear" w:color="auto" w:fill="auto"/>
                  <w:vAlign w:val="center"/>
                </w:tcPr>
                <w:p>
                  <w:pPr>
                    <w:snapToGrid w:val="0"/>
                    <w:spacing w:before="24" w:beforeLines="10" w:after="24" w:afterLines="10"/>
                    <w:jc w:val="center"/>
                    <w:rPr>
                      <w:highlight w:val="none"/>
                    </w:rPr>
                  </w:pPr>
                  <w:r>
                    <w:rPr>
                      <w:rFonts w:hint="eastAsia"/>
                      <w:highlight w:val="none"/>
                    </w:rPr>
                    <w:t>利民小区</w:t>
                  </w:r>
                </w:p>
              </w:tc>
              <w:tc>
                <w:tcPr>
                  <w:tcW w:w="1760" w:type="dxa"/>
                  <w:vAlign w:val="center"/>
                </w:tcPr>
                <w:p>
                  <w:pPr>
                    <w:snapToGrid w:val="0"/>
                    <w:spacing w:before="24" w:beforeLines="10" w:after="24" w:afterLines="10"/>
                    <w:jc w:val="center"/>
                    <w:rPr>
                      <w:szCs w:val="22"/>
                      <w:highlight w:val="none"/>
                    </w:rPr>
                  </w:pPr>
                  <w:r>
                    <w:rPr>
                      <w:rFonts w:hint="eastAsia"/>
                      <w:szCs w:val="22"/>
                      <w:highlight w:val="none"/>
                      <w:lang w:val="en-US" w:eastAsia="zh-CN"/>
                    </w:rPr>
                    <w:t>/</w:t>
                  </w:r>
                </w:p>
              </w:tc>
              <w:tc>
                <w:tcPr>
                  <w:tcW w:w="584"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879"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418"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207" w:type="pct"/>
                  <w:vMerge w:val="continue"/>
                  <w:shd w:val="clear" w:color="auto" w:fill="auto"/>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07" w:type="pct"/>
                  <w:vMerge w:val="continue"/>
                  <w:vAlign w:val="center"/>
                </w:tcPr>
                <w:p>
                  <w:pPr>
                    <w:snapToGrid w:val="0"/>
                    <w:spacing w:before="24" w:beforeLines="10" w:after="24" w:afterLines="10"/>
                    <w:jc w:val="center"/>
                    <w:rPr>
                      <w:highlight w:val="none"/>
                    </w:rPr>
                  </w:pPr>
                </w:p>
              </w:tc>
              <w:tc>
                <w:tcPr>
                  <w:tcW w:w="655" w:type="pct"/>
                  <w:shd w:val="clear" w:color="auto" w:fill="auto"/>
                  <w:vAlign w:val="center"/>
                </w:tcPr>
                <w:p>
                  <w:pPr>
                    <w:snapToGrid w:val="0"/>
                    <w:spacing w:before="24" w:beforeLines="10" w:after="24" w:afterLines="10"/>
                    <w:jc w:val="center"/>
                    <w:rPr>
                      <w:szCs w:val="22"/>
                      <w:highlight w:val="none"/>
                    </w:rPr>
                  </w:pPr>
                  <w:r>
                    <w:rPr>
                      <w:rFonts w:hint="eastAsia"/>
                      <w:szCs w:val="22"/>
                      <w:highlight w:val="none"/>
                    </w:rPr>
                    <w:t>移民小区</w:t>
                  </w:r>
                </w:p>
              </w:tc>
              <w:tc>
                <w:tcPr>
                  <w:tcW w:w="1760"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584"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879"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418"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207" w:type="pct"/>
                  <w:vMerge w:val="continue"/>
                  <w:shd w:val="clear" w:color="auto" w:fill="auto"/>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07" w:type="pct"/>
                  <w:vMerge w:val="continue"/>
                  <w:vAlign w:val="center"/>
                </w:tcPr>
                <w:p>
                  <w:pPr>
                    <w:snapToGrid w:val="0"/>
                    <w:spacing w:before="24" w:beforeLines="10" w:after="24" w:afterLines="10"/>
                    <w:jc w:val="center"/>
                    <w:rPr>
                      <w:highlight w:val="none"/>
                    </w:rPr>
                  </w:pPr>
                </w:p>
              </w:tc>
              <w:tc>
                <w:tcPr>
                  <w:tcW w:w="655" w:type="pct"/>
                  <w:shd w:val="clear" w:color="auto" w:fill="auto"/>
                  <w:vAlign w:val="center"/>
                </w:tcPr>
                <w:p>
                  <w:pPr>
                    <w:snapToGrid w:val="0"/>
                    <w:spacing w:before="24" w:beforeLines="10" w:after="24" w:afterLines="10"/>
                    <w:jc w:val="center"/>
                    <w:rPr>
                      <w:szCs w:val="22"/>
                      <w:highlight w:val="none"/>
                    </w:rPr>
                  </w:pPr>
                  <w:r>
                    <w:rPr>
                      <w:rFonts w:hint="eastAsia"/>
                      <w:szCs w:val="22"/>
                      <w:highlight w:val="none"/>
                    </w:rPr>
                    <w:t>西崖底村</w:t>
                  </w:r>
                </w:p>
              </w:tc>
              <w:tc>
                <w:tcPr>
                  <w:tcW w:w="1760"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584"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879"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418"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207" w:type="pct"/>
                  <w:vMerge w:val="continue"/>
                  <w:shd w:val="clear" w:color="auto" w:fill="auto"/>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07" w:type="pct"/>
                  <w:vMerge w:val="continue"/>
                  <w:vAlign w:val="center"/>
                </w:tcPr>
                <w:p>
                  <w:pPr>
                    <w:snapToGrid w:val="0"/>
                    <w:spacing w:before="24" w:beforeLines="10" w:after="24" w:afterLines="10"/>
                    <w:jc w:val="center"/>
                    <w:rPr>
                      <w:highlight w:val="none"/>
                    </w:rPr>
                  </w:pPr>
                </w:p>
              </w:tc>
              <w:tc>
                <w:tcPr>
                  <w:tcW w:w="655" w:type="pct"/>
                  <w:shd w:val="clear" w:color="auto" w:fill="auto"/>
                  <w:vAlign w:val="center"/>
                </w:tcPr>
                <w:p>
                  <w:pPr>
                    <w:snapToGrid w:val="0"/>
                    <w:spacing w:before="24" w:beforeLines="10" w:after="24" w:afterLines="10"/>
                    <w:jc w:val="center"/>
                    <w:rPr>
                      <w:szCs w:val="22"/>
                      <w:highlight w:val="none"/>
                    </w:rPr>
                  </w:pPr>
                  <w:r>
                    <w:rPr>
                      <w:rFonts w:hint="eastAsia"/>
                      <w:szCs w:val="22"/>
                      <w:highlight w:val="none"/>
                    </w:rPr>
                    <w:t>西河沟村</w:t>
                  </w:r>
                </w:p>
              </w:tc>
              <w:tc>
                <w:tcPr>
                  <w:tcW w:w="1760"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584"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879"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418"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207" w:type="pct"/>
                  <w:vMerge w:val="continue"/>
                  <w:shd w:val="clear" w:color="auto" w:fill="auto"/>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07" w:type="pct"/>
                  <w:vMerge w:val="continue"/>
                  <w:vAlign w:val="center"/>
                </w:tcPr>
                <w:p>
                  <w:pPr>
                    <w:snapToGrid w:val="0"/>
                    <w:spacing w:before="24" w:beforeLines="10" w:after="24" w:afterLines="10"/>
                    <w:jc w:val="center"/>
                    <w:rPr>
                      <w:highlight w:val="none"/>
                    </w:rPr>
                  </w:pPr>
                </w:p>
              </w:tc>
              <w:tc>
                <w:tcPr>
                  <w:tcW w:w="655" w:type="pct"/>
                  <w:shd w:val="clear" w:color="auto" w:fill="auto"/>
                  <w:vAlign w:val="center"/>
                </w:tcPr>
                <w:p>
                  <w:pPr>
                    <w:snapToGrid w:val="0"/>
                    <w:spacing w:before="24" w:beforeLines="10" w:after="24" w:afterLines="10"/>
                    <w:jc w:val="center"/>
                    <w:rPr>
                      <w:szCs w:val="22"/>
                      <w:highlight w:val="none"/>
                    </w:rPr>
                  </w:pPr>
                  <w:r>
                    <w:rPr>
                      <w:rFonts w:hint="eastAsia"/>
                      <w:szCs w:val="22"/>
                      <w:highlight w:val="none"/>
                    </w:rPr>
                    <w:t>贯峪村</w:t>
                  </w:r>
                </w:p>
              </w:tc>
              <w:tc>
                <w:tcPr>
                  <w:tcW w:w="1760"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584"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879"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418"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207" w:type="pct"/>
                  <w:vMerge w:val="continue"/>
                  <w:shd w:val="clear" w:color="auto" w:fill="auto"/>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07" w:type="pct"/>
                  <w:vMerge w:val="continue"/>
                  <w:vAlign w:val="center"/>
                </w:tcPr>
                <w:p>
                  <w:pPr>
                    <w:snapToGrid w:val="0"/>
                    <w:spacing w:before="24" w:beforeLines="10" w:after="24" w:afterLines="10"/>
                    <w:jc w:val="center"/>
                    <w:rPr>
                      <w:highlight w:val="none"/>
                    </w:rPr>
                  </w:pPr>
                </w:p>
              </w:tc>
              <w:tc>
                <w:tcPr>
                  <w:tcW w:w="655" w:type="pct"/>
                  <w:shd w:val="clear" w:color="auto" w:fill="auto"/>
                  <w:vAlign w:val="center"/>
                </w:tcPr>
                <w:p>
                  <w:pPr>
                    <w:snapToGrid w:val="0"/>
                    <w:spacing w:before="24" w:beforeLines="10" w:after="24" w:afterLines="10"/>
                    <w:jc w:val="center"/>
                    <w:rPr>
                      <w:szCs w:val="22"/>
                      <w:highlight w:val="none"/>
                    </w:rPr>
                  </w:pPr>
                  <w:r>
                    <w:rPr>
                      <w:rFonts w:hint="eastAsia"/>
                      <w:szCs w:val="22"/>
                      <w:highlight w:val="none"/>
                    </w:rPr>
                    <w:t>静汾苑小区</w:t>
                  </w:r>
                </w:p>
              </w:tc>
              <w:tc>
                <w:tcPr>
                  <w:tcW w:w="1760"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584"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879"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418"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207" w:type="pct"/>
                  <w:vMerge w:val="continue"/>
                  <w:shd w:val="clear" w:color="auto" w:fill="auto"/>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07" w:type="pct"/>
                  <w:vMerge w:val="continue"/>
                  <w:vAlign w:val="center"/>
                </w:tcPr>
                <w:p>
                  <w:pPr>
                    <w:snapToGrid w:val="0"/>
                    <w:spacing w:before="24" w:beforeLines="10" w:after="24" w:afterLines="10"/>
                    <w:jc w:val="center"/>
                    <w:rPr>
                      <w:highlight w:val="none"/>
                    </w:rPr>
                  </w:pPr>
                </w:p>
              </w:tc>
              <w:tc>
                <w:tcPr>
                  <w:tcW w:w="655" w:type="pct"/>
                  <w:shd w:val="clear" w:color="auto" w:fill="auto"/>
                  <w:vAlign w:val="center"/>
                </w:tcPr>
                <w:p>
                  <w:pPr>
                    <w:snapToGrid w:val="0"/>
                    <w:spacing w:before="24" w:beforeLines="10" w:after="24" w:afterLines="10"/>
                    <w:jc w:val="center"/>
                    <w:rPr>
                      <w:szCs w:val="22"/>
                      <w:highlight w:val="none"/>
                    </w:rPr>
                  </w:pPr>
                  <w:r>
                    <w:rPr>
                      <w:rFonts w:hint="eastAsia"/>
                      <w:szCs w:val="22"/>
                      <w:highlight w:val="none"/>
                    </w:rPr>
                    <w:t>马家沟村</w:t>
                  </w:r>
                </w:p>
              </w:tc>
              <w:tc>
                <w:tcPr>
                  <w:tcW w:w="1760"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584"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879"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418"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207" w:type="pct"/>
                  <w:vMerge w:val="continue"/>
                  <w:shd w:val="clear" w:color="auto" w:fill="auto"/>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07" w:type="pct"/>
                  <w:vMerge w:val="continue"/>
                  <w:vAlign w:val="center"/>
                </w:tcPr>
                <w:p>
                  <w:pPr>
                    <w:snapToGrid w:val="0"/>
                    <w:spacing w:before="24" w:beforeLines="10" w:after="24" w:afterLines="10"/>
                    <w:jc w:val="center"/>
                    <w:rPr>
                      <w:highlight w:val="none"/>
                    </w:rPr>
                  </w:pPr>
                </w:p>
              </w:tc>
              <w:tc>
                <w:tcPr>
                  <w:tcW w:w="655" w:type="pct"/>
                  <w:shd w:val="clear" w:color="auto" w:fill="auto"/>
                  <w:vAlign w:val="center"/>
                </w:tcPr>
                <w:p>
                  <w:pPr>
                    <w:snapToGrid w:val="0"/>
                    <w:spacing w:before="24" w:beforeLines="10" w:after="24" w:afterLines="10"/>
                    <w:jc w:val="center"/>
                    <w:rPr>
                      <w:highlight w:val="none"/>
                    </w:rPr>
                  </w:pPr>
                  <w:r>
                    <w:rPr>
                      <w:rFonts w:hint="eastAsia"/>
                      <w:highlight w:val="none"/>
                    </w:rPr>
                    <w:t>东崖上村</w:t>
                  </w:r>
                </w:p>
              </w:tc>
              <w:tc>
                <w:tcPr>
                  <w:tcW w:w="1760"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584"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879"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418"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207" w:type="pct"/>
                  <w:vMerge w:val="continue"/>
                  <w:shd w:val="clear" w:color="auto" w:fill="auto"/>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07" w:type="pct"/>
                  <w:vMerge w:val="continue"/>
                  <w:vAlign w:val="center"/>
                </w:tcPr>
                <w:p>
                  <w:pPr>
                    <w:snapToGrid w:val="0"/>
                    <w:spacing w:before="24" w:beforeLines="10" w:after="24" w:afterLines="10"/>
                    <w:jc w:val="center"/>
                    <w:rPr>
                      <w:highlight w:val="none"/>
                    </w:rPr>
                  </w:pPr>
                </w:p>
              </w:tc>
              <w:tc>
                <w:tcPr>
                  <w:tcW w:w="655" w:type="pct"/>
                  <w:shd w:val="clear" w:color="auto" w:fill="auto"/>
                  <w:vAlign w:val="center"/>
                </w:tcPr>
                <w:p>
                  <w:pPr>
                    <w:snapToGrid w:val="0"/>
                    <w:spacing w:before="24" w:beforeLines="10" w:after="24" w:afterLines="10"/>
                    <w:jc w:val="center"/>
                    <w:rPr>
                      <w:szCs w:val="22"/>
                      <w:highlight w:val="none"/>
                    </w:rPr>
                  </w:pPr>
                  <w:r>
                    <w:rPr>
                      <w:rFonts w:hint="eastAsia"/>
                      <w:szCs w:val="22"/>
                      <w:highlight w:val="none"/>
                    </w:rPr>
                    <w:t>静乐县城</w:t>
                  </w:r>
                </w:p>
              </w:tc>
              <w:tc>
                <w:tcPr>
                  <w:tcW w:w="1760"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584"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879"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418"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207" w:type="pct"/>
                  <w:vMerge w:val="continue"/>
                  <w:shd w:val="clear" w:color="auto" w:fill="auto"/>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07" w:type="pct"/>
                  <w:vAlign w:val="center"/>
                </w:tcPr>
                <w:p>
                  <w:pPr>
                    <w:snapToGrid w:val="0"/>
                    <w:jc w:val="center"/>
                    <w:rPr>
                      <w:szCs w:val="21"/>
                      <w:highlight w:val="none"/>
                    </w:rPr>
                  </w:pPr>
                  <w:r>
                    <w:rPr>
                      <w:szCs w:val="21"/>
                      <w:highlight w:val="none"/>
                    </w:rPr>
                    <w:t>地表水</w:t>
                  </w:r>
                </w:p>
              </w:tc>
              <w:tc>
                <w:tcPr>
                  <w:tcW w:w="655" w:type="pct"/>
                  <w:shd w:val="clear" w:color="auto" w:fill="auto"/>
                  <w:vAlign w:val="center"/>
                </w:tcPr>
                <w:p>
                  <w:pPr>
                    <w:snapToGrid w:val="0"/>
                    <w:jc w:val="center"/>
                    <w:rPr>
                      <w:szCs w:val="21"/>
                      <w:highlight w:val="none"/>
                    </w:rPr>
                  </w:pPr>
                  <w:r>
                    <w:rPr>
                      <w:szCs w:val="21"/>
                      <w:highlight w:val="none"/>
                    </w:rPr>
                    <w:t>汾河</w:t>
                  </w:r>
                </w:p>
              </w:tc>
              <w:tc>
                <w:tcPr>
                  <w:tcW w:w="1760"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584"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879"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418" w:type="dxa"/>
                  <w:shd w:val="clear" w:color="auto" w:fill="auto"/>
                  <w:vAlign w:val="center"/>
                </w:tcPr>
                <w:p>
                  <w:pPr>
                    <w:snapToGrid w:val="0"/>
                    <w:spacing w:before="24" w:beforeLines="10" w:after="24" w:afterLines="10"/>
                    <w:jc w:val="center"/>
                    <w:rPr>
                      <w:szCs w:val="21"/>
                      <w:highlight w:val="none"/>
                    </w:rPr>
                  </w:pPr>
                  <w:r>
                    <w:rPr>
                      <w:rFonts w:hint="eastAsia"/>
                      <w:szCs w:val="22"/>
                      <w:highlight w:val="none"/>
                      <w:lang w:val="en-US" w:eastAsia="zh-CN"/>
                    </w:rPr>
                    <w:t>/</w:t>
                  </w:r>
                </w:p>
              </w:tc>
              <w:tc>
                <w:tcPr>
                  <w:tcW w:w="1207" w:type="pct"/>
                  <w:shd w:val="clear" w:color="auto" w:fill="auto"/>
                  <w:vAlign w:val="center"/>
                </w:tcPr>
                <w:p>
                  <w:pPr>
                    <w:adjustRightInd w:val="0"/>
                    <w:snapToGrid w:val="0"/>
                    <w:jc w:val="center"/>
                    <w:rPr>
                      <w:highlight w:val="none"/>
                    </w:rPr>
                  </w:pPr>
                  <w:r>
                    <w:rPr>
                      <w:szCs w:val="21"/>
                      <w:highlight w:val="none"/>
                    </w:rPr>
                    <w:t>《地表水环境质量标准》(GB3838-2002)中</w:t>
                  </w:r>
                  <w:r>
                    <w:rPr>
                      <w:rFonts w:hint="eastAsia" w:ascii="宋体" w:hAnsi="宋体" w:cs="宋体"/>
                      <w:bCs/>
                      <w:szCs w:val="21"/>
                      <w:highlight w:val="none"/>
                    </w:rPr>
                    <w:t>Ⅱ</w:t>
                  </w:r>
                  <w:r>
                    <w:rPr>
                      <w:szCs w:val="21"/>
                      <w:highlight w:val="none"/>
                    </w:rPr>
                    <w:fldChar w:fldCharType="begin"/>
                  </w:r>
                  <w:r>
                    <w:rPr>
                      <w:szCs w:val="21"/>
                      <w:highlight w:val="none"/>
                    </w:rPr>
                    <w:fldChar w:fldCharType="end"/>
                  </w:r>
                  <w:r>
                    <w:rPr>
                      <w:szCs w:val="21"/>
                      <w:highlight w:val="none"/>
                    </w:rPr>
                    <w:t>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07" w:type="pct"/>
                  <w:vAlign w:val="center"/>
                </w:tcPr>
                <w:p>
                  <w:pPr>
                    <w:snapToGrid w:val="0"/>
                    <w:spacing w:before="24" w:beforeLines="10" w:after="24" w:afterLines="10"/>
                    <w:jc w:val="center"/>
                    <w:rPr>
                      <w:highlight w:val="none"/>
                    </w:rPr>
                  </w:pPr>
                  <w:r>
                    <w:rPr>
                      <w:highlight w:val="none"/>
                    </w:rPr>
                    <w:t>地下水</w:t>
                  </w:r>
                </w:p>
              </w:tc>
              <w:tc>
                <w:tcPr>
                  <w:tcW w:w="655" w:type="pct"/>
                  <w:shd w:val="clear" w:color="auto" w:fill="auto"/>
                  <w:vAlign w:val="center"/>
                </w:tcPr>
                <w:p>
                  <w:pPr>
                    <w:snapToGrid w:val="0"/>
                    <w:spacing w:before="24" w:beforeLines="10" w:after="24" w:afterLines="10"/>
                    <w:jc w:val="center"/>
                    <w:rPr>
                      <w:highlight w:val="none"/>
                    </w:rPr>
                  </w:pPr>
                  <w:r>
                    <w:rPr>
                      <w:rFonts w:hint="eastAsia"/>
                      <w:highlight w:val="none"/>
                    </w:rPr>
                    <w:t>偏梁水源地</w:t>
                  </w:r>
                </w:p>
              </w:tc>
              <w:tc>
                <w:tcPr>
                  <w:tcW w:w="1760"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584" w:type="dxa"/>
                  <w:shd w:val="clear" w:color="auto" w:fill="auto"/>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879"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418" w:type="dxa"/>
                  <w:shd w:val="clear" w:color="auto" w:fill="auto"/>
                  <w:vAlign w:val="center"/>
                </w:tcPr>
                <w:p>
                  <w:pPr>
                    <w:snapToGrid w:val="0"/>
                    <w:spacing w:before="24" w:beforeLines="10" w:after="24" w:afterLines="10"/>
                    <w:jc w:val="center"/>
                    <w:rPr>
                      <w:szCs w:val="21"/>
                      <w:highlight w:val="none"/>
                    </w:rPr>
                  </w:pPr>
                  <w:r>
                    <w:rPr>
                      <w:rFonts w:hint="eastAsia"/>
                      <w:szCs w:val="22"/>
                      <w:highlight w:val="none"/>
                      <w:lang w:val="en-US" w:eastAsia="zh-CN"/>
                    </w:rPr>
                    <w:t>/</w:t>
                  </w:r>
                </w:p>
              </w:tc>
              <w:tc>
                <w:tcPr>
                  <w:tcW w:w="1207" w:type="pct"/>
                  <w:shd w:val="clear" w:color="auto" w:fill="auto"/>
                  <w:vAlign w:val="center"/>
                </w:tcPr>
                <w:p>
                  <w:pPr>
                    <w:adjustRightInd w:val="0"/>
                    <w:snapToGrid w:val="0"/>
                    <w:jc w:val="center"/>
                    <w:rPr>
                      <w:szCs w:val="21"/>
                      <w:highlight w:val="none"/>
                    </w:rPr>
                  </w:pPr>
                  <w:r>
                    <w:rPr>
                      <w:szCs w:val="21"/>
                      <w:highlight w:val="none"/>
                    </w:rPr>
                    <w:t>《地下水质量标准》（GB/T14848-2017）中</w:t>
                  </w:r>
                  <w:r>
                    <w:rPr>
                      <w:rFonts w:hint="eastAsia" w:ascii="宋体" w:hAnsi="宋体" w:cs="宋体"/>
                      <w:szCs w:val="21"/>
                      <w:highlight w:val="none"/>
                    </w:rPr>
                    <w:t>Ⅲ</w:t>
                  </w:r>
                  <w:r>
                    <w:rPr>
                      <w:szCs w:val="21"/>
                      <w:highlight w:val="none"/>
                    </w:rPr>
                    <w:t>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07" w:type="pct"/>
                  <w:vMerge w:val="restart"/>
                  <w:vAlign w:val="center"/>
                </w:tcPr>
                <w:p>
                  <w:pPr>
                    <w:snapToGrid w:val="0"/>
                    <w:jc w:val="center"/>
                    <w:rPr>
                      <w:szCs w:val="21"/>
                      <w:highlight w:val="none"/>
                    </w:rPr>
                  </w:pPr>
                  <w:r>
                    <w:rPr>
                      <w:rFonts w:hint="eastAsia"/>
                      <w:szCs w:val="21"/>
                      <w:highlight w:val="none"/>
                    </w:rPr>
                    <w:t>声环境</w:t>
                  </w:r>
                </w:p>
              </w:tc>
              <w:tc>
                <w:tcPr>
                  <w:tcW w:w="655" w:type="pct"/>
                  <w:vAlign w:val="center"/>
                </w:tcPr>
                <w:p>
                  <w:pPr>
                    <w:snapToGrid w:val="0"/>
                    <w:spacing w:before="24" w:beforeLines="10" w:after="24" w:afterLines="10"/>
                    <w:jc w:val="center"/>
                    <w:rPr>
                      <w:highlight w:val="none"/>
                    </w:rPr>
                  </w:pPr>
                  <w:r>
                    <w:rPr>
                      <w:rFonts w:hint="eastAsia"/>
                      <w:highlight w:val="none"/>
                    </w:rPr>
                    <w:t>风沟村</w:t>
                  </w:r>
                </w:p>
              </w:tc>
              <w:tc>
                <w:tcPr>
                  <w:tcW w:w="1760"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584"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879"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418"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207" w:type="pct"/>
                  <w:vMerge w:val="restart"/>
                  <w:shd w:val="clear" w:color="auto" w:fill="auto"/>
                  <w:vAlign w:val="center"/>
                </w:tcPr>
                <w:p>
                  <w:pPr>
                    <w:adjustRightInd w:val="0"/>
                    <w:snapToGrid w:val="0"/>
                    <w:jc w:val="center"/>
                    <w:rPr>
                      <w:szCs w:val="21"/>
                      <w:highlight w:val="none"/>
                    </w:rPr>
                  </w:pPr>
                  <w:r>
                    <w:rPr>
                      <w:szCs w:val="21"/>
                      <w:highlight w:val="none"/>
                    </w:rPr>
                    <w:t>《声环境质量标准》(GB3096-2008)中</w:t>
                  </w:r>
                  <w:r>
                    <w:rPr>
                      <w:rFonts w:hint="eastAsia"/>
                      <w:szCs w:val="21"/>
                      <w:highlight w:val="none"/>
                    </w:rPr>
                    <w:t>1</w:t>
                  </w:r>
                  <w:r>
                    <w:rPr>
                      <w:szCs w:val="21"/>
                      <w:highlight w:val="none"/>
                    </w:rPr>
                    <w:t>类</w:t>
                  </w:r>
                  <w:r>
                    <w:rPr>
                      <w:rFonts w:hint="eastAsia"/>
                      <w:szCs w:val="21"/>
                      <w:highlight w:val="none"/>
                    </w:rPr>
                    <w:t>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07" w:type="pct"/>
                  <w:vMerge w:val="continue"/>
                  <w:vAlign w:val="center"/>
                </w:tcPr>
                <w:p>
                  <w:pPr>
                    <w:snapToGrid w:val="0"/>
                    <w:jc w:val="center"/>
                    <w:rPr>
                      <w:szCs w:val="21"/>
                      <w:highlight w:val="none"/>
                    </w:rPr>
                  </w:pPr>
                </w:p>
              </w:tc>
              <w:tc>
                <w:tcPr>
                  <w:tcW w:w="655" w:type="pct"/>
                  <w:vAlign w:val="center"/>
                </w:tcPr>
                <w:p>
                  <w:pPr>
                    <w:snapToGrid w:val="0"/>
                    <w:spacing w:before="24" w:beforeLines="10" w:after="24" w:afterLines="10"/>
                    <w:jc w:val="center"/>
                    <w:rPr>
                      <w:highlight w:val="none"/>
                    </w:rPr>
                  </w:pPr>
                  <w:r>
                    <w:rPr>
                      <w:rFonts w:hint="eastAsia"/>
                      <w:highlight w:val="none"/>
                    </w:rPr>
                    <w:t>移民小区</w:t>
                  </w:r>
                </w:p>
              </w:tc>
              <w:tc>
                <w:tcPr>
                  <w:tcW w:w="1760"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584"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879"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418" w:type="dxa"/>
                  <w:vAlign w:val="center"/>
                </w:tcPr>
                <w:p>
                  <w:pPr>
                    <w:snapToGrid w:val="0"/>
                    <w:spacing w:before="24" w:beforeLines="10" w:after="24" w:afterLines="10"/>
                    <w:jc w:val="center"/>
                    <w:rPr>
                      <w:highlight w:val="none"/>
                    </w:rPr>
                  </w:pPr>
                  <w:r>
                    <w:rPr>
                      <w:rFonts w:hint="eastAsia"/>
                      <w:szCs w:val="22"/>
                      <w:highlight w:val="none"/>
                      <w:lang w:val="en-US" w:eastAsia="zh-CN"/>
                    </w:rPr>
                    <w:t>/</w:t>
                  </w:r>
                </w:p>
              </w:tc>
              <w:tc>
                <w:tcPr>
                  <w:tcW w:w="1207" w:type="pct"/>
                  <w:vMerge w:val="continue"/>
                  <w:shd w:val="clear" w:color="auto" w:fill="auto"/>
                  <w:vAlign w:val="center"/>
                </w:tcPr>
                <w:p>
                  <w:pPr>
                    <w:adjustRightInd w:val="0"/>
                    <w:snapToGrid w:val="0"/>
                    <w:jc w:val="center"/>
                    <w:rPr>
                      <w:szCs w:val="21"/>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07" w:type="pct"/>
                  <w:vAlign w:val="center"/>
                </w:tcPr>
                <w:p>
                  <w:pPr>
                    <w:snapToGrid w:val="0"/>
                    <w:jc w:val="center"/>
                    <w:rPr>
                      <w:szCs w:val="21"/>
                      <w:highlight w:val="none"/>
                    </w:rPr>
                  </w:pPr>
                  <w:r>
                    <w:rPr>
                      <w:szCs w:val="21"/>
                      <w:highlight w:val="none"/>
                    </w:rPr>
                    <w:t>生态</w:t>
                  </w:r>
                </w:p>
              </w:tc>
              <w:tc>
                <w:tcPr>
                  <w:tcW w:w="3284" w:type="pct"/>
                  <w:gridSpan w:val="5"/>
                  <w:vAlign w:val="center"/>
                </w:tcPr>
                <w:p>
                  <w:pPr>
                    <w:adjustRightInd w:val="0"/>
                    <w:snapToGrid w:val="0"/>
                    <w:jc w:val="center"/>
                    <w:rPr>
                      <w:highlight w:val="none"/>
                    </w:rPr>
                  </w:pPr>
                  <w:r>
                    <w:rPr>
                      <w:rFonts w:hint="eastAsia"/>
                      <w:highlight w:val="none"/>
                    </w:rPr>
                    <w:t>项目周围农作物</w:t>
                  </w:r>
                </w:p>
              </w:tc>
              <w:tc>
                <w:tcPr>
                  <w:tcW w:w="1207" w:type="pct"/>
                  <w:shd w:val="clear" w:color="auto" w:fill="auto"/>
                  <w:vAlign w:val="center"/>
                </w:tcPr>
                <w:p>
                  <w:pPr>
                    <w:pStyle w:val="16"/>
                    <w:adjustRightInd w:val="0"/>
                    <w:snapToGrid w:val="0"/>
                    <w:jc w:val="center"/>
                    <w:rPr>
                      <w:szCs w:val="21"/>
                      <w:highlight w:val="none"/>
                    </w:rPr>
                  </w:pPr>
                  <w:r>
                    <w:rPr>
                      <w:highlight w:val="none"/>
                    </w:rPr>
                    <w:t>保护植被不被破坏</w:t>
                  </w:r>
                </w:p>
              </w:tc>
            </w:tr>
          </w:tbl>
          <w:p>
            <w:pPr>
              <w:snapToGrid w:val="0"/>
              <w:spacing w:line="480" w:lineRule="exact"/>
              <w:ind w:firstLine="482"/>
              <w:rPr>
                <w:b/>
                <w:spacing w:val="4"/>
                <w:sz w:val="24"/>
                <w:szCs w:val="24"/>
                <w:highlight w:val="none"/>
              </w:rPr>
            </w:pPr>
            <w:r>
              <w:rPr>
                <w:b/>
                <w:spacing w:val="4"/>
                <w:sz w:val="24"/>
                <w:szCs w:val="24"/>
                <w:highlight w:val="none"/>
              </w:rPr>
              <w:t>二、保护级别</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（1）环境空气执行《环境空气质量标准》（GB3095-2012）中的二级标准。</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（2）地表水环境执行《地表水环境质量标准》（GB3838-2002）Ⅱ</w:t>
            </w:r>
            <w:r>
              <w:rPr>
                <w:kern w:val="2"/>
                <w:sz w:val="24"/>
                <w:szCs w:val="24"/>
                <w:highlight w:val="none"/>
              </w:rPr>
              <w:fldChar w:fldCharType="begin"/>
            </w:r>
            <w:r>
              <w:rPr>
                <w:kern w:val="2"/>
                <w:sz w:val="24"/>
                <w:szCs w:val="24"/>
                <w:highlight w:val="none"/>
              </w:rPr>
              <w:instrText xml:space="preserve"> = 3 \* ROMAN </w:instrText>
            </w:r>
            <w:r>
              <w:rPr>
                <w:kern w:val="2"/>
                <w:sz w:val="24"/>
                <w:szCs w:val="24"/>
                <w:highlight w:val="none"/>
              </w:rPr>
              <w:fldChar w:fldCharType="end"/>
            </w:r>
            <w:r>
              <w:rPr>
                <w:kern w:val="2"/>
                <w:sz w:val="24"/>
                <w:szCs w:val="24"/>
                <w:highlight w:val="none"/>
              </w:rPr>
              <w:t>类水质标准。</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（3）地下水环境执行《地下水质量标准》（GB/T14848-93）Ⅲ类水质标准。</w:t>
            </w:r>
          </w:p>
          <w:p>
            <w:pPr>
              <w:autoSpaceDE w:val="0"/>
              <w:autoSpaceDN w:val="0"/>
              <w:adjustRightInd w:val="0"/>
              <w:snapToGrid w:val="0"/>
              <w:spacing w:line="460" w:lineRule="exact"/>
              <w:ind w:firstLine="480" w:firstLineChars="200"/>
              <w:rPr>
                <w:highlight w:val="none"/>
              </w:rPr>
            </w:pPr>
            <w:r>
              <w:rPr>
                <w:kern w:val="2"/>
                <w:sz w:val="24"/>
                <w:szCs w:val="24"/>
                <w:highlight w:val="none"/>
              </w:rPr>
              <w:t>（4）声环境执行《声环境质量标准》（GB3096-2008）中的1类标准。</w:t>
            </w:r>
          </w:p>
          <w:p>
            <w:pPr>
              <w:pStyle w:val="19"/>
              <w:rPr>
                <w:highlight w:val="none"/>
              </w:rPr>
            </w:pPr>
          </w:p>
          <w:p>
            <w:pPr>
              <w:pStyle w:val="19"/>
              <w:rPr>
                <w:highlight w:val="none"/>
              </w:rPr>
            </w:pPr>
          </w:p>
        </w:tc>
      </w:tr>
    </w:tbl>
    <w:p>
      <w:pPr>
        <w:rPr>
          <w:sz w:val="24"/>
          <w:highlight w:val="none"/>
        </w:rPr>
        <w:sectPr>
          <w:footerReference r:id="rId3" w:type="default"/>
          <w:pgSz w:w="11906" w:h="16838"/>
          <w:pgMar w:top="1418" w:right="1531" w:bottom="1418" w:left="1531" w:header="964" w:footer="1134" w:gutter="0"/>
          <w:pgNumType w:start="1"/>
          <w:cols w:space="720" w:num="1"/>
          <w:docGrid w:linePitch="494" w:charSpace="0"/>
        </w:sectPr>
      </w:pPr>
    </w:p>
    <w:p>
      <w:pPr>
        <w:pStyle w:val="5"/>
        <w:rPr>
          <w:rFonts w:ascii="Times New Roman" w:eastAsia="宋体"/>
          <w:b/>
          <w:kern w:val="2"/>
          <w:sz w:val="30"/>
          <w:szCs w:val="30"/>
          <w:highlight w:val="none"/>
        </w:rPr>
      </w:pPr>
      <w:bookmarkStart w:id="3" w:name="_Toc11245233"/>
      <w:r>
        <w:rPr>
          <w:rFonts w:ascii="Times New Roman" w:eastAsia="宋体"/>
          <w:b/>
          <w:kern w:val="2"/>
          <w:sz w:val="30"/>
          <w:szCs w:val="30"/>
          <w:highlight w:val="none"/>
        </w:rPr>
        <w:t>评价适用标准</w:t>
      </w:r>
      <w:bookmarkEnd w:id="3"/>
    </w:p>
    <w:tbl>
      <w:tblPr>
        <w:tblStyle w:val="53"/>
        <w:tblW w:w="904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496"/>
        <w:gridCol w:w="85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496" w:type="dxa"/>
            <w:tcMar>
              <w:top w:w="0" w:type="dxa"/>
              <w:left w:w="108" w:type="dxa"/>
              <w:bottom w:w="0" w:type="dxa"/>
              <w:right w:w="108" w:type="dxa"/>
            </w:tcMar>
            <w:vAlign w:val="center"/>
          </w:tcPr>
          <w:p>
            <w:pPr>
              <w:snapToGrid w:val="0"/>
              <w:rPr>
                <w:sz w:val="28"/>
                <w:highlight w:val="none"/>
              </w:rPr>
            </w:pPr>
            <w:r>
              <w:rPr>
                <w:sz w:val="28"/>
                <w:highlight w:val="none"/>
              </w:rPr>
              <w:t>环</w:t>
            </w:r>
          </w:p>
          <w:p>
            <w:pPr>
              <w:snapToGrid w:val="0"/>
              <w:rPr>
                <w:sz w:val="28"/>
                <w:highlight w:val="none"/>
              </w:rPr>
            </w:pPr>
            <w:r>
              <w:rPr>
                <w:sz w:val="28"/>
                <w:highlight w:val="none"/>
              </w:rPr>
              <w:t>境</w:t>
            </w:r>
          </w:p>
          <w:p>
            <w:pPr>
              <w:snapToGrid w:val="0"/>
              <w:rPr>
                <w:sz w:val="28"/>
                <w:highlight w:val="none"/>
              </w:rPr>
            </w:pPr>
            <w:r>
              <w:rPr>
                <w:sz w:val="28"/>
                <w:highlight w:val="none"/>
              </w:rPr>
              <w:t>质</w:t>
            </w:r>
          </w:p>
          <w:p>
            <w:pPr>
              <w:snapToGrid w:val="0"/>
              <w:rPr>
                <w:sz w:val="28"/>
                <w:highlight w:val="none"/>
              </w:rPr>
            </w:pPr>
            <w:r>
              <w:rPr>
                <w:sz w:val="28"/>
                <w:highlight w:val="none"/>
              </w:rPr>
              <w:t>量</w:t>
            </w:r>
          </w:p>
          <w:p>
            <w:pPr>
              <w:snapToGrid w:val="0"/>
              <w:rPr>
                <w:sz w:val="28"/>
                <w:highlight w:val="none"/>
              </w:rPr>
            </w:pPr>
            <w:r>
              <w:rPr>
                <w:sz w:val="28"/>
                <w:highlight w:val="none"/>
              </w:rPr>
              <w:t>标</w:t>
            </w:r>
          </w:p>
          <w:p>
            <w:pPr>
              <w:snapToGrid w:val="0"/>
              <w:rPr>
                <w:sz w:val="20"/>
                <w:highlight w:val="none"/>
              </w:rPr>
            </w:pPr>
            <w:r>
              <w:rPr>
                <w:sz w:val="28"/>
                <w:highlight w:val="none"/>
              </w:rPr>
              <w:t>准</w:t>
            </w:r>
          </w:p>
        </w:tc>
        <w:tc>
          <w:tcPr>
            <w:tcW w:w="8545" w:type="dxa"/>
            <w:tcMar>
              <w:top w:w="0" w:type="dxa"/>
              <w:left w:w="108" w:type="dxa"/>
              <w:bottom w:w="0" w:type="dxa"/>
              <w:right w:w="108" w:type="dxa"/>
            </w:tcMar>
          </w:tcPr>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1、环境空气</w:t>
            </w:r>
          </w:p>
          <w:p>
            <w:pPr>
              <w:autoSpaceDE w:val="0"/>
              <w:autoSpaceDN w:val="0"/>
              <w:adjustRightInd w:val="0"/>
              <w:snapToGrid w:val="0"/>
              <w:spacing w:line="460" w:lineRule="exact"/>
              <w:ind w:firstLine="480" w:firstLineChars="200"/>
              <w:rPr>
                <w:kern w:val="2"/>
                <w:sz w:val="24"/>
                <w:szCs w:val="24"/>
                <w:highlight w:val="none"/>
              </w:rPr>
            </w:pPr>
            <w:r>
              <w:rPr>
                <w:rFonts w:hint="eastAsia"/>
                <w:kern w:val="2"/>
                <w:sz w:val="24"/>
                <w:szCs w:val="24"/>
                <w:highlight w:val="none"/>
              </w:rPr>
              <w:t>环境空气</w:t>
            </w:r>
            <w:r>
              <w:rPr>
                <w:kern w:val="2"/>
                <w:sz w:val="24"/>
                <w:szCs w:val="24"/>
                <w:highlight w:val="none"/>
              </w:rPr>
              <w:t>执行《环境空气质量标准》（GB3095-2012）中二级标准，见表</w:t>
            </w:r>
            <w:r>
              <w:rPr>
                <w:rFonts w:hint="eastAsia"/>
                <w:kern w:val="2"/>
                <w:sz w:val="24"/>
                <w:szCs w:val="24"/>
                <w:highlight w:val="none"/>
              </w:rPr>
              <w:t>7</w:t>
            </w:r>
            <w:r>
              <w:rPr>
                <w:kern w:val="2"/>
                <w:sz w:val="24"/>
                <w:szCs w:val="24"/>
                <w:highlight w:val="none"/>
              </w:rPr>
              <w:t>。</w:t>
            </w:r>
          </w:p>
          <w:p>
            <w:pPr>
              <w:pStyle w:val="19"/>
              <w:spacing w:before="120" w:after="0"/>
              <w:jc w:val="center"/>
              <w:rPr>
                <w:b/>
                <w:highlight w:val="none"/>
              </w:rPr>
            </w:pPr>
            <w:r>
              <w:rPr>
                <w:b/>
                <w:highlight w:val="none"/>
              </w:rPr>
              <w:t>表</w:t>
            </w:r>
            <w:r>
              <w:rPr>
                <w:rFonts w:hint="eastAsia"/>
                <w:b/>
                <w:highlight w:val="none"/>
              </w:rPr>
              <w:t>7</w:t>
            </w:r>
            <w:r>
              <w:rPr>
                <w:b/>
                <w:highlight w:val="none"/>
              </w:rPr>
              <w:t xml:space="preserve">  环境空气质量标准    单位：µg/m</w:t>
            </w:r>
            <w:r>
              <w:rPr>
                <w:b/>
                <w:highlight w:val="none"/>
                <w:vertAlign w:val="superscript"/>
              </w:rPr>
              <w:t>3</w:t>
            </w:r>
          </w:p>
          <w:tbl>
            <w:tblPr>
              <w:tblStyle w:val="53"/>
              <w:tblW w:w="8299"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0" w:type="dxa"/>
                <w:bottom w:w="0" w:type="dxa"/>
                <w:right w:w="0" w:type="dxa"/>
              </w:tblCellMar>
            </w:tblPr>
            <w:tblGrid>
              <w:gridCol w:w="1413"/>
              <w:gridCol w:w="2244"/>
              <w:gridCol w:w="1677"/>
              <w:gridCol w:w="296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污染物</w:t>
                  </w:r>
                </w:p>
              </w:tc>
              <w:tc>
                <w:tcPr>
                  <w:tcW w:w="2244" w:type="dxa"/>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取值时间</w:t>
                  </w:r>
                </w:p>
              </w:tc>
              <w:tc>
                <w:tcPr>
                  <w:tcW w:w="1677" w:type="dxa"/>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标准限值</w:t>
                  </w:r>
                </w:p>
              </w:tc>
              <w:tc>
                <w:tcPr>
                  <w:tcW w:w="2965" w:type="dxa"/>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标准名称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restart"/>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PM</w:t>
                  </w:r>
                  <w:r>
                    <w:rPr>
                      <w:highlight w:val="none"/>
                      <w:vertAlign w:val="subscript"/>
                    </w:rPr>
                    <w:t>2.5</w:t>
                  </w:r>
                </w:p>
              </w:tc>
              <w:tc>
                <w:tcPr>
                  <w:tcW w:w="2244" w:type="dxa"/>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年平均</w:t>
                  </w:r>
                </w:p>
              </w:tc>
              <w:tc>
                <w:tcPr>
                  <w:tcW w:w="1677" w:type="dxa"/>
                  <w:tcMar>
                    <w:top w:w="0" w:type="dxa"/>
                    <w:left w:w="108" w:type="dxa"/>
                    <w:bottom w:w="0" w:type="dxa"/>
                    <w:right w:w="108" w:type="dxa"/>
                  </w:tcMar>
                  <w:vAlign w:val="center"/>
                </w:tcPr>
                <w:p>
                  <w:pPr>
                    <w:adjustRightInd w:val="0"/>
                    <w:snapToGrid w:val="0"/>
                    <w:jc w:val="center"/>
                    <w:rPr>
                      <w:highlight w:val="none"/>
                    </w:rPr>
                  </w:pPr>
                  <w:r>
                    <w:rPr>
                      <w:highlight w:val="none"/>
                    </w:rPr>
                    <w:t>35</w:t>
                  </w:r>
                </w:p>
              </w:tc>
              <w:tc>
                <w:tcPr>
                  <w:tcW w:w="2965" w:type="dxa"/>
                  <w:vMerge w:val="restart"/>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《环境空气质量标准》（GB3095-2012）二级标准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continue"/>
                  <w:tcMar>
                    <w:top w:w="0" w:type="dxa"/>
                    <w:left w:w="108" w:type="dxa"/>
                    <w:bottom w:w="0" w:type="dxa"/>
                    <w:right w:w="108" w:type="dxa"/>
                  </w:tcMar>
                  <w:vAlign w:val="center"/>
                </w:tcPr>
                <w:p>
                  <w:pPr>
                    <w:autoSpaceDE w:val="0"/>
                    <w:autoSpaceDN w:val="0"/>
                    <w:adjustRightInd w:val="0"/>
                    <w:snapToGrid w:val="0"/>
                    <w:jc w:val="center"/>
                    <w:rPr>
                      <w:highlight w:val="none"/>
                    </w:rPr>
                  </w:pPr>
                </w:p>
              </w:tc>
              <w:tc>
                <w:tcPr>
                  <w:tcW w:w="2244" w:type="dxa"/>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24小时平均</w:t>
                  </w:r>
                </w:p>
              </w:tc>
              <w:tc>
                <w:tcPr>
                  <w:tcW w:w="1677" w:type="dxa"/>
                  <w:tcMar>
                    <w:top w:w="0" w:type="dxa"/>
                    <w:left w:w="108" w:type="dxa"/>
                    <w:bottom w:w="0" w:type="dxa"/>
                    <w:right w:w="108" w:type="dxa"/>
                  </w:tcMar>
                  <w:vAlign w:val="center"/>
                </w:tcPr>
                <w:p>
                  <w:pPr>
                    <w:adjustRightInd w:val="0"/>
                    <w:snapToGrid w:val="0"/>
                    <w:jc w:val="center"/>
                    <w:rPr>
                      <w:highlight w:val="none"/>
                    </w:rPr>
                  </w:pPr>
                  <w:r>
                    <w:rPr>
                      <w:highlight w:val="none"/>
                    </w:rPr>
                    <w:t>75</w:t>
                  </w:r>
                </w:p>
              </w:tc>
              <w:tc>
                <w:tcPr>
                  <w:tcW w:w="2965" w:type="dxa"/>
                  <w:vMerge w:val="continue"/>
                  <w:tcMar>
                    <w:top w:w="0" w:type="dxa"/>
                    <w:left w:w="108" w:type="dxa"/>
                    <w:bottom w:w="0" w:type="dxa"/>
                    <w:right w:w="108" w:type="dxa"/>
                  </w:tcMar>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restart"/>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PM</w:t>
                  </w:r>
                  <w:r>
                    <w:rPr>
                      <w:highlight w:val="none"/>
                      <w:vertAlign w:val="subscript"/>
                    </w:rPr>
                    <w:t>10</w:t>
                  </w:r>
                </w:p>
              </w:tc>
              <w:tc>
                <w:tcPr>
                  <w:tcW w:w="2244" w:type="dxa"/>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年平均</w:t>
                  </w:r>
                </w:p>
              </w:tc>
              <w:tc>
                <w:tcPr>
                  <w:tcW w:w="1677" w:type="dxa"/>
                  <w:tcMar>
                    <w:top w:w="0" w:type="dxa"/>
                    <w:left w:w="108" w:type="dxa"/>
                    <w:bottom w:w="0" w:type="dxa"/>
                    <w:right w:w="108" w:type="dxa"/>
                  </w:tcMar>
                  <w:vAlign w:val="center"/>
                </w:tcPr>
                <w:p>
                  <w:pPr>
                    <w:adjustRightInd w:val="0"/>
                    <w:snapToGrid w:val="0"/>
                    <w:jc w:val="center"/>
                    <w:rPr>
                      <w:highlight w:val="none"/>
                    </w:rPr>
                  </w:pPr>
                  <w:r>
                    <w:rPr>
                      <w:highlight w:val="none"/>
                    </w:rPr>
                    <w:t>70</w:t>
                  </w:r>
                </w:p>
              </w:tc>
              <w:tc>
                <w:tcPr>
                  <w:tcW w:w="2965" w:type="dxa"/>
                  <w:vMerge w:val="continue"/>
                  <w:tcMar>
                    <w:top w:w="0" w:type="dxa"/>
                    <w:left w:w="108" w:type="dxa"/>
                    <w:bottom w:w="0" w:type="dxa"/>
                    <w:right w:w="108" w:type="dxa"/>
                  </w:tcMar>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continue"/>
                  <w:tcMar>
                    <w:top w:w="0" w:type="dxa"/>
                    <w:left w:w="108" w:type="dxa"/>
                    <w:bottom w:w="0" w:type="dxa"/>
                    <w:right w:w="108" w:type="dxa"/>
                  </w:tcMar>
                  <w:vAlign w:val="center"/>
                </w:tcPr>
                <w:p>
                  <w:pPr>
                    <w:adjustRightInd w:val="0"/>
                    <w:snapToGrid w:val="0"/>
                    <w:jc w:val="center"/>
                    <w:rPr>
                      <w:highlight w:val="none"/>
                    </w:rPr>
                  </w:pPr>
                </w:p>
              </w:tc>
              <w:tc>
                <w:tcPr>
                  <w:tcW w:w="2244" w:type="dxa"/>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24小时平均</w:t>
                  </w:r>
                </w:p>
              </w:tc>
              <w:tc>
                <w:tcPr>
                  <w:tcW w:w="1677" w:type="dxa"/>
                  <w:tcMar>
                    <w:top w:w="0" w:type="dxa"/>
                    <w:left w:w="108" w:type="dxa"/>
                    <w:bottom w:w="0" w:type="dxa"/>
                    <w:right w:w="108" w:type="dxa"/>
                  </w:tcMar>
                  <w:vAlign w:val="center"/>
                </w:tcPr>
                <w:p>
                  <w:pPr>
                    <w:adjustRightInd w:val="0"/>
                    <w:snapToGrid w:val="0"/>
                    <w:jc w:val="center"/>
                    <w:rPr>
                      <w:highlight w:val="none"/>
                    </w:rPr>
                  </w:pPr>
                  <w:r>
                    <w:rPr>
                      <w:highlight w:val="none"/>
                    </w:rPr>
                    <w:t>150</w:t>
                  </w:r>
                </w:p>
              </w:tc>
              <w:tc>
                <w:tcPr>
                  <w:tcW w:w="2965" w:type="dxa"/>
                  <w:vMerge w:val="continue"/>
                  <w:tcMar>
                    <w:top w:w="0" w:type="dxa"/>
                    <w:left w:w="108" w:type="dxa"/>
                    <w:bottom w:w="0" w:type="dxa"/>
                    <w:right w:w="108" w:type="dxa"/>
                  </w:tcMar>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restart"/>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SO</w:t>
                  </w:r>
                  <w:r>
                    <w:rPr>
                      <w:highlight w:val="none"/>
                      <w:vertAlign w:val="subscript"/>
                    </w:rPr>
                    <w:t>2</w:t>
                  </w:r>
                </w:p>
              </w:tc>
              <w:tc>
                <w:tcPr>
                  <w:tcW w:w="2244" w:type="dxa"/>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年平均</w:t>
                  </w:r>
                </w:p>
              </w:tc>
              <w:tc>
                <w:tcPr>
                  <w:tcW w:w="1677" w:type="dxa"/>
                  <w:tcMar>
                    <w:top w:w="0" w:type="dxa"/>
                    <w:left w:w="108" w:type="dxa"/>
                    <w:bottom w:w="0" w:type="dxa"/>
                    <w:right w:w="108" w:type="dxa"/>
                  </w:tcMar>
                  <w:vAlign w:val="center"/>
                </w:tcPr>
                <w:p>
                  <w:pPr>
                    <w:adjustRightInd w:val="0"/>
                    <w:snapToGrid w:val="0"/>
                    <w:jc w:val="center"/>
                    <w:rPr>
                      <w:highlight w:val="none"/>
                    </w:rPr>
                  </w:pPr>
                  <w:r>
                    <w:rPr>
                      <w:highlight w:val="none"/>
                    </w:rPr>
                    <w:t>60</w:t>
                  </w:r>
                </w:p>
              </w:tc>
              <w:tc>
                <w:tcPr>
                  <w:tcW w:w="2965" w:type="dxa"/>
                  <w:vMerge w:val="continue"/>
                  <w:tcMar>
                    <w:top w:w="0" w:type="dxa"/>
                    <w:left w:w="108" w:type="dxa"/>
                    <w:bottom w:w="0" w:type="dxa"/>
                    <w:right w:w="108" w:type="dxa"/>
                  </w:tcMar>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continue"/>
                  <w:tcMar>
                    <w:top w:w="0" w:type="dxa"/>
                    <w:left w:w="108" w:type="dxa"/>
                    <w:bottom w:w="0" w:type="dxa"/>
                    <w:right w:w="108" w:type="dxa"/>
                  </w:tcMar>
                  <w:vAlign w:val="center"/>
                </w:tcPr>
                <w:p>
                  <w:pPr>
                    <w:adjustRightInd w:val="0"/>
                    <w:snapToGrid w:val="0"/>
                    <w:jc w:val="center"/>
                    <w:rPr>
                      <w:highlight w:val="none"/>
                    </w:rPr>
                  </w:pPr>
                </w:p>
              </w:tc>
              <w:tc>
                <w:tcPr>
                  <w:tcW w:w="2244" w:type="dxa"/>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24小时平均</w:t>
                  </w:r>
                </w:p>
              </w:tc>
              <w:tc>
                <w:tcPr>
                  <w:tcW w:w="1677" w:type="dxa"/>
                  <w:tcMar>
                    <w:top w:w="0" w:type="dxa"/>
                    <w:left w:w="108" w:type="dxa"/>
                    <w:bottom w:w="0" w:type="dxa"/>
                    <w:right w:w="108" w:type="dxa"/>
                  </w:tcMar>
                  <w:vAlign w:val="center"/>
                </w:tcPr>
                <w:p>
                  <w:pPr>
                    <w:adjustRightInd w:val="0"/>
                    <w:snapToGrid w:val="0"/>
                    <w:jc w:val="center"/>
                    <w:rPr>
                      <w:highlight w:val="none"/>
                    </w:rPr>
                  </w:pPr>
                  <w:r>
                    <w:rPr>
                      <w:highlight w:val="none"/>
                    </w:rPr>
                    <w:t>150</w:t>
                  </w:r>
                </w:p>
              </w:tc>
              <w:tc>
                <w:tcPr>
                  <w:tcW w:w="2965" w:type="dxa"/>
                  <w:vMerge w:val="continue"/>
                  <w:tcMar>
                    <w:top w:w="0" w:type="dxa"/>
                    <w:left w:w="108" w:type="dxa"/>
                    <w:bottom w:w="0" w:type="dxa"/>
                    <w:right w:w="108" w:type="dxa"/>
                  </w:tcMar>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continue"/>
                  <w:tcMar>
                    <w:top w:w="0" w:type="dxa"/>
                    <w:left w:w="108" w:type="dxa"/>
                    <w:bottom w:w="0" w:type="dxa"/>
                    <w:right w:w="108" w:type="dxa"/>
                  </w:tcMar>
                  <w:vAlign w:val="center"/>
                </w:tcPr>
                <w:p>
                  <w:pPr>
                    <w:adjustRightInd w:val="0"/>
                    <w:snapToGrid w:val="0"/>
                    <w:jc w:val="center"/>
                    <w:rPr>
                      <w:highlight w:val="none"/>
                    </w:rPr>
                  </w:pPr>
                </w:p>
              </w:tc>
              <w:tc>
                <w:tcPr>
                  <w:tcW w:w="2244" w:type="dxa"/>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1小时平均</w:t>
                  </w:r>
                </w:p>
              </w:tc>
              <w:tc>
                <w:tcPr>
                  <w:tcW w:w="1677" w:type="dxa"/>
                  <w:tcMar>
                    <w:top w:w="0" w:type="dxa"/>
                    <w:left w:w="108" w:type="dxa"/>
                    <w:bottom w:w="0" w:type="dxa"/>
                    <w:right w:w="108" w:type="dxa"/>
                  </w:tcMar>
                  <w:vAlign w:val="center"/>
                </w:tcPr>
                <w:p>
                  <w:pPr>
                    <w:adjustRightInd w:val="0"/>
                    <w:snapToGrid w:val="0"/>
                    <w:jc w:val="center"/>
                    <w:rPr>
                      <w:highlight w:val="none"/>
                    </w:rPr>
                  </w:pPr>
                  <w:r>
                    <w:rPr>
                      <w:highlight w:val="none"/>
                    </w:rPr>
                    <w:t>500</w:t>
                  </w:r>
                </w:p>
              </w:tc>
              <w:tc>
                <w:tcPr>
                  <w:tcW w:w="2965" w:type="dxa"/>
                  <w:vMerge w:val="continue"/>
                  <w:tcMar>
                    <w:top w:w="0" w:type="dxa"/>
                    <w:left w:w="108" w:type="dxa"/>
                    <w:bottom w:w="0" w:type="dxa"/>
                    <w:right w:w="108" w:type="dxa"/>
                  </w:tcMar>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restart"/>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NO</w:t>
                  </w:r>
                  <w:r>
                    <w:rPr>
                      <w:highlight w:val="none"/>
                      <w:vertAlign w:val="subscript"/>
                    </w:rPr>
                    <w:t>2</w:t>
                  </w:r>
                </w:p>
              </w:tc>
              <w:tc>
                <w:tcPr>
                  <w:tcW w:w="2244" w:type="dxa"/>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年平均</w:t>
                  </w:r>
                </w:p>
              </w:tc>
              <w:tc>
                <w:tcPr>
                  <w:tcW w:w="1677" w:type="dxa"/>
                  <w:tcMar>
                    <w:top w:w="0" w:type="dxa"/>
                    <w:left w:w="108" w:type="dxa"/>
                    <w:bottom w:w="0" w:type="dxa"/>
                    <w:right w:w="108" w:type="dxa"/>
                  </w:tcMar>
                  <w:vAlign w:val="center"/>
                </w:tcPr>
                <w:p>
                  <w:pPr>
                    <w:adjustRightInd w:val="0"/>
                    <w:snapToGrid w:val="0"/>
                    <w:jc w:val="center"/>
                    <w:rPr>
                      <w:highlight w:val="none"/>
                    </w:rPr>
                  </w:pPr>
                  <w:r>
                    <w:rPr>
                      <w:highlight w:val="none"/>
                    </w:rPr>
                    <w:t>40</w:t>
                  </w:r>
                </w:p>
              </w:tc>
              <w:tc>
                <w:tcPr>
                  <w:tcW w:w="2965" w:type="dxa"/>
                  <w:vMerge w:val="continue"/>
                  <w:tcMar>
                    <w:top w:w="0" w:type="dxa"/>
                    <w:left w:w="108" w:type="dxa"/>
                    <w:bottom w:w="0" w:type="dxa"/>
                    <w:right w:w="108" w:type="dxa"/>
                  </w:tcMar>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continue"/>
                  <w:tcMar>
                    <w:top w:w="0" w:type="dxa"/>
                    <w:left w:w="108" w:type="dxa"/>
                    <w:bottom w:w="0" w:type="dxa"/>
                    <w:right w:w="108" w:type="dxa"/>
                  </w:tcMar>
                  <w:vAlign w:val="center"/>
                </w:tcPr>
                <w:p>
                  <w:pPr>
                    <w:adjustRightInd w:val="0"/>
                    <w:snapToGrid w:val="0"/>
                    <w:jc w:val="center"/>
                    <w:rPr>
                      <w:highlight w:val="none"/>
                    </w:rPr>
                  </w:pPr>
                </w:p>
              </w:tc>
              <w:tc>
                <w:tcPr>
                  <w:tcW w:w="2244" w:type="dxa"/>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24小时平均</w:t>
                  </w:r>
                </w:p>
              </w:tc>
              <w:tc>
                <w:tcPr>
                  <w:tcW w:w="1677" w:type="dxa"/>
                  <w:tcMar>
                    <w:top w:w="0" w:type="dxa"/>
                    <w:left w:w="108" w:type="dxa"/>
                    <w:bottom w:w="0" w:type="dxa"/>
                    <w:right w:w="108" w:type="dxa"/>
                  </w:tcMar>
                  <w:vAlign w:val="center"/>
                </w:tcPr>
                <w:p>
                  <w:pPr>
                    <w:adjustRightInd w:val="0"/>
                    <w:snapToGrid w:val="0"/>
                    <w:jc w:val="center"/>
                    <w:rPr>
                      <w:highlight w:val="none"/>
                    </w:rPr>
                  </w:pPr>
                  <w:r>
                    <w:rPr>
                      <w:highlight w:val="none"/>
                    </w:rPr>
                    <w:t>80</w:t>
                  </w:r>
                </w:p>
              </w:tc>
              <w:tc>
                <w:tcPr>
                  <w:tcW w:w="2965" w:type="dxa"/>
                  <w:vMerge w:val="continue"/>
                  <w:tcMar>
                    <w:top w:w="0" w:type="dxa"/>
                    <w:left w:w="108" w:type="dxa"/>
                    <w:bottom w:w="0" w:type="dxa"/>
                    <w:right w:w="108" w:type="dxa"/>
                  </w:tcMar>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continue"/>
                  <w:tcMar>
                    <w:top w:w="0" w:type="dxa"/>
                    <w:left w:w="108" w:type="dxa"/>
                    <w:bottom w:w="0" w:type="dxa"/>
                    <w:right w:w="108" w:type="dxa"/>
                  </w:tcMar>
                  <w:vAlign w:val="center"/>
                </w:tcPr>
                <w:p>
                  <w:pPr>
                    <w:adjustRightInd w:val="0"/>
                    <w:snapToGrid w:val="0"/>
                    <w:jc w:val="center"/>
                    <w:rPr>
                      <w:highlight w:val="none"/>
                    </w:rPr>
                  </w:pPr>
                </w:p>
              </w:tc>
              <w:tc>
                <w:tcPr>
                  <w:tcW w:w="2244" w:type="dxa"/>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1小时平均</w:t>
                  </w:r>
                </w:p>
              </w:tc>
              <w:tc>
                <w:tcPr>
                  <w:tcW w:w="1677" w:type="dxa"/>
                  <w:tcMar>
                    <w:top w:w="0" w:type="dxa"/>
                    <w:left w:w="108" w:type="dxa"/>
                    <w:bottom w:w="0" w:type="dxa"/>
                    <w:right w:w="108" w:type="dxa"/>
                  </w:tcMar>
                  <w:vAlign w:val="center"/>
                </w:tcPr>
                <w:p>
                  <w:pPr>
                    <w:adjustRightInd w:val="0"/>
                    <w:snapToGrid w:val="0"/>
                    <w:jc w:val="center"/>
                    <w:rPr>
                      <w:highlight w:val="none"/>
                    </w:rPr>
                  </w:pPr>
                  <w:r>
                    <w:rPr>
                      <w:highlight w:val="none"/>
                    </w:rPr>
                    <w:t>200</w:t>
                  </w:r>
                </w:p>
              </w:tc>
              <w:tc>
                <w:tcPr>
                  <w:tcW w:w="2965" w:type="dxa"/>
                  <w:vMerge w:val="continue"/>
                  <w:tcMar>
                    <w:top w:w="0" w:type="dxa"/>
                    <w:left w:w="108" w:type="dxa"/>
                    <w:bottom w:w="0" w:type="dxa"/>
                    <w:right w:w="108" w:type="dxa"/>
                  </w:tcMar>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restart"/>
                  <w:tcMar>
                    <w:top w:w="0" w:type="dxa"/>
                    <w:left w:w="108" w:type="dxa"/>
                    <w:bottom w:w="0" w:type="dxa"/>
                    <w:right w:w="108" w:type="dxa"/>
                  </w:tcMar>
                  <w:vAlign w:val="center"/>
                </w:tcPr>
                <w:p>
                  <w:pPr>
                    <w:adjustRightInd w:val="0"/>
                    <w:snapToGrid w:val="0"/>
                    <w:jc w:val="center"/>
                    <w:rPr>
                      <w:b/>
                      <w:szCs w:val="21"/>
                      <w:highlight w:val="none"/>
                    </w:rPr>
                  </w:pPr>
                  <w:r>
                    <w:rPr>
                      <w:szCs w:val="21"/>
                      <w:highlight w:val="none"/>
                    </w:rPr>
                    <w:t>CO（mg/m</w:t>
                  </w:r>
                  <w:r>
                    <w:rPr>
                      <w:szCs w:val="21"/>
                      <w:highlight w:val="none"/>
                      <w:vertAlign w:val="superscript"/>
                    </w:rPr>
                    <w:t>3</w:t>
                  </w:r>
                  <w:r>
                    <w:rPr>
                      <w:szCs w:val="21"/>
                      <w:highlight w:val="none"/>
                    </w:rPr>
                    <w:t>）</w:t>
                  </w:r>
                </w:p>
              </w:tc>
              <w:tc>
                <w:tcPr>
                  <w:tcW w:w="2244" w:type="dxa"/>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24小时平均</w:t>
                  </w:r>
                </w:p>
              </w:tc>
              <w:tc>
                <w:tcPr>
                  <w:tcW w:w="1677" w:type="dxa"/>
                  <w:tcMar>
                    <w:top w:w="0" w:type="dxa"/>
                    <w:left w:w="108" w:type="dxa"/>
                    <w:bottom w:w="0" w:type="dxa"/>
                    <w:right w:w="108" w:type="dxa"/>
                  </w:tcMar>
                  <w:vAlign w:val="center"/>
                </w:tcPr>
                <w:p>
                  <w:pPr>
                    <w:adjustRightInd w:val="0"/>
                    <w:snapToGrid w:val="0"/>
                    <w:jc w:val="center"/>
                    <w:rPr>
                      <w:highlight w:val="none"/>
                    </w:rPr>
                  </w:pPr>
                  <w:r>
                    <w:rPr>
                      <w:highlight w:val="none"/>
                    </w:rPr>
                    <w:t>4</w:t>
                  </w:r>
                </w:p>
              </w:tc>
              <w:tc>
                <w:tcPr>
                  <w:tcW w:w="2965" w:type="dxa"/>
                  <w:vMerge w:val="continue"/>
                  <w:tcMar>
                    <w:top w:w="0" w:type="dxa"/>
                    <w:left w:w="108" w:type="dxa"/>
                    <w:bottom w:w="0" w:type="dxa"/>
                    <w:right w:w="108" w:type="dxa"/>
                  </w:tcMar>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continue"/>
                  <w:tcMar>
                    <w:top w:w="0" w:type="dxa"/>
                    <w:left w:w="108" w:type="dxa"/>
                    <w:bottom w:w="0" w:type="dxa"/>
                    <w:right w:w="108" w:type="dxa"/>
                  </w:tcMar>
                  <w:vAlign w:val="center"/>
                </w:tcPr>
                <w:p>
                  <w:pPr>
                    <w:adjustRightInd w:val="0"/>
                    <w:snapToGrid w:val="0"/>
                    <w:jc w:val="center"/>
                    <w:rPr>
                      <w:highlight w:val="none"/>
                    </w:rPr>
                  </w:pPr>
                </w:p>
              </w:tc>
              <w:tc>
                <w:tcPr>
                  <w:tcW w:w="2244" w:type="dxa"/>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1小时平均</w:t>
                  </w:r>
                </w:p>
              </w:tc>
              <w:tc>
                <w:tcPr>
                  <w:tcW w:w="1677" w:type="dxa"/>
                  <w:tcMar>
                    <w:top w:w="0" w:type="dxa"/>
                    <w:left w:w="108" w:type="dxa"/>
                    <w:bottom w:w="0" w:type="dxa"/>
                    <w:right w:w="108" w:type="dxa"/>
                  </w:tcMar>
                  <w:vAlign w:val="center"/>
                </w:tcPr>
                <w:p>
                  <w:pPr>
                    <w:adjustRightInd w:val="0"/>
                    <w:snapToGrid w:val="0"/>
                    <w:jc w:val="center"/>
                    <w:rPr>
                      <w:highlight w:val="none"/>
                    </w:rPr>
                  </w:pPr>
                  <w:r>
                    <w:rPr>
                      <w:highlight w:val="none"/>
                    </w:rPr>
                    <w:t>10</w:t>
                  </w:r>
                </w:p>
              </w:tc>
              <w:tc>
                <w:tcPr>
                  <w:tcW w:w="2965" w:type="dxa"/>
                  <w:vMerge w:val="continue"/>
                  <w:tcMar>
                    <w:top w:w="0" w:type="dxa"/>
                    <w:left w:w="108" w:type="dxa"/>
                    <w:bottom w:w="0" w:type="dxa"/>
                    <w:right w:w="108" w:type="dxa"/>
                  </w:tcMar>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restart"/>
                  <w:tcMar>
                    <w:top w:w="0" w:type="dxa"/>
                    <w:left w:w="108" w:type="dxa"/>
                    <w:bottom w:w="0" w:type="dxa"/>
                    <w:right w:w="108" w:type="dxa"/>
                  </w:tcMar>
                  <w:vAlign w:val="center"/>
                </w:tcPr>
                <w:p>
                  <w:pPr>
                    <w:adjustRightInd w:val="0"/>
                    <w:snapToGrid w:val="0"/>
                    <w:jc w:val="center"/>
                    <w:rPr>
                      <w:highlight w:val="none"/>
                    </w:rPr>
                  </w:pPr>
                  <w:r>
                    <w:rPr>
                      <w:highlight w:val="none"/>
                    </w:rPr>
                    <w:t>O</w:t>
                  </w:r>
                  <w:r>
                    <w:rPr>
                      <w:highlight w:val="none"/>
                      <w:vertAlign w:val="subscript"/>
                    </w:rPr>
                    <w:t>3</w:t>
                  </w:r>
                </w:p>
              </w:tc>
              <w:tc>
                <w:tcPr>
                  <w:tcW w:w="2244" w:type="dxa"/>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日最大8小时平均</w:t>
                  </w:r>
                </w:p>
              </w:tc>
              <w:tc>
                <w:tcPr>
                  <w:tcW w:w="1677" w:type="dxa"/>
                  <w:tcMar>
                    <w:top w:w="0" w:type="dxa"/>
                    <w:left w:w="108" w:type="dxa"/>
                    <w:bottom w:w="0" w:type="dxa"/>
                    <w:right w:w="108" w:type="dxa"/>
                  </w:tcMar>
                  <w:vAlign w:val="center"/>
                </w:tcPr>
                <w:p>
                  <w:pPr>
                    <w:adjustRightInd w:val="0"/>
                    <w:snapToGrid w:val="0"/>
                    <w:jc w:val="center"/>
                    <w:rPr>
                      <w:highlight w:val="none"/>
                    </w:rPr>
                  </w:pPr>
                  <w:r>
                    <w:rPr>
                      <w:highlight w:val="none"/>
                    </w:rPr>
                    <w:t>160</w:t>
                  </w:r>
                </w:p>
              </w:tc>
              <w:tc>
                <w:tcPr>
                  <w:tcW w:w="2965" w:type="dxa"/>
                  <w:vMerge w:val="continue"/>
                  <w:tcMar>
                    <w:top w:w="0" w:type="dxa"/>
                    <w:left w:w="108" w:type="dxa"/>
                    <w:bottom w:w="0" w:type="dxa"/>
                    <w:right w:w="108" w:type="dxa"/>
                  </w:tcMar>
                  <w:vAlign w:val="center"/>
                </w:tcPr>
                <w:p>
                  <w:pPr>
                    <w:adjustRightInd w:val="0"/>
                    <w:snapToGrid w:val="0"/>
                    <w:jc w:val="center"/>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continue"/>
                  <w:tcMar>
                    <w:top w:w="0" w:type="dxa"/>
                    <w:left w:w="108" w:type="dxa"/>
                    <w:bottom w:w="0" w:type="dxa"/>
                    <w:right w:w="108" w:type="dxa"/>
                  </w:tcMar>
                  <w:vAlign w:val="center"/>
                </w:tcPr>
                <w:p>
                  <w:pPr>
                    <w:adjustRightInd w:val="0"/>
                    <w:snapToGrid w:val="0"/>
                    <w:jc w:val="center"/>
                    <w:rPr>
                      <w:highlight w:val="none"/>
                    </w:rPr>
                  </w:pPr>
                </w:p>
              </w:tc>
              <w:tc>
                <w:tcPr>
                  <w:tcW w:w="2244" w:type="dxa"/>
                  <w:tcMar>
                    <w:top w:w="0" w:type="dxa"/>
                    <w:left w:w="108" w:type="dxa"/>
                    <w:bottom w:w="0" w:type="dxa"/>
                    <w:right w:w="108" w:type="dxa"/>
                  </w:tcMar>
                  <w:vAlign w:val="center"/>
                </w:tcPr>
                <w:p>
                  <w:pPr>
                    <w:autoSpaceDE w:val="0"/>
                    <w:autoSpaceDN w:val="0"/>
                    <w:adjustRightInd w:val="0"/>
                    <w:snapToGrid w:val="0"/>
                    <w:jc w:val="center"/>
                    <w:rPr>
                      <w:highlight w:val="none"/>
                    </w:rPr>
                  </w:pPr>
                  <w:r>
                    <w:rPr>
                      <w:highlight w:val="none"/>
                    </w:rPr>
                    <w:t>1小时平均</w:t>
                  </w:r>
                </w:p>
              </w:tc>
              <w:tc>
                <w:tcPr>
                  <w:tcW w:w="1677" w:type="dxa"/>
                  <w:tcMar>
                    <w:top w:w="0" w:type="dxa"/>
                    <w:left w:w="108" w:type="dxa"/>
                    <w:bottom w:w="0" w:type="dxa"/>
                    <w:right w:w="108" w:type="dxa"/>
                  </w:tcMar>
                  <w:vAlign w:val="center"/>
                </w:tcPr>
                <w:p>
                  <w:pPr>
                    <w:adjustRightInd w:val="0"/>
                    <w:snapToGrid w:val="0"/>
                    <w:jc w:val="center"/>
                    <w:rPr>
                      <w:highlight w:val="none"/>
                    </w:rPr>
                  </w:pPr>
                  <w:r>
                    <w:rPr>
                      <w:highlight w:val="none"/>
                    </w:rPr>
                    <w:t>200</w:t>
                  </w:r>
                </w:p>
              </w:tc>
              <w:tc>
                <w:tcPr>
                  <w:tcW w:w="2965" w:type="dxa"/>
                  <w:vMerge w:val="continue"/>
                  <w:tcMar>
                    <w:top w:w="0" w:type="dxa"/>
                    <w:left w:w="108" w:type="dxa"/>
                    <w:bottom w:w="0" w:type="dxa"/>
                    <w:right w:w="108" w:type="dxa"/>
                  </w:tcMar>
                  <w:vAlign w:val="center"/>
                </w:tcPr>
                <w:p>
                  <w:pPr>
                    <w:adjustRightInd w:val="0"/>
                    <w:snapToGrid w:val="0"/>
                    <w:jc w:val="center"/>
                    <w:rPr>
                      <w:highlight w:val="none"/>
                    </w:rPr>
                  </w:pPr>
                </w:p>
              </w:tc>
            </w:tr>
          </w:tbl>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2、地表水</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根据《山西省地表水水环境功能区划》(DB14/67-2019)，距离本项目最近的地表水体为</w:t>
            </w:r>
            <w:r>
              <w:rPr>
                <w:rFonts w:hint="eastAsia"/>
                <w:kern w:val="2"/>
                <w:sz w:val="24"/>
                <w:szCs w:val="24"/>
                <w:highlight w:val="none"/>
              </w:rPr>
              <w:t>静乐县实验中学东</w:t>
            </w:r>
            <w:r>
              <w:rPr>
                <w:kern w:val="2"/>
                <w:sz w:val="24"/>
                <w:szCs w:val="24"/>
                <w:highlight w:val="none"/>
              </w:rPr>
              <w:t>侧</w:t>
            </w:r>
            <w:r>
              <w:rPr>
                <w:rFonts w:hint="eastAsia"/>
                <w:kern w:val="2"/>
                <w:sz w:val="24"/>
                <w:szCs w:val="24"/>
                <w:highlight w:val="none"/>
              </w:rPr>
              <w:t>140</w:t>
            </w:r>
            <w:r>
              <w:rPr>
                <w:kern w:val="2"/>
                <w:sz w:val="24"/>
                <w:szCs w:val="24"/>
                <w:highlight w:val="none"/>
              </w:rPr>
              <w:t>m处的汾河，水环境功能为地表水饮用水源补给区水源保护，水质指标执行《地表水环境质量标准》（GB3838-2002）中</w:t>
            </w:r>
            <w:r>
              <w:rPr>
                <w:rFonts w:hint="eastAsia" w:ascii="宋体" w:hAnsi="宋体" w:cs="宋体"/>
                <w:kern w:val="2"/>
                <w:sz w:val="24"/>
                <w:szCs w:val="24"/>
                <w:highlight w:val="none"/>
              </w:rPr>
              <w:t>Ⅱ</w:t>
            </w:r>
            <w:r>
              <w:rPr>
                <w:kern w:val="2"/>
                <w:sz w:val="24"/>
                <w:szCs w:val="24"/>
                <w:highlight w:val="none"/>
              </w:rPr>
              <w:t>类水质标准。地表水环境质量标准见下表</w:t>
            </w:r>
            <w:r>
              <w:rPr>
                <w:rFonts w:hint="eastAsia"/>
                <w:kern w:val="2"/>
                <w:sz w:val="24"/>
                <w:szCs w:val="24"/>
                <w:highlight w:val="none"/>
              </w:rPr>
              <w:t>8</w:t>
            </w:r>
            <w:r>
              <w:rPr>
                <w:kern w:val="2"/>
                <w:sz w:val="24"/>
                <w:szCs w:val="24"/>
                <w:highlight w:val="none"/>
              </w:rPr>
              <w:t>。</w:t>
            </w:r>
          </w:p>
          <w:p>
            <w:pPr>
              <w:pStyle w:val="19"/>
              <w:spacing w:before="120" w:after="0"/>
              <w:jc w:val="center"/>
              <w:rPr>
                <w:b/>
                <w:highlight w:val="none"/>
              </w:rPr>
            </w:pPr>
            <w:r>
              <w:rPr>
                <w:b/>
                <w:highlight w:val="none"/>
              </w:rPr>
              <w:t>表</w:t>
            </w:r>
            <w:r>
              <w:rPr>
                <w:rFonts w:hint="eastAsia"/>
                <w:b/>
                <w:highlight w:val="none"/>
              </w:rPr>
              <w:t xml:space="preserve">8 </w:t>
            </w:r>
            <w:r>
              <w:rPr>
                <w:b/>
                <w:highlight w:val="none"/>
              </w:rPr>
              <w:t>《地表水环境质量标准》（GB3838-2002）  单位：mg/L</w:t>
            </w:r>
          </w:p>
          <w:tbl>
            <w:tblPr>
              <w:tblStyle w:val="53"/>
              <w:tblW w:w="8329"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964"/>
              <w:gridCol w:w="853"/>
              <w:gridCol w:w="857"/>
              <w:gridCol w:w="995"/>
              <w:gridCol w:w="996"/>
              <w:gridCol w:w="995"/>
              <w:gridCol w:w="266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4" w:type="dxa"/>
                  <w:vAlign w:val="center"/>
                </w:tcPr>
                <w:p>
                  <w:pPr>
                    <w:adjustRightInd w:val="0"/>
                    <w:snapToGrid w:val="0"/>
                    <w:jc w:val="center"/>
                    <w:rPr>
                      <w:szCs w:val="21"/>
                      <w:highlight w:val="none"/>
                    </w:rPr>
                  </w:pPr>
                  <w:r>
                    <w:rPr>
                      <w:szCs w:val="21"/>
                      <w:highlight w:val="none"/>
                    </w:rPr>
                    <w:t>污染物</w:t>
                  </w:r>
                </w:p>
              </w:tc>
              <w:tc>
                <w:tcPr>
                  <w:tcW w:w="853" w:type="dxa"/>
                  <w:vAlign w:val="center"/>
                </w:tcPr>
                <w:p>
                  <w:pPr>
                    <w:adjustRightInd w:val="0"/>
                    <w:snapToGrid w:val="0"/>
                    <w:jc w:val="center"/>
                    <w:rPr>
                      <w:bCs/>
                      <w:szCs w:val="21"/>
                      <w:highlight w:val="none"/>
                    </w:rPr>
                  </w:pPr>
                  <w:r>
                    <w:rPr>
                      <w:szCs w:val="21"/>
                      <w:highlight w:val="none"/>
                    </w:rPr>
                    <w:t>pH</w:t>
                  </w:r>
                </w:p>
              </w:tc>
              <w:tc>
                <w:tcPr>
                  <w:tcW w:w="857" w:type="dxa"/>
                  <w:vAlign w:val="center"/>
                </w:tcPr>
                <w:p>
                  <w:pPr>
                    <w:adjustRightInd w:val="0"/>
                    <w:snapToGrid w:val="0"/>
                    <w:jc w:val="center"/>
                    <w:rPr>
                      <w:szCs w:val="21"/>
                      <w:highlight w:val="none"/>
                    </w:rPr>
                  </w:pPr>
                  <w:r>
                    <w:rPr>
                      <w:szCs w:val="21"/>
                      <w:highlight w:val="none"/>
                    </w:rPr>
                    <w:t>COD</w:t>
                  </w:r>
                  <w:r>
                    <w:rPr>
                      <w:szCs w:val="21"/>
                      <w:highlight w:val="none"/>
                      <w:vertAlign w:val="subscript"/>
                    </w:rPr>
                    <w:t>Cr</w:t>
                  </w:r>
                </w:p>
              </w:tc>
              <w:tc>
                <w:tcPr>
                  <w:tcW w:w="995" w:type="dxa"/>
                  <w:vAlign w:val="center"/>
                </w:tcPr>
                <w:p>
                  <w:pPr>
                    <w:adjustRightInd w:val="0"/>
                    <w:snapToGrid w:val="0"/>
                    <w:jc w:val="center"/>
                    <w:rPr>
                      <w:szCs w:val="21"/>
                      <w:highlight w:val="none"/>
                    </w:rPr>
                  </w:pPr>
                  <w:r>
                    <w:rPr>
                      <w:szCs w:val="21"/>
                      <w:highlight w:val="none"/>
                    </w:rPr>
                    <w:t>BOD</w:t>
                  </w:r>
                  <w:r>
                    <w:rPr>
                      <w:szCs w:val="21"/>
                      <w:highlight w:val="none"/>
                      <w:vertAlign w:val="subscript"/>
                    </w:rPr>
                    <w:t>5</w:t>
                  </w:r>
                </w:p>
              </w:tc>
              <w:tc>
                <w:tcPr>
                  <w:tcW w:w="996" w:type="dxa"/>
                  <w:vAlign w:val="center"/>
                </w:tcPr>
                <w:p>
                  <w:pPr>
                    <w:adjustRightInd w:val="0"/>
                    <w:snapToGrid w:val="0"/>
                    <w:jc w:val="center"/>
                    <w:rPr>
                      <w:szCs w:val="21"/>
                      <w:highlight w:val="none"/>
                    </w:rPr>
                  </w:pPr>
                  <w:r>
                    <w:rPr>
                      <w:szCs w:val="21"/>
                      <w:highlight w:val="none"/>
                    </w:rPr>
                    <w:t>氨氮</w:t>
                  </w:r>
                </w:p>
              </w:tc>
              <w:tc>
                <w:tcPr>
                  <w:tcW w:w="995" w:type="dxa"/>
                  <w:vAlign w:val="center"/>
                </w:tcPr>
                <w:p>
                  <w:pPr>
                    <w:adjustRightInd w:val="0"/>
                    <w:snapToGrid w:val="0"/>
                    <w:jc w:val="center"/>
                    <w:rPr>
                      <w:bCs/>
                      <w:szCs w:val="21"/>
                      <w:highlight w:val="none"/>
                    </w:rPr>
                  </w:pPr>
                  <w:r>
                    <w:rPr>
                      <w:bCs/>
                      <w:spacing w:val="4"/>
                      <w:szCs w:val="21"/>
                      <w:highlight w:val="none"/>
                    </w:rPr>
                    <w:t>石油类</w:t>
                  </w:r>
                </w:p>
              </w:tc>
              <w:tc>
                <w:tcPr>
                  <w:tcW w:w="2669" w:type="dxa"/>
                  <w:vMerge w:val="restart"/>
                  <w:vAlign w:val="center"/>
                </w:tcPr>
                <w:p>
                  <w:pPr>
                    <w:adjustRightInd w:val="0"/>
                    <w:snapToGrid w:val="0"/>
                    <w:jc w:val="center"/>
                    <w:rPr>
                      <w:szCs w:val="21"/>
                      <w:highlight w:val="none"/>
                    </w:rPr>
                  </w:pPr>
                  <w:r>
                    <w:rPr>
                      <w:bCs/>
                      <w:szCs w:val="21"/>
                      <w:highlight w:val="none"/>
                    </w:rPr>
                    <w:t>《地表水环境质量标准》（GB3838-2002）</w:t>
                  </w:r>
                  <w:r>
                    <w:rPr>
                      <w:rFonts w:hint="eastAsia" w:ascii="宋体" w:hAnsi="宋体" w:cs="宋体"/>
                      <w:bCs/>
                      <w:szCs w:val="21"/>
                      <w:highlight w:val="none"/>
                    </w:rPr>
                    <w:t>Ⅱ</w:t>
                  </w:r>
                  <w:r>
                    <w:rPr>
                      <w:bCs/>
                      <w:szCs w:val="21"/>
                      <w:highlight w:val="none"/>
                    </w:rPr>
                    <w:t>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4" w:type="dxa"/>
                  <w:vAlign w:val="center"/>
                </w:tcPr>
                <w:p>
                  <w:pPr>
                    <w:adjustRightInd w:val="0"/>
                    <w:snapToGrid w:val="0"/>
                    <w:jc w:val="center"/>
                    <w:rPr>
                      <w:szCs w:val="21"/>
                      <w:highlight w:val="none"/>
                    </w:rPr>
                  </w:pPr>
                  <w:r>
                    <w:rPr>
                      <w:szCs w:val="21"/>
                      <w:highlight w:val="none"/>
                    </w:rPr>
                    <w:t>标准值</w:t>
                  </w:r>
                </w:p>
              </w:tc>
              <w:tc>
                <w:tcPr>
                  <w:tcW w:w="853" w:type="dxa"/>
                  <w:vAlign w:val="center"/>
                </w:tcPr>
                <w:p>
                  <w:pPr>
                    <w:adjustRightInd w:val="0"/>
                    <w:snapToGrid w:val="0"/>
                    <w:jc w:val="center"/>
                    <w:rPr>
                      <w:bCs/>
                      <w:szCs w:val="21"/>
                      <w:highlight w:val="none"/>
                    </w:rPr>
                  </w:pPr>
                  <w:r>
                    <w:rPr>
                      <w:bCs/>
                      <w:szCs w:val="21"/>
                      <w:highlight w:val="none"/>
                    </w:rPr>
                    <w:t>6-9</w:t>
                  </w:r>
                </w:p>
              </w:tc>
              <w:tc>
                <w:tcPr>
                  <w:tcW w:w="857" w:type="dxa"/>
                  <w:vAlign w:val="center"/>
                </w:tcPr>
                <w:p>
                  <w:pPr>
                    <w:adjustRightInd w:val="0"/>
                    <w:snapToGrid w:val="0"/>
                    <w:jc w:val="center"/>
                    <w:rPr>
                      <w:szCs w:val="21"/>
                      <w:highlight w:val="none"/>
                    </w:rPr>
                  </w:pPr>
                  <w:r>
                    <w:rPr>
                      <w:szCs w:val="21"/>
                      <w:highlight w:val="none"/>
                    </w:rPr>
                    <w:t>≤15</w:t>
                  </w:r>
                </w:p>
              </w:tc>
              <w:tc>
                <w:tcPr>
                  <w:tcW w:w="995" w:type="dxa"/>
                  <w:vAlign w:val="center"/>
                </w:tcPr>
                <w:p>
                  <w:pPr>
                    <w:adjustRightInd w:val="0"/>
                    <w:snapToGrid w:val="0"/>
                    <w:jc w:val="center"/>
                    <w:rPr>
                      <w:szCs w:val="21"/>
                      <w:highlight w:val="none"/>
                    </w:rPr>
                  </w:pPr>
                  <w:r>
                    <w:rPr>
                      <w:szCs w:val="21"/>
                      <w:highlight w:val="none"/>
                    </w:rPr>
                    <w:t>≤3</w:t>
                  </w:r>
                </w:p>
              </w:tc>
              <w:tc>
                <w:tcPr>
                  <w:tcW w:w="996" w:type="dxa"/>
                  <w:vAlign w:val="center"/>
                </w:tcPr>
                <w:p>
                  <w:pPr>
                    <w:adjustRightInd w:val="0"/>
                    <w:snapToGrid w:val="0"/>
                    <w:jc w:val="center"/>
                    <w:rPr>
                      <w:szCs w:val="21"/>
                      <w:highlight w:val="none"/>
                    </w:rPr>
                  </w:pPr>
                  <w:r>
                    <w:rPr>
                      <w:szCs w:val="21"/>
                      <w:highlight w:val="none"/>
                    </w:rPr>
                    <w:t>≤0.5</w:t>
                  </w:r>
                </w:p>
              </w:tc>
              <w:tc>
                <w:tcPr>
                  <w:tcW w:w="995" w:type="dxa"/>
                  <w:vAlign w:val="center"/>
                </w:tcPr>
                <w:p>
                  <w:pPr>
                    <w:adjustRightInd w:val="0"/>
                    <w:snapToGrid w:val="0"/>
                    <w:jc w:val="center"/>
                    <w:rPr>
                      <w:bCs/>
                      <w:szCs w:val="21"/>
                      <w:highlight w:val="none"/>
                    </w:rPr>
                  </w:pPr>
                  <w:r>
                    <w:rPr>
                      <w:bCs/>
                      <w:szCs w:val="21"/>
                      <w:highlight w:val="none"/>
                    </w:rPr>
                    <w:t>≤0.05</w:t>
                  </w:r>
                </w:p>
              </w:tc>
              <w:tc>
                <w:tcPr>
                  <w:tcW w:w="2669" w:type="dxa"/>
                  <w:vMerge w:val="continue"/>
                  <w:vAlign w:val="center"/>
                </w:tcPr>
                <w:p>
                  <w:pPr>
                    <w:adjustRightInd w:val="0"/>
                    <w:snapToGrid w:val="0"/>
                    <w:jc w:val="center"/>
                    <w:rPr>
                      <w:szCs w:val="21"/>
                      <w:highlight w:val="none"/>
                    </w:rPr>
                  </w:pPr>
                </w:p>
              </w:tc>
            </w:tr>
          </w:tbl>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3、地下水</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地下水环境执行《地下水质量标准》（GB/T14848-2017）</w:t>
            </w:r>
            <w:r>
              <w:rPr>
                <w:rFonts w:hint="eastAsia" w:ascii="宋体" w:hAnsi="宋体" w:cs="宋体"/>
                <w:kern w:val="2"/>
                <w:sz w:val="24"/>
                <w:szCs w:val="24"/>
                <w:highlight w:val="none"/>
              </w:rPr>
              <w:t>Ⅲ</w:t>
            </w:r>
            <w:r>
              <w:rPr>
                <w:kern w:val="2"/>
                <w:sz w:val="24"/>
                <w:szCs w:val="24"/>
                <w:highlight w:val="none"/>
              </w:rPr>
              <w:t>类标准，见表</w:t>
            </w:r>
            <w:r>
              <w:rPr>
                <w:rFonts w:hint="eastAsia"/>
                <w:kern w:val="2"/>
                <w:sz w:val="24"/>
                <w:szCs w:val="24"/>
                <w:highlight w:val="none"/>
              </w:rPr>
              <w:t>9</w:t>
            </w:r>
            <w:r>
              <w:rPr>
                <w:kern w:val="2"/>
                <w:sz w:val="24"/>
                <w:szCs w:val="24"/>
                <w:highlight w:val="none"/>
              </w:rPr>
              <w:t>：</w:t>
            </w:r>
          </w:p>
          <w:p>
            <w:pPr>
              <w:pStyle w:val="19"/>
              <w:spacing w:before="120" w:after="0"/>
              <w:jc w:val="center"/>
              <w:rPr>
                <w:b/>
                <w:highlight w:val="none"/>
              </w:rPr>
            </w:pPr>
            <w:r>
              <w:rPr>
                <w:b/>
                <w:highlight w:val="none"/>
              </w:rPr>
              <w:t>表</w:t>
            </w:r>
            <w:r>
              <w:rPr>
                <w:rFonts w:hint="eastAsia"/>
                <w:b/>
                <w:highlight w:val="none"/>
              </w:rPr>
              <w:t>9</w:t>
            </w:r>
            <w:r>
              <w:rPr>
                <w:b/>
                <w:highlight w:val="none"/>
              </w:rPr>
              <w:t xml:space="preserve">  地下水环境质量标准(GB/T14848-2017)   单位：mg/L</w:t>
            </w:r>
          </w:p>
          <w:tbl>
            <w:tblPr>
              <w:tblStyle w:val="53"/>
              <w:tblW w:w="8329"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0" w:type="dxa"/>
                <w:bottom w:w="0" w:type="dxa"/>
                <w:right w:w="0" w:type="dxa"/>
              </w:tblCellMar>
            </w:tblPr>
            <w:tblGrid>
              <w:gridCol w:w="1417"/>
              <w:gridCol w:w="1583"/>
              <w:gridCol w:w="1261"/>
              <w:gridCol w:w="1168"/>
              <w:gridCol w:w="1364"/>
              <w:gridCol w:w="153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18" w:hRule="atLeast"/>
                <w:jc w:val="center"/>
              </w:trPr>
              <w:tc>
                <w:tcPr>
                  <w:tcW w:w="1417" w:type="dxa"/>
                  <w:vAlign w:val="center"/>
                </w:tcPr>
                <w:p>
                  <w:pPr>
                    <w:adjustRightInd w:val="0"/>
                    <w:snapToGrid w:val="0"/>
                    <w:jc w:val="center"/>
                    <w:rPr>
                      <w:bCs/>
                      <w:szCs w:val="21"/>
                      <w:highlight w:val="none"/>
                    </w:rPr>
                  </w:pPr>
                  <w:r>
                    <w:rPr>
                      <w:bCs/>
                      <w:szCs w:val="21"/>
                      <w:highlight w:val="none"/>
                    </w:rPr>
                    <w:t>污染物</w:t>
                  </w:r>
                </w:p>
              </w:tc>
              <w:tc>
                <w:tcPr>
                  <w:tcW w:w="1583" w:type="dxa"/>
                  <w:vAlign w:val="center"/>
                </w:tcPr>
                <w:p>
                  <w:pPr>
                    <w:adjustRightInd w:val="0"/>
                    <w:snapToGrid w:val="0"/>
                    <w:jc w:val="center"/>
                    <w:rPr>
                      <w:szCs w:val="21"/>
                      <w:highlight w:val="none"/>
                    </w:rPr>
                  </w:pPr>
                  <w:r>
                    <w:rPr>
                      <w:szCs w:val="21"/>
                      <w:highlight w:val="none"/>
                    </w:rPr>
                    <w:t>PH</w:t>
                  </w:r>
                </w:p>
              </w:tc>
              <w:tc>
                <w:tcPr>
                  <w:tcW w:w="1261" w:type="dxa"/>
                  <w:vAlign w:val="center"/>
                </w:tcPr>
                <w:p>
                  <w:pPr>
                    <w:adjustRightInd w:val="0"/>
                    <w:snapToGrid w:val="0"/>
                    <w:jc w:val="center"/>
                    <w:rPr>
                      <w:szCs w:val="21"/>
                      <w:highlight w:val="none"/>
                    </w:rPr>
                  </w:pPr>
                  <w:r>
                    <w:rPr>
                      <w:szCs w:val="21"/>
                      <w:highlight w:val="none"/>
                    </w:rPr>
                    <w:t>总硬度</w:t>
                  </w:r>
                </w:p>
              </w:tc>
              <w:tc>
                <w:tcPr>
                  <w:tcW w:w="1168" w:type="dxa"/>
                  <w:vAlign w:val="center"/>
                </w:tcPr>
                <w:p>
                  <w:pPr>
                    <w:adjustRightInd w:val="0"/>
                    <w:snapToGrid w:val="0"/>
                    <w:jc w:val="center"/>
                    <w:rPr>
                      <w:szCs w:val="21"/>
                      <w:highlight w:val="none"/>
                    </w:rPr>
                  </w:pPr>
                  <w:r>
                    <w:rPr>
                      <w:szCs w:val="21"/>
                      <w:highlight w:val="none"/>
                    </w:rPr>
                    <w:t>氨氮</w:t>
                  </w:r>
                </w:p>
              </w:tc>
              <w:tc>
                <w:tcPr>
                  <w:tcW w:w="1364" w:type="dxa"/>
                  <w:vAlign w:val="center"/>
                </w:tcPr>
                <w:p>
                  <w:pPr>
                    <w:adjustRightInd w:val="0"/>
                    <w:snapToGrid w:val="0"/>
                    <w:jc w:val="center"/>
                    <w:rPr>
                      <w:szCs w:val="21"/>
                      <w:highlight w:val="none"/>
                    </w:rPr>
                  </w:pPr>
                  <w:r>
                    <w:rPr>
                      <w:szCs w:val="21"/>
                      <w:highlight w:val="none"/>
                    </w:rPr>
                    <w:t>硝酸盐氮</w:t>
                  </w:r>
                </w:p>
              </w:tc>
              <w:tc>
                <w:tcPr>
                  <w:tcW w:w="1536" w:type="dxa"/>
                  <w:vAlign w:val="center"/>
                </w:tcPr>
                <w:p>
                  <w:pPr>
                    <w:adjustRightInd w:val="0"/>
                    <w:snapToGrid w:val="0"/>
                    <w:jc w:val="center"/>
                    <w:rPr>
                      <w:szCs w:val="21"/>
                      <w:highlight w:val="none"/>
                    </w:rPr>
                  </w:pPr>
                  <w:r>
                    <w:rPr>
                      <w:szCs w:val="21"/>
                      <w:highlight w:val="none"/>
                    </w:rPr>
                    <w:t>亚硝酸盐氮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18" w:hRule="atLeast"/>
                <w:jc w:val="center"/>
              </w:trPr>
              <w:tc>
                <w:tcPr>
                  <w:tcW w:w="1417" w:type="dxa"/>
                  <w:vAlign w:val="center"/>
                </w:tcPr>
                <w:p>
                  <w:pPr>
                    <w:adjustRightInd w:val="0"/>
                    <w:snapToGrid w:val="0"/>
                    <w:jc w:val="center"/>
                    <w:rPr>
                      <w:bCs/>
                      <w:szCs w:val="21"/>
                      <w:highlight w:val="none"/>
                    </w:rPr>
                  </w:pPr>
                  <w:r>
                    <w:rPr>
                      <w:bCs/>
                      <w:szCs w:val="21"/>
                      <w:highlight w:val="none"/>
                    </w:rPr>
                    <w:t>标准值</w:t>
                  </w:r>
                </w:p>
              </w:tc>
              <w:tc>
                <w:tcPr>
                  <w:tcW w:w="1583" w:type="dxa"/>
                  <w:vAlign w:val="center"/>
                </w:tcPr>
                <w:p>
                  <w:pPr>
                    <w:adjustRightInd w:val="0"/>
                    <w:snapToGrid w:val="0"/>
                    <w:jc w:val="center"/>
                    <w:rPr>
                      <w:szCs w:val="21"/>
                      <w:highlight w:val="none"/>
                    </w:rPr>
                  </w:pPr>
                  <w:r>
                    <w:rPr>
                      <w:szCs w:val="21"/>
                      <w:highlight w:val="none"/>
                    </w:rPr>
                    <w:t>6.5-8.5</w:t>
                  </w:r>
                </w:p>
              </w:tc>
              <w:tc>
                <w:tcPr>
                  <w:tcW w:w="1261" w:type="dxa"/>
                  <w:vAlign w:val="center"/>
                </w:tcPr>
                <w:p>
                  <w:pPr>
                    <w:adjustRightInd w:val="0"/>
                    <w:snapToGrid w:val="0"/>
                    <w:jc w:val="center"/>
                    <w:rPr>
                      <w:szCs w:val="21"/>
                      <w:highlight w:val="none"/>
                    </w:rPr>
                  </w:pPr>
                  <w:r>
                    <w:rPr>
                      <w:szCs w:val="21"/>
                      <w:highlight w:val="none"/>
                    </w:rPr>
                    <w:t>≤450</w:t>
                  </w:r>
                </w:p>
              </w:tc>
              <w:tc>
                <w:tcPr>
                  <w:tcW w:w="1168" w:type="dxa"/>
                  <w:vAlign w:val="center"/>
                </w:tcPr>
                <w:p>
                  <w:pPr>
                    <w:adjustRightInd w:val="0"/>
                    <w:snapToGrid w:val="0"/>
                    <w:jc w:val="center"/>
                    <w:rPr>
                      <w:szCs w:val="21"/>
                      <w:highlight w:val="none"/>
                    </w:rPr>
                  </w:pPr>
                  <w:r>
                    <w:rPr>
                      <w:szCs w:val="21"/>
                      <w:highlight w:val="none"/>
                    </w:rPr>
                    <w:t>≤0.5</w:t>
                  </w:r>
                </w:p>
              </w:tc>
              <w:tc>
                <w:tcPr>
                  <w:tcW w:w="1364" w:type="dxa"/>
                  <w:vAlign w:val="center"/>
                </w:tcPr>
                <w:p>
                  <w:pPr>
                    <w:adjustRightInd w:val="0"/>
                    <w:snapToGrid w:val="0"/>
                    <w:jc w:val="center"/>
                    <w:rPr>
                      <w:szCs w:val="21"/>
                      <w:highlight w:val="none"/>
                    </w:rPr>
                  </w:pPr>
                  <w:r>
                    <w:rPr>
                      <w:szCs w:val="21"/>
                      <w:highlight w:val="none"/>
                    </w:rPr>
                    <w:t>≤20</w:t>
                  </w:r>
                </w:p>
              </w:tc>
              <w:tc>
                <w:tcPr>
                  <w:tcW w:w="1536" w:type="dxa"/>
                  <w:vAlign w:val="center"/>
                </w:tcPr>
                <w:p>
                  <w:pPr>
                    <w:adjustRightInd w:val="0"/>
                    <w:snapToGrid w:val="0"/>
                    <w:jc w:val="center"/>
                    <w:rPr>
                      <w:szCs w:val="21"/>
                      <w:highlight w:val="none"/>
                    </w:rPr>
                  </w:pPr>
                  <w:r>
                    <w:rPr>
                      <w:szCs w:val="21"/>
                      <w:highlight w:val="none"/>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18" w:hRule="atLeast"/>
                <w:jc w:val="center"/>
              </w:trPr>
              <w:tc>
                <w:tcPr>
                  <w:tcW w:w="1417" w:type="dxa"/>
                  <w:vAlign w:val="center"/>
                </w:tcPr>
                <w:p>
                  <w:pPr>
                    <w:adjustRightInd w:val="0"/>
                    <w:snapToGrid w:val="0"/>
                    <w:jc w:val="center"/>
                    <w:rPr>
                      <w:bCs/>
                      <w:szCs w:val="21"/>
                      <w:highlight w:val="none"/>
                    </w:rPr>
                  </w:pPr>
                  <w:r>
                    <w:rPr>
                      <w:bCs/>
                      <w:szCs w:val="21"/>
                      <w:highlight w:val="none"/>
                    </w:rPr>
                    <w:t>污染物</w:t>
                  </w:r>
                </w:p>
              </w:tc>
              <w:tc>
                <w:tcPr>
                  <w:tcW w:w="1583" w:type="dxa"/>
                  <w:vAlign w:val="center"/>
                </w:tcPr>
                <w:p>
                  <w:pPr>
                    <w:adjustRightInd w:val="0"/>
                    <w:snapToGrid w:val="0"/>
                    <w:jc w:val="center"/>
                    <w:rPr>
                      <w:szCs w:val="21"/>
                      <w:highlight w:val="none"/>
                    </w:rPr>
                  </w:pPr>
                  <w:r>
                    <w:rPr>
                      <w:szCs w:val="21"/>
                      <w:highlight w:val="none"/>
                    </w:rPr>
                    <w:t>铁</w:t>
                  </w:r>
                </w:p>
              </w:tc>
              <w:tc>
                <w:tcPr>
                  <w:tcW w:w="1261" w:type="dxa"/>
                  <w:vAlign w:val="center"/>
                </w:tcPr>
                <w:p>
                  <w:pPr>
                    <w:adjustRightInd w:val="0"/>
                    <w:snapToGrid w:val="0"/>
                    <w:jc w:val="center"/>
                    <w:rPr>
                      <w:szCs w:val="21"/>
                      <w:highlight w:val="none"/>
                    </w:rPr>
                  </w:pPr>
                  <w:r>
                    <w:rPr>
                      <w:szCs w:val="21"/>
                      <w:highlight w:val="none"/>
                    </w:rPr>
                    <w:t>锰</w:t>
                  </w:r>
                </w:p>
              </w:tc>
              <w:tc>
                <w:tcPr>
                  <w:tcW w:w="1168" w:type="dxa"/>
                  <w:vAlign w:val="center"/>
                </w:tcPr>
                <w:p>
                  <w:pPr>
                    <w:adjustRightInd w:val="0"/>
                    <w:snapToGrid w:val="0"/>
                    <w:jc w:val="center"/>
                    <w:rPr>
                      <w:szCs w:val="21"/>
                      <w:highlight w:val="none"/>
                    </w:rPr>
                  </w:pPr>
                  <w:r>
                    <w:rPr>
                      <w:szCs w:val="21"/>
                      <w:highlight w:val="none"/>
                    </w:rPr>
                    <w:t>汞</w:t>
                  </w:r>
                </w:p>
              </w:tc>
              <w:tc>
                <w:tcPr>
                  <w:tcW w:w="1364" w:type="dxa"/>
                  <w:vAlign w:val="center"/>
                </w:tcPr>
                <w:p>
                  <w:pPr>
                    <w:adjustRightInd w:val="0"/>
                    <w:snapToGrid w:val="0"/>
                    <w:jc w:val="center"/>
                    <w:rPr>
                      <w:szCs w:val="21"/>
                      <w:highlight w:val="none"/>
                    </w:rPr>
                  </w:pPr>
                  <w:r>
                    <w:rPr>
                      <w:szCs w:val="21"/>
                      <w:highlight w:val="none"/>
                    </w:rPr>
                    <w:t>砷</w:t>
                  </w:r>
                </w:p>
              </w:tc>
              <w:tc>
                <w:tcPr>
                  <w:tcW w:w="1536" w:type="dxa"/>
                  <w:vAlign w:val="center"/>
                </w:tcPr>
                <w:p>
                  <w:pPr>
                    <w:adjustRightInd w:val="0"/>
                    <w:snapToGrid w:val="0"/>
                    <w:jc w:val="center"/>
                    <w:rPr>
                      <w:szCs w:val="21"/>
                      <w:highlight w:val="none"/>
                    </w:rPr>
                  </w:pPr>
                  <w:r>
                    <w:rPr>
                      <w:szCs w:val="21"/>
                      <w:highlight w:val="none"/>
                    </w:rPr>
                    <w:t>挥发酚</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18" w:hRule="atLeast"/>
                <w:jc w:val="center"/>
              </w:trPr>
              <w:tc>
                <w:tcPr>
                  <w:tcW w:w="1417" w:type="dxa"/>
                  <w:vAlign w:val="center"/>
                </w:tcPr>
                <w:p>
                  <w:pPr>
                    <w:adjustRightInd w:val="0"/>
                    <w:snapToGrid w:val="0"/>
                    <w:jc w:val="center"/>
                    <w:rPr>
                      <w:bCs/>
                      <w:szCs w:val="21"/>
                      <w:highlight w:val="none"/>
                    </w:rPr>
                  </w:pPr>
                  <w:r>
                    <w:rPr>
                      <w:bCs/>
                      <w:szCs w:val="21"/>
                      <w:highlight w:val="none"/>
                    </w:rPr>
                    <w:t>标准值</w:t>
                  </w:r>
                </w:p>
              </w:tc>
              <w:tc>
                <w:tcPr>
                  <w:tcW w:w="1583" w:type="dxa"/>
                  <w:vAlign w:val="center"/>
                </w:tcPr>
                <w:p>
                  <w:pPr>
                    <w:adjustRightInd w:val="0"/>
                    <w:snapToGrid w:val="0"/>
                    <w:jc w:val="center"/>
                    <w:rPr>
                      <w:szCs w:val="21"/>
                      <w:highlight w:val="none"/>
                    </w:rPr>
                  </w:pPr>
                  <w:r>
                    <w:rPr>
                      <w:szCs w:val="21"/>
                      <w:highlight w:val="none"/>
                    </w:rPr>
                    <w:t>≤0.3</w:t>
                  </w:r>
                </w:p>
              </w:tc>
              <w:tc>
                <w:tcPr>
                  <w:tcW w:w="1261" w:type="dxa"/>
                  <w:vAlign w:val="center"/>
                </w:tcPr>
                <w:p>
                  <w:pPr>
                    <w:adjustRightInd w:val="0"/>
                    <w:snapToGrid w:val="0"/>
                    <w:jc w:val="center"/>
                    <w:rPr>
                      <w:szCs w:val="21"/>
                      <w:highlight w:val="none"/>
                    </w:rPr>
                  </w:pPr>
                  <w:r>
                    <w:rPr>
                      <w:szCs w:val="21"/>
                      <w:highlight w:val="none"/>
                    </w:rPr>
                    <w:t>≤0.1</w:t>
                  </w:r>
                </w:p>
              </w:tc>
              <w:tc>
                <w:tcPr>
                  <w:tcW w:w="1168" w:type="dxa"/>
                  <w:vAlign w:val="center"/>
                </w:tcPr>
                <w:p>
                  <w:pPr>
                    <w:adjustRightInd w:val="0"/>
                    <w:snapToGrid w:val="0"/>
                    <w:jc w:val="center"/>
                    <w:rPr>
                      <w:szCs w:val="21"/>
                      <w:highlight w:val="none"/>
                    </w:rPr>
                  </w:pPr>
                  <w:r>
                    <w:rPr>
                      <w:szCs w:val="21"/>
                      <w:highlight w:val="none"/>
                    </w:rPr>
                    <w:t>≤0.001</w:t>
                  </w:r>
                </w:p>
              </w:tc>
              <w:tc>
                <w:tcPr>
                  <w:tcW w:w="1364" w:type="dxa"/>
                  <w:vAlign w:val="center"/>
                </w:tcPr>
                <w:p>
                  <w:pPr>
                    <w:adjustRightInd w:val="0"/>
                    <w:snapToGrid w:val="0"/>
                    <w:jc w:val="center"/>
                    <w:rPr>
                      <w:szCs w:val="21"/>
                      <w:highlight w:val="none"/>
                    </w:rPr>
                  </w:pPr>
                  <w:r>
                    <w:rPr>
                      <w:szCs w:val="21"/>
                      <w:highlight w:val="none"/>
                    </w:rPr>
                    <w:t>≤0.01</w:t>
                  </w:r>
                </w:p>
              </w:tc>
              <w:tc>
                <w:tcPr>
                  <w:tcW w:w="1536" w:type="dxa"/>
                  <w:vAlign w:val="center"/>
                </w:tcPr>
                <w:p>
                  <w:pPr>
                    <w:adjustRightInd w:val="0"/>
                    <w:snapToGrid w:val="0"/>
                    <w:jc w:val="center"/>
                    <w:rPr>
                      <w:szCs w:val="21"/>
                      <w:highlight w:val="none"/>
                    </w:rPr>
                  </w:pPr>
                  <w:r>
                    <w:rPr>
                      <w:szCs w:val="21"/>
                      <w:highlight w:val="none"/>
                    </w:rPr>
                    <w:t>≤0.002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18" w:hRule="atLeast"/>
                <w:jc w:val="center"/>
              </w:trPr>
              <w:tc>
                <w:tcPr>
                  <w:tcW w:w="1417" w:type="dxa"/>
                  <w:vAlign w:val="center"/>
                </w:tcPr>
                <w:p>
                  <w:pPr>
                    <w:adjustRightInd w:val="0"/>
                    <w:snapToGrid w:val="0"/>
                    <w:jc w:val="center"/>
                    <w:rPr>
                      <w:bCs/>
                      <w:szCs w:val="21"/>
                      <w:highlight w:val="none"/>
                    </w:rPr>
                  </w:pPr>
                  <w:r>
                    <w:rPr>
                      <w:bCs/>
                      <w:szCs w:val="21"/>
                      <w:highlight w:val="none"/>
                    </w:rPr>
                    <w:t>污染物</w:t>
                  </w:r>
                </w:p>
              </w:tc>
              <w:tc>
                <w:tcPr>
                  <w:tcW w:w="1583" w:type="dxa"/>
                  <w:vAlign w:val="center"/>
                </w:tcPr>
                <w:p>
                  <w:pPr>
                    <w:adjustRightInd w:val="0"/>
                    <w:snapToGrid w:val="0"/>
                    <w:jc w:val="center"/>
                    <w:rPr>
                      <w:szCs w:val="21"/>
                      <w:highlight w:val="none"/>
                    </w:rPr>
                  </w:pPr>
                  <w:r>
                    <w:rPr>
                      <w:szCs w:val="21"/>
                      <w:highlight w:val="none"/>
                    </w:rPr>
                    <w:t>耗氧量</w:t>
                  </w:r>
                </w:p>
              </w:tc>
              <w:tc>
                <w:tcPr>
                  <w:tcW w:w="1261" w:type="dxa"/>
                  <w:vAlign w:val="center"/>
                </w:tcPr>
                <w:p>
                  <w:pPr>
                    <w:adjustRightInd w:val="0"/>
                    <w:snapToGrid w:val="0"/>
                    <w:jc w:val="center"/>
                    <w:rPr>
                      <w:szCs w:val="21"/>
                      <w:highlight w:val="none"/>
                    </w:rPr>
                  </w:pPr>
                  <w:r>
                    <w:rPr>
                      <w:szCs w:val="21"/>
                      <w:highlight w:val="none"/>
                    </w:rPr>
                    <w:t>硫酸盐</w:t>
                  </w:r>
                </w:p>
              </w:tc>
              <w:tc>
                <w:tcPr>
                  <w:tcW w:w="1168" w:type="dxa"/>
                  <w:vAlign w:val="center"/>
                </w:tcPr>
                <w:p>
                  <w:pPr>
                    <w:adjustRightInd w:val="0"/>
                    <w:snapToGrid w:val="0"/>
                    <w:jc w:val="center"/>
                    <w:rPr>
                      <w:szCs w:val="21"/>
                      <w:highlight w:val="none"/>
                    </w:rPr>
                  </w:pPr>
                  <w:r>
                    <w:rPr>
                      <w:szCs w:val="21"/>
                      <w:highlight w:val="none"/>
                    </w:rPr>
                    <w:t>氰化物</w:t>
                  </w:r>
                </w:p>
              </w:tc>
              <w:tc>
                <w:tcPr>
                  <w:tcW w:w="1364" w:type="dxa"/>
                  <w:vAlign w:val="center"/>
                </w:tcPr>
                <w:p>
                  <w:pPr>
                    <w:adjustRightInd w:val="0"/>
                    <w:snapToGrid w:val="0"/>
                    <w:jc w:val="center"/>
                    <w:rPr>
                      <w:szCs w:val="21"/>
                      <w:highlight w:val="none"/>
                    </w:rPr>
                  </w:pPr>
                  <w:r>
                    <w:rPr>
                      <w:szCs w:val="21"/>
                      <w:highlight w:val="none"/>
                    </w:rPr>
                    <w:t>总大肠菌群</w:t>
                  </w:r>
                </w:p>
              </w:tc>
              <w:tc>
                <w:tcPr>
                  <w:tcW w:w="1536" w:type="dxa"/>
                  <w:vAlign w:val="center"/>
                </w:tcPr>
                <w:p>
                  <w:pPr>
                    <w:adjustRightInd w:val="0"/>
                    <w:snapToGrid w:val="0"/>
                    <w:jc w:val="center"/>
                    <w:rPr>
                      <w:szCs w:val="21"/>
                      <w:highlight w:val="none"/>
                    </w:rPr>
                  </w:pPr>
                  <w:r>
                    <w:rPr>
                      <w:szCs w:val="21"/>
                      <w:highlight w:val="none"/>
                    </w:rPr>
                    <w:t>菌落总数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18" w:hRule="atLeast"/>
                <w:jc w:val="center"/>
              </w:trPr>
              <w:tc>
                <w:tcPr>
                  <w:tcW w:w="1417" w:type="dxa"/>
                  <w:vAlign w:val="center"/>
                </w:tcPr>
                <w:p>
                  <w:pPr>
                    <w:adjustRightInd w:val="0"/>
                    <w:snapToGrid w:val="0"/>
                    <w:jc w:val="center"/>
                    <w:rPr>
                      <w:bCs/>
                      <w:szCs w:val="21"/>
                      <w:highlight w:val="none"/>
                    </w:rPr>
                  </w:pPr>
                  <w:r>
                    <w:rPr>
                      <w:bCs/>
                      <w:szCs w:val="21"/>
                      <w:highlight w:val="none"/>
                    </w:rPr>
                    <w:t>标准值</w:t>
                  </w:r>
                </w:p>
              </w:tc>
              <w:tc>
                <w:tcPr>
                  <w:tcW w:w="1583" w:type="dxa"/>
                  <w:vAlign w:val="center"/>
                </w:tcPr>
                <w:p>
                  <w:pPr>
                    <w:adjustRightInd w:val="0"/>
                    <w:snapToGrid w:val="0"/>
                    <w:jc w:val="center"/>
                    <w:rPr>
                      <w:szCs w:val="21"/>
                      <w:highlight w:val="none"/>
                    </w:rPr>
                  </w:pPr>
                  <w:r>
                    <w:rPr>
                      <w:szCs w:val="21"/>
                      <w:highlight w:val="none"/>
                    </w:rPr>
                    <w:t>≤3.0</w:t>
                  </w:r>
                </w:p>
              </w:tc>
              <w:tc>
                <w:tcPr>
                  <w:tcW w:w="1261" w:type="dxa"/>
                  <w:vAlign w:val="center"/>
                </w:tcPr>
                <w:p>
                  <w:pPr>
                    <w:adjustRightInd w:val="0"/>
                    <w:snapToGrid w:val="0"/>
                    <w:jc w:val="center"/>
                    <w:rPr>
                      <w:szCs w:val="21"/>
                      <w:highlight w:val="none"/>
                    </w:rPr>
                  </w:pPr>
                  <w:r>
                    <w:rPr>
                      <w:szCs w:val="21"/>
                      <w:highlight w:val="none"/>
                    </w:rPr>
                    <w:t>≤250</w:t>
                  </w:r>
                </w:p>
              </w:tc>
              <w:tc>
                <w:tcPr>
                  <w:tcW w:w="1168" w:type="dxa"/>
                  <w:vAlign w:val="center"/>
                </w:tcPr>
                <w:p>
                  <w:pPr>
                    <w:adjustRightInd w:val="0"/>
                    <w:snapToGrid w:val="0"/>
                    <w:jc w:val="center"/>
                    <w:rPr>
                      <w:szCs w:val="21"/>
                      <w:highlight w:val="none"/>
                    </w:rPr>
                  </w:pPr>
                  <w:r>
                    <w:rPr>
                      <w:szCs w:val="21"/>
                      <w:highlight w:val="none"/>
                    </w:rPr>
                    <w:t>≤0.05</w:t>
                  </w:r>
                </w:p>
              </w:tc>
              <w:tc>
                <w:tcPr>
                  <w:tcW w:w="1364" w:type="dxa"/>
                  <w:vAlign w:val="center"/>
                </w:tcPr>
                <w:p>
                  <w:pPr>
                    <w:adjustRightInd w:val="0"/>
                    <w:snapToGrid w:val="0"/>
                    <w:jc w:val="center"/>
                    <w:rPr>
                      <w:szCs w:val="21"/>
                      <w:highlight w:val="none"/>
                    </w:rPr>
                  </w:pPr>
                  <w:r>
                    <w:rPr>
                      <w:szCs w:val="21"/>
                      <w:highlight w:val="none"/>
                    </w:rPr>
                    <w:t>≤3.0</w:t>
                  </w:r>
                </w:p>
              </w:tc>
              <w:tc>
                <w:tcPr>
                  <w:tcW w:w="1536" w:type="dxa"/>
                  <w:vAlign w:val="center"/>
                </w:tcPr>
                <w:p>
                  <w:pPr>
                    <w:adjustRightInd w:val="0"/>
                    <w:snapToGrid w:val="0"/>
                    <w:jc w:val="center"/>
                    <w:rPr>
                      <w:szCs w:val="21"/>
                      <w:highlight w:val="none"/>
                    </w:rPr>
                  </w:pPr>
                  <w:r>
                    <w:rPr>
                      <w:szCs w:val="21"/>
                      <w:highlight w:val="none"/>
                    </w:rPr>
                    <w:t>≤100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18" w:hRule="atLeast"/>
                <w:jc w:val="center"/>
              </w:trPr>
              <w:tc>
                <w:tcPr>
                  <w:tcW w:w="8329" w:type="dxa"/>
                  <w:gridSpan w:val="6"/>
                  <w:vAlign w:val="center"/>
                </w:tcPr>
                <w:p>
                  <w:pPr>
                    <w:adjustRightInd w:val="0"/>
                    <w:snapToGrid w:val="0"/>
                    <w:jc w:val="center"/>
                    <w:rPr>
                      <w:szCs w:val="21"/>
                      <w:highlight w:val="none"/>
                    </w:rPr>
                  </w:pPr>
                  <w:r>
                    <w:rPr>
                      <w:szCs w:val="21"/>
                      <w:highlight w:val="none"/>
                    </w:rPr>
                    <w:t>注：总大肠菌群单位为MPN</w:t>
                  </w:r>
                  <w:r>
                    <w:rPr>
                      <w:szCs w:val="21"/>
                      <w:highlight w:val="none"/>
                      <w:vertAlign w:val="superscript"/>
                    </w:rPr>
                    <w:t>b</w:t>
                  </w:r>
                  <w:r>
                    <w:rPr>
                      <w:szCs w:val="21"/>
                      <w:highlight w:val="none"/>
                    </w:rPr>
                    <w:t>/100mL</w:t>
                  </w:r>
                  <w:r>
                    <w:rPr>
                      <w:rFonts w:hint="eastAsia"/>
                      <w:szCs w:val="21"/>
                      <w:highlight w:val="none"/>
                    </w:rPr>
                    <w:t>；</w:t>
                  </w:r>
                  <w:r>
                    <w:rPr>
                      <w:szCs w:val="21"/>
                      <w:highlight w:val="none"/>
                    </w:rPr>
                    <w:t>菌落总数单位为CFU/ml</w:t>
                  </w:r>
                </w:p>
              </w:tc>
            </w:tr>
          </w:tbl>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4、声环境</w:t>
            </w:r>
          </w:p>
          <w:p>
            <w:pPr>
              <w:autoSpaceDE w:val="0"/>
              <w:autoSpaceDN w:val="0"/>
              <w:adjustRightInd w:val="0"/>
              <w:snapToGrid w:val="0"/>
              <w:spacing w:line="460" w:lineRule="exact"/>
              <w:ind w:firstLine="480" w:firstLineChars="200"/>
              <w:rPr>
                <w:kern w:val="2"/>
                <w:sz w:val="24"/>
                <w:szCs w:val="24"/>
                <w:highlight w:val="none"/>
              </w:rPr>
            </w:pPr>
            <w:r>
              <w:rPr>
                <w:rFonts w:hint="eastAsia"/>
                <w:kern w:val="2"/>
                <w:sz w:val="24"/>
                <w:szCs w:val="24"/>
                <w:highlight w:val="none"/>
              </w:rPr>
              <w:t>静乐县实验中学</w:t>
            </w:r>
            <w:r>
              <w:rPr>
                <w:kern w:val="2"/>
                <w:sz w:val="24"/>
                <w:szCs w:val="24"/>
                <w:highlight w:val="none"/>
              </w:rPr>
              <w:t>四周执行《声环境质量标准》（GB3096-2008）</w:t>
            </w:r>
            <w:r>
              <w:rPr>
                <w:rFonts w:hint="eastAsia"/>
                <w:kern w:val="2"/>
                <w:sz w:val="24"/>
                <w:szCs w:val="24"/>
                <w:highlight w:val="none"/>
              </w:rPr>
              <w:t>1</w:t>
            </w:r>
            <w:r>
              <w:rPr>
                <w:kern w:val="2"/>
                <w:sz w:val="24"/>
                <w:szCs w:val="24"/>
                <w:highlight w:val="none"/>
              </w:rPr>
              <w:t>类标准</w:t>
            </w:r>
            <w:r>
              <w:rPr>
                <w:rFonts w:hint="eastAsia"/>
                <w:kern w:val="2"/>
                <w:sz w:val="24"/>
                <w:szCs w:val="24"/>
                <w:highlight w:val="none"/>
              </w:rPr>
              <w:t>，</w:t>
            </w:r>
            <w:r>
              <w:rPr>
                <w:kern w:val="2"/>
                <w:sz w:val="24"/>
                <w:szCs w:val="24"/>
                <w:highlight w:val="none"/>
              </w:rPr>
              <w:t>具体标准值详见表</w:t>
            </w:r>
            <w:r>
              <w:rPr>
                <w:rFonts w:hint="eastAsia"/>
                <w:kern w:val="2"/>
                <w:sz w:val="24"/>
                <w:szCs w:val="24"/>
                <w:highlight w:val="none"/>
              </w:rPr>
              <w:t>10</w:t>
            </w:r>
            <w:r>
              <w:rPr>
                <w:kern w:val="2"/>
                <w:sz w:val="24"/>
                <w:szCs w:val="24"/>
                <w:highlight w:val="none"/>
              </w:rPr>
              <w:t>。</w:t>
            </w:r>
          </w:p>
          <w:p>
            <w:pPr>
              <w:pStyle w:val="19"/>
              <w:spacing w:before="120" w:after="0"/>
              <w:jc w:val="center"/>
              <w:rPr>
                <w:b/>
                <w:highlight w:val="none"/>
              </w:rPr>
            </w:pPr>
            <w:r>
              <w:rPr>
                <w:b/>
                <w:highlight w:val="none"/>
              </w:rPr>
              <w:t>表</w:t>
            </w:r>
            <w:r>
              <w:rPr>
                <w:rFonts w:hint="eastAsia"/>
                <w:b/>
                <w:highlight w:val="none"/>
              </w:rPr>
              <w:t>10</w:t>
            </w:r>
            <w:r>
              <w:rPr>
                <w:b/>
                <w:highlight w:val="none"/>
              </w:rPr>
              <w:t xml:space="preserve">   《声环境质量标准》（GB3096-2008）   单位：dB（A）</w:t>
            </w:r>
          </w:p>
          <w:tbl>
            <w:tblPr>
              <w:tblStyle w:val="53"/>
              <w:tblW w:w="8186"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0" w:type="dxa"/>
                <w:bottom w:w="0" w:type="dxa"/>
                <w:right w:w="0" w:type="dxa"/>
              </w:tblCellMar>
            </w:tblPr>
            <w:tblGrid>
              <w:gridCol w:w="2730"/>
              <w:gridCol w:w="2730"/>
              <w:gridCol w:w="272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90" w:hRule="atLeast"/>
                <w:jc w:val="center"/>
              </w:trPr>
              <w:tc>
                <w:tcPr>
                  <w:tcW w:w="2730" w:type="dxa"/>
                  <w:tcMar>
                    <w:top w:w="0" w:type="dxa"/>
                    <w:left w:w="108" w:type="dxa"/>
                    <w:bottom w:w="0" w:type="dxa"/>
                    <w:right w:w="108" w:type="dxa"/>
                  </w:tcMar>
                  <w:vAlign w:val="center"/>
                </w:tcPr>
                <w:p>
                  <w:pPr>
                    <w:snapToGrid w:val="0"/>
                    <w:jc w:val="center"/>
                    <w:rPr>
                      <w:highlight w:val="none"/>
                    </w:rPr>
                  </w:pPr>
                  <w:r>
                    <w:rPr>
                      <w:highlight w:val="none"/>
                    </w:rPr>
                    <w:t>类别</w:t>
                  </w:r>
                </w:p>
              </w:tc>
              <w:tc>
                <w:tcPr>
                  <w:tcW w:w="2730" w:type="dxa"/>
                  <w:tcMar>
                    <w:top w:w="0" w:type="dxa"/>
                    <w:left w:w="108" w:type="dxa"/>
                    <w:bottom w:w="0" w:type="dxa"/>
                    <w:right w:w="108" w:type="dxa"/>
                  </w:tcMar>
                  <w:vAlign w:val="center"/>
                </w:tcPr>
                <w:p>
                  <w:pPr>
                    <w:snapToGrid w:val="0"/>
                    <w:jc w:val="center"/>
                    <w:rPr>
                      <w:highlight w:val="none"/>
                    </w:rPr>
                  </w:pPr>
                  <w:r>
                    <w:rPr>
                      <w:highlight w:val="none"/>
                    </w:rPr>
                    <w:t>昼间</w:t>
                  </w:r>
                </w:p>
              </w:tc>
              <w:tc>
                <w:tcPr>
                  <w:tcW w:w="2726" w:type="dxa"/>
                  <w:tcMar>
                    <w:top w:w="0" w:type="dxa"/>
                    <w:left w:w="108" w:type="dxa"/>
                    <w:bottom w:w="0" w:type="dxa"/>
                    <w:right w:w="108" w:type="dxa"/>
                  </w:tcMar>
                  <w:vAlign w:val="center"/>
                </w:tcPr>
                <w:p>
                  <w:pPr>
                    <w:snapToGrid w:val="0"/>
                    <w:jc w:val="center"/>
                    <w:rPr>
                      <w:highlight w:val="none"/>
                    </w:rPr>
                  </w:pPr>
                  <w:r>
                    <w:rPr>
                      <w:highlight w:val="none"/>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90" w:hRule="atLeast"/>
                <w:jc w:val="center"/>
              </w:trPr>
              <w:tc>
                <w:tcPr>
                  <w:tcW w:w="2730" w:type="dxa"/>
                  <w:tcMar>
                    <w:top w:w="0" w:type="dxa"/>
                    <w:left w:w="108" w:type="dxa"/>
                    <w:bottom w:w="0" w:type="dxa"/>
                    <w:right w:w="108" w:type="dxa"/>
                  </w:tcMar>
                  <w:vAlign w:val="center"/>
                </w:tcPr>
                <w:p>
                  <w:pPr>
                    <w:snapToGrid w:val="0"/>
                    <w:jc w:val="center"/>
                    <w:rPr>
                      <w:highlight w:val="none"/>
                    </w:rPr>
                  </w:pPr>
                  <w:r>
                    <w:rPr>
                      <w:rFonts w:hint="eastAsia"/>
                      <w:highlight w:val="none"/>
                    </w:rPr>
                    <w:t>1类</w:t>
                  </w:r>
                </w:p>
              </w:tc>
              <w:tc>
                <w:tcPr>
                  <w:tcW w:w="2730" w:type="dxa"/>
                  <w:tcMar>
                    <w:top w:w="0" w:type="dxa"/>
                    <w:left w:w="108" w:type="dxa"/>
                    <w:bottom w:w="0" w:type="dxa"/>
                    <w:right w:w="108" w:type="dxa"/>
                  </w:tcMar>
                  <w:vAlign w:val="center"/>
                </w:tcPr>
                <w:p>
                  <w:pPr>
                    <w:snapToGrid w:val="0"/>
                    <w:jc w:val="center"/>
                    <w:rPr>
                      <w:highlight w:val="none"/>
                    </w:rPr>
                  </w:pPr>
                  <w:r>
                    <w:rPr>
                      <w:rFonts w:hint="eastAsia"/>
                      <w:highlight w:val="none"/>
                    </w:rPr>
                    <w:t>55</w:t>
                  </w:r>
                </w:p>
              </w:tc>
              <w:tc>
                <w:tcPr>
                  <w:tcW w:w="2726" w:type="dxa"/>
                  <w:tcMar>
                    <w:top w:w="0" w:type="dxa"/>
                    <w:left w:w="108" w:type="dxa"/>
                    <w:bottom w:w="0" w:type="dxa"/>
                    <w:right w:w="108" w:type="dxa"/>
                  </w:tcMar>
                  <w:vAlign w:val="center"/>
                </w:tcPr>
                <w:p>
                  <w:pPr>
                    <w:snapToGrid w:val="0"/>
                    <w:jc w:val="center"/>
                    <w:rPr>
                      <w:highlight w:val="none"/>
                    </w:rPr>
                  </w:pPr>
                  <w:r>
                    <w:rPr>
                      <w:rFonts w:hint="eastAsia"/>
                      <w:highlight w:val="none"/>
                    </w:rPr>
                    <w:t>45</w:t>
                  </w:r>
                </w:p>
              </w:tc>
            </w:tr>
          </w:tbl>
          <w:p>
            <w:pPr>
              <w:snapToGrid w:val="0"/>
              <w:rPr>
                <w:sz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48" w:hRule="atLeast"/>
          <w:jc w:val="center"/>
        </w:trPr>
        <w:tc>
          <w:tcPr>
            <w:tcW w:w="496" w:type="dxa"/>
            <w:tcMar>
              <w:top w:w="0" w:type="dxa"/>
              <w:left w:w="108" w:type="dxa"/>
              <w:bottom w:w="0" w:type="dxa"/>
              <w:right w:w="108" w:type="dxa"/>
            </w:tcMar>
            <w:vAlign w:val="center"/>
          </w:tcPr>
          <w:p>
            <w:pPr>
              <w:snapToGrid w:val="0"/>
              <w:rPr>
                <w:sz w:val="28"/>
                <w:highlight w:val="none"/>
              </w:rPr>
            </w:pPr>
            <w:r>
              <w:rPr>
                <w:sz w:val="28"/>
                <w:highlight w:val="none"/>
              </w:rPr>
              <w:t>污</w:t>
            </w:r>
          </w:p>
          <w:p>
            <w:pPr>
              <w:snapToGrid w:val="0"/>
              <w:rPr>
                <w:sz w:val="28"/>
                <w:highlight w:val="none"/>
              </w:rPr>
            </w:pPr>
            <w:r>
              <w:rPr>
                <w:sz w:val="28"/>
                <w:highlight w:val="none"/>
              </w:rPr>
              <w:t>染</w:t>
            </w:r>
          </w:p>
          <w:p>
            <w:pPr>
              <w:snapToGrid w:val="0"/>
              <w:rPr>
                <w:sz w:val="28"/>
                <w:highlight w:val="none"/>
              </w:rPr>
            </w:pPr>
            <w:r>
              <w:rPr>
                <w:sz w:val="28"/>
                <w:highlight w:val="none"/>
              </w:rPr>
              <w:t>物</w:t>
            </w:r>
          </w:p>
          <w:p>
            <w:pPr>
              <w:snapToGrid w:val="0"/>
              <w:rPr>
                <w:sz w:val="28"/>
                <w:highlight w:val="none"/>
              </w:rPr>
            </w:pPr>
            <w:r>
              <w:rPr>
                <w:sz w:val="28"/>
                <w:highlight w:val="none"/>
              </w:rPr>
              <w:t>排</w:t>
            </w:r>
          </w:p>
          <w:p>
            <w:pPr>
              <w:snapToGrid w:val="0"/>
              <w:rPr>
                <w:sz w:val="28"/>
                <w:highlight w:val="none"/>
              </w:rPr>
            </w:pPr>
            <w:r>
              <w:rPr>
                <w:sz w:val="28"/>
                <w:highlight w:val="none"/>
              </w:rPr>
              <w:t>放</w:t>
            </w:r>
          </w:p>
          <w:p>
            <w:pPr>
              <w:snapToGrid w:val="0"/>
              <w:rPr>
                <w:sz w:val="28"/>
                <w:highlight w:val="none"/>
              </w:rPr>
            </w:pPr>
            <w:r>
              <w:rPr>
                <w:sz w:val="28"/>
                <w:highlight w:val="none"/>
              </w:rPr>
              <w:t>标</w:t>
            </w:r>
          </w:p>
          <w:p>
            <w:pPr>
              <w:snapToGrid w:val="0"/>
              <w:rPr>
                <w:sz w:val="20"/>
                <w:highlight w:val="none"/>
              </w:rPr>
            </w:pPr>
            <w:r>
              <w:rPr>
                <w:sz w:val="28"/>
                <w:highlight w:val="none"/>
              </w:rPr>
              <w:t>准</w:t>
            </w:r>
          </w:p>
        </w:tc>
        <w:tc>
          <w:tcPr>
            <w:tcW w:w="8545" w:type="dxa"/>
            <w:tcMar>
              <w:top w:w="0" w:type="dxa"/>
              <w:left w:w="108" w:type="dxa"/>
              <w:bottom w:w="0" w:type="dxa"/>
              <w:right w:w="108" w:type="dxa"/>
            </w:tcMar>
          </w:tcPr>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1、废气</w:t>
            </w:r>
          </w:p>
          <w:p>
            <w:pPr>
              <w:autoSpaceDE w:val="0"/>
              <w:autoSpaceDN w:val="0"/>
              <w:adjustRightInd w:val="0"/>
              <w:snapToGrid w:val="0"/>
              <w:spacing w:line="460" w:lineRule="exact"/>
              <w:ind w:firstLine="480" w:firstLineChars="200"/>
              <w:rPr>
                <w:kern w:val="2"/>
                <w:sz w:val="24"/>
                <w:szCs w:val="24"/>
                <w:highlight w:val="none"/>
              </w:rPr>
            </w:pPr>
            <w:r>
              <w:rPr>
                <w:rFonts w:hint="eastAsia"/>
                <w:kern w:val="2"/>
                <w:sz w:val="24"/>
                <w:szCs w:val="24"/>
                <w:highlight w:val="none"/>
              </w:rPr>
              <w:t>项目食堂油烟排放执行《饮食业油烟排放标准》（试行）（</w:t>
            </w:r>
            <w:r>
              <w:rPr>
                <w:kern w:val="2"/>
                <w:sz w:val="24"/>
                <w:szCs w:val="24"/>
                <w:highlight w:val="none"/>
              </w:rPr>
              <w:t>GB18348-2001</w:t>
            </w:r>
            <w:r>
              <w:rPr>
                <w:rFonts w:hint="eastAsia"/>
                <w:kern w:val="2"/>
                <w:sz w:val="24"/>
                <w:szCs w:val="24"/>
                <w:highlight w:val="none"/>
              </w:rPr>
              <w:t xml:space="preserve">）中油烟排放标准，详见表11。 </w:t>
            </w:r>
          </w:p>
          <w:p>
            <w:pPr>
              <w:pStyle w:val="19"/>
              <w:spacing w:before="120" w:after="0"/>
              <w:jc w:val="center"/>
              <w:rPr>
                <w:b/>
                <w:szCs w:val="22"/>
                <w:highlight w:val="none"/>
              </w:rPr>
            </w:pPr>
            <w:r>
              <w:rPr>
                <w:rFonts w:hint="eastAsia"/>
                <w:b/>
                <w:szCs w:val="22"/>
                <w:highlight w:val="none"/>
              </w:rPr>
              <w:t>表 11</w:t>
            </w:r>
            <w:r>
              <w:rPr>
                <w:b/>
                <w:szCs w:val="22"/>
                <w:highlight w:val="none"/>
              </w:rPr>
              <w:t xml:space="preserve"> </w:t>
            </w:r>
            <w:r>
              <w:rPr>
                <w:rFonts w:hint="eastAsia"/>
                <w:b/>
                <w:szCs w:val="22"/>
                <w:highlight w:val="none"/>
              </w:rPr>
              <w:t>《饮食业油烟排放标准》（试行）（</w:t>
            </w:r>
            <w:r>
              <w:rPr>
                <w:b/>
                <w:szCs w:val="22"/>
                <w:highlight w:val="none"/>
              </w:rPr>
              <w:t>GB18348-2001</w:t>
            </w:r>
            <w:r>
              <w:rPr>
                <w:rFonts w:hint="eastAsia"/>
                <w:b/>
                <w:szCs w:val="22"/>
                <w:highlight w:val="none"/>
              </w:rPr>
              <w:t xml:space="preserve">） </w:t>
            </w:r>
          </w:p>
          <w:tbl>
            <w:tblPr>
              <w:tblStyle w:val="53"/>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1271"/>
              <w:gridCol w:w="1486"/>
              <w:gridCol w:w="2987"/>
              <w:gridCol w:w="258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5" w:hRule="atLeast"/>
                <w:jc w:val="center"/>
              </w:trPr>
              <w:tc>
                <w:tcPr>
                  <w:tcW w:w="763" w:type="pct"/>
                  <w:vAlign w:val="center"/>
                </w:tcPr>
                <w:p>
                  <w:pPr>
                    <w:adjustRightInd w:val="0"/>
                    <w:snapToGrid w:val="0"/>
                    <w:jc w:val="center"/>
                    <w:rPr>
                      <w:highlight w:val="none"/>
                    </w:rPr>
                  </w:pPr>
                  <w:r>
                    <w:rPr>
                      <w:rFonts w:hint="eastAsia"/>
                      <w:highlight w:val="none"/>
                    </w:rPr>
                    <w:t>规模</w:t>
                  </w:r>
                </w:p>
              </w:tc>
              <w:tc>
                <w:tcPr>
                  <w:tcW w:w="892" w:type="pct"/>
                  <w:vAlign w:val="center"/>
                </w:tcPr>
                <w:p>
                  <w:pPr>
                    <w:adjustRightInd w:val="0"/>
                    <w:snapToGrid w:val="0"/>
                    <w:jc w:val="center"/>
                    <w:rPr>
                      <w:highlight w:val="none"/>
                    </w:rPr>
                  </w:pPr>
                  <w:r>
                    <w:rPr>
                      <w:rFonts w:hint="eastAsia"/>
                      <w:highlight w:val="none"/>
                    </w:rPr>
                    <w:t>基准灶头数</w:t>
                  </w:r>
                </w:p>
              </w:tc>
              <w:tc>
                <w:tcPr>
                  <w:tcW w:w="1793" w:type="pct"/>
                  <w:vAlign w:val="center"/>
                </w:tcPr>
                <w:p>
                  <w:pPr>
                    <w:adjustRightInd w:val="0"/>
                    <w:snapToGrid w:val="0"/>
                    <w:jc w:val="center"/>
                    <w:rPr>
                      <w:highlight w:val="none"/>
                    </w:rPr>
                  </w:pPr>
                  <w:r>
                    <w:rPr>
                      <w:rFonts w:hint="eastAsia"/>
                      <w:highlight w:val="none"/>
                    </w:rPr>
                    <w:t>最高允许排放浓（</w:t>
                  </w:r>
                  <w:r>
                    <w:rPr>
                      <w:highlight w:val="none"/>
                    </w:rPr>
                    <w:t>mg/Nm</w:t>
                  </w:r>
                  <w:r>
                    <w:rPr>
                      <w:highlight w:val="none"/>
                      <w:vertAlign w:val="superscript"/>
                    </w:rPr>
                    <w:t>3</w:t>
                  </w:r>
                  <w:r>
                    <w:rPr>
                      <w:rFonts w:hint="eastAsia"/>
                      <w:highlight w:val="none"/>
                    </w:rPr>
                    <w:t>）</w:t>
                  </w:r>
                </w:p>
              </w:tc>
              <w:tc>
                <w:tcPr>
                  <w:tcW w:w="1550" w:type="pct"/>
                  <w:vAlign w:val="center"/>
                </w:tcPr>
                <w:p>
                  <w:pPr>
                    <w:adjustRightInd w:val="0"/>
                    <w:snapToGrid w:val="0"/>
                    <w:jc w:val="center"/>
                    <w:rPr>
                      <w:highlight w:val="none"/>
                    </w:rPr>
                  </w:pPr>
                  <w:r>
                    <w:rPr>
                      <w:rFonts w:hint="eastAsia"/>
                      <w:highlight w:val="none"/>
                    </w:rPr>
                    <w:t>净化设施最低去除效（</w:t>
                  </w:r>
                  <w:r>
                    <w:rPr>
                      <w:highlight w:val="none"/>
                    </w:rPr>
                    <w:t>%</w:t>
                  </w:r>
                  <w:r>
                    <w:rPr>
                      <w:rFonts w:hint="eastAsia"/>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0" w:hRule="atLeast"/>
                <w:jc w:val="center"/>
              </w:trPr>
              <w:tc>
                <w:tcPr>
                  <w:tcW w:w="763" w:type="pct"/>
                  <w:vAlign w:val="center"/>
                </w:tcPr>
                <w:p>
                  <w:pPr>
                    <w:adjustRightInd w:val="0"/>
                    <w:snapToGrid w:val="0"/>
                    <w:jc w:val="center"/>
                    <w:rPr>
                      <w:highlight w:val="none"/>
                    </w:rPr>
                  </w:pPr>
                  <w:r>
                    <w:rPr>
                      <w:rFonts w:hint="eastAsia"/>
                      <w:highlight w:val="none"/>
                    </w:rPr>
                    <w:t>大型</w:t>
                  </w:r>
                </w:p>
              </w:tc>
              <w:tc>
                <w:tcPr>
                  <w:tcW w:w="892" w:type="pct"/>
                  <w:vAlign w:val="center"/>
                </w:tcPr>
                <w:p>
                  <w:pPr>
                    <w:adjustRightInd w:val="0"/>
                    <w:snapToGrid w:val="0"/>
                    <w:jc w:val="center"/>
                    <w:rPr>
                      <w:highlight w:val="none"/>
                    </w:rPr>
                  </w:pPr>
                  <w:r>
                    <w:rPr>
                      <w:rFonts w:hint="eastAsia"/>
                      <w:highlight w:val="none"/>
                    </w:rPr>
                    <w:t>≥</w:t>
                  </w:r>
                  <w:r>
                    <w:rPr>
                      <w:highlight w:val="none"/>
                    </w:rPr>
                    <w:t>6</w:t>
                  </w:r>
                </w:p>
              </w:tc>
              <w:tc>
                <w:tcPr>
                  <w:tcW w:w="1793" w:type="pct"/>
                  <w:vAlign w:val="center"/>
                </w:tcPr>
                <w:p>
                  <w:pPr>
                    <w:adjustRightInd w:val="0"/>
                    <w:snapToGrid w:val="0"/>
                    <w:jc w:val="center"/>
                    <w:rPr>
                      <w:highlight w:val="none"/>
                    </w:rPr>
                  </w:pPr>
                  <w:r>
                    <w:rPr>
                      <w:highlight w:val="none"/>
                    </w:rPr>
                    <w:t>2</w:t>
                  </w:r>
                </w:p>
              </w:tc>
              <w:tc>
                <w:tcPr>
                  <w:tcW w:w="1550" w:type="pct"/>
                  <w:vAlign w:val="center"/>
                </w:tcPr>
                <w:p>
                  <w:pPr>
                    <w:adjustRightInd w:val="0"/>
                    <w:snapToGrid w:val="0"/>
                    <w:jc w:val="center"/>
                    <w:rPr>
                      <w:highlight w:val="none"/>
                    </w:rPr>
                  </w:pPr>
                  <w:r>
                    <w:rPr>
                      <w:highlight w:val="none"/>
                    </w:rPr>
                    <w:t>85</w:t>
                  </w:r>
                </w:p>
              </w:tc>
            </w:tr>
          </w:tbl>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2、噪声</w:t>
            </w:r>
          </w:p>
          <w:p>
            <w:pPr>
              <w:autoSpaceDE w:val="0"/>
              <w:autoSpaceDN w:val="0"/>
              <w:adjustRightInd w:val="0"/>
              <w:snapToGrid w:val="0"/>
              <w:spacing w:line="460" w:lineRule="exact"/>
              <w:ind w:firstLine="480" w:firstLineChars="200"/>
              <w:rPr>
                <w:kern w:val="2"/>
                <w:sz w:val="24"/>
                <w:szCs w:val="24"/>
                <w:highlight w:val="none"/>
              </w:rPr>
            </w:pPr>
            <w:r>
              <w:rPr>
                <w:rFonts w:hint="eastAsia"/>
                <w:kern w:val="2"/>
                <w:sz w:val="24"/>
                <w:szCs w:val="24"/>
                <w:highlight w:val="none"/>
              </w:rPr>
              <w:t>施工期噪声执行《建筑施工场界环境噪声排放标准》（GB12523-2011）中排放限值，营运期校区噪声执行《工业企业厂界环境噪声排放标准》（GB12348-2008）中排放限值，见表12、13。</w:t>
            </w:r>
          </w:p>
          <w:p>
            <w:pPr>
              <w:pStyle w:val="19"/>
              <w:spacing w:before="120" w:after="0"/>
              <w:jc w:val="center"/>
              <w:rPr>
                <w:b/>
                <w:szCs w:val="22"/>
                <w:highlight w:val="none"/>
              </w:rPr>
            </w:pPr>
            <w:r>
              <w:rPr>
                <w:rFonts w:hint="eastAsia"/>
                <w:b/>
                <w:szCs w:val="22"/>
                <w:highlight w:val="none"/>
              </w:rPr>
              <w:t>表12《建筑施工场界环境噪声排放限值》（GB 12523-2011）  单位：dB（A）</w:t>
            </w:r>
          </w:p>
          <w:tbl>
            <w:tblPr>
              <w:tblStyle w:val="53"/>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0" w:type="dxa"/>
                <w:bottom w:w="0" w:type="dxa"/>
                <w:right w:w="0" w:type="dxa"/>
              </w:tblCellMar>
            </w:tblPr>
            <w:tblGrid>
              <w:gridCol w:w="4133"/>
              <w:gridCol w:w="419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12" w:hRule="atLeast"/>
                <w:jc w:val="center"/>
              </w:trPr>
              <w:tc>
                <w:tcPr>
                  <w:tcW w:w="2481" w:type="pct"/>
                  <w:tcMar>
                    <w:top w:w="0" w:type="dxa"/>
                    <w:left w:w="108" w:type="dxa"/>
                    <w:bottom w:w="0" w:type="dxa"/>
                    <w:right w:w="108" w:type="dxa"/>
                  </w:tcMar>
                  <w:vAlign w:val="center"/>
                </w:tcPr>
                <w:p>
                  <w:pPr>
                    <w:pStyle w:val="63"/>
                    <w:ind w:firstLine="420"/>
                    <w:rPr>
                      <w:highlight w:val="none"/>
                    </w:rPr>
                  </w:pPr>
                  <w:r>
                    <w:rPr>
                      <w:highlight w:val="none"/>
                    </w:rPr>
                    <w:t>昼   间</w:t>
                  </w:r>
                </w:p>
              </w:tc>
              <w:tc>
                <w:tcPr>
                  <w:tcW w:w="2519" w:type="pct"/>
                  <w:tcMar>
                    <w:top w:w="0" w:type="dxa"/>
                    <w:left w:w="108" w:type="dxa"/>
                    <w:bottom w:w="0" w:type="dxa"/>
                    <w:right w:w="108" w:type="dxa"/>
                  </w:tcMar>
                  <w:vAlign w:val="center"/>
                </w:tcPr>
                <w:p>
                  <w:pPr>
                    <w:pStyle w:val="63"/>
                    <w:ind w:firstLine="420"/>
                    <w:rPr>
                      <w:highlight w:val="none"/>
                    </w:rPr>
                  </w:pPr>
                  <w:r>
                    <w:rPr>
                      <w:highlight w:val="none"/>
                    </w:rPr>
                    <w:t>夜  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6" w:hRule="atLeast"/>
                <w:jc w:val="center"/>
              </w:trPr>
              <w:tc>
                <w:tcPr>
                  <w:tcW w:w="2481" w:type="pct"/>
                  <w:tcMar>
                    <w:top w:w="0" w:type="dxa"/>
                    <w:left w:w="108" w:type="dxa"/>
                    <w:bottom w:w="0" w:type="dxa"/>
                    <w:right w:w="108" w:type="dxa"/>
                  </w:tcMar>
                  <w:vAlign w:val="center"/>
                </w:tcPr>
                <w:p>
                  <w:pPr>
                    <w:spacing w:line="280" w:lineRule="exact"/>
                    <w:jc w:val="center"/>
                    <w:rPr>
                      <w:highlight w:val="none"/>
                    </w:rPr>
                  </w:pPr>
                  <w:r>
                    <w:rPr>
                      <w:highlight w:val="none"/>
                    </w:rPr>
                    <w:t>70</w:t>
                  </w:r>
                </w:p>
              </w:tc>
              <w:tc>
                <w:tcPr>
                  <w:tcW w:w="2519" w:type="pct"/>
                  <w:tcMar>
                    <w:top w:w="0" w:type="dxa"/>
                    <w:left w:w="108" w:type="dxa"/>
                    <w:bottom w:w="0" w:type="dxa"/>
                    <w:right w:w="108" w:type="dxa"/>
                  </w:tcMar>
                  <w:vAlign w:val="center"/>
                </w:tcPr>
                <w:p>
                  <w:pPr>
                    <w:spacing w:line="280" w:lineRule="exact"/>
                    <w:jc w:val="center"/>
                    <w:rPr>
                      <w:highlight w:val="none"/>
                    </w:rPr>
                  </w:pPr>
                  <w:r>
                    <w:rPr>
                      <w:highlight w:val="none"/>
                    </w:rPr>
                    <w:t>55</w:t>
                  </w:r>
                </w:p>
              </w:tc>
            </w:tr>
          </w:tbl>
          <w:p>
            <w:pPr>
              <w:pStyle w:val="19"/>
              <w:spacing w:before="120" w:after="0"/>
              <w:jc w:val="center"/>
              <w:rPr>
                <w:b/>
                <w:szCs w:val="22"/>
                <w:highlight w:val="none"/>
              </w:rPr>
            </w:pPr>
            <w:r>
              <w:rPr>
                <w:rFonts w:hint="eastAsia"/>
                <w:b/>
                <w:szCs w:val="22"/>
                <w:highlight w:val="none"/>
              </w:rPr>
              <w:t>表13《工业企业厂界环境噪声排放标准》（GB12348-2008）  单位：dB（A）</w:t>
            </w:r>
          </w:p>
          <w:tbl>
            <w:tblPr>
              <w:tblStyle w:val="53"/>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0" w:type="dxa"/>
                <w:bottom w:w="0" w:type="dxa"/>
                <w:right w:w="0" w:type="dxa"/>
              </w:tblCellMar>
            </w:tblPr>
            <w:tblGrid>
              <w:gridCol w:w="2762"/>
              <w:gridCol w:w="2763"/>
              <w:gridCol w:w="280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43" w:hRule="atLeast"/>
                <w:jc w:val="center"/>
              </w:trPr>
              <w:tc>
                <w:tcPr>
                  <w:tcW w:w="1658" w:type="pct"/>
                  <w:tcMar>
                    <w:top w:w="0" w:type="dxa"/>
                    <w:left w:w="108" w:type="dxa"/>
                    <w:bottom w:w="0" w:type="dxa"/>
                    <w:right w:w="108" w:type="dxa"/>
                  </w:tcMar>
                  <w:vAlign w:val="center"/>
                </w:tcPr>
                <w:p>
                  <w:pPr>
                    <w:adjustRightInd w:val="0"/>
                    <w:snapToGrid w:val="0"/>
                    <w:jc w:val="center"/>
                    <w:rPr>
                      <w:highlight w:val="none"/>
                    </w:rPr>
                  </w:pPr>
                  <w:r>
                    <w:rPr>
                      <w:highlight w:val="none"/>
                    </w:rPr>
                    <w:t>功能区类别</w:t>
                  </w:r>
                </w:p>
              </w:tc>
              <w:tc>
                <w:tcPr>
                  <w:tcW w:w="1658" w:type="pct"/>
                  <w:tcMar>
                    <w:top w:w="0" w:type="dxa"/>
                    <w:left w:w="108" w:type="dxa"/>
                    <w:bottom w:w="0" w:type="dxa"/>
                    <w:right w:w="108" w:type="dxa"/>
                  </w:tcMar>
                  <w:vAlign w:val="center"/>
                </w:tcPr>
                <w:p>
                  <w:pPr>
                    <w:pStyle w:val="63"/>
                    <w:adjustRightInd w:val="0"/>
                    <w:snapToGrid w:val="0"/>
                    <w:spacing w:line="240" w:lineRule="auto"/>
                    <w:rPr>
                      <w:highlight w:val="none"/>
                    </w:rPr>
                  </w:pPr>
                  <w:r>
                    <w:rPr>
                      <w:highlight w:val="none"/>
                    </w:rPr>
                    <w:t>昼   间</w:t>
                  </w:r>
                </w:p>
              </w:tc>
              <w:tc>
                <w:tcPr>
                  <w:tcW w:w="1683" w:type="pct"/>
                  <w:tcMar>
                    <w:top w:w="0" w:type="dxa"/>
                    <w:left w:w="108" w:type="dxa"/>
                    <w:bottom w:w="0" w:type="dxa"/>
                    <w:right w:w="108" w:type="dxa"/>
                  </w:tcMar>
                  <w:vAlign w:val="center"/>
                </w:tcPr>
                <w:p>
                  <w:pPr>
                    <w:pStyle w:val="63"/>
                    <w:adjustRightInd w:val="0"/>
                    <w:snapToGrid w:val="0"/>
                    <w:spacing w:line="240" w:lineRule="auto"/>
                    <w:rPr>
                      <w:highlight w:val="none"/>
                    </w:rPr>
                  </w:pPr>
                  <w:r>
                    <w:rPr>
                      <w:highlight w:val="none"/>
                    </w:rPr>
                    <w:t>夜  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124" w:hRule="atLeast"/>
                <w:jc w:val="center"/>
              </w:trPr>
              <w:tc>
                <w:tcPr>
                  <w:tcW w:w="1658" w:type="pct"/>
                  <w:tcMar>
                    <w:top w:w="0" w:type="dxa"/>
                    <w:left w:w="108" w:type="dxa"/>
                    <w:bottom w:w="0" w:type="dxa"/>
                    <w:right w:w="108" w:type="dxa"/>
                  </w:tcMar>
                  <w:vAlign w:val="center"/>
                </w:tcPr>
                <w:p>
                  <w:pPr>
                    <w:snapToGrid w:val="0"/>
                    <w:jc w:val="center"/>
                    <w:rPr>
                      <w:highlight w:val="none"/>
                    </w:rPr>
                  </w:pPr>
                  <w:r>
                    <w:rPr>
                      <w:rFonts w:hint="eastAsia"/>
                      <w:highlight w:val="none"/>
                    </w:rPr>
                    <w:t>1类</w:t>
                  </w:r>
                </w:p>
              </w:tc>
              <w:tc>
                <w:tcPr>
                  <w:tcW w:w="1658" w:type="pct"/>
                  <w:tcMar>
                    <w:top w:w="0" w:type="dxa"/>
                    <w:left w:w="108" w:type="dxa"/>
                    <w:bottom w:w="0" w:type="dxa"/>
                    <w:right w:w="108" w:type="dxa"/>
                  </w:tcMar>
                  <w:vAlign w:val="center"/>
                </w:tcPr>
                <w:p>
                  <w:pPr>
                    <w:snapToGrid w:val="0"/>
                    <w:jc w:val="center"/>
                    <w:rPr>
                      <w:highlight w:val="none"/>
                    </w:rPr>
                  </w:pPr>
                  <w:r>
                    <w:rPr>
                      <w:rFonts w:hint="eastAsia"/>
                      <w:highlight w:val="none"/>
                    </w:rPr>
                    <w:t>55</w:t>
                  </w:r>
                </w:p>
              </w:tc>
              <w:tc>
                <w:tcPr>
                  <w:tcW w:w="1683" w:type="pct"/>
                  <w:tcMar>
                    <w:top w:w="0" w:type="dxa"/>
                    <w:left w:w="108" w:type="dxa"/>
                    <w:bottom w:w="0" w:type="dxa"/>
                    <w:right w:w="108" w:type="dxa"/>
                  </w:tcMar>
                  <w:vAlign w:val="center"/>
                </w:tcPr>
                <w:p>
                  <w:pPr>
                    <w:snapToGrid w:val="0"/>
                    <w:jc w:val="center"/>
                    <w:rPr>
                      <w:highlight w:val="none"/>
                    </w:rPr>
                  </w:pPr>
                  <w:r>
                    <w:rPr>
                      <w:rFonts w:hint="eastAsia"/>
                      <w:highlight w:val="none"/>
                    </w:rPr>
                    <w:t>45</w:t>
                  </w:r>
                </w:p>
              </w:tc>
            </w:tr>
          </w:tbl>
          <w:p>
            <w:pPr>
              <w:autoSpaceDE w:val="0"/>
              <w:autoSpaceDN w:val="0"/>
              <w:adjustRightInd w:val="0"/>
              <w:snapToGrid w:val="0"/>
              <w:spacing w:line="460" w:lineRule="exact"/>
              <w:ind w:firstLine="480" w:firstLineChars="200"/>
              <w:rPr>
                <w:kern w:val="2"/>
                <w:sz w:val="24"/>
                <w:szCs w:val="24"/>
                <w:highlight w:val="none"/>
              </w:rPr>
            </w:pPr>
            <w:r>
              <w:rPr>
                <w:rFonts w:hint="eastAsia"/>
                <w:kern w:val="2"/>
                <w:sz w:val="24"/>
                <w:szCs w:val="24"/>
                <w:highlight w:val="none"/>
              </w:rPr>
              <w:t>3、废水</w:t>
            </w:r>
          </w:p>
          <w:p>
            <w:pPr>
              <w:adjustRightInd w:val="0"/>
              <w:snapToGrid w:val="0"/>
              <w:spacing w:line="360" w:lineRule="auto"/>
              <w:ind w:firstLine="480" w:firstLineChars="200"/>
              <w:rPr>
                <w:kern w:val="2"/>
                <w:sz w:val="24"/>
                <w:szCs w:val="24"/>
                <w:highlight w:val="none"/>
              </w:rPr>
            </w:pPr>
            <w:r>
              <w:rPr>
                <w:rFonts w:hint="eastAsia"/>
                <w:kern w:val="2"/>
                <w:sz w:val="24"/>
                <w:szCs w:val="24"/>
                <w:highlight w:val="none"/>
              </w:rPr>
              <w:t>本项目废水经化粪池处理后排入市政污水管网，最终进入静乐县污水净化中心，本项目废水执行《污水排入城镇下水道水质标准》（GB/T31962-2015）A级标准。</w:t>
            </w:r>
          </w:p>
          <w:p>
            <w:pPr>
              <w:pStyle w:val="19"/>
              <w:spacing w:before="120" w:after="0"/>
              <w:jc w:val="center"/>
              <w:rPr>
                <w:b/>
                <w:szCs w:val="22"/>
                <w:highlight w:val="none"/>
              </w:rPr>
            </w:pPr>
            <w:r>
              <w:rPr>
                <w:rFonts w:hint="eastAsia"/>
                <w:b/>
                <w:szCs w:val="22"/>
                <w:highlight w:val="none"/>
              </w:rPr>
              <w:t>表14 《污水排入城镇下水道水质标准》（GB/T31962-2015）</w:t>
            </w:r>
          </w:p>
          <w:tbl>
            <w:tblPr>
              <w:tblStyle w:val="53"/>
              <w:tblW w:w="8329"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189"/>
              <w:gridCol w:w="1275"/>
              <w:gridCol w:w="1560"/>
              <w:gridCol w:w="330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2189" w:type="dxa"/>
                  <w:vAlign w:val="center"/>
                </w:tcPr>
                <w:p>
                  <w:pPr>
                    <w:pStyle w:val="63"/>
                    <w:rPr>
                      <w:highlight w:val="none"/>
                    </w:rPr>
                  </w:pPr>
                  <w:r>
                    <w:rPr>
                      <w:highlight w:val="none"/>
                    </w:rPr>
                    <w:t>序号</w:t>
                  </w:r>
                </w:p>
              </w:tc>
              <w:tc>
                <w:tcPr>
                  <w:tcW w:w="1275" w:type="dxa"/>
                  <w:vAlign w:val="center"/>
                </w:tcPr>
                <w:p>
                  <w:pPr>
                    <w:pStyle w:val="63"/>
                    <w:rPr>
                      <w:highlight w:val="none"/>
                    </w:rPr>
                  </w:pPr>
                  <w:r>
                    <w:rPr>
                      <w:highlight w:val="none"/>
                    </w:rPr>
                    <w:t>单</w:t>
                  </w:r>
                </w:p>
              </w:tc>
              <w:tc>
                <w:tcPr>
                  <w:tcW w:w="1560" w:type="dxa"/>
                  <w:vAlign w:val="center"/>
                </w:tcPr>
                <w:p>
                  <w:pPr>
                    <w:pStyle w:val="63"/>
                    <w:rPr>
                      <w:highlight w:val="none"/>
                    </w:rPr>
                  </w:pPr>
                  <w:r>
                    <w:rPr>
                      <w:highlight w:val="none"/>
                    </w:rPr>
                    <w:t>排放限值</w:t>
                  </w:r>
                </w:p>
              </w:tc>
              <w:tc>
                <w:tcPr>
                  <w:tcW w:w="3305" w:type="dxa"/>
                </w:tcPr>
                <w:p>
                  <w:pPr>
                    <w:pStyle w:val="63"/>
                    <w:rPr>
                      <w:highlight w:val="none"/>
                    </w:rPr>
                  </w:pPr>
                  <w:r>
                    <w:rPr>
                      <w:highlight w:val="none"/>
                    </w:rPr>
                    <w:t>执行标准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2189" w:type="dxa"/>
                  <w:vAlign w:val="center"/>
                </w:tcPr>
                <w:p>
                  <w:pPr>
                    <w:pStyle w:val="63"/>
                    <w:rPr>
                      <w:highlight w:val="none"/>
                    </w:rPr>
                  </w:pPr>
                  <w:r>
                    <w:rPr>
                      <w:highlight w:val="none"/>
                    </w:rPr>
                    <w:t>pH</w:t>
                  </w:r>
                </w:p>
              </w:tc>
              <w:tc>
                <w:tcPr>
                  <w:tcW w:w="1275" w:type="dxa"/>
                  <w:vAlign w:val="center"/>
                </w:tcPr>
                <w:p>
                  <w:pPr>
                    <w:pStyle w:val="63"/>
                    <w:rPr>
                      <w:highlight w:val="none"/>
                    </w:rPr>
                  </w:pPr>
                  <w:r>
                    <w:rPr>
                      <w:highlight w:val="none"/>
                    </w:rPr>
                    <w:t>无量纲</w:t>
                  </w:r>
                </w:p>
              </w:tc>
              <w:tc>
                <w:tcPr>
                  <w:tcW w:w="1560" w:type="dxa"/>
                  <w:vAlign w:val="center"/>
                </w:tcPr>
                <w:p>
                  <w:pPr>
                    <w:pStyle w:val="63"/>
                    <w:rPr>
                      <w:highlight w:val="none"/>
                    </w:rPr>
                  </w:pPr>
                  <w:r>
                    <w:rPr>
                      <w:highlight w:val="none"/>
                    </w:rPr>
                    <w:t>6</w:t>
                  </w:r>
                  <w:r>
                    <w:rPr>
                      <w:rFonts w:hint="eastAsia"/>
                      <w:highlight w:val="none"/>
                    </w:rPr>
                    <w:t>.5</w:t>
                  </w:r>
                  <w:r>
                    <w:rPr>
                      <w:highlight w:val="none"/>
                    </w:rPr>
                    <w:t xml:space="preserve"> ~9</w:t>
                  </w:r>
                  <w:r>
                    <w:rPr>
                      <w:rFonts w:hint="eastAsia"/>
                      <w:highlight w:val="none"/>
                    </w:rPr>
                    <w:t>.5</w:t>
                  </w:r>
                </w:p>
              </w:tc>
              <w:tc>
                <w:tcPr>
                  <w:tcW w:w="3305" w:type="dxa"/>
                  <w:vMerge w:val="restart"/>
                  <w:vAlign w:val="center"/>
                </w:tcPr>
                <w:p>
                  <w:pPr>
                    <w:tabs>
                      <w:tab w:val="left" w:pos="2397"/>
                    </w:tabs>
                    <w:adjustRightInd w:val="0"/>
                    <w:snapToGrid w:val="0"/>
                    <w:ind w:firstLine="420" w:firstLineChars="200"/>
                    <w:rPr>
                      <w:highlight w:val="none"/>
                    </w:rPr>
                  </w:pPr>
                  <w:r>
                    <w:rPr>
                      <w:highlight w:val="none"/>
                    </w:rPr>
                    <w:t>《污水排入城镇下水道水质标准》（GB/T 31962-2015)A级标准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2189" w:type="dxa"/>
                  <w:vAlign w:val="center"/>
                </w:tcPr>
                <w:p>
                  <w:pPr>
                    <w:pStyle w:val="63"/>
                    <w:rPr>
                      <w:highlight w:val="none"/>
                    </w:rPr>
                  </w:pPr>
                  <w:r>
                    <w:rPr>
                      <w:highlight w:val="none"/>
                    </w:rPr>
                    <w:t>化学需要量（COD）</w:t>
                  </w:r>
                </w:p>
              </w:tc>
              <w:tc>
                <w:tcPr>
                  <w:tcW w:w="1275" w:type="dxa"/>
                  <w:vMerge w:val="restart"/>
                  <w:vAlign w:val="center"/>
                </w:tcPr>
                <w:p>
                  <w:pPr>
                    <w:pStyle w:val="63"/>
                    <w:rPr>
                      <w:highlight w:val="none"/>
                    </w:rPr>
                  </w:pPr>
                  <w:r>
                    <w:rPr>
                      <w:highlight w:val="none"/>
                    </w:rPr>
                    <w:t>mg/L</w:t>
                  </w:r>
                </w:p>
              </w:tc>
              <w:tc>
                <w:tcPr>
                  <w:tcW w:w="1560" w:type="dxa"/>
                  <w:vAlign w:val="center"/>
                </w:tcPr>
                <w:p>
                  <w:pPr>
                    <w:pStyle w:val="63"/>
                    <w:rPr>
                      <w:highlight w:val="none"/>
                    </w:rPr>
                  </w:pPr>
                  <w:r>
                    <w:rPr>
                      <w:highlight w:val="none"/>
                    </w:rPr>
                    <w:t>500</w:t>
                  </w:r>
                </w:p>
              </w:tc>
              <w:tc>
                <w:tcPr>
                  <w:tcW w:w="3305" w:type="dxa"/>
                  <w:vMerge w:val="continue"/>
                </w:tcPr>
                <w:p>
                  <w:pPr>
                    <w:pStyle w:val="63"/>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2189" w:type="dxa"/>
                  <w:vAlign w:val="center"/>
                </w:tcPr>
                <w:p>
                  <w:pPr>
                    <w:pStyle w:val="63"/>
                    <w:rPr>
                      <w:highlight w:val="none"/>
                    </w:rPr>
                  </w:pPr>
                  <w:r>
                    <w:rPr>
                      <w:highlight w:val="none"/>
                    </w:rPr>
                    <w:t>悬浮物（SS）</w:t>
                  </w:r>
                </w:p>
              </w:tc>
              <w:tc>
                <w:tcPr>
                  <w:tcW w:w="1275" w:type="dxa"/>
                  <w:vMerge w:val="continue"/>
                  <w:vAlign w:val="center"/>
                </w:tcPr>
                <w:p>
                  <w:pPr>
                    <w:pStyle w:val="63"/>
                    <w:rPr>
                      <w:highlight w:val="none"/>
                    </w:rPr>
                  </w:pPr>
                </w:p>
              </w:tc>
              <w:tc>
                <w:tcPr>
                  <w:tcW w:w="1560" w:type="dxa"/>
                  <w:vAlign w:val="center"/>
                </w:tcPr>
                <w:p>
                  <w:pPr>
                    <w:pStyle w:val="63"/>
                    <w:rPr>
                      <w:highlight w:val="none"/>
                    </w:rPr>
                  </w:pPr>
                  <w:r>
                    <w:rPr>
                      <w:highlight w:val="none"/>
                    </w:rPr>
                    <w:t>400</w:t>
                  </w:r>
                </w:p>
              </w:tc>
              <w:tc>
                <w:tcPr>
                  <w:tcW w:w="3305" w:type="dxa"/>
                  <w:vMerge w:val="continue"/>
                </w:tcPr>
                <w:p>
                  <w:pPr>
                    <w:pStyle w:val="63"/>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2189" w:type="dxa"/>
                  <w:vAlign w:val="center"/>
                </w:tcPr>
                <w:p>
                  <w:pPr>
                    <w:pStyle w:val="63"/>
                    <w:rPr>
                      <w:highlight w:val="none"/>
                    </w:rPr>
                  </w:pPr>
                  <w:r>
                    <w:rPr>
                      <w:highlight w:val="none"/>
                    </w:rPr>
                    <w:t>动植物油</w:t>
                  </w:r>
                </w:p>
              </w:tc>
              <w:tc>
                <w:tcPr>
                  <w:tcW w:w="1275" w:type="dxa"/>
                  <w:vMerge w:val="continue"/>
                  <w:vAlign w:val="center"/>
                </w:tcPr>
                <w:p>
                  <w:pPr>
                    <w:pStyle w:val="63"/>
                    <w:rPr>
                      <w:highlight w:val="none"/>
                    </w:rPr>
                  </w:pPr>
                </w:p>
              </w:tc>
              <w:tc>
                <w:tcPr>
                  <w:tcW w:w="1560" w:type="dxa"/>
                  <w:vAlign w:val="center"/>
                </w:tcPr>
                <w:p>
                  <w:pPr>
                    <w:pStyle w:val="63"/>
                    <w:rPr>
                      <w:highlight w:val="none"/>
                    </w:rPr>
                  </w:pPr>
                  <w:r>
                    <w:rPr>
                      <w:highlight w:val="none"/>
                    </w:rPr>
                    <w:t>100</w:t>
                  </w:r>
                </w:p>
              </w:tc>
              <w:tc>
                <w:tcPr>
                  <w:tcW w:w="3305" w:type="dxa"/>
                  <w:vMerge w:val="continue"/>
                </w:tcPr>
                <w:p>
                  <w:pPr>
                    <w:pStyle w:val="63"/>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2189" w:type="dxa"/>
                  <w:vAlign w:val="center"/>
                </w:tcPr>
                <w:p>
                  <w:pPr>
                    <w:pStyle w:val="63"/>
                    <w:rPr>
                      <w:highlight w:val="none"/>
                    </w:rPr>
                  </w:pPr>
                  <w:r>
                    <w:rPr>
                      <w:highlight w:val="none"/>
                    </w:rPr>
                    <w:t>氨氮（以N计）</w:t>
                  </w:r>
                </w:p>
              </w:tc>
              <w:tc>
                <w:tcPr>
                  <w:tcW w:w="1275" w:type="dxa"/>
                  <w:vMerge w:val="continue"/>
                  <w:vAlign w:val="center"/>
                </w:tcPr>
                <w:p>
                  <w:pPr>
                    <w:pStyle w:val="63"/>
                    <w:rPr>
                      <w:highlight w:val="none"/>
                    </w:rPr>
                  </w:pPr>
                </w:p>
              </w:tc>
              <w:tc>
                <w:tcPr>
                  <w:tcW w:w="1560" w:type="dxa"/>
                  <w:vAlign w:val="center"/>
                </w:tcPr>
                <w:p>
                  <w:pPr>
                    <w:pStyle w:val="63"/>
                    <w:rPr>
                      <w:highlight w:val="none"/>
                    </w:rPr>
                  </w:pPr>
                  <w:r>
                    <w:rPr>
                      <w:highlight w:val="none"/>
                    </w:rPr>
                    <w:t>45</w:t>
                  </w:r>
                </w:p>
              </w:tc>
              <w:tc>
                <w:tcPr>
                  <w:tcW w:w="3305" w:type="dxa"/>
                  <w:vMerge w:val="continue"/>
                </w:tcPr>
                <w:p>
                  <w:pPr>
                    <w:pStyle w:val="63"/>
                    <w:rPr>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2189" w:type="dxa"/>
                  <w:vAlign w:val="center"/>
                </w:tcPr>
                <w:p>
                  <w:pPr>
                    <w:pStyle w:val="63"/>
                    <w:rPr>
                      <w:highlight w:val="none"/>
                    </w:rPr>
                  </w:pPr>
                  <w:r>
                    <w:rPr>
                      <w:highlight w:val="none"/>
                    </w:rPr>
                    <w:t>BOD</w:t>
                  </w:r>
                  <w:r>
                    <w:rPr>
                      <w:highlight w:val="none"/>
                      <w:vertAlign w:val="subscript"/>
                    </w:rPr>
                    <w:t>5</w:t>
                  </w:r>
                </w:p>
              </w:tc>
              <w:tc>
                <w:tcPr>
                  <w:tcW w:w="1275" w:type="dxa"/>
                  <w:vMerge w:val="continue"/>
                  <w:vAlign w:val="center"/>
                </w:tcPr>
                <w:p>
                  <w:pPr>
                    <w:pStyle w:val="63"/>
                    <w:rPr>
                      <w:highlight w:val="none"/>
                    </w:rPr>
                  </w:pPr>
                </w:p>
              </w:tc>
              <w:tc>
                <w:tcPr>
                  <w:tcW w:w="1560" w:type="dxa"/>
                  <w:vAlign w:val="center"/>
                </w:tcPr>
                <w:p>
                  <w:pPr>
                    <w:pStyle w:val="63"/>
                    <w:rPr>
                      <w:highlight w:val="none"/>
                    </w:rPr>
                  </w:pPr>
                  <w:r>
                    <w:rPr>
                      <w:highlight w:val="none"/>
                    </w:rPr>
                    <w:t>350</w:t>
                  </w:r>
                </w:p>
              </w:tc>
              <w:tc>
                <w:tcPr>
                  <w:tcW w:w="3305" w:type="dxa"/>
                  <w:vMerge w:val="continue"/>
                </w:tcPr>
                <w:p>
                  <w:pPr>
                    <w:pStyle w:val="63"/>
                    <w:rPr>
                      <w:highlight w:val="none"/>
                    </w:rPr>
                  </w:pPr>
                </w:p>
              </w:tc>
            </w:tr>
          </w:tbl>
          <w:p>
            <w:pPr>
              <w:autoSpaceDE w:val="0"/>
              <w:autoSpaceDN w:val="0"/>
              <w:adjustRightInd w:val="0"/>
              <w:snapToGrid w:val="0"/>
              <w:spacing w:line="460" w:lineRule="exact"/>
              <w:ind w:firstLine="480" w:firstLineChars="200"/>
              <w:rPr>
                <w:kern w:val="2"/>
                <w:sz w:val="24"/>
                <w:szCs w:val="24"/>
                <w:highlight w:val="none"/>
              </w:rPr>
            </w:pPr>
            <w:r>
              <w:rPr>
                <w:rFonts w:hint="eastAsia"/>
                <w:kern w:val="2"/>
                <w:sz w:val="24"/>
                <w:szCs w:val="24"/>
                <w:highlight w:val="none"/>
              </w:rPr>
              <w:t>4、固体废物</w:t>
            </w:r>
          </w:p>
          <w:p>
            <w:pPr>
              <w:autoSpaceDE w:val="0"/>
              <w:autoSpaceDN w:val="0"/>
              <w:adjustRightInd w:val="0"/>
              <w:snapToGrid w:val="0"/>
              <w:spacing w:line="460" w:lineRule="exact"/>
              <w:ind w:firstLine="480" w:firstLineChars="200"/>
              <w:rPr>
                <w:kern w:val="2"/>
                <w:sz w:val="24"/>
                <w:szCs w:val="24"/>
                <w:highlight w:val="none"/>
              </w:rPr>
            </w:pPr>
            <w:r>
              <w:rPr>
                <w:rFonts w:hint="eastAsia"/>
                <w:kern w:val="2"/>
                <w:sz w:val="24"/>
                <w:szCs w:val="24"/>
                <w:highlight w:val="none"/>
              </w:rPr>
              <w:t>一般工业固体废物执行《一般工业固体废物贮存、处置场污染控制标准》（GB18599-2001）及（2013修改单）。</w:t>
            </w:r>
          </w:p>
          <w:p>
            <w:pPr>
              <w:autoSpaceDE w:val="0"/>
              <w:autoSpaceDN w:val="0"/>
              <w:adjustRightInd w:val="0"/>
              <w:snapToGrid w:val="0"/>
              <w:spacing w:line="460" w:lineRule="exact"/>
              <w:ind w:firstLine="480" w:firstLineChars="200"/>
              <w:rPr>
                <w:highlight w:val="none"/>
              </w:rPr>
            </w:pPr>
            <w:r>
              <w:rPr>
                <w:rFonts w:hint="eastAsia"/>
                <w:kern w:val="2"/>
                <w:sz w:val="24"/>
                <w:szCs w:val="24"/>
                <w:highlight w:val="none"/>
              </w:rPr>
              <w:t>危险固废贮存过程执行《危险废物贮存污染控制标准》（GB18597-2001）及（2013修改单）中的有关规定。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496" w:type="dxa"/>
            <w:tcMar>
              <w:top w:w="0" w:type="dxa"/>
              <w:left w:w="108" w:type="dxa"/>
              <w:bottom w:w="0" w:type="dxa"/>
              <w:right w:w="108" w:type="dxa"/>
            </w:tcMar>
            <w:vAlign w:val="center"/>
          </w:tcPr>
          <w:p>
            <w:pPr>
              <w:snapToGrid w:val="0"/>
              <w:rPr>
                <w:sz w:val="28"/>
                <w:highlight w:val="none"/>
              </w:rPr>
            </w:pPr>
            <w:r>
              <w:rPr>
                <w:sz w:val="28"/>
                <w:highlight w:val="none"/>
              </w:rPr>
              <w:t>总</w:t>
            </w:r>
          </w:p>
          <w:p>
            <w:pPr>
              <w:snapToGrid w:val="0"/>
              <w:rPr>
                <w:sz w:val="28"/>
                <w:highlight w:val="none"/>
              </w:rPr>
            </w:pPr>
            <w:r>
              <w:rPr>
                <w:sz w:val="28"/>
                <w:highlight w:val="none"/>
              </w:rPr>
              <w:t>量</w:t>
            </w:r>
          </w:p>
          <w:p>
            <w:pPr>
              <w:snapToGrid w:val="0"/>
              <w:rPr>
                <w:sz w:val="28"/>
                <w:highlight w:val="none"/>
              </w:rPr>
            </w:pPr>
            <w:r>
              <w:rPr>
                <w:sz w:val="28"/>
                <w:highlight w:val="none"/>
              </w:rPr>
              <w:t>控</w:t>
            </w:r>
          </w:p>
          <w:p>
            <w:pPr>
              <w:snapToGrid w:val="0"/>
              <w:rPr>
                <w:sz w:val="28"/>
                <w:highlight w:val="none"/>
              </w:rPr>
            </w:pPr>
            <w:r>
              <w:rPr>
                <w:sz w:val="28"/>
                <w:highlight w:val="none"/>
              </w:rPr>
              <w:t>制</w:t>
            </w:r>
          </w:p>
          <w:p>
            <w:pPr>
              <w:snapToGrid w:val="0"/>
              <w:rPr>
                <w:sz w:val="28"/>
                <w:highlight w:val="none"/>
              </w:rPr>
            </w:pPr>
            <w:r>
              <w:rPr>
                <w:sz w:val="28"/>
                <w:highlight w:val="none"/>
              </w:rPr>
              <w:t>指</w:t>
            </w:r>
          </w:p>
          <w:p>
            <w:pPr>
              <w:snapToGrid w:val="0"/>
              <w:rPr>
                <w:sz w:val="24"/>
                <w:highlight w:val="none"/>
              </w:rPr>
            </w:pPr>
            <w:r>
              <w:rPr>
                <w:sz w:val="28"/>
                <w:highlight w:val="none"/>
              </w:rPr>
              <w:t>标</w:t>
            </w:r>
          </w:p>
        </w:tc>
        <w:tc>
          <w:tcPr>
            <w:tcW w:w="8545" w:type="dxa"/>
            <w:tcMar>
              <w:top w:w="0" w:type="dxa"/>
              <w:left w:w="108" w:type="dxa"/>
              <w:bottom w:w="0" w:type="dxa"/>
              <w:right w:w="108" w:type="dxa"/>
            </w:tcMar>
          </w:tcPr>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根据山西省环保厅“关于印发《山西省环境保护厅建设项目主要污染物排放总量核定办法》的通知”（晋环发[2015]25号），其中第三条“属于环境统计重点工业源调查行业范围内（《国民经济行业分类》（GB/T4754）中采矿业、制造业，电力、燃气及水的生产和供应业，3个门类39个行业）新增主要污染物排放总量的建设项目，在环境影响评价文件审批前，建设单位需按本办法规定取得主要污染物排放总量指标。</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城镇生活污水处理厂、垃圾填埋场、危险废物和医疗废物处置厂以及前款规定行业之外的其他行业建设项目，由负责环境影响评价文件审批的环境保护主管部门在环境影响评价审批文件中对建设项目主要污染物排放及防治措施提出相应管理要求，暂不纳入总量核定范围”。</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本项目不属于上述3个门类39个行业，暂不需申请总量控制指标。</w:t>
            </w:r>
          </w:p>
          <w:p>
            <w:pPr>
              <w:pStyle w:val="19"/>
              <w:rPr>
                <w:kern w:val="2"/>
                <w:sz w:val="24"/>
                <w:szCs w:val="24"/>
                <w:highlight w:val="none"/>
              </w:rPr>
            </w:pPr>
          </w:p>
          <w:p>
            <w:pPr>
              <w:pStyle w:val="20"/>
              <w:rPr>
                <w:kern w:val="2"/>
                <w:szCs w:val="24"/>
                <w:highlight w:val="none"/>
              </w:rPr>
            </w:pPr>
          </w:p>
          <w:p>
            <w:pPr>
              <w:pStyle w:val="21"/>
              <w:rPr>
                <w:kern w:val="2"/>
                <w:sz w:val="24"/>
                <w:szCs w:val="24"/>
                <w:highlight w:val="none"/>
              </w:rPr>
            </w:pPr>
          </w:p>
          <w:p>
            <w:pPr>
              <w:rPr>
                <w:kern w:val="2"/>
                <w:sz w:val="24"/>
                <w:szCs w:val="24"/>
                <w:highlight w:val="none"/>
              </w:rPr>
            </w:pPr>
          </w:p>
          <w:p>
            <w:pPr>
              <w:pStyle w:val="19"/>
              <w:rPr>
                <w:kern w:val="2"/>
                <w:sz w:val="24"/>
                <w:szCs w:val="24"/>
                <w:highlight w:val="none"/>
              </w:rPr>
            </w:pPr>
          </w:p>
          <w:p>
            <w:pPr>
              <w:pStyle w:val="20"/>
              <w:rPr>
                <w:kern w:val="2"/>
                <w:szCs w:val="24"/>
                <w:highlight w:val="none"/>
              </w:rPr>
            </w:pPr>
          </w:p>
          <w:p>
            <w:pPr>
              <w:pStyle w:val="21"/>
              <w:rPr>
                <w:kern w:val="2"/>
                <w:sz w:val="24"/>
                <w:szCs w:val="24"/>
                <w:highlight w:val="none"/>
              </w:rPr>
            </w:pPr>
          </w:p>
          <w:p>
            <w:pPr>
              <w:rPr>
                <w:kern w:val="2"/>
                <w:sz w:val="24"/>
                <w:szCs w:val="24"/>
                <w:highlight w:val="none"/>
              </w:rPr>
            </w:pPr>
          </w:p>
          <w:p>
            <w:pPr>
              <w:pStyle w:val="19"/>
              <w:rPr>
                <w:kern w:val="2"/>
                <w:sz w:val="24"/>
                <w:szCs w:val="24"/>
                <w:highlight w:val="none"/>
              </w:rPr>
            </w:pPr>
          </w:p>
          <w:p>
            <w:pPr>
              <w:pStyle w:val="20"/>
              <w:rPr>
                <w:kern w:val="2"/>
                <w:szCs w:val="24"/>
                <w:highlight w:val="none"/>
              </w:rPr>
            </w:pPr>
          </w:p>
          <w:p>
            <w:pPr>
              <w:pStyle w:val="21"/>
              <w:rPr>
                <w:kern w:val="2"/>
                <w:sz w:val="24"/>
                <w:szCs w:val="24"/>
                <w:highlight w:val="none"/>
              </w:rPr>
            </w:pPr>
          </w:p>
          <w:p>
            <w:pPr>
              <w:rPr>
                <w:kern w:val="2"/>
                <w:sz w:val="24"/>
                <w:szCs w:val="24"/>
                <w:highlight w:val="none"/>
              </w:rPr>
            </w:pPr>
          </w:p>
          <w:p>
            <w:pPr>
              <w:pStyle w:val="19"/>
              <w:rPr>
                <w:kern w:val="2"/>
                <w:sz w:val="24"/>
                <w:szCs w:val="24"/>
                <w:highlight w:val="none"/>
              </w:rPr>
            </w:pPr>
          </w:p>
          <w:p>
            <w:pPr>
              <w:pStyle w:val="20"/>
              <w:rPr>
                <w:kern w:val="2"/>
                <w:szCs w:val="24"/>
                <w:highlight w:val="none"/>
              </w:rPr>
            </w:pPr>
          </w:p>
          <w:p>
            <w:pPr>
              <w:pStyle w:val="21"/>
              <w:rPr>
                <w:highlight w:val="none"/>
              </w:rPr>
            </w:pPr>
          </w:p>
          <w:p>
            <w:pPr>
              <w:pStyle w:val="19"/>
              <w:rPr>
                <w:highlight w:val="none"/>
              </w:rPr>
            </w:pPr>
          </w:p>
        </w:tc>
      </w:tr>
    </w:tbl>
    <w:p>
      <w:pPr>
        <w:snapToGrid w:val="0"/>
        <w:rPr>
          <w:highlight w:val="none"/>
        </w:rPr>
        <w:sectPr>
          <w:footerReference r:id="rId4" w:type="default"/>
          <w:pgSz w:w="11906" w:h="16838"/>
          <w:pgMar w:top="1418" w:right="1531" w:bottom="1418" w:left="1531" w:header="964" w:footer="1134" w:gutter="0"/>
          <w:cols w:space="720" w:num="1"/>
          <w:docGrid w:linePitch="494" w:charSpace="0"/>
        </w:sectPr>
      </w:pPr>
    </w:p>
    <w:p>
      <w:pPr>
        <w:autoSpaceDE w:val="0"/>
        <w:autoSpaceDN w:val="0"/>
        <w:adjustRightInd w:val="0"/>
        <w:snapToGrid w:val="0"/>
        <w:spacing w:line="440" w:lineRule="exact"/>
        <w:ind w:firstLine="298" w:firstLineChars="99"/>
        <w:outlineLvl w:val="0"/>
        <w:rPr>
          <w:b/>
          <w:kern w:val="2"/>
          <w:sz w:val="30"/>
          <w:szCs w:val="30"/>
          <w:highlight w:val="none"/>
        </w:rPr>
      </w:pPr>
      <w:bookmarkStart w:id="4" w:name="_Toc11245234"/>
      <w:r>
        <w:rPr>
          <w:b/>
          <w:kern w:val="2"/>
          <w:sz w:val="30"/>
          <w:szCs w:val="30"/>
          <w:highlight w:val="none"/>
        </w:rPr>
        <w:t>建设项目工程分析</w:t>
      </w:r>
      <w:bookmarkEnd w:id="4"/>
    </w:p>
    <w:tbl>
      <w:tblPr>
        <w:tblStyle w:val="53"/>
        <w:tblW w:w="918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918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jc w:val="center"/>
        </w:trPr>
        <w:tc>
          <w:tcPr>
            <w:tcW w:w="9180" w:type="dxa"/>
            <w:tcMar>
              <w:top w:w="0" w:type="dxa"/>
              <w:left w:w="108" w:type="dxa"/>
              <w:bottom w:w="0" w:type="dxa"/>
              <w:right w:w="108" w:type="dxa"/>
            </w:tcMar>
          </w:tcPr>
          <w:p>
            <w:pPr>
              <w:snapToGrid w:val="0"/>
              <w:spacing w:before="120" w:line="500" w:lineRule="exact"/>
              <w:rPr>
                <w:rFonts w:eastAsia="黑体"/>
                <w:sz w:val="28"/>
                <w:szCs w:val="22"/>
                <w:highlight w:val="none"/>
              </w:rPr>
            </w:pPr>
            <w:r>
              <w:rPr>
                <w:rFonts w:eastAsia="黑体"/>
                <w:sz w:val="28"/>
                <w:szCs w:val="22"/>
                <w:highlight w:val="none"/>
              </w:rPr>
              <w:t>工艺流程简述（图示）：</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项目环境影响期包括施工期和营运期。项目施工期间的基础工程、主体工程、设备安装等工序将产生扬尘、污水、噪声及固体废物等污染物；营运期间产生的污染物主要包括隔油池废油、生活污水、餐饮废水及生活垃圾、餐饮垃圾等。</w:t>
            </w:r>
          </w:p>
          <w:p>
            <w:pPr>
              <w:snapToGrid w:val="0"/>
              <w:spacing w:line="440" w:lineRule="exact"/>
              <w:ind w:firstLine="482"/>
              <w:rPr>
                <w:b/>
                <w:sz w:val="24"/>
                <w:szCs w:val="22"/>
                <w:highlight w:val="none"/>
              </w:rPr>
            </w:pPr>
            <w:r>
              <w:rPr>
                <w:b/>
                <w:sz w:val="24"/>
                <w:szCs w:val="22"/>
                <w:highlight w:val="none"/>
              </w:rPr>
              <w:t>一、施工期工艺流程</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工程的建设过程包括场地平整、基础开挖、</w:t>
            </w:r>
            <w:r>
              <w:rPr>
                <w:rFonts w:hint="eastAsia"/>
                <w:kern w:val="2"/>
                <w:sz w:val="24"/>
                <w:szCs w:val="24"/>
                <w:highlight w:val="none"/>
              </w:rPr>
              <w:t>主体</w:t>
            </w:r>
            <w:r>
              <w:rPr>
                <w:kern w:val="2"/>
                <w:sz w:val="24"/>
                <w:szCs w:val="24"/>
                <w:highlight w:val="none"/>
              </w:rPr>
              <w:t>工程建设、装修等。建设过程排污环节详见图3，经评价人员现场勘查，本项目施工尚未开始。</w:t>
            </w:r>
          </w:p>
          <w:p>
            <w:pPr>
              <w:pStyle w:val="19"/>
              <w:jc w:val="center"/>
              <w:rPr>
                <w:highlight w:val="none"/>
              </w:rPr>
            </w:pPr>
            <w:r>
              <w:rPr>
                <w:highlight w:val="none"/>
              </w:rPr>
              <w:pict>
                <v:shape id="_x0000_i1025" o:spt="75" type="#_x0000_t75" style="height:128.7pt;width:391.95pt;" filled="t" o:preferrelative="t" stroked="f" coordsize="21600,21600">
                  <v:path/>
                  <v:fill on="t" focussize="0,0"/>
                  <v:stroke on="f" joinstyle="miter"/>
                  <v:imagedata r:id="rId12" o:title=""/>
                  <o:lock v:ext="edit" aspectratio="t"/>
                  <w10:wrap type="none"/>
                  <w10:anchorlock/>
                </v:shape>
              </w:pict>
            </w:r>
          </w:p>
          <w:p>
            <w:pPr>
              <w:pStyle w:val="19"/>
              <w:jc w:val="center"/>
              <w:rPr>
                <w:b/>
                <w:bCs/>
                <w:highlight w:val="none"/>
              </w:rPr>
            </w:pPr>
            <w:r>
              <w:rPr>
                <w:b/>
                <w:bCs/>
                <w:highlight w:val="none"/>
              </w:rPr>
              <w:t>图3  施工工艺流程及产排污环节图</w:t>
            </w:r>
          </w:p>
          <w:p>
            <w:pPr>
              <w:snapToGrid w:val="0"/>
              <w:spacing w:line="440" w:lineRule="exact"/>
              <w:ind w:firstLine="482"/>
              <w:rPr>
                <w:b/>
                <w:sz w:val="24"/>
                <w:szCs w:val="22"/>
                <w:highlight w:val="none"/>
              </w:rPr>
            </w:pPr>
            <w:r>
              <w:rPr>
                <w:rFonts w:hint="eastAsia"/>
                <w:b/>
                <w:sz w:val="24"/>
                <w:szCs w:val="22"/>
                <w:highlight w:val="none"/>
              </w:rPr>
              <w:t>二</w:t>
            </w:r>
            <w:r>
              <w:rPr>
                <w:b/>
                <w:sz w:val="24"/>
                <w:szCs w:val="22"/>
                <w:highlight w:val="none"/>
              </w:rPr>
              <w:t>、运营期工艺流程</w:t>
            </w:r>
          </w:p>
          <w:p>
            <w:pPr>
              <w:spacing w:line="440" w:lineRule="exact"/>
              <w:jc w:val="center"/>
              <w:rPr>
                <w:highlight w:val="none"/>
              </w:rPr>
            </w:pPr>
            <w:r>
              <w:rPr>
                <w:highlight w:val="none"/>
              </w:rPr>
              <mc:AlternateContent>
                <mc:Choice Requires="wps">
                  <w:drawing>
                    <wp:anchor distT="0" distB="0" distL="114300" distR="114300" simplePos="0" relativeHeight="251632640" behindDoc="0" locked="0" layoutInCell="1" allowOverlap="1">
                      <wp:simplePos x="0" y="0"/>
                      <wp:positionH relativeFrom="column">
                        <wp:posOffset>3828415</wp:posOffset>
                      </wp:positionH>
                      <wp:positionV relativeFrom="paragraph">
                        <wp:posOffset>139065</wp:posOffset>
                      </wp:positionV>
                      <wp:extent cx="1767205" cy="327660"/>
                      <wp:effectExtent l="0" t="0" r="0" b="0"/>
                      <wp:wrapNone/>
                      <wp:docPr id="96" name="文本框 96"/>
                      <wp:cNvGraphicFramePr/>
                      <a:graphic xmlns:a="http://schemas.openxmlformats.org/drawingml/2006/main">
                        <a:graphicData uri="http://schemas.microsoft.com/office/word/2010/wordprocessingShape">
                          <wps:wsp>
                            <wps:cNvSpPr txBox="1">
                              <a:spLocks noChangeArrowheads="1"/>
                            </wps:cNvSpPr>
                            <wps:spPr bwMode="auto">
                              <a:xfrm>
                                <a:off x="0" y="0"/>
                                <a:ext cx="1767205" cy="327660"/>
                              </a:xfrm>
                              <a:prstGeom prst="rect">
                                <a:avLst/>
                              </a:prstGeom>
                              <a:noFill/>
                              <a:ln>
                                <a:noFill/>
                              </a:ln>
                            </wps:spPr>
                            <wps:txbx>
                              <w:txbxContent>
                                <w:p>
                                  <w:pPr>
                                    <w:rPr>
                                      <w:sz w:val="24"/>
                                    </w:rPr>
                                  </w:pPr>
                                  <w:r>
                                    <w:rPr>
                                      <w:rFonts w:hint="eastAsia"/>
                                    </w:rPr>
                                    <w:t>N3、W1、S1、G1</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1.45pt;margin-top:10.95pt;height:25.8pt;width:139.15pt;z-index:251632640;mso-width-relative:page;mso-height-relative:page;" filled="f" stroked="f" coordsize="21600,21600" o:gfxdata="UEsDBAoAAAAAAIdO4kAAAAAAAAAAAAAAAAAEAAAAZHJzL1BLAwQUAAAACACHTuJAuNK+J9cAAAAJ&#10;AQAADwAAAGRycy9kb3ducmV2LnhtbE2PwU7DMAyG70i8Q2QkbixpYVtX6u4A4gpiwCRuWeu1FY1T&#10;Ndla3h5zgpNl+dPv7y+2s+vVmcbQeUZIFgYUceXrjhuE97enmwxUiJZr23smhG8KsC0vLwqb137i&#10;VzrvYqMkhENuEdoYh1zrULXkbFj4gVhuRz86G2UdG12PdpJw1+vUmJV2tmP50NqBHlqqvnYnh/Dx&#10;fPzc35mX5tEth8nPRrPbaMTrq8Tcg4o0xz8YfvVFHUpxOvgT10H1CCuTbgRFSBOZAmRZkoI6IKxv&#10;l6DLQv9vUP4AUEsDBBQAAAAIAIdO4kBKIIw5GQIAABcEAAAOAAAAZHJzL2Uyb0RvYy54bWytU81u&#10;EzEQviPxDpbvZJOQJu0qm6o0KkIqP1LhARyvN2ux9pixk93wAPAGnLhw73PlORh70xDKpQculu0Z&#10;f/N934znl51p2Fah12ALPhoMOVNWQqntuuCfPt68OOfMB2FL0YBVBd8pzy8Xz5/NW5erMdTQlAoZ&#10;gVift67gdQguzzIva2WEH4BTloIVoBGBjrjOShQtoZsmGw+H06wFLB2CVN7T7bIP8gMiPgUQqkpL&#10;tQS5McqGHhVVIwJJ8rV2ni8S26pSMryvKq8CawpOSkNaqQjtV3HNFnORr1G4WssDBfEUCo80GaEt&#10;FT1CLUUQbIP6HyijJYKHKgwkmKwXkhwhFaPhI2/uauFU0kJWe3c03f8/WPlu+wGZLgt+MeXMCkMd&#10;3//4vv95v//1jdEdGdQ6n1PenaPM0L2CjsYmifXuFuRnzyxc18Ku1RUitLUSJREcxZfZydMex0eQ&#10;VfsWSiokNgESUFehie6RH4zQqTm7Y3NUF5iMJWfT2Xh4xpmk2MvxbDpN3ctE/vDaoQ+vFRgWNwVH&#10;an5CF9tbHyIbkT+kxGIWbnTTpAFo7F8XlBhvEvtIuKceulV3cGMF5Y50IPTzRL+JNjXgV85amqWC&#10;+y8bgYqz5o0lLy5Gk0kcvnSYnJEMzvA0sjqNCCsJquCBs357HfqB3TjU65oq9e5buCL/Kp2kRaN7&#10;VgfeNC9J8WG240CenlPWn/+8+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40r4n1wAAAAkBAAAP&#10;AAAAAAAAAAEAIAAAACIAAABkcnMvZG93bnJldi54bWxQSwECFAAUAAAACACHTuJASiCMORkCAAAX&#10;BAAADgAAAAAAAAABACAAAAAmAQAAZHJzL2Uyb0RvYy54bWxQSwUGAAAAAAYABgBZAQAAsQUAAAAA&#10;">
                      <v:fill on="f" focussize="0,0"/>
                      <v:stroke on="f"/>
                      <v:imagedata o:title=""/>
                      <o:lock v:ext="edit" aspectratio="f"/>
                      <v:textbox>
                        <w:txbxContent>
                          <w:p>
                            <w:pPr>
                              <w:rPr>
                                <w:sz w:val="24"/>
                              </w:rPr>
                            </w:pPr>
                            <w:r>
                              <w:rPr>
                                <w:rFonts w:hint="eastAsia"/>
                              </w:rPr>
                              <w:t>N3、W1、S1、G1</w:t>
                            </w:r>
                          </w:p>
                        </w:txbxContent>
                      </v:textbox>
                    </v:shape>
                  </w:pict>
                </mc:Fallback>
              </mc:AlternateContent>
            </w:r>
            <w:r>
              <w:rPr>
                <w:highlight w:val="none"/>
              </w:rPr>
              <mc:AlternateContent>
                <mc:Choice Requires="wps">
                  <w:drawing>
                    <wp:anchor distT="0" distB="0" distL="114300" distR="114300" simplePos="0" relativeHeight="251634688" behindDoc="0" locked="0" layoutInCell="1" allowOverlap="1">
                      <wp:simplePos x="0" y="0"/>
                      <wp:positionH relativeFrom="column">
                        <wp:posOffset>1705610</wp:posOffset>
                      </wp:positionH>
                      <wp:positionV relativeFrom="paragraph">
                        <wp:posOffset>276225</wp:posOffset>
                      </wp:positionV>
                      <wp:extent cx="1905" cy="1263015"/>
                      <wp:effectExtent l="4445" t="0" r="12700" b="13335"/>
                      <wp:wrapNone/>
                      <wp:docPr id="95" name="直接连接符 95"/>
                      <wp:cNvGraphicFramePr/>
                      <a:graphic xmlns:a="http://schemas.openxmlformats.org/drawingml/2006/main">
                        <a:graphicData uri="http://schemas.microsoft.com/office/word/2010/wordprocessingShape">
                          <wps:wsp>
                            <wps:cNvCnPr>
                              <a:cxnSpLocks noChangeShapeType="1"/>
                            </wps:cNvCnPr>
                            <wps:spPr bwMode="auto">
                              <a:xfrm>
                                <a:off x="0" y="0"/>
                                <a:ext cx="1905" cy="126301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4.3pt;margin-top:21.75pt;height:99.45pt;width:0.15pt;z-index:251634688;mso-width-relative:page;mso-height-relative:page;" filled="f" stroked="t" coordsize="21600,21600" o:gfxdata="UEsDBAoAAAAAAIdO4kAAAAAAAAAAAAAAAAAEAAAAZHJzL1BLAwQUAAAACACHTuJAt6B/WtcAAAAK&#10;AQAADwAAAGRycy9kb3ducmV2LnhtbE2PPU/DMBCGdyT+g3VILBV1moaohDgdgGwsFBDrNT6SiPic&#10;xu4H/HqOqWz38ei958r1yQ3qQFPoPRtYzBNQxI23PbcG3l7rmxWoEJEtDp7JwDcFWFeXFyUW1h/5&#10;hQ6b2CoJ4VCggS7GsdA6NB05DHM/Esvu008Oo7RTq+2ERwl3g06TJNcOe5YLHY700FHztdk7A6F+&#10;p139M2tmycey9ZTuHp+f0Jjrq0VyDyrSKZ5h+NMXdajEaev3bIMaDKT5KhfUQLa8BSWADO5AbaXI&#10;0gx0Ver/L1S/UEsDBBQAAAAIAIdO4kAYzinT6AEAAK8DAAAOAAAAZHJzL2Uyb0RvYy54bWytU81u&#10;EzEQviPxDpbvZHeDWtFVNj0kKpcCkVoewPF6sxa2x/I42eQleAEkbnDiyJ23oTwGY+eH0l566B4s&#10;2zPzzfd9451cbq1hGxVQg2t4NSo5U05Cq92q4R9vr1694QyjcK0w4FTDdwr55fTli8ngazWGHkyr&#10;AiMQh/XgG97H6OuiQNkrK3AEXjkKdhCsiHQMq6INYiB0a4pxWZ4XA4TWB5AKkW7n+yA/IIanAELX&#10;aanmINdWubhHDcqISJKw1x75NLPtOiXjh65DFZlpOCmNeaUmtF+mtZhORL0KwvdaHiiIp1B4oMkK&#10;7ajpCWouomDroB9BWS0DIHRxJMEWeyHZEVJRlQ+8uemFV1kLWY3+ZDo+H6x8v1kEptuGX5xx5oSl&#10;id99+fn787c/v77SevfjO6MI2TR4rCl75hYhCZVbd+OvQX5C5mDWC7dSme7tzhNElSqK/0rSAT01&#10;Ww7voKUcsY6QPdt2wSZIcoNt82h2p9GobWSSLquLkvhJClTj89dllSkVoj7W+oDxrQLL0qbhRrtk&#10;nKjF5hpj4iLqY0q6dnCljcnDN44NSf34LBcgGN2mYErDsFrOTGAbkZ5P/rIwitxPC7B27b6JcQfd&#10;SeretCW0u0U4+kFzzGwOby49lPvnXP3vP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egf1rX&#10;AAAACgEAAA8AAAAAAAAAAQAgAAAAIgAAAGRycy9kb3ducmV2LnhtbFBLAQIUABQAAAAIAIdO4kAY&#10;zinT6AEAAK8DAAAOAAAAAAAAAAEAIAAAACYBAABkcnMvZTJvRG9jLnhtbFBLBQYAAAAABgAGAFkB&#10;AACABQAAAAA=&#10;">
                      <v:fill on="f" focussize="0,0"/>
                      <v:stroke color="#000000" joinstyle="round"/>
                      <v:imagedata o:title=""/>
                      <o:lock v:ext="edit" aspectratio="f"/>
                    </v:line>
                  </w:pict>
                </mc:Fallback>
              </mc:AlternateContent>
            </w:r>
            <w:r>
              <w:rPr>
                <w:highlight w:val="none"/>
              </w:rPr>
              <mc:AlternateContent>
                <mc:Choice Requires="wps">
                  <w:drawing>
                    <wp:anchor distT="0" distB="0" distL="114300" distR="114300" simplePos="0" relativeHeight="251629568" behindDoc="0" locked="0" layoutInCell="1" allowOverlap="1">
                      <wp:simplePos x="0" y="0"/>
                      <wp:positionH relativeFrom="column">
                        <wp:posOffset>2047875</wp:posOffset>
                      </wp:positionH>
                      <wp:positionV relativeFrom="paragraph">
                        <wp:posOffset>106680</wp:posOffset>
                      </wp:positionV>
                      <wp:extent cx="1428750" cy="314325"/>
                      <wp:effectExtent l="0" t="0" r="19050" b="28575"/>
                      <wp:wrapNone/>
                      <wp:docPr id="97" name="矩形 97"/>
                      <wp:cNvGraphicFramePr/>
                      <a:graphic xmlns:a="http://schemas.openxmlformats.org/drawingml/2006/main">
                        <a:graphicData uri="http://schemas.microsoft.com/office/word/2010/wordprocessingShape">
                          <wps:wsp>
                            <wps:cNvSpPr>
                              <a:spLocks noChangeArrowheads="1"/>
                            </wps:cNvSpPr>
                            <wps:spPr bwMode="auto">
                              <a:xfrm>
                                <a:off x="0" y="0"/>
                                <a:ext cx="1428750" cy="314325"/>
                              </a:xfrm>
                              <a:prstGeom prst="rect">
                                <a:avLst/>
                              </a:prstGeom>
                              <a:noFill/>
                              <a:ln w="9525">
                                <a:solidFill>
                                  <a:srgbClr val="000000"/>
                                </a:solidFill>
                                <a:miter lim="800000"/>
                              </a:ln>
                            </wps:spPr>
                            <wps:txbx>
                              <w:txbxContent>
                                <w:p>
                                  <w:pPr>
                                    <w:spacing w:line="320" w:lineRule="exact"/>
                                    <w:jc w:val="center"/>
                                    <w:rPr>
                                      <w:rFonts w:ascii="宋体" w:hAnsi="宋体" w:cs="宋体"/>
                                    </w:rPr>
                                  </w:pPr>
                                  <w:r>
                                    <w:rPr>
                                      <w:rFonts w:hint="eastAsia" w:ascii="宋体" w:hAnsi="宋体" w:cs="宋体"/>
                                    </w:rPr>
                                    <w:t>教学楼</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1.25pt;margin-top:8.4pt;height:24.75pt;width:112.5pt;z-index:251629568;mso-width-relative:page;mso-height-relative:page;" filled="f" stroked="t" coordsize="21600,21600" o:gfxdata="UEsDBAoAAAAAAIdO4kAAAAAAAAAAAAAAAAAEAAAAZHJzL1BLAwQUAAAACACHTuJACWxRUdcAAAAJ&#10;AQAADwAAAGRycy9kb3ducmV2LnhtbE2PwU7DMBBE70j8g7VI3KjTlKQoxKkKotdKFCTKzY0XO2q8&#10;jmK3KX/PcoLjzjzNztSri+/FGcfYBVIwn2UgkNpgOrIK3t82dw8gYtJkdB8IFXxjhFVzfVXryoSJ&#10;XvG8S1ZwCMVKK3ApDZWUsXXodZyFAYm9rzB6nfgcrTSjnjjc9zLPslJ63RF/cHrAZ4ftcXfyCl6G&#10;z+26sFGuP5LbH8PTtHFbq9TtzTx7BJHwkv5g+K3P1aHhTodwIhNFr2CR5wWjbJQ8gYHifsnCQUFZ&#10;LkA2tfy/oPkBUEsDBBQAAAAIAIdO4kC0afj/MwIAAFMEAAAOAAAAZHJzL2Uyb0RvYy54bWytVMFu&#10;EzEQvSPxD5bvZLNpQttVN1XVqAipQKXCBzheb9bC9pixk035GSRu/Qg+B/EbjL3bEsqlB/ZgeTzj&#10;N/PejPfsfG8N2ykMGlzNy8mUM+UkNNptav7p49WrE85CFK4RBpyq+Z0K/Hz58sVZ7ys1gw5Mo5AR&#10;iAtV72vexeirogiyU1aECXjlyNkCWhHJxE3RoOgJ3ZpiNp2+LnrAxiNIFQKdrgYnHxHxOYDQtlqq&#10;FcitVS4OqKiMiEQpdNoHvszVtq2S8UPbBhWZqTkxjXmlJLRfp7VYnolqg8J3Wo4liOeU8ISTFdpR&#10;0keolYiCbVH/A2W1RAjQxokEWwxEsiLEopw+0ea2E15lLiR18I+ih/8HK9/vbpDppuanx5w5Yanj&#10;v77d//zxndEBqdP7UFHQrb/BxC/4a5CfA3Nw2Qm3UReI0HdKNFRTmeKLvy4kI9BVtu7fQUPYYhsh&#10;C7Vv0SZAkoDtcz/uHvuh9pFJOizns5PjBbVKku+onB/NFjmFqB5uewzxjQLL0qbmSP3O6GJ3HWKq&#10;RlQPISmZgyttTO65cawn0guCzLzA6CY5s4Gb9aVBthNpavI35g2HYVZHeglG25qfHAYZN8qQmA8K&#10;xv16P4q5huaOBEEYZpFeIm06wK+c9TSHNQ9ftgIVZ+atI1FPy/k8DW425ovjGRl46FkfeoSTBFXz&#10;yNmwvYzDsG896k1HmcpM18EFNaLVWaPUpKGqsW6atSzd+C7SMB/aOerPv2D5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lsUVHXAAAACQEAAA8AAAAAAAAAAQAgAAAAIgAAAGRycy9kb3ducmV2Lnht&#10;bFBLAQIUABQAAAAIAIdO4kC0afj/MwIAAFMEAAAOAAAAAAAAAAEAIAAAACYBAABkcnMvZTJvRG9j&#10;LnhtbFBLBQYAAAAABgAGAFkBAADLBQAAAAA=&#10;">
                      <v:fill on="f" focussize="0,0"/>
                      <v:stroke color="#000000" miterlimit="8" joinstyle="miter"/>
                      <v:imagedata o:title=""/>
                      <o:lock v:ext="edit" aspectratio="f"/>
                      <v:textbox>
                        <w:txbxContent>
                          <w:p>
                            <w:pPr>
                              <w:spacing w:line="320" w:lineRule="exact"/>
                              <w:jc w:val="center"/>
                              <w:rPr>
                                <w:rFonts w:ascii="宋体" w:hAnsi="宋体" w:cs="宋体"/>
                              </w:rPr>
                            </w:pPr>
                            <w:r>
                              <w:rPr>
                                <w:rFonts w:hint="eastAsia" w:ascii="宋体" w:hAnsi="宋体" w:cs="宋体"/>
                              </w:rPr>
                              <w:t>教学楼</w:t>
                            </w:r>
                          </w:p>
                        </w:txbxContent>
                      </v:textbox>
                    </v:rect>
                  </w:pict>
                </mc:Fallback>
              </mc:AlternateContent>
            </w:r>
            <w:r>
              <w:rPr>
                <w:highlight w:val="none"/>
              </w:rPr>
              <mc:AlternateContent>
                <mc:Choice Requires="wps">
                  <w:drawing>
                    <wp:anchor distT="0" distB="0" distL="114300" distR="114300" simplePos="0" relativeHeight="251630592" behindDoc="0" locked="0" layoutInCell="1" allowOverlap="1">
                      <wp:simplePos x="0" y="0"/>
                      <wp:positionH relativeFrom="column">
                        <wp:posOffset>3494405</wp:posOffset>
                      </wp:positionH>
                      <wp:positionV relativeFrom="paragraph">
                        <wp:posOffset>278765</wp:posOffset>
                      </wp:positionV>
                      <wp:extent cx="342900" cy="0"/>
                      <wp:effectExtent l="0" t="57150" r="38100" b="76200"/>
                      <wp:wrapNone/>
                      <wp:docPr id="99" name="直接连接符 99"/>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prstDash val="sysDot"/>
                                <a:round/>
                                <a:tailEnd type="triangle" w="sm" len="lg"/>
                              </a:ln>
                            </wps:spPr>
                            <wps:bodyPr/>
                          </wps:wsp>
                        </a:graphicData>
                      </a:graphic>
                    </wp:anchor>
                  </w:drawing>
                </mc:Choice>
                <mc:Fallback>
                  <w:pict>
                    <v:line id="_x0000_s1026" o:spid="_x0000_s1026" o:spt="20" style="position:absolute;left:0pt;flip:y;margin-left:275.15pt;margin-top:21.95pt;height:0pt;width:27pt;z-index:251630592;mso-width-relative:page;mso-height-relative:page;" filled="f" stroked="t" coordsize="21600,21600" o:gfxdata="UEsDBAoAAAAAAIdO4kAAAAAAAAAAAAAAAAAEAAAAZHJzL1BLAwQUAAAACACHTuJAA8UqDtYAAAAJ&#10;AQAADwAAAGRycy9kb3ducmV2LnhtbE2PTU/DMAyG70j8h8hI3Fgy1k1Qmk4CARKMyzoE16wxbUXj&#10;VI33wb/HiAMc/frV48fF8hh6tccxdZEsTCcGFFIdfUeNhdfNw8UVqMSOvOsjoYUvTLAsT08Kl/t4&#10;oDXuK26UQCjlzkLLPORap7rF4NIkDkiy+4hjcCzj2Gg/uoPAQ68vjVno4DqSC60b8K7F+rPaBaE8&#10;cWVe6ufb8e3dr5v7R85WG7b2/GxqbkAxHvmvDD/6og6lOG3jjnxSvYX53MykaiGbXYOSwsJkEmx/&#10;A10W+v8H5TdQSwMEFAAAAAgAh07iQIoSf1sPAgAA+wMAAA4AAABkcnMvZTJvRG9jLnhtbK1TsXIT&#10;MRDtmeEfNOrx2YYw+MbnFDahCZCZBHpZp7vTIGk1Wtln/wQ/wAwdVCnp+RvCZ7DSOU4ITQpUaCTt&#10;7tt9b1fz0501bKsCanAVn4zGnCknodaurfiHq7NnrzjDKFwtDDhV8b1Cfrp4+mTe+1JNoQNTq8AI&#10;xGHZ+4p3MfqyKFB2ygocgVeOjA0EKyJdQ1vUQfSEbk0xHY9fFj2E2geQCpFeV4ORHxDDYwChabRU&#10;K5Abq1wcUIMyIhIl7LRHvsjVNo2S8X3ToIrMVJyYxrxTEjqv014s5qJsg/CdlocSxGNKeMDJCu0o&#10;6RFqJaJgm6D/gbJaBkBo4kiCLQYiWRFiMRk/0OayE15lLiQ1+qPo+P9g5bvtRWC6rvhsxpkTljp+&#10;8+XHr8/ffv/8SvvN9XdGFpKp91iS99JdhERU7tylPwf5CZmDZSdcq3K5V3tPEJMUUfwVki7oKdm6&#10;fws1+YhNhKzZrgmWNUb7jykwgZMubJebtD82Se0ik/T4/MV0Nqb2yVtTIcqEkOJ8wPhGgWXpUHGj&#10;XZJPlGJ7jjFVdOeSnh2caWPyCBjHetLgZHqSAxCMrpMxuWFo10sT2FakIcor0yPLfbeUcyWwG/xw&#10;jyuIw3wF2Lg6p4lCm9euZjGrFIMm3YziKTdazoyiL2naA7pxBw2TbEMD1lDvL8KttjQTmdNhftPQ&#10;3b/n6Ls/u/g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8UqDtYAAAAJAQAADwAAAAAAAAABACAA&#10;AAAiAAAAZHJzL2Rvd25yZXYueG1sUEsBAhQAFAAAAAgAh07iQIoSf1sPAgAA+wMAAA4AAAAAAAAA&#10;AQAgAAAAJQEAAGRycy9lMm9Eb2MueG1sUEsFBgAAAAAGAAYAWQEAAKYFAAAAAA==&#10;">
                      <v:fill on="f" focussize="0,0"/>
                      <v:stroke color="#000000" joinstyle="round" dashstyle="1 1" endarrow="block" endarrowwidth="narrow" endarrowlength="long"/>
                      <v:imagedata o:title=""/>
                      <o:lock v:ext="edit" aspectratio="f"/>
                    </v:line>
                  </w:pict>
                </mc:Fallback>
              </mc:AlternateContent>
            </w:r>
          </w:p>
          <w:p>
            <w:pPr>
              <w:spacing w:line="440" w:lineRule="exact"/>
              <w:jc w:val="center"/>
              <w:rPr>
                <w:highlight w:val="none"/>
              </w:rPr>
            </w:pPr>
            <w:r>
              <w:rPr>
                <w:highlight w:val="none"/>
              </w:rPr>
              <mc:AlternateContent>
                <mc:Choice Requires="wps">
                  <w:drawing>
                    <wp:anchor distT="0" distB="0" distL="114300" distR="114300" simplePos="0" relativeHeight="251628544" behindDoc="0" locked="0" layoutInCell="1" allowOverlap="1">
                      <wp:simplePos x="0" y="0"/>
                      <wp:positionH relativeFrom="column">
                        <wp:posOffset>3835400</wp:posOffset>
                      </wp:positionH>
                      <wp:positionV relativeFrom="paragraph">
                        <wp:posOffset>214630</wp:posOffset>
                      </wp:positionV>
                      <wp:extent cx="1760220" cy="416560"/>
                      <wp:effectExtent l="0" t="0" r="0" b="0"/>
                      <wp:wrapNone/>
                      <wp:docPr id="111" name="文本框 111"/>
                      <wp:cNvGraphicFramePr/>
                      <a:graphic xmlns:a="http://schemas.openxmlformats.org/drawingml/2006/main">
                        <a:graphicData uri="http://schemas.microsoft.com/office/word/2010/wordprocessingShape">
                          <wps:wsp>
                            <wps:cNvSpPr txBox="1">
                              <a:spLocks noChangeArrowheads="1"/>
                            </wps:cNvSpPr>
                            <wps:spPr bwMode="auto">
                              <a:xfrm>
                                <a:off x="0" y="0"/>
                                <a:ext cx="1760220" cy="416560"/>
                              </a:xfrm>
                              <a:prstGeom prst="rect">
                                <a:avLst/>
                              </a:prstGeom>
                              <a:noFill/>
                              <a:ln>
                                <a:noFill/>
                              </a:ln>
                            </wps:spPr>
                            <wps:txbx>
                              <w:txbxContent>
                                <w:p>
                                  <w:pPr>
                                    <w:rPr>
                                      <w:sz w:val="24"/>
                                    </w:rPr>
                                  </w:pPr>
                                  <w:r>
                                    <w:rPr>
                                      <w:rFonts w:hint="eastAsia"/>
                                    </w:rPr>
                                    <w:t>N2、N3、W1、W2、S1、S2、G1、G2</w:t>
                                  </w:r>
                                </w:p>
                                <w:p>
                                  <w:pPr>
                                    <w:rPr>
                                      <w:sz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2pt;margin-top:16.9pt;height:32.8pt;width:138.6pt;z-index:251628544;mso-width-relative:page;mso-height-relative:page;" filled="f" stroked="f" coordsize="21600,21600" o:gfxdata="UEsDBAoAAAAAAIdO4kAAAAAAAAAAAAAAAAAEAAAAZHJzL1BLAwQUAAAACACHTuJAf/9hadcAAAAJ&#10;AQAADwAAAGRycy9kb3ducmV2LnhtbE2PTU+DQBCG7yb+h82YeLO7tNgAMvSg8aqxfiTetjAFIjtL&#10;2G3Bf+940uNk3rzv85S7xQ3qTFPoPSMkKwOKuPZNzy3C2+vjTQYqRMuNHTwTwjcF2FWXF6UtGj/z&#10;C533sVVSwqGwCF2MY6F1qDtyNqz8SCy/o5+cjXJOrW4mO0u5G/TamK12tmdZ6OxI9x3VX/uTQ3h/&#10;On5+pOa5fXC34+wXo9nlGvH6KjF3oCIt8S8Mv/iCDpUwHfyJm6AGhK1JxSUibDaiIIEsS9agDgh5&#10;noKuSv3foPoBUEsDBBQAAAAIAIdO4kAhuONLFwIAABkEAAAOAAAAZHJzL2Uyb0RvYy54bWytU81u&#10;EzEQviPxDpbvZLNRmtJVNlVpVIRUfqTCAzheb9Zi7TFjJ7vhAeANOHHhznPlOTr2piGUSw9cLNsz&#10;/ub7vhnPL3vTsq1Cr8GWPB+NOVNWQqXtuuSfPt68eMmZD8JWogWrSr5Tnl8unj+bd65QE2igrRQy&#10;ArG+6FzJmxBckWVeNsoIPwKnLAVrQCMCHXGdVSg6QjdtNhmPZ1kHWDkEqbyn2+UQ5AdEfAog1LWW&#10;aglyY5QNAyqqVgSS5BvtPF8ktnWtZHhf114F1paclIa0UhHar+KaLeaiWKNwjZYHCuIpFB5pMkJb&#10;KnqEWoog2Ab1P1BGSwQPdRhJMNkgJDlCKvLxI2/uGuFU0kJWe3c03f8/WPlu+wGZrmgS8pwzKwy1&#10;fP/j+/7n7/2vbyxekkWd8wVl3jnKDf0r6Ck9yfXuFuRnzyxcN8Ku1RUidI0SFVFML7OTpwOOjyCr&#10;7i1UVElsAiSgvkYT/SNHGKFTe3bH9qg+MBlLns/GkwmFJMWm+exslvqXieLhtUMfXiswLG5KjtT+&#10;hC62tz6QDkp9SInFLNzotk0j0Nq/Ligx3iT2kfBAPfSr/uDGCqod6UAYJor+E20awK+cdTRNJfdf&#10;NgIVZ+0bS15c5NNpHL90mJ6dRxV4GlmdRoSVBFXywNmwvQ7DyG4c6nVDlQb3LVyRf7VO0qLRA6sD&#10;b5qYpPgw3XEkT88p68+PXt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9hadcAAAAJAQAADwAA&#10;AAAAAAABACAAAAAiAAAAZHJzL2Rvd25yZXYueG1sUEsBAhQAFAAAAAgAh07iQCG440sXAgAAGQQA&#10;AA4AAAAAAAAAAQAgAAAAJgEAAGRycy9lMm9Eb2MueG1sUEsFBgAAAAAGAAYAWQEAAK8FAAAAAA==&#10;">
                      <v:fill on="f" focussize="0,0"/>
                      <v:stroke on="f"/>
                      <v:imagedata o:title=""/>
                      <o:lock v:ext="edit" aspectratio="f"/>
                      <v:textbox>
                        <w:txbxContent>
                          <w:p>
                            <w:pPr>
                              <w:rPr>
                                <w:sz w:val="24"/>
                              </w:rPr>
                            </w:pPr>
                            <w:r>
                              <w:rPr>
                                <w:rFonts w:hint="eastAsia"/>
                              </w:rPr>
                              <w:t>N2、N3、W1、W2、S1、S2、G1、G2</w:t>
                            </w:r>
                          </w:p>
                          <w:p>
                            <w:pPr>
                              <w:rPr>
                                <w:sz w:val="24"/>
                              </w:rPr>
                            </w:pPr>
                          </w:p>
                        </w:txbxContent>
                      </v:textbox>
                    </v:shape>
                  </w:pict>
                </mc:Fallback>
              </mc:AlternateContent>
            </w:r>
            <w:r>
              <w:rPr>
                <w:highlight w:val="none"/>
              </w:rPr>
              <mc:AlternateContent>
                <mc:Choice Requires="wps">
                  <w:drawing>
                    <wp:anchor distT="0" distB="0" distL="114300" distR="114300" simplePos="0" relativeHeight="251633664" behindDoc="0" locked="0" layoutInCell="1" allowOverlap="1">
                      <wp:simplePos x="0" y="0"/>
                      <wp:positionH relativeFrom="column">
                        <wp:posOffset>2063115</wp:posOffset>
                      </wp:positionH>
                      <wp:positionV relativeFrom="paragraph">
                        <wp:posOffset>227965</wp:posOffset>
                      </wp:positionV>
                      <wp:extent cx="1428750" cy="297180"/>
                      <wp:effectExtent l="0" t="0" r="19050" b="26670"/>
                      <wp:wrapNone/>
                      <wp:docPr id="113" name="矩形 113"/>
                      <wp:cNvGraphicFramePr/>
                      <a:graphic xmlns:a="http://schemas.openxmlformats.org/drawingml/2006/main">
                        <a:graphicData uri="http://schemas.microsoft.com/office/word/2010/wordprocessingShape">
                          <wps:wsp>
                            <wps:cNvSpPr>
                              <a:spLocks noChangeArrowheads="1"/>
                            </wps:cNvSpPr>
                            <wps:spPr bwMode="auto">
                              <a:xfrm>
                                <a:off x="0" y="0"/>
                                <a:ext cx="1428750" cy="297180"/>
                              </a:xfrm>
                              <a:prstGeom prst="rect">
                                <a:avLst/>
                              </a:prstGeom>
                              <a:noFill/>
                              <a:ln w="9525">
                                <a:solidFill>
                                  <a:srgbClr val="000000"/>
                                </a:solidFill>
                                <a:miter lim="800000"/>
                              </a:ln>
                            </wps:spPr>
                            <wps:txbx>
                              <w:txbxContent>
                                <w:p>
                                  <w:pPr>
                                    <w:jc w:val="center"/>
                                  </w:pPr>
                                  <w:r>
                                    <w:rPr>
                                      <w:rFonts w:hint="eastAsia" w:ascii="宋体" w:hAnsi="宋体" w:cs="宋体"/>
                                    </w:rPr>
                                    <w:t>实验楼</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2.45pt;margin-top:17.95pt;height:23.4pt;width:112.5pt;z-index:251633664;mso-width-relative:page;mso-height-relative:page;" filled="f" stroked="t" coordsize="21600,21600" o:gfxdata="UEsDBAoAAAAAAIdO4kAAAAAAAAAAAAAAAAAEAAAAZHJzL1BLAwQUAAAACACHTuJA6BK83NcAAAAJ&#10;AQAADwAAAGRycy9kb3ducmV2LnhtbE2PQU/DMAyF75P4D5GRuG3pygpbaToNxK6TGEjALWtMUq1x&#10;qiZbx7/HnODkZ/np+XvV+uI7ccYhtoEUzGcZCKQmmJasgrfX7XQJIiZNRneBUME3RljXV5NKlyaM&#10;9ILnfbKCQyiWWoFLqS+ljI1Dr+Ms9Eh8+wqD14nXwUoz6JHDfSfzLLuTXrfEH5zu8clhc9yfvILn&#10;/nO3KWyUm/fkPo7hcdy6nVXq5nqePYBIeEl/ZvjFZ3SomekQTmSi6BTc5osVW1kUPNlQLFYsDgqW&#10;+T3IupL/G9Q/UEsDBBQAAAAIAIdO4kCDsUq8NgIAAFUEAAAOAAAAZHJzL2Uyb0RvYy54bWytVMFu&#10;EzEQvSPxD5bvdLMhIekqm6pKVYRUoFLhAxyvN2the8zYySb8DBI3PoLPQfwGY29aQrn0QA4rj2f8&#10;PO+9cRYXe2vYTmHQ4Gpeno04U05Co92m5h8/XL+YcxaicI0w4FTNDyrwi+XzZ4veV2oMHZhGISMQ&#10;F6re17yL0VdFEWSnrAhn4JWjZAtoRaQQN0WDoid0a4rxaPSq6AEbjyBVCLR7NST5ERGfAghtq6W6&#10;Arm1ysUBFZURkSiFTvvAl7nbtlUyvm/boCIzNSemMX/pElqv07dYLkS1QeE7LY8tiKe08IiTFdrR&#10;pQ9QVyIKtkX9D5TVEiFAG88k2GIgkhUhFuXokTZ3nfAqcyGpg38QPfw/WPlud4tMNzQJ5UvOnLBk&#10;+a+v33/++MbSDunT+1BR2Z2/xcQw+BuQnwJzsOqE26hLROg7JRrqqkz1xV8HUhDoKFv3b6EhcLGN&#10;kKXat2gTIInA9tmRw4Mjah+ZpM1yMp7PpmSWpNz4fFbOs2WFqO5PewzxtQLL0qLmSI5ndLG7CTF1&#10;I6r7knSZg2ttTHbdONbX/Hw6nuYDAYxuUjKTxM16ZZDtRJqb/MvUiP5pmdWR3oLRtubz0yLjjjIk&#10;5oOCcb/eH8VcQ3MgQRCGaaS3SIsO8AtnPU1izcPnrUDFmXnjSNTzcjJJo5uDyXQ2pgBPM+vTjHCS&#10;oGoeORuWqziM+9aj3nR0U5npOrgkI1qdNUomDV0d+6Zpy9IdX0Ya59M4V/35N1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gSvNzXAAAACQEAAA8AAAAAAAAAAQAgAAAAIgAAAGRycy9kb3ducmV2&#10;LnhtbFBLAQIUABQAAAAIAIdO4kCDsUq8NgIAAFUEAAAOAAAAAAAAAAEAIAAAACYBAABkcnMvZTJv&#10;RG9jLnhtbFBLBQYAAAAABgAGAFkBAADOBQAAAAA=&#10;">
                      <v:fill on="f" focussize="0,0"/>
                      <v:stroke color="#000000" miterlimit="8" joinstyle="miter"/>
                      <v:imagedata o:title=""/>
                      <o:lock v:ext="edit" aspectratio="f"/>
                      <v:textbox>
                        <w:txbxContent>
                          <w:p>
                            <w:pPr>
                              <w:jc w:val="center"/>
                            </w:pPr>
                            <w:r>
                              <w:rPr>
                                <w:rFonts w:hint="eastAsia" w:ascii="宋体" w:hAnsi="宋体" w:cs="宋体"/>
                              </w:rPr>
                              <w:t>实验楼</w:t>
                            </w:r>
                          </w:p>
                        </w:txbxContent>
                      </v:textbox>
                    </v:rect>
                  </w:pict>
                </mc:Fallback>
              </mc:AlternateContent>
            </w:r>
            <w:r>
              <w:rPr>
                <w:highlight w:val="none"/>
              </w:rPr>
              <mc:AlternateContent>
                <mc:Choice Requires="wps">
                  <w:drawing>
                    <wp:anchor distT="0" distB="0" distL="114300" distR="114300" simplePos="0" relativeHeight="251635712" behindDoc="0" locked="0" layoutInCell="1" allowOverlap="1">
                      <wp:simplePos x="0" y="0"/>
                      <wp:positionH relativeFrom="column">
                        <wp:posOffset>1710690</wp:posOffset>
                      </wp:positionH>
                      <wp:positionV relativeFrom="paragraph">
                        <wp:posOffset>3175</wp:posOffset>
                      </wp:positionV>
                      <wp:extent cx="342900" cy="0"/>
                      <wp:effectExtent l="0" t="57150" r="38100" b="76200"/>
                      <wp:wrapNone/>
                      <wp:docPr id="98" name="直接连接符 98"/>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sm" len="lg"/>
                              </a:ln>
                            </wps:spPr>
                            <wps:bodyPr/>
                          </wps:wsp>
                        </a:graphicData>
                      </a:graphic>
                    </wp:anchor>
                  </w:drawing>
                </mc:Choice>
                <mc:Fallback>
                  <w:pict>
                    <v:line id="_x0000_s1026" o:spid="_x0000_s1026" o:spt="20" style="position:absolute;left:0pt;margin-left:134.7pt;margin-top:0.25pt;height:0pt;width:27pt;z-index:251635712;mso-width-relative:page;mso-height-relative:page;" filled="f" stroked="t" coordsize="21600,21600" o:gfxdata="UEsDBAoAAAAAAIdO4kAAAAAAAAAAAAAAAAAEAAAAZHJzL1BLAwQUAAAACACHTuJAZ62+VdUAAAAF&#10;AQAADwAAAGRycy9kb3ducmV2LnhtbE2OTU/DMBBE70j8B2uRuFG7boggxKkQAqFyqETpoUc33iZR&#10;43UUux/w69me4Pg0o5lXzs++F0ccYxfIwHSiQCDVwXXUGFh/vd09gIjJkrN9IDTwjRHm1fVVaQsX&#10;TvSJx1VqBI9QLKyBNqWhkDLWLXobJ2FA4mwXRm8T49hIN9oTj/teaqVy6W1H/NDaAV9arPergzew&#10;2Cz2Pyp/jUOmn9c7HTbLj/fMmNubqXoCkfCc/spw0Wd1qNhpGw7kougN6Pwx46qBexAcz/SMcXtB&#10;WZXyv331C1BLAwQUAAAACACHTuJA5tArF/wBAADXAwAADgAAAGRycy9lMm9Eb2MueG1srVPBbhMx&#10;EL0j8Q+W72STQBFdZdNDQrkUiNTyAY7Xu2theyyPk01+gh9A4gYnjr3zN5TPYOxsQimXHtiDtfbM&#10;vJn3nj272FnDtiqgBlfxyWjMmXISau3ain+4uXz2ijOMwtXCgFMV3yvkF/OnT2a9L9UUOjC1CoxA&#10;HJa9r3gXoy+LAmWnrMAReOUo2ECwItI2tEUdRE/o1hTT8fhl0UOofQCpEOl0eQjyATE8BhCaRku1&#10;BLmxysUDalBGRKKEnfbI53naplEyvm8aVJGZihPTmFdqQv/rtBbzmSjbIHyn5TCCeMwIDzhZoR01&#10;PUEtRRRsE/Q/UFbLAAhNHEmwxYFIVoRYTMYPtLnuhFeZC0mN/iQ6/j9Y+W67CkzXFT8n352w5Pjd&#10;59ufn77++vGF1rvv3xhFSKbeY0nZC7cKiajcuWt/BfIjMgeLTrhW5XFv9p4gJqmi+KskbdBTs3X/&#10;FmrKEZsIWbNdE2yCJDXYLluzP1mjdpFJOnz+Yno+JtPkMVSI8ljnA8Y3CixLPxU32iXRRCm2VxjT&#10;HKI8pqRjB5famGy8cawn5mfTs1yAYHSdgikNQ7temMC2Il2d/GVSFLmfFmDj6gwWhTavXc1iViAG&#10;TZoYxVMHtJwZRc/NtAOGcYM+SZKDuGuo96tw1I38zpMPdzNdqPv7XP3nPc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etvlXVAAAABQEAAA8AAAAAAAAAAQAgAAAAIgAAAGRycy9kb3ducmV2Lnht&#10;bFBLAQIUABQAAAAIAIdO4kDm0CsX/AEAANcDAAAOAAAAAAAAAAEAIAAAACQBAABkcnMvZTJvRG9j&#10;LnhtbFBLBQYAAAAABgAGAFkBAACSBQAAAAA=&#10;">
                      <v:fill on="f" focussize="0,0"/>
                      <v:stroke color="#000000" joinstyle="round" endarrow="block" endarrowwidth="narrow" endarrowlength="long"/>
                      <v:imagedata o:title=""/>
                      <o:lock v:ext="edit" aspectratio="f"/>
                    </v:line>
                  </w:pict>
                </mc:Fallback>
              </mc:AlternateContent>
            </w:r>
            <w:r>
              <w:rPr>
                <w:highlight w:val="none"/>
              </w:rPr>
              <w:t xml:space="preserve"> </w:t>
            </w:r>
          </w:p>
          <w:p>
            <w:pPr>
              <w:spacing w:line="440" w:lineRule="exact"/>
              <w:jc w:val="center"/>
              <w:rPr>
                <w:highlight w:val="none"/>
              </w:rPr>
            </w:pPr>
            <w:r>
              <w:rPr>
                <w:highlight w:val="none"/>
              </w:rPr>
              <mc:AlternateContent>
                <mc:Choice Requires="wps">
                  <w:drawing>
                    <wp:anchor distT="0" distB="0" distL="114300" distR="114300" simplePos="0" relativeHeight="251636736" behindDoc="0" locked="0" layoutInCell="1" allowOverlap="1">
                      <wp:simplePos x="0" y="0"/>
                      <wp:positionH relativeFrom="column">
                        <wp:posOffset>1726565</wp:posOffset>
                      </wp:positionH>
                      <wp:positionV relativeFrom="paragraph">
                        <wp:posOffset>120015</wp:posOffset>
                      </wp:positionV>
                      <wp:extent cx="342900" cy="0"/>
                      <wp:effectExtent l="0" t="57150" r="38100" b="76200"/>
                      <wp:wrapNone/>
                      <wp:docPr id="119" name="直接连接符 119"/>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sm" len="lg"/>
                              </a:ln>
                            </wps:spPr>
                            <wps:bodyPr/>
                          </wps:wsp>
                        </a:graphicData>
                      </a:graphic>
                    </wp:anchor>
                  </w:drawing>
                </mc:Choice>
                <mc:Fallback>
                  <w:pict>
                    <v:line id="_x0000_s1026" o:spid="_x0000_s1026" o:spt="20" style="position:absolute;left:0pt;margin-left:135.95pt;margin-top:9.45pt;height:0pt;width:27pt;z-index:251636736;mso-width-relative:page;mso-height-relative:page;" filled="f" stroked="t" coordsize="21600,21600" o:gfxdata="UEsDBAoAAAAAAIdO4kAAAAAAAAAAAAAAAAAEAAAAZHJzL1BLAwQUAAAACACHTuJAHPySXNgAAAAJ&#10;AQAADwAAAGRycy9kb3ducmV2LnhtbE2Py07DMBBF90j8gzVI7KgdU9oS4lQIgVBZILV00aUbT5Oo&#10;8TiK3Qd8PYNYwGoe9+rOmWJ+9p044hDbQAaykQKBVAXXUm1g/fFyMwMRkyVnu0Bo4BMjzMvLi8Lm&#10;LpxoicdVqgWHUMytgSalPpcyVg16G0ehR2JtFwZvE49DLd1gTxzuO6mVmkhvW+ILje3xqcFqvzp4&#10;A4vNYv+lJs+xH+vH9U6Hzfvb69iY66tMPYBIeE5/ZvjBZ3QomWkbDuSi6AzoaXbPVhZmXNlwq++4&#10;2f4uZFnI/x+U31BLAwQUAAAACACHTuJABppC5v4BAADZAwAADgAAAGRycy9lMm9Eb2MueG1srVPN&#10;bhMxEL4j8Q6W72STQBFZZdNDQrkUiNT2ASZe766F7bFsJ5u8BC+AxA1OHHvnbSiPwdj5aSmXHvDB&#10;sj0z38z3zXh6vjWabaQPCm3FR4MhZ9IKrJVtK35zffHiDWchgq1Bo5UV38nAz2fPn017V8oxdqhr&#10;6RmB2FD2ruJdjK4siiA6aSAM0ElLxga9gUhX3xa1h57QjS7Gw+HrokdfO49ChkCvi72RHxD9UwCx&#10;aZSQCxRrI23co3qpIRKl0CkX+CxX2zRSxI9NE2RkuuLENOadktB5lfZiNoWy9eA6JQ4lwFNKeMTJ&#10;gLKU9AS1gAhs7dU/UEYJjwGbOBBoij2RrAixGA0faXPVgZOZC0kd3En08P9gxYfN0jNV0ySMJpxZ&#10;MNTyuy+3vz5/+/3zK+13P76zZCKhehdK8p/bpU9UxdZeuUsUnwKzOO/AtjIXfL1zhDFKEcVfIekS&#10;HKVb9e+xJh9YR8yqbRtvEiTpwba5ObtTc+Q2MkGPL1+NJ0NqmziaCiiPcc6H+E6iYelQca1skg1K&#10;2FyGmOqA8uiSni1eKK1z67VlfcUnZ+OzHBBQqzoZk1vw7WquPdtAGp68MimyPHTzuLZ1Boug9Ftb&#10;s5gViF6RJlrylCEYzrSkD6fbA4a2B32SJHtxV1jvlv6oG3U8V36YzjRSD+85+v5Hzv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PySXNgAAAAJAQAADwAAAAAAAAABACAAAAAiAAAAZHJzL2Rvd25y&#10;ZXYueG1sUEsBAhQAFAAAAAgAh07iQAaaQub+AQAA2QMAAA4AAAAAAAAAAQAgAAAAJwEAAGRycy9l&#10;Mm9Eb2MueG1sUEsFBgAAAAAGAAYAWQEAAJcFAAAAAA==&#10;">
                      <v:fill on="f" focussize="0,0"/>
                      <v:stroke color="#000000" joinstyle="round" endarrow="block" endarrowwidth="narrow" endarrowlength="long"/>
                      <v:imagedata o:title=""/>
                      <o:lock v:ext="edit" aspectratio="f"/>
                    </v:line>
                  </w:pict>
                </mc:Fallback>
              </mc:AlternateContent>
            </w:r>
            <w:r>
              <w:rPr>
                <w:highlight w:val="none"/>
              </w:rPr>
              <mc:AlternateContent>
                <mc:Choice Requires="wps">
                  <w:drawing>
                    <wp:anchor distT="0" distB="0" distL="114300" distR="114300" simplePos="0" relativeHeight="251631616" behindDoc="0" locked="0" layoutInCell="1" allowOverlap="1">
                      <wp:simplePos x="0" y="0"/>
                      <wp:positionH relativeFrom="column">
                        <wp:posOffset>3489325</wp:posOffset>
                      </wp:positionH>
                      <wp:positionV relativeFrom="paragraph">
                        <wp:posOffset>137160</wp:posOffset>
                      </wp:positionV>
                      <wp:extent cx="342900" cy="0"/>
                      <wp:effectExtent l="0" t="57150" r="38100" b="76200"/>
                      <wp:wrapNone/>
                      <wp:docPr id="112" name="直接连接符 112"/>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sm" len="lg"/>
                              </a:ln>
                            </wps:spPr>
                            <wps:bodyPr/>
                          </wps:wsp>
                        </a:graphicData>
                      </a:graphic>
                    </wp:anchor>
                  </w:drawing>
                </mc:Choice>
                <mc:Fallback>
                  <w:pict>
                    <v:line id="_x0000_s1026" o:spid="_x0000_s1026" o:spt="20" style="position:absolute;left:0pt;margin-left:274.75pt;margin-top:10.8pt;height:0pt;width:27pt;z-index:251631616;mso-width-relative:page;mso-height-relative:page;" filled="f" stroked="t" coordsize="21600,21600" o:gfxdata="UEsDBAoAAAAAAIdO4kAAAAAAAAAAAAAAAAAEAAAAZHJzL1BLAwQUAAAACACHTuJA1Kygd9kAAAAJ&#10;AQAADwAAAGRycy9kb3ducmV2LnhtbE2PTU/DMAyG70j8h8hI3FjS0lWsazohBELjMImxw45Z47XV&#10;Gqdqsg/49RhxgKNfP3r9uFxcXC9OOIbOk4ZkokAg1d521GjYfLzcPYAI0ZA1vSfU8IkBFtX1VWkK&#10;68/0jqd1bASXUCiMhjbGoZAy1C06EyZ+QOLd3o/ORB7HRtrRnLnc9TJVKpfOdMQXWjPgU4v1YX10&#10;Gpbb5eFL5c9hyNLHzT7129Xba6b17U2i5iAiXuIfDD/6rA4VO+38kWwQvYZpNpsyqiFNchAM5Oqe&#10;g91vIKtS/v+g+gZQSwMEFAAAAAgAh07iQHjo95D9AQAA2QMAAA4AAABkcnMvZTJvRG9jLnhtbK1T&#10;wW4TMRC9I/EPlu9kk0ARXWXTQ0K5FIjU8gETr3fXwvZYtpNNfoIfQOIGJ4698zeUz2DsbEIplx7w&#10;wbI9M2/mvRnPLnZGs630QaGt+GQ05kxagbWybcU/3Fw+e8VZiGBr0Ghlxfcy8Iv50yez3pVyih3q&#10;WnpGIDaUvat4F6MriyKIThoII3TSkrFBbyDS1bdF7aEndKOL6Xj8sujR186jkCHQ6/Jg5AOifwwg&#10;No0ScoliY6SNB1QvNUSiFDrlAp/naptGivi+aYKMTFecmMa8UxI6r9NezGdQth5cp8RQAjymhAec&#10;DChLSU9QS4jANl79A2WU8BiwiSOBpjgQyYoQi8n4gTbXHTiZuZDUwZ1ED/8PVrzbrjxTNU3CZMqZ&#10;BUMtv/t8+/PT118/vtB+9/0bSyYSqnehJP+FXflEVezstbtC8TEwi4sObCtzwTd7RxiTFFH8FZIu&#10;wVG6df8Wa/KBTcSs2q7xJkGSHmyXm7M/NUfuIhP0+PzF9HxMbRNHUwHlMc75EN9INCwdKq6VTbJB&#10;CdurEFMdUB5d0rPFS6V1br22rK/4+dn0LAcE1KpOxuQWfLteaM+2kIYnr0yKLPfdPG5sncEiKP3a&#10;1ixmBaJXpImWPGUIhjMt6cPpdsDQdtAnSXIQd431fuWPulHHc+XDdKaRun/P0X9+5P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1Kygd9kAAAAJAQAADwAAAAAAAAABACAAAAAiAAAAZHJzL2Rvd25y&#10;ZXYueG1sUEsBAhQAFAAAAAgAh07iQHjo95D9AQAA2QMAAA4AAAAAAAAAAQAgAAAAKAEAAGRycy9l&#10;Mm9Eb2MueG1sUEsFBgAAAAAGAAYAWQEAAJcFAAAAAA==&#10;">
                      <v:fill on="f" focussize="0,0"/>
                      <v:stroke color="#000000" joinstyle="round" endarrow="block" endarrowwidth="narrow" endarrowlength="long"/>
                      <v:imagedata o:title=""/>
                      <o:lock v:ext="edit" aspectratio="f"/>
                    </v:line>
                  </w:pict>
                </mc:Fallback>
              </mc:AlternateContent>
            </w:r>
            <w:r>
              <w:rPr>
                <w:highlight w:val="none"/>
              </w:rPr>
              <mc:AlternateContent>
                <mc:Choice Requires="wps">
                  <w:drawing>
                    <wp:anchor distT="0" distB="0" distL="114300" distR="114300" simplePos="0" relativeHeight="251641856" behindDoc="0" locked="0" layoutInCell="1" allowOverlap="1">
                      <wp:simplePos x="0" y="0"/>
                      <wp:positionH relativeFrom="column">
                        <wp:posOffset>138430</wp:posOffset>
                      </wp:positionH>
                      <wp:positionV relativeFrom="paragraph">
                        <wp:posOffset>207010</wp:posOffset>
                      </wp:positionV>
                      <wp:extent cx="1137920" cy="251460"/>
                      <wp:effectExtent l="4445" t="5080" r="19685" b="10160"/>
                      <wp:wrapNone/>
                      <wp:docPr id="117" name="矩形 117"/>
                      <wp:cNvGraphicFramePr/>
                      <a:graphic xmlns:a="http://schemas.openxmlformats.org/drawingml/2006/main">
                        <a:graphicData uri="http://schemas.microsoft.com/office/word/2010/wordprocessingShape">
                          <wps:wsp>
                            <wps:cNvSpPr>
                              <a:spLocks noChangeArrowheads="1"/>
                            </wps:cNvSpPr>
                            <wps:spPr bwMode="auto">
                              <a:xfrm>
                                <a:off x="0" y="0"/>
                                <a:ext cx="1137920" cy="251460"/>
                              </a:xfrm>
                              <a:prstGeom prst="rect">
                                <a:avLst/>
                              </a:prstGeom>
                              <a:noFill/>
                              <a:ln w="9525">
                                <a:solidFill>
                                  <a:srgbClr val="000000"/>
                                </a:solidFill>
                                <a:miter lim="800000"/>
                              </a:ln>
                            </wps:spPr>
                            <wps:txbx>
                              <w:txbxContent>
                                <w:p>
                                  <w:pPr>
                                    <w:jc w:val="center"/>
                                    <w:rPr>
                                      <w:szCs w:val="21"/>
                                    </w:rPr>
                                  </w:pPr>
                                  <w:r>
                                    <w:rPr>
                                      <w:rFonts w:hint="eastAsia"/>
                                      <w:szCs w:val="21"/>
                                    </w:rPr>
                                    <w:t>静乐县实验中学</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0.9pt;margin-top:16.3pt;height:19.8pt;width:89.6pt;z-index:251641856;mso-width-relative:page;mso-height-relative:page;" filled="f" stroked="t" coordsize="21600,21600" o:gfxdata="UEsDBAoAAAAAAIdO4kAAAAAAAAAAAAAAAAAEAAAAZHJzL1BLAwQUAAAACACHTuJAjJrUgNYAAAAI&#10;AQAADwAAAGRycy9kb3ducmV2LnhtbE2PwU7DMBBE70j8g7VI3KgdI0oVsqkKotdKtEjQmxsvcdR4&#10;HcVuU/4ec4LjaEYzb6rlxffiTGPsAiMUMwWCuAm24xbhfbe+W4CIybA1fWBC+KYIy/r6qjKlDRO/&#10;0XmbWpFLOJYGwaU0lFLGxpE3cRYG4ux9hdGblOXYSjuaKZf7Xmql5tKbjvOCMwO9OGqO25NHeB32&#10;m9VDG+XqI7nPY3ie1m7TIt7eFOoJRKJL+gvDL35GhzozHcKJbRQ9gi4yeUK413MQ2deqyN8OCI9a&#10;g6wr+f9A/QNQSwMEFAAAAAgAh07iQH477TY2AgAAVQQAAA4AAABkcnMvZTJvRG9jLnhtbK1UwW4T&#10;MRC9I/EPlu90syFp2lU3VZWqCKlApcIHOF5v1sL2mLGTTfgZJG79CD4H8RuMvWkI5dIDe7Bsz/h5&#10;3nvjvbjcWsM2CoMGV/PyZMSZchIa7VY1//Tx5tUZZyEK1wgDTtV8pwK/nL98cdH7So2hA9MoZATi&#10;QtX7mncx+qooguyUFeEEvHIUbAGtiLTEVdGg6AndmmI8Gp0WPWDjEaQKgXavhyDfI+JzAKFttVTX&#10;INdWuTigojIiEqXQaR/4PFfbtkrGD20bVGSm5sQ05pEuofkyjcX8QlQrFL7Tcl+CeE4JTzhZoR1d&#10;eoC6FlGwNep/oKyWCAHaeCLBFgORrAixKEdPtLnvhFeZC0kd/EH08P9g5fvNHTLdUCeUM86csGT5&#10;r28PP398Z2mH9Ol9qCjt3t9hYhj8LcjPgTlYdMKt1BUi9J0SDVVVpvzirwNpEegoW/bvoCFwsY6Q&#10;pdq2aBMgicC22ZHdwRG1jUzSZlm+np2PySxJsfG0nJxmywpRPZ72GOIbBZalSc2RHM/oYnMbYqpG&#10;VI8p6TIHN9qY7LpxrK/5+XQ8zQcCGN2kYCaJq+XCINuI1Df5y9SI/nGa1ZHegtG25mfHScbtZUjM&#10;BwXjdrndi7mEZkeCIAzdSG+RJh3gV8566sSahy9rgYoz89aRqOflZJJaNy8m01mSA48jy+OIcJKg&#10;ah45G6aLOLT72qNedXRTmek6uCIjWp01SiYNVe3rpm7L0u1fRmrn43XO+vM3mP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JrUgNYAAAAIAQAADwAAAAAAAAABACAAAAAiAAAAZHJzL2Rvd25yZXYu&#10;eG1sUEsBAhQAFAAAAAgAh07iQH477TY2AgAAVQQAAA4AAAAAAAAAAQAgAAAAJQEAAGRycy9lMm9E&#10;b2MueG1sUEsFBgAAAAAGAAYAWQEAAM0FAAAAAA==&#10;">
                      <v:fill on="f" focussize="0,0"/>
                      <v:stroke color="#000000" miterlimit="8" joinstyle="miter"/>
                      <v:imagedata o:title=""/>
                      <o:lock v:ext="edit" aspectratio="f"/>
                      <v:textbox>
                        <w:txbxContent>
                          <w:p>
                            <w:pPr>
                              <w:jc w:val="center"/>
                              <w:rPr>
                                <w:szCs w:val="21"/>
                              </w:rPr>
                            </w:pPr>
                            <w:r>
                              <w:rPr>
                                <w:rFonts w:hint="eastAsia"/>
                                <w:szCs w:val="21"/>
                              </w:rPr>
                              <w:t>静乐县实验中学</w:t>
                            </w:r>
                          </w:p>
                        </w:txbxContent>
                      </v:textbox>
                    </v:rect>
                  </w:pict>
                </mc:Fallback>
              </mc:AlternateContent>
            </w:r>
          </w:p>
          <w:p>
            <w:pPr>
              <w:spacing w:line="440" w:lineRule="exact"/>
              <w:jc w:val="center"/>
              <w:rPr>
                <w:highlight w:val="none"/>
              </w:rPr>
            </w:pPr>
            <w:r>
              <w:rPr>
                <w:highlight w:val="none"/>
              </w:rPr>
              <mc:AlternateContent>
                <mc:Choice Requires="wps">
                  <w:drawing>
                    <wp:anchor distT="0" distB="0" distL="114300" distR="114300" simplePos="0" relativeHeight="251640832" behindDoc="0" locked="0" layoutInCell="1" allowOverlap="1">
                      <wp:simplePos x="0" y="0"/>
                      <wp:positionH relativeFrom="column">
                        <wp:posOffset>3815715</wp:posOffset>
                      </wp:positionH>
                      <wp:positionV relativeFrom="paragraph">
                        <wp:posOffset>130810</wp:posOffset>
                      </wp:positionV>
                      <wp:extent cx="1751330" cy="392430"/>
                      <wp:effectExtent l="0" t="0" r="0" b="0"/>
                      <wp:wrapNone/>
                      <wp:docPr id="115" name="文本框 115"/>
                      <wp:cNvGraphicFramePr/>
                      <a:graphic xmlns:a="http://schemas.openxmlformats.org/drawingml/2006/main">
                        <a:graphicData uri="http://schemas.microsoft.com/office/word/2010/wordprocessingShape">
                          <wps:wsp>
                            <wps:cNvSpPr txBox="1">
                              <a:spLocks noChangeArrowheads="1"/>
                            </wps:cNvSpPr>
                            <wps:spPr bwMode="auto">
                              <a:xfrm>
                                <a:off x="0" y="0"/>
                                <a:ext cx="1751330" cy="392430"/>
                              </a:xfrm>
                              <a:prstGeom prst="rect">
                                <a:avLst/>
                              </a:prstGeom>
                              <a:noFill/>
                              <a:ln>
                                <a:noFill/>
                              </a:ln>
                            </wps:spPr>
                            <wps:txbx>
                              <w:txbxContent>
                                <w:p>
                                  <w:pPr>
                                    <w:rPr>
                                      <w:sz w:val="24"/>
                                    </w:rPr>
                                  </w:pPr>
                                  <w:r>
                                    <w:rPr>
                                      <w:rFonts w:hint="eastAsia"/>
                                    </w:rPr>
                                    <w:t>N1、N2、N3、W1、S1、G1</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0.45pt;margin-top:10.3pt;height:30.9pt;width:137.9pt;z-index:251640832;mso-width-relative:page;mso-height-relative:page;" filled="f" stroked="f" coordsize="21600,21600" o:gfxdata="UEsDBAoAAAAAAIdO4kAAAAAAAAAAAAAAAAAEAAAAZHJzL1BLAwQUAAAACACHTuJAQXrtvtYAAAAJ&#10;AQAADwAAAGRycy9kb3ducmV2LnhtbE2PTU/DMAyG70j8h8hI3JizanRbaboDiCuI8SFxyxqvrWic&#10;qsnW8u8xJ7jZ8qPXz1vuZt+rM42xC2xgudCgiOvgOm4MvL0+3mxAxWTZ2T4wGfimCLvq8qK0hQsT&#10;v9B5nxolIRwLa6BNaSgQY92St3ERBmK5HcPobZJ1bNCNdpJw32OmdY7ediwfWjvQfUv11/7kDbw/&#10;HT8/Vvq5efC3wxRmjey3aMz11VLfgUo0pz8YfvVFHSpxOoQTu6h6A7nWW0ENZDoHJcBmna9BHWTI&#10;VoBVif8bVD9QSwMEFAAAAAgAh07iQMwT1ukXAgAAGQQAAA4AAABkcnMvZTJvRG9jLnhtbK1TS27b&#10;MBDdF+gdCO5rWf40jWA5SGOkKJB+gLQHoClKIipx2CFtyT1Ac4Ouuum+5/I5OqQcx003WXQjDGeG&#10;b957HC0u+rZhW4VOg8l5OhpzpoyEQpsq558/Xb94xZnzwhSiAaNyvlOOXyyfP1t0NlMTqKEpFDIC&#10;MS7rbM5r722WJE7WqhVuBFYZKpaArfB0xCopUHSE3jbJZDx+mXSAhUWQyjnKroYiPyDiUwChLLVU&#10;K5CbVhk/oKJqhCdJrtbW8WVkW5ZK+g9l6ZRnTc5JqY9fGkLxOnyT5UJkFQpba3mgIJ5C4ZGmVmhD&#10;Q49QK+EF26D+B6rVEsFB6UcS2mQQEh0hFen4kTe3tbAqaiGrnT2a7v4frHy//YhMF7QJ6ZwzI1p6&#10;8v2Pu/3P3/tf31lIkkWddRl13lrq9f1r6Kk9ynX2BuQXxwxc1cJU6hIRulqJgiim4WZycnXAcQFk&#10;3b2DgiaJjYcI1JfYBv/IEUbo9Dy74/Oo3jMZRp7N0+mUSpJq0/PJjOIwQmT3ty06/0ZBy0KQc6Tn&#10;j+hie+P80HrfEoYZuNZNQ3mRNeavBGGGTGQfCA/Ufb/uqTtIWkOxIx0Iw0bR/0RBDfiNs462Kefu&#10;60ag4qx5a8iL83Q2C+sXD7P52YQOeFpZn1aEkQSVc8/ZEF75YWU3FnVV06TBfQOX5F+po7QHVgfe&#10;tDHRnMN2h5U8Pceuhz96+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Beu2+1gAAAAkBAAAPAAAA&#10;AAAAAAEAIAAAACIAAABkcnMvZG93bnJldi54bWxQSwECFAAUAAAACACHTuJAzBPW6RcCAAAZBAAA&#10;DgAAAAAAAAABACAAAAAlAQAAZHJzL2Uyb0RvYy54bWxQSwUGAAAAAAYABgBZAQAArgUAAAAA&#10;">
                      <v:fill on="f" focussize="0,0"/>
                      <v:stroke on="f"/>
                      <v:imagedata o:title=""/>
                      <o:lock v:ext="edit" aspectratio="f"/>
                      <v:textbox>
                        <w:txbxContent>
                          <w:p>
                            <w:pPr>
                              <w:rPr>
                                <w:sz w:val="24"/>
                              </w:rPr>
                            </w:pPr>
                            <w:r>
                              <w:rPr>
                                <w:rFonts w:hint="eastAsia"/>
                              </w:rPr>
                              <w:t>N1、N2、N3、W1、S1、G1</w:t>
                            </w:r>
                          </w:p>
                        </w:txbxContent>
                      </v:textbox>
                    </v:shape>
                  </w:pict>
                </mc:Fallback>
              </mc:AlternateContent>
            </w:r>
            <w:r>
              <w:rPr>
                <w:highlight w:val="none"/>
              </w:rPr>
              <mc:AlternateContent>
                <mc:Choice Requires="wps">
                  <w:drawing>
                    <wp:anchor distT="0" distB="0" distL="114300" distR="114300" simplePos="0" relativeHeight="251638784" behindDoc="0" locked="0" layoutInCell="1" allowOverlap="1">
                      <wp:simplePos x="0" y="0"/>
                      <wp:positionH relativeFrom="column">
                        <wp:posOffset>1720215</wp:posOffset>
                      </wp:positionH>
                      <wp:positionV relativeFrom="paragraph">
                        <wp:posOffset>277495</wp:posOffset>
                      </wp:positionV>
                      <wp:extent cx="342900" cy="0"/>
                      <wp:effectExtent l="0" t="57150" r="38100" b="76200"/>
                      <wp:wrapNone/>
                      <wp:docPr id="122" name="直接连接符 122"/>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sm" len="lg"/>
                              </a:ln>
                            </wps:spPr>
                            <wps:bodyPr/>
                          </wps:wsp>
                        </a:graphicData>
                      </a:graphic>
                    </wp:anchor>
                  </w:drawing>
                </mc:Choice>
                <mc:Fallback>
                  <w:pict>
                    <v:line id="_x0000_s1026" o:spid="_x0000_s1026" o:spt="20" style="position:absolute;left:0pt;margin-left:135.45pt;margin-top:21.85pt;height:0pt;width:27pt;z-index:251638784;mso-width-relative:page;mso-height-relative:page;" filled="f" stroked="t" coordsize="21600,21600" o:gfxdata="UEsDBAoAAAAAAIdO4kAAAAAAAAAAAAAAAAAEAAAAZHJzL1BLAwQUAAAACACHTuJA4/cCPNkAAAAJ&#10;AQAADwAAAGRycy9kb3ducmV2LnhtbE2PTU/DMAyG70j8h8hI3FiyrNqgNJ0QAqFxQGLssGPWeG21&#10;xqma7IP9ejxxgKNfP3r9uJiffCcOOMQ2kIHxSIFAqoJrqTaw+nq9uwcRkyVnu0Bo4BsjzMvrq8Lm&#10;LhzpEw/LVAsuoZhbA01KfS5lrBr0No5Cj8S7bRi8TTwOtXSDPXK576RWaiq9bYkvNLbH5war3XLv&#10;DSzWi91ZTV9in+mn1VaH9cf7W2bM7c1YPYJIeEp/MFz0WR1KdtqEPbkoOgN6ph4YNZBNZiAYmOiM&#10;g81vIMtC/v+g/AFQSwMEFAAAAAgAh07iQLAKmPL9AQAA2QMAAA4AAABkcnMvZTJvRG9jLnhtbK1T&#10;zW4TMRC+I/EOlu9kk4Uiusqmh4RyKRCp5QEcr3fXwvZYHiebvAQvgMQNThx7520oj8HY+aGUSw/4&#10;YNmemW/m+2Y8vdhawzYqoAZX88lozJlyEhrtupp/uLl89oozjMI1woBTNd8p5Bezp0+mg69UCT2Y&#10;RgVGIA6rwde8j9FXRYGyV1bgCLxyZGwhWBHpGrqiCWIgdGuKcjx+WQwQGh9AKkR6XeyN/IAYHgMI&#10;baulWoBcW+XiHjUoIyJRwl575LNcbdsqGd+3LarITM2Jacw7JaHzKu3FbCqqLgjfa3koQTymhAec&#10;rNCOkp6gFiIKtg76HyirZQCENo4k2GJPJCtCLCbjB9pc98KrzIWkRn8SHf8frHy3WQamG5qEsuTM&#10;CUstv/t8+/PT118/vtB+9/0bSyYSavBYkf/cLUOiKrfu2l+B/IjMwbwXrlO54JudJ4xJiij+CkkX&#10;9JRuNbyFhnzEOkJWbdsGmyBJD7bNzdmdmqO2kUl6fP6iPB9T2+TRVIjqGOcDxjcKLEuHmhvtkmyi&#10;EpsrjKkOUR1d0rODS21Mbr1xbKj5+Vl5lgMQjG6SMblh6FZzE9hGpOHJK5Miy323AGvXZLAotHnt&#10;GhazAjFo0sQonjKg5cwo+nCmO2AYd9AnSbIXdwXNbhmOulHHc+WH6Uwjdf+eo//8yN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cCPNkAAAAJAQAADwAAAAAAAAABACAAAAAiAAAAZHJzL2Rvd25y&#10;ZXYueG1sUEsBAhQAFAAAAAgAh07iQLAKmPL9AQAA2QMAAA4AAAAAAAAAAQAgAAAAKAEAAGRycy9l&#10;Mm9Eb2MueG1sUEsFBgAAAAAGAAYAWQEAAJcFAAAAAA==&#10;">
                      <v:fill on="f" focussize="0,0"/>
                      <v:stroke color="#000000" joinstyle="round" endarrow="block" endarrowwidth="narrow" endarrowlength="long"/>
                      <v:imagedata o:title=""/>
                      <o:lock v:ext="edit" aspectratio="f"/>
                    </v:line>
                  </w:pict>
                </mc:Fallback>
              </mc:AlternateContent>
            </w:r>
            <w:r>
              <w:rPr>
                <w:highlight w:val="none"/>
              </w:rPr>
              <mc:AlternateContent>
                <mc:Choice Requires="wps">
                  <w:drawing>
                    <wp:anchor distT="0" distB="0" distL="114300" distR="114300" simplePos="0" relativeHeight="251637760" behindDoc="0" locked="0" layoutInCell="1" allowOverlap="1">
                      <wp:simplePos x="0" y="0"/>
                      <wp:positionH relativeFrom="column">
                        <wp:posOffset>2073910</wp:posOffset>
                      </wp:positionH>
                      <wp:positionV relativeFrom="paragraph">
                        <wp:posOffset>57150</wp:posOffset>
                      </wp:positionV>
                      <wp:extent cx="1419225" cy="425450"/>
                      <wp:effectExtent l="4445" t="4445" r="5080" b="8255"/>
                      <wp:wrapNone/>
                      <wp:docPr id="121" name="矩形 121"/>
                      <wp:cNvGraphicFramePr/>
                      <a:graphic xmlns:a="http://schemas.openxmlformats.org/drawingml/2006/main">
                        <a:graphicData uri="http://schemas.microsoft.com/office/word/2010/wordprocessingShape">
                          <wps:wsp>
                            <wps:cNvSpPr>
                              <a:spLocks noChangeArrowheads="1"/>
                            </wps:cNvSpPr>
                            <wps:spPr bwMode="auto">
                              <a:xfrm>
                                <a:off x="0" y="0"/>
                                <a:ext cx="1419225" cy="425450"/>
                              </a:xfrm>
                              <a:prstGeom prst="rect">
                                <a:avLst/>
                              </a:prstGeom>
                              <a:noFill/>
                              <a:ln w="9525">
                                <a:solidFill>
                                  <a:srgbClr val="000000"/>
                                </a:solidFill>
                                <a:miter lim="800000"/>
                              </a:ln>
                            </wps:spPr>
                            <wps:txbx>
                              <w:txbxContent>
                                <w:p>
                                  <w:pPr>
                                    <w:jc w:val="center"/>
                                  </w:pPr>
                                  <w:r>
                                    <w:rPr>
                                      <w:rFonts w:hint="eastAsia" w:ascii="宋体" w:hAnsi="宋体" w:cs="宋体"/>
                                    </w:rPr>
                                    <w:t>图文信息楼、宿舍、门卫等</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3.3pt;margin-top:4.5pt;height:33.5pt;width:111.75pt;z-index:251637760;mso-width-relative:page;mso-height-relative:page;" filled="f" stroked="t" coordsize="21600,21600" o:gfxdata="UEsDBAoAAAAAAIdO4kAAAAAAAAAAAAAAAAAEAAAAZHJzL1BLAwQUAAAACACHTuJAu703tdcAAAAI&#10;AQAADwAAAGRycy9kb3ducmV2LnhtbE2PwU7DMBBE70j8g7VI3KidooQSsqkKotdKFCTKzY2XOGq8&#10;jmK3KX+POdHjaEYzb6rl2fXiRGPoPCNkMwWCuPGm4xbh4319twARomaje8+E8EMBlvX1VaVL4yd+&#10;o9M2tiKVcCg1go1xKKUMjSWnw8wPxMn79qPTMcmxlWbUUyp3vZwrVUinO04LVg/0Yqk5bI8O4XX4&#10;2qzyNsjVZ7S7g3+e1nbTIt7eZOoJRKRz/A/DH35Chzox7f2RTRA9wv28KFIU4TFdSn6eqwzEHuGh&#10;UCDrSl4eqH8BUEsDBBQAAAAIAIdO4kB5PwJnMwIAAFUEAAAOAAAAZHJzL2Uyb0RvYy54bWytVMGO&#10;0zAQvSPxD5bvbJqohW3VdLVqtQhpgZUWPsB1nMbC9pix23T5GSRufASfg/gNxk5bynLZAzlYHs/4&#10;zbw348yv9tawncKgwdW8vBhxppyERrtNzT9+uHlxyVmIwjXCgFM1f1CBXy2eP5v3fqYq6MA0ChmB&#10;uDDrfc27GP2sKILslBXhArxy5GwBrYhk4qZoUPSEbk1RjUYvix6w8QhShUCnq8HJD4j4FEBoWy3V&#10;CuTWKhcHVFRGRKIUOu0DX+Rq21bJ+L5tg4rM1JyYxrxSEtqv01os5mK2QeE7LQ8liKeU8IiTFdpR&#10;0hPUSkTBtqj/gbJaIgRo44UEWwxEsiLEohw90ua+E15lLiR18CfRw/+Dle92d8h0Q5NQlZw5Yanl&#10;v75+//njG0snpE/vw4zC7v0dJobB34L8FJiDZSfcRl0jQt8p0VBVOb7460IyAl1l6/4tNAQuthGy&#10;VPsWbQIkEdg+d+Th1BG1j0zSYTkup1U14UySb1xNxpPcskLMjrc9hvhagWVpU3Okjmd0sbsNkaqn&#10;0GNISubgRhuTu24c62s+nRB85gVGN8mZDdyslwbZTqS5yV+SgsDCeZjVkd6C0bbml+dBxlHskfmg&#10;YNyv9wcx19A8kCAIwzTSW6RNB/iFs54msebh81ag4sy8cSTqtByP0+hmYzx5VZGB5571uUc4SVA1&#10;j5wN22Ucxn3rUW86ylRmug6uqRGtzhqlUoeqDnXTtGW2h5eRxvnczlF//ga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u9N7XXAAAACAEAAA8AAAAAAAAAAQAgAAAAIgAAAGRycy9kb3ducmV2Lnht&#10;bFBLAQIUABQAAAAIAIdO4kB5PwJnMwIAAFUEAAAOAAAAAAAAAAEAIAAAACYBAABkcnMvZTJvRG9j&#10;LnhtbFBLBQYAAAAABgAGAFkBAADLBQAAAAA=&#10;">
                      <v:fill on="f" focussize="0,0"/>
                      <v:stroke color="#000000" miterlimit="8" joinstyle="miter"/>
                      <v:imagedata o:title=""/>
                      <o:lock v:ext="edit" aspectratio="f"/>
                      <v:textbox>
                        <w:txbxContent>
                          <w:p>
                            <w:pPr>
                              <w:jc w:val="center"/>
                            </w:pPr>
                            <w:r>
                              <w:rPr>
                                <w:rFonts w:hint="eastAsia" w:ascii="宋体" w:hAnsi="宋体" w:cs="宋体"/>
                              </w:rPr>
                              <w:t>图文信息楼、宿舍、门卫等</w:t>
                            </w:r>
                          </w:p>
                        </w:txbxContent>
                      </v:textbox>
                    </v:rect>
                  </w:pict>
                </mc:Fallback>
              </mc:AlternateContent>
            </w:r>
            <w:r>
              <w:rPr>
                <w:highlight w:val="none"/>
              </w:rPr>
              <mc:AlternateContent>
                <mc:Choice Requires="wps">
                  <w:drawing>
                    <wp:anchor distT="0" distB="0" distL="114300" distR="114300" simplePos="0" relativeHeight="251627520" behindDoc="0" locked="0" layoutInCell="1" allowOverlap="1">
                      <wp:simplePos x="0" y="0"/>
                      <wp:positionH relativeFrom="column">
                        <wp:posOffset>1265555</wp:posOffset>
                      </wp:positionH>
                      <wp:positionV relativeFrom="paragraph">
                        <wp:posOffset>65405</wp:posOffset>
                      </wp:positionV>
                      <wp:extent cx="449580" cy="0"/>
                      <wp:effectExtent l="0" t="57150" r="26670" b="76200"/>
                      <wp:wrapNone/>
                      <wp:docPr id="118" name="直接连接符 118"/>
                      <wp:cNvGraphicFramePr/>
                      <a:graphic xmlns:a="http://schemas.openxmlformats.org/drawingml/2006/main">
                        <a:graphicData uri="http://schemas.microsoft.com/office/word/2010/wordprocessingShape">
                          <wps:wsp>
                            <wps:cNvCnPr>
                              <a:cxnSpLocks noChangeShapeType="1"/>
                            </wps:cNvCnPr>
                            <wps:spPr bwMode="auto">
                              <a:xfrm flipV="1">
                                <a:off x="0" y="0"/>
                                <a:ext cx="449580" cy="0"/>
                              </a:xfrm>
                              <a:prstGeom prst="line">
                                <a:avLst/>
                              </a:prstGeom>
                              <a:noFill/>
                              <a:ln w="9525">
                                <a:solidFill>
                                  <a:srgbClr val="000000"/>
                                </a:solidFill>
                                <a:round/>
                                <a:tailEnd type="triangle" w="sm" len="lg"/>
                              </a:ln>
                            </wps:spPr>
                            <wps:bodyPr/>
                          </wps:wsp>
                        </a:graphicData>
                      </a:graphic>
                    </wp:anchor>
                  </w:drawing>
                </mc:Choice>
                <mc:Fallback>
                  <w:pict>
                    <v:line id="_x0000_s1026" o:spid="_x0000_s1026" o:spt="20" style="position:absolute;left:0pt;flip:y;margin-left:99.65pt;margin-top:5.15pt;height:0pt;width:35.4pt;z-index:251627520;mso-width-relative:page;mso-height-relative:page;" filled="f" stroked="t" coordsize="21600,21600" o:gfxdata="UEsDBAoAAAAAAIdO4kAAAAAAAAAAAAAAAAAEAAAAZHJzL1BLAwQUAAAACACHTuJAdTLkitIAAAAJ&#10;AQAADwAAAGRycy9kb3ducmV2LnhtbE1Py07DMBC8I/EP1lbiRm0nUtOGOJWIhDhT6N2NTWLVXkex&#10;++LrWcQBTrszO5qZbbbX4NnZzslFVCCXApjFPhqHg4KP95fHNbCUNRrtI1oFN5tg297fNbo28YJv&#10;9rzLAyMTTLVWMOY81ZynfrRBp2WcLNLtM85BZ4LzwM2sL2QePC+EWPGgHVLCqCfbjbY/7k6BciWv&#10;iu7mS7dK+6+ukq9r91wq9bCQ4glYttf8J4af+lQdWup0iCc0iXnCm01JUloETRIUlZDADr8Ebxv+&#10;/4P2G1BLAwQUAAAACACHTuJAGRp9VwQCAADjAwAADgAAAGRycy9lMm9Eb2MueG1srVPNbhMxEL4j&#10;8Q6W72STqEHtKpseEsqlQKSW3h2vd9fC9lgeJ5u8BC+AxA1OHLnzNpTHYOyk6Q+XHvDBsj0z38z3&#10;zXh6vrWGbVRADa7io8GQM+Uk1Nq1Ff94ffHqlDOMwtXCgFMV3ynk57OXL6a9L9UYOjC1CoxAHJa9&#10;r3gXoy+LAmWnrMABeOXI2ECwItI1tEUdRE/o1hTj4fB10UOofQCpEOl1sTfyA2J4DiA0jZZqAXJt&#10;lYt71KCMiEQJO+2Rz3K1TaNk/NA0qCIzFSemMe+UhM6rtBezqSjbIHyn5aEE8ZwSnnCyQjtKeoRa&#10;iCjYOuh/oKyWARCaOJBgiz2RrAixGA2faHPVCa8yF5Ia/VF0/H+w8v1mGZiuaRJG1HgnLLX89svP&#10;35+//fn1lfbbH99ZMpFQvceS/OduGRJVuXVX/hLkJ2QO5p1wrcoFX+88YYxSRPEoJF3QU7pV/w5q&#10;8hHrCFm1bRMsa4z2NykwgZMybJvbtDu2SW0jk/R4cnI2OaUGyjtTIcqEkOJ8wPhWgWXpUHGjXRJQ&#10;lGJziTFVdO+Snh1caGPyEBjH+oqfTcaTHIBgdJ2MyQ1Du5qbwDYijVFemR5ZHroFWLs6g0WhzRtX&#10;s5i1iEGTOkbxlAEtZ0bR1zPtAcO4g1JJnL3MK6h3y3CnIPU+V36Y0zRcD+85+v5vzv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TLkitIAAAAJAQAADwAAAAAAAAABACAAAAAiAAAAZHJzL2Rvd25y&#10;ZXYueG1sUEsBAhQAFAAAAAgAh07iQBkafVcEAgAA4wMAAA4AAAAAAAAAAQAgAAAAIQEAAGRycy9l&#10;Mm9Eb2MueG1sUEsFBgAAAAAGAAYAWQEAAJcFAAAAAA==&#10;">
                      <v:fill on="f" focussize="0,0"/>
                      <v:stroke color="#000000" joinstyle="round" endarrow="block" endarrowwidth="narrow" endarrowlength="long"/>
                      <v:imagedata o:title=""/>
                      <o:lock v:ext="edit" aspectratio="f"/>
                    </v:line>
                  </w:pict>
                </mc:Fallback>
              </mc:AlternateContent>
            </w:r>
          </w:p>
          <w:p>
            <w:pPr>
              <w:spacing w:line="440" w:lineRule="exact"/>
              <w:jc w:val="center"/>
              <w:rPr>
                <w:highlight w:val="none"/>
              </w:rPr>
            </w:pPr>
            <w:r>
              <w:rPr>
                <w:highlight w:val="none"/>
              </w:rPr>
              <mc:AlternateContent>
                <mc:Choice Requires="wps">
                  <w:drawing>
                    <wp:anchor distT="0" distB="0" distL="114300" distR="114300" simplePos="0" relativeHeight="251643904" behindDoc="0" locked="0" layoutInCell="1" allowOverlap="1">
                      <wp:simplePos x="0" y="0"/>
                      <wp:positionH relativeFrom="column">
                        <wp:posOffset>3844925</wp:posOffset>
                      </wp:positionH>
                      <wp:positionV relativeFrom="paragraph">
                        <wp:posOffset>219075</wp:posOffset>
                      </wp:positionV>
                      <wp:extent cx="1812925" cy="398780"/>
                      <wp:effectExtent l="0" t="0" r="0" b="0"/>
                      <wp:wrapNone/>
                      <wp:docPr id="123" name="文本框 123"/>
                      <wp:cNvGraphicFramePr/>
                      <a:graphic xmlns:a="http://schemas.openxmlformats.org/drawingml/2006/main">
                        <a:graphicData uri="http://schemas.microsoft.com/office/word/2010/wordprocessingShape">
                          <wps:wsp>
                            <wps:cNvSpPr txBox="1">
                              <a:spLocks noChangeArrowheads="1"/>
                            </wps:cNvSpPr>
                            <wps:spPr bwMode="auto">
                              <a:xfrm>
                                <a:off x="0" y="0"/>
                                <a:ext cx="1812925" cy="398780"/>
                              </a:xfrm>
                              <a:prstGeom prst="rect">
                                <a:avLst/>
                              </a:prstGeom>
                              <a:noFill/>
                              <a:ln>
                                <a:noFill/>
                              </a:ln>
                            </wps:spPr>
                            <wps:txbx>
                              <w:txbxContent>
                                <w:p>
                                  <w:pPr>
                                    <w:rPr>
                                      <w:sz w:val="24"/>
                                    </w:rPr>
                                  </w:pPr>
                                  <w:r>
                                    <w:rPr>
                                      <w:rFonts w:hint="eastAsia"/>
                                    </w:rPr>
                                    <w:t>N2、N3、W1、W3、S1、S3、G1、G3</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2.75pt;margin-top:17.25pt;height:31.4pt;width:142.75pt;z-index:251643904;mso-width-relative:page;mso-height-relative:page;" filled="f" stroked="f" coordsize="21600,21600" o:gfxdata="UEsDBAoAAAAAAIdO4kAAAAAAAAAAAAAAAAAEAAAAZHJzL1BLAwQUAAAACACHTuJAoHUUTNcAAAAJ&#10;AQAADwAAAGRycy9kb3ducmV2LnhtbE2PTU/DMAyG70j8h8hI3FhSto611N0BxBXE+JC4Za3XVjRO&#10;1WRr+feYEztZlh+9ft5iO7tenWgMnWeEZGFAEVe+7rhBeH97utmACtFybXvPhPBDAbbl5UVh89pP&#10;/EqnXWyUhHDILUIb45BrHaqWnA0LPxDL7eBHZ6OsY6Pr0U4S7np9a8xaO9uxfGjtQA8tVd+7o0P4&#10;eD58fa7MS/Po0mHys9HsMo14fZWYe1CR5vgPw5++qEMpTnt/5DqoHmFt0lRQhOVKpgCbLJFye4Ts&#10;bgm6LPR5g/IXUEsDBBQAAAAIAIdO4kC/6yQeGgIAABkEAAAOAAAAZHJzL2Uyb0RvYy54bWytU0tu&#10;2zAQ3RfoHQjua9mK09iC5SCNkaJA+gHSHoCmKIuoxGGHtCX3AM0Nuuqm+57L5+iQUlw33WTRDUFy&#10;hm/eezNcXHZNzXYKnQaT88lozJkyEgptNjn/9PHmxYwz54UpRA1G5XyvHL9cPn+2aG2mUqigLhQy&#10;AjEua23OK+9tliROVqoRbgRWGQqWgI3wdMRNUqBoCb2pk3Q8fpm0gIVFkMo5ul31QT4g4lMAoSy1&#10;VCuQ20YZ36OiqoUnSa7S1vFlZFuWSvr3ZemUZ3XOSamPKxWh/TqsyXIhsg0KW2k5UBBPofBIUyO0&#10;oaJHqJXwgm1R/wPVaIngoPQjCU3SC4mOkIrJ+JE3d5WwKmohq509mu7+H6x8t/uATBc0CekZZ0Y0&#10;1PLD9/vDj1+Hn99YuCSLWusyyryzlOu7V9BRepTr7C3Iz44ZuK6E2agrRGgrJQqiOAkvk5OnPY4L&#10;IOv2LRRUSWw9RKCuxCb4R44wQqf27I/tUZ1nMpScTdJ5es6ZpNjZfHYxi/1LRPbw2qLzrxU0LGxy&#10;jtT+iC52t84HNiJ7SAnFDNzouo4jUJu/Ligx3ET2gXBP3XfrbnBjDcWedCD0E0X/iTYV4FfOWpqm&#10;nLsvW4GKs/qNIS/mk+k0jF88TM8vUjrgaWR9GhFGElTOPWf99tr3I7u1qDcVVerdN3BF/pU6SgtG&#10;96wG3jQxUfEw3WEkT88x68+PXv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HUUTNcAAAAJAQAA&#10;DwAAAAAAAAABACAAAAAiAAAAZHJzL2Rvd25yZXYueG1sUEsBAhQAFAAAAAgAh07iQL/rJB4aAgAA&#10;GQQAAA4AAAAAAAAAAQAgAAAAJgEAAGRycy9lMm9Eb2MueG1sUEsFBgAAAAAGAAYAWQEAALIFAAAA&#10;AA==&#10;">
                      <v:fill on="f" focussize="0,0"/>
                      <v:stroke on="f"/>
                      <v:imagedata o:title=""/>
                      <o:lock v:ext="edit" aspectratio="f"/>
                      <v:textbox>
                        <w:txbxContent>
                          <w:p>
                            <w:pPr>
                              <w:rPr>
                                <w:sz w:val="24"/>
                              </w:rPr>
                            </w:pPr>
                            <w:r>
                              <w:rPr>
                                <w:rFonts w:hint="eastAsia"/>
                              </w:rPr>
                              <w:t>N2、N3、W1、W3、S1、S3、G1、G3</w:t>
                            </w:r>
                          </w:p>
                        </w:txbxContent>
                      </v:textbox>
                    </v:shape>
                  </w:pict>
                </mc:Fallback>
              </mc:AlternateContent>
            </w:r>
            <w:r>
              <w:rPr>
                <w:highlight w:val="none"/>
              </w:rPr>
              <mc:AlternateContent>
                <mc:Choice Requires="wps">
                  <w:drawing>
                    <wp:anchor distT="0" distB="0" distL="114300" distR="114300" simplePos="0" relativeHeight="251639808" behindDoc="0" locked="0" layoutInCell="1" allowOverlap="1">
                      <wp:simplePos x="0" y="0"/>
                      <wp:positionH relativeFrom="column">
                        <wp:posOffset>3492500</wp:posOffset>
                      </wp:positionH>
                      <wp:positionV relativeFrom="paragraph">
                        <wp:posOffset>22225</wp:posOffset>
                      </wp:positionV>
                      <wp:extent cx="342900" cy="0"/>
                      <wp:effectExtent l="0" t="57150" r="38100" b="76200"/>
                      <wp:wrapNone/>
                      <wp:docPr id="120" name="直接连接符 120"/>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sm" len="lg"/>
                              </a:ln>
                            </wps:spPr>
                            <wps:bodyPr/>
                          </wps:wsp>
                        </a:graphicData>
                      </a:graphic>
                    </wp:anchor>
                  </w:drawing>
                </mc:Choice>
                <mc:Fallback>
                  <w:pict>
                    <v:line id="_x0000_s1026" o:spid="_x0000_s1026" o:spt="20" style="position:absolute;left:0pt;margin-left:275pt;margin-top:1.75pt;height:0pt;width:27pt;z-index:251639808;mso-width-relative:page;mso-height-relative:page;" filled="f" stroked="t" coordsize="21600,21600" o:gfxdata="UEsDBAoAAAAAAIdO4kAAAAAAAAAAAAAAAAAEAAAAZHJzL1BLAwQUAAAACACHTuJAJZ/ti9cAAAAH&#10;AQAADwAAAGRycy9kb3ducmV2LnhtbE2Py07DMBBF95X4B2uQ2LV20yRCIU6FEBUqCyRKF1268TSJ&#10;Go+j2H3A1zOwgeXRHd17plxeXS/OOIbOk4b5TIFAqr3tqNGw/VhN70GEaMia3hNq+MQAy+pmUprC&#10;+gu943kTG8ElFAqjoY1xKKQMdYvOhJkfkDg7+NGZyDg20o7mwuWul4lSuXSmI15ozYBPLdbHzclp&#10;WO/Wxy+VP4chTR63h8Tv3l5fUq3vbufqAUTEa/w7hh99VoeKnfb+RDaIXkOWKf4lalhkIDjPVcq8&#10;/2VZlfK/f/UNUEsDBBQAAAAIAIdO4kDYEDIu/QEAANkDAAAOAAAAZHJzL2Uyb0RvYy54bWytU8Fu&#10;EzEQvSPxD5bvZJNAEV1l00NCuRSI1PIBE69318L2WLaTTX6CH0DiBieOvfM3lM9g7GxCKZce8MGy&#10;PTNv5r0Zzy52RrOt9EGhrfhkNOZMWoG1sm3FP9xcPnvFWYhga9BoZcX3MvCL+dMns96Vcood6lp6&#10;RiA2lL2reBejK4siiE4aCCN00pKxQW8g0tW3Re2hJ3Sji+l4/LLo0dfOo5Ah0OvyYOQDon8MIDaN&#10;EnKJYmOkjQdULzVEohQ65QKf52qbRor4vmmCjExXnJjGvFMSOq/TXsxnULYeXKfEUAI8poQHnAwo&#10;S0lPUEuIwDZe/QNllPAYsIkjgaY4EMmKEIvJ+IE21x04mbmQ1MGdRA//D1a82648UzVNwpQ0sWCo&#10;5Xefb39++vrrxxfa775/Y8lEQvUulOS/sCufqIqdvXZXKD4GZnHRgW1lLvhm7whjkiKKv0LSJThK&#10;t+7fYk0+sImYVds13iRI0oPtcnP2p+bIXWSCHp+/mJ6PqURxNBVQHuOcD/GNRMPSoeJa2SQblLC9&#10;CjHVAeXRJT1bvFRa59Zry/qKn59Nz3JAQK3qZExuwbfrhfZsC2l48sqkyHLfzePG1hksgtKvbc1i&#10;ViB6RZpoyVOGYDjTkj6cbgcMbQd9kiQHcddY71f+qBt1PFc+TGcaqfv3HP3nR8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Wf7YvXAAAABwEAAA8AAAAAAAAAAQAgAAAAIgAAAGRycy9kb3ducmV2&#10;LnhtbFBLAQIUABQAAAAIAIdO4kDYEDIu/QEAANkDAAAOAAAAAAAAAAEAIAAAACYBAABkcnMvZTJv&#10;RG9jLnhtbFBLBQYAAAAABgAGAFkBAACVBQAAAAA=&#10;">
                      <v:fill on="f" focussize="0,0"/>
                      <v:stroke color="#000000" joinstyle="round" endarrow="block" endarrowwidth="narrow" endarrowlength="long"/>
                      <v:imagedata o:title=""/>
                      <o:lock v:ext="edit" aspectratio="f"/>
                    </v:line>
                  </w:pict>
                </mc:Fallback>
              </mc:AlternateContent>
            </w:r>
          </w:p>
          <w:p>
            <w:pPr>
              <w:spacing w:line="440" w:lineRule="exact"/>
              <w:jc w:val="center"/>
              <w:rPr>
                <w:highlight w:val="none"/>
              </w:rPr>
            </w:pPr>
            <w:r>
              <w:rPr>
                <w:highlight w:val="none"/>
              </w:rPr>
              <mc:AlternateContent>
                <mc:Choice Requires="wps">
                  <w:drawing>
                    <wp:anchor distT="0" distB="0" distL="114300" distR="114300" simplePos="0" relativeHeight="251645952" behindDoc="0" locked="0" layoutInCell="1" allowOverlap="1">
                      <wp:simplePos x="0" y="0"/>
                      <wp:positionH relativeFrom="column">
                        <wp:posOffset>3505835</wp:posOffset>
                      </wp:positionH>
                      <wp:positionV relativeFrom="paragraph">
                        <wp:posOffset>157480</wp:posOffset>
                      </wp:positionV>
                      <wp:extent cx="324485" cy="0"/>
                      <wp:effectExtent l="0" t="57150" r="37465" b="76200"/>
                      <wp:wrapNone/>
                      <wp:docPr id="126" name="直接连接符 126"/>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line">
                                <a:avLst/>
                              </a:prstGeom>
                              <a:noFill/>
                              <a:ln w="9525">
                                <a:solidFill>
                                  <a:srgbClr val="000000"/>
                                </a:solidFill>
                                <a:round/>
                                <a:tailEnd type="triangle" w="sm" len="lg"/>
                              </a:ln>
                            </wps:spPr>
                            <wps:bodyPr/>
                          </wps:wsp>
                        </a:graphicData>
                      </a:graphic>
                    </wp:anchor>
                  </w:drawing>
                </mc:Choice>
                <mc:Fallback>
                  <w:pict>
                    <v:line id="_x0000_s1026" o:spid="_x0000_s1026" o:spt="20" style="position:absolute;left:0pt;margin-left:276.05pt;margin-top:12.4pt;height:0pt;width:25.55pt;z-index:251645952;mso-width-relative:page;mso-height-relative:page;" filled="f" stroked="t" coordsize="21600,21600" o:gfxdata="UEsDBAoAAAAAAIdO4kAAAAAAAAAAAAAAAAAEAAAAZHJzL1BLAwQUAAAACACHTuJAgH4FudgAAAAJ&#10;AQAADwAAAGRycy9kb3ducmV2LnhtbE2PTU/DMAyG70j8h8hI3FjS0FWoNJ0QAqFxQGLssGPWeG21&#10;xqma7AN+PUYc4Gj70evnrRZnP4gjTrEPZCCbKRBITXA9tQbWH883dyBisuTsEAgNfGKERX15UdnS&#10;hRO943GVWsEhFEtroEtpLKWMTYfexlkYkfi2C5O3iceplW6yJw73g9RKFdLbnvhDZ0d87LDZrw7e&#10;wHKz3H+p4imOuX5Y73TYvL2+5MZcX2XqHkTCc/qD4Uef1aFmp204kItiMDCf64xRAzrnCgwU6laD&#10;2P4uZF3J/w3qb1BLAwQUAAAACACHTuJAdSWcx/4BAADZAwAADgAAAGRycy9lMm9Eb2MueG1srVPN&#10;bhMxEL4j8Q6W72ST0FRllU0PCeVSIFLLAzhe766F7bE8TjZ5CV4AiRucOPbO21Aeg7HzQymXHvDB&#10;sj0z38z3zXh6ubWGbVRADa7io8GQM+Uk1Nq1Ff9we/XigjOMwtXCgFMV3ynkl7Pnz6a9L9UYOjC1&#10;CoxAHJa9r3gXoy+LAmWnrMABeOXI2ECwItI1tEUdRE/o1hTj4fC86CHUPoBUiPS62Bv5ATE8BRCa&#10;Rku1ALm2ysU9alBGRKKEnfbIZ7naplEyvm8aVJGZihPTmHdKQudV2ovZVJRtEL7T8lCCeEoJjzhZ&#10;oR0lPUEtRBRsHfQ/UFbLAAhNHEiwxZ5IVoRYjIaPtLnphFeZC0mN/iQ6/j9Y+W6zDEzXNAnjc86c&#10;sNTy+893Pz99/fXjC+3337+xZCKheo8l+c/dMiSqcutu/DXIj8gczDvhWpULvt15whiliOKvkHRB&#10;T+lW/VuoyUesI2TVtk2wCZL0YNvcnN2pOWobmaTHl+Ozs4sJZ/JoKkR5jPMB4xsFlqVDxY12STZR&#10;is01xlSHKI8u6dnBlTYmt9441lf81WQ8yQEIRtfJmNwwtKu5CWwj0vDklUmR5aFbgLWrM1gU2rx2&#10;NYtZgRg0aWIUTxnQcmYUfTjTHjCMO+iTJNmLu4J6twxH3ajjufLDdKaRenjP0X9+5O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H4FudgAAAAJAQAADwAAAAAAAAABACAAAAAiAAAAZHJzL2Rvd25y&#10;ZXYueG1sUEsBAhQAFAAAAAgAh07iQHUlnMf+AQAA2QMAAA4AAAAAAAAAAQAgAAAAJwEAAGRycy9l&#10;Mm9Eb2MueG1sUEsFBgAAAAAGAAYAWQEAAJcFAAAAAA==&#10;">
                      <v:fill on="f" focussize="0,0"/>
                      <v:stroke color="#000000" joinstyle="round" endarrow="block" endarrowwidth="narrow" endarrowlength="long"/>
                      <v:imagedata o:title=""/>
                      <o:lock v:ext="edit" aspectratio="f"/>
                    </v:line>
                  </w:pict>
                </mc:Fallback>
              </mc:AlternateContent>
            </w:r>
            <w:r>
              <w:rPr>
                <w:highlight w:val="none"/>
              </w:rPr>
              <mc:AlternateContent>
                <mc:Choice Requires="wps">
                  <w:drawing>
                    <wp:anchor distT="0" distB="0" distL="114300" distR="114300" simplePos="0" relativeHeight="251644928" behindDoc="0" locked="0" layoutInCell="1" allowOverlap="1">
                      <wp:simplePos x="0" y="0"/>
                      <wp:positionH relativeFrom="column">
                        <wp:posOffset>1722120</wp:posOffset>
                      </wp:positionH>
                      <wp:positionV relativeFrom="paragraph">
                        <wp:posOffset>137795</wp:posOffset>
                      </wp:positionV>
                      <wp:extent cx="324485" cy="0"/>
                      <wp:effectExtent l="0" t="57150" r="37465" b="76200"/>
                      <wp:wrapNone/>
                      <wp:docPr id="125" name="直接连接符 125"/>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line">
                                <a:avLst/>
                              </a:prstGeom>
                              <a:noFill/>
                              <a:ln w="9525">
                                <a:solidFill>
                                  <a:srgbClr val="000000"/>
                                </a:solidFill>
                                <a:round/>
                                <a:tailEnd type="triangle" w="sm" len="lg"/>
                              </a:ln>
                            </wps:spPr>
                            <wps:bodyPr/>
                          </wps:wsp>
                        </a:graphicData>
                      </a:graphic>
                    </wp:anchor>
                  </w:drawing>
                </mc:Choice>
                <mc:Fallback>
                  <w:pict>
                    <v:line id="_x0000_s1026" o:spid="_x0000_s1026" o:spt="20" style="position:absolute;left:0pt;margin-left:135.6pt;margin-top:10.85pt;height:0pt;width:25.55pt;z-index:251644928;mso-width-relative:page;mso-height-relative:page;" filled="f" stroked="t" coordsize="21600,21600" o:gfxdata="UEsDBAoAAAAAAIdO4kAAAAAAAAAAAAAAAAAEAAAAZHJzL1BLAwQUAAAACACHTuJA5edIDNkAAAAJ&#10;AQAADwAAAGRycy9kb3ducmV2LnhtbE2Py07DMBBF90j9B2sqsaN23KpFIU6FEAiVBVJLF1268TSJ&#10;Go+j2H3A1zOIBezmcXTnTLG8+k6ccYhtIAPZRIFAqoJrqTaw/Xi5uwcRkyVnu0Bo4BMjLMvRTWFz&#10;Fy60xvMm1YJDKObWQJNSn0sZqwa9jZPQI/HuEAZvE7dDLd1gLxzuO6mVmktvW+ILje3xqcHquDl5&#10;A6vd6vil5s+xn+nH7UGH3fvb68yY23GmHkAkvKY/GH70WR1KdtqHE7koOgN6kWlGucgWIBiYaj0F&#10;sf8dyLKQ/z8ovwFQSwMEFAAAAAgAh07iQCkyY3X7AQAA2QMAAA4AAABkcnMvZTJvRG9jLnhtbK1T&#10;zW4TMRC+I/EOlu9kk9Cissqmh4RyKRCp7QNMvN5dC9tj2U42eQleAIkbnDj2zttQHqNj5wcIlx7Y&#10;g7Xjmflmvm/Gk8uN0WwtfVBoKz4aDDmTVmCtbFvxu9urFxechQi2Bo1WVnwrA7+cPn826V0px9ih&#10;rqVnBGJD2buKdzG6siiC6KSBMEAnLTkb9AYimb4tag89oRtdjIfDV0WPvnYehQyBbuc7J98j+qcA&#10;YtMoIecoVkbauEP1UkMkSqFTLvBp7rZppIgfmibIyHTFiWnMJxWh/2U6i+kEytaD65TYtwBPaeGE&#10;kwFlqegRag4R2Mqrf6CMEh4DNnEg0BQ7IlkRYjEanmhz04GTmQtJHdxR9PD/YMX79cIzVdMmjM85&#10;s2Bo5A+f739++vrrxxc6H75/Y8lFQvUulBQ/swufqIqNvXHXKD4GZnHWgW1lbvh26whjlDKKv1KS&#10;ERyVW/bvsKYYWEXMqm0abxIk6cE2eTjb43DkJjJBly/HZ2cX1KI4uAooD3nOh/hWomHpp+Ja2SQb&#10;lLC+DjH1AeUhJF1bvFJa59Fry/qKvz4nhskTUKs6ObPh2+VMe7aGtDz5y6ROwjyubJ3BIij9xtYs&#10;ZgWiV6SJljxVCIYzLenB6XaPoe1enyTJTtwl1tuFP+hGE8+d77czrdSfds7+/SKn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XnSAzZAAAACQEAAA8AAAAAAAAAAQAgAAAAIgAAAGRycy9kb3ducmV2&#10;LnhtbFBLAQIUABQAAAAIAIdO4kApMmN1+wEAANkDAAAOAAAAAAAAAAEAIAAAACgBAABkcnMvZTJv&#10;RG9jLnhtbFBLBQYAAAAABgAGAFkBAACVBQAAAAA=&#10;">
                      <v:fill on="f" focussize="0,0"/>
                      <v:stroke color="#000000" joinstyle="round" endarrow="block" endarrowwidth="narrow" endarrowlength="long"/>
                      <v:imagedata o:title=""/>
                      <o:lock v:ext="edit" aspectratio="f"/>
                    </v:line>
                  </w:pict>
                </mc:Fallback>
              </mc:AlternateContent>
            </w:r>
            <w:r>
              <w:rPr>
                <w:highlight w:val="none"/>
              </w:rPr>
              <mc:AlternateContent>
                <mc:Choice Requires="wps">
                  <w:drawing>
                    <wp:anchor distT="0" distB="0" distL="114300" distR="114300" simplePos="0" relativeHeight="251642880" behindDoc="0" locked="0" layoutInCell="1" allowOverlap="1">
                      <wp:simplePos x="0" y="0"/>
                      <wp:positionH relativeFrom="column">
                        <wp:posOffset>2054225</wp:posOffset>
                      </wp:positionH>
                      <wp:positionV relativeFrom="paragraph">
                        <wp:posOffset>10795</wp:posOffset>
                      </wp:positionV>
                      <wp:extent cx="1436370" cy="297180"/>
                      <wp:effectExtent l="0" t="0" r="11430" b="26670"/>
                      <wp:wrapNone/>
                      <wp:docPr id="124" name="矩形 124"/>
                      <wp:cNvGraphicFramePr/>
                      <a:graphic xmlns:a="http://schemas.openxmlformats.org/drawingml/2006/main">
                        <a:graphicData uri="http://schemas.microsoft.com/office/word/2010/wordprocessingShape">
                          <wps:wsp>
                            <wps:cNvSpPr>
                              <a:spLocks noChangeArrowheads="1"/>
                            </wps:cNvSpPr>
                            <wps:spPr bwMode="auto">
                              <a:xfrm>
                                <a:off x="0" y="0"/>
                                <a:ext cx="1436370" cy="297180"/>
                              </a:xfrm>
                              <a:prstGeom prst="rect">
                                <a:avLst/>
                              </a:prstGeom>
                              <a:noFill/>
                              <a:ln w="9525">
                                <a:solidFill>
                                  <a:srgbClr val="000000"/>
                                </a:solidFill>
                                <a:miter lim="800000"/>
                              </a:ln>
                            </wps:spPr>
                            <wps:txbx>
                              <w:txbxContent>
                                <w:p>
                                  <w:pPr>
                                    <w:jc w:val="center"/>
                                  </w:pPr>
                                  <w:r>
                                    <w:rPr>
                                      <w:rFonts w:hint="eastAsia" w:ascii="宋体" w:hAnsi="宋体" w:cs="宋体"/>
                                    </w:rPr>
                                    <w:t>餐厅</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1.75pt;margin-top:0.85pt;height:23.4pt;width:113.1pt;z-index:251642880;mso-width-relative:page;mso-height-relative:page;" filled="f" stroked="t" coordsize="21600,21600" o:gfxdata="UEsDBAoAAAAAAIdO4kAAAAAAAAAAAAAAAAAEAAAAZHJzL1BLAwQUAAAACACHTuJAYyS18dcAAAAI&#10;AQAADwAAAGRycy9kb3ducmV2LnhtbE2PTU/DMAyG70j8h8hIu7F0Hx2jNJ02xK6T2JCAW9aYpFrj&#10;VE22jn+POcHN1vPq9eNydfWtuGAfm0AKJuMMBFIdTENWwdthe78EEZMmo9tAqOAbI6yq25tSFyYM&#10;9IqXfbKCSygWWoFLqSukjLVDr+M4dEjMvkLvdeK1t9L0euBy38ppli2k1w3xBac7fHZYn/Znr+Cl&#10;+9ytcxvl+j25j1PYDFu3s0qN7ibZE4iE1/QXhl99VoeKnY7hTCaKVsFsOss5yuABBPN8/sjDUcF8&#10;mYOsSvn/geoHUEsDBBQAAAAIAIdO4kBj5FuwNwIAAFUEAAAOAAAAZHJzL2Uyb0RvYy54bWytVMFu&#10;EzEQvSPxD5bvZLNp0qarbqqqURFSgUqFD3C83qyF7TFjJ5vwM0jc+Ag+B/EbjL1pCeXSAzmsPJ7x&#10;87z3xrm43FnDtgqDBlfzcjTmTDkJjXbrmn/8cPNqzlmIwjXCgFM136vALxcvX1z0vlIT6MA0ChmB&#10;uFD1vuZdjL4qiiA7ZUUYgVeOki2gFZFCXBcNip7QrSkm4/Fp0QM2HkGqEGh3OST5ARGfAwhtq6Va&#10;gtxY5eKAisqISJRCp33gi9xt2yoZ37dtUJGZmhPTmL90Ca1X6VssLkS1RuE7LQ8tiOe08ISTFdrR&#10;pY9QSxEF26D+B8pqiRCgjSMJthiIZEWIRTl+os19J7zKXEjq4B9FD/8PVr7b3iHTDU3CZMqZE5Ys&#10;//X1+88f31jaIX16Hyoqu/d3mBgGfwvyU2AOrjvh1uoKEfpOiYa6KlN98deBFAQ6ylb9W2gIXGwi&#10;ZKl2LdoESCKwXXZk/+iI2kUmabOcnpyenJFZknKT87Nyni0rRPVw2mOIrxVYlhY1R3I8o4vtbYip&#10;G1E9lKTLHNxoY7LrxrG+5uezySwfCGB0k5KZJK5X1wbZVqS5yb9Mjegfl1kd6S0YbWs+Py4y7iBD&#10;Yj4oGHer3UHMFTR7EgRhmEZ6i7ToAL9w1tMk1jx83ghUnJk3jkQ9L6fTNLo5mM7OJhTgcWZ1nBFO&#10;ElTNI2fD8joO477xqNcd3VRmug6uyIhWZ42SSUNXh75p2rJ0h5eRxvk4zlV//g0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jJLXx1wAAAAgBAAAPAAAAAAAAAAEAIAAAACIAAABkcnMvZG93bnJl&#10;di54bWxQSwECFAAUAAAACACHTuJAY+RbsDcCAABVBAAADgAAAAAAAAABACAAAAAmAQAAZHJzL2Uy&#10;b0RvYy54bWxQSwUGAAAAAAYABgBZAQAAzwUAAAAA&#10;">
                      <v:fill on="f" focussize="0,0"/>
                      <v:stroke color="#000000" miterlimit="8" joinstyle="miter"/>
                      <v:imagedata o:title=""/>
                      <o:lock v:ext="edit" aspectratio="f"/>
                      <v:textbox>
                        <w:txbxContent>
                          <w:p>
                            <w:pPr>
                              <w:jc w:val="center"/>
                            </w:pPr>
                            <w:r>
                              <w:rPr>
                                <w:rFonts w:hint="eastAsia" w:ascii="宋体" w:hAnsi="宋体" w:cs="宋体"/>
                              </w:rPr>
                              <w:t>餐厅</w:t>
                            </w:r>
                          </w:p>
                        </w:txbxContent>
                      </v:textbox>
                    </v:rect>
                  </w:pict>
                </mc:Fallback>
              </mc:AlternateContent>
            </w:r>
          </w:p>
          <w:p>
            <w:pPr>
              <w:pStyle w:val="19"/>
              <w:adjustRightInd w:val="0"/>
              <w:snapToGrid w:val="0"/>
              <w:spacing w:before="120" w:after="0"/>
              <w:jc w:val="center"/>
              <w:rPr>
                <w:highlight w:val="none"/>
              </w:rPr>
            </w:pPr>
            <w:r>
              <w:rPr>
                <w:b/>
                <w:bCs/>
                <w:highlight w:val="none"/>
              </w:rPr>
              <w:t>图</w:t>
            </w:r>
            <w:r>
              <w:rPr>
                <w:rFonts w:hint="eastAsia"/>
                <w:b/>
                <w:bCs/>
                <w:highlight w:val="none"/>
              </w:rPr>
              <w:t>4</w:t>
            </w:r>
            <w:r>
              <w:rPr>
                <w:b/>
                <w:bCs/>
                <w:highlight w:val="none"/>
              </w:rPr>
              <w:t xml:space="preserve">  运营期工艺流程及产排污环节图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102" w:hRule="atLeast"/>
          <w:jc w:val="center"/>
        </w:trPr>
        <w:tc>
          <w:tcPr>
            <w:tcW w:w="9180" w:type="dxa"/>
            <w:tcMar>
              <w:top w:w="0" w:type="dxa"/>
              <w:left w:w="108" w:type="dxa"/>
              <w:bottom w:w="0" w:type="dxa"/>
              <w:right w:w="108" w:type="dxa"/>
            </w:tcMar>
          </w:tcPr>
          <w:p>
            <w:pPr>
              <w:snapToGrid w:val="0"/>
              <w:spacing w:before="120" w:line="500" w:lineRule="exact"/>
              <w:rPr>
                <w:rFonts w:eastAsia="黑体"/>
                <w:sz w:val="28"/>
                <w:highlight w:val="none"/>
              </w:rPr>
            </w:pPr>
            <w:r>
              <w:rPr>
                <w:rFonts w:eastAsia="黑体"/>
                <w:sz w:val="28"/>
                <w:highlight w:val="none"/>
              </w:rPr>
              <w:t>主要污染工序</w:t>
            </w:r>
          </w:p>
          <w:p>
            <w:pPr>
              <w:snapToGrid w:val="0"/>
              <w:spacing w:line="440" w:lineRule="exact"/>
              <w:ind w:firstLine="482"/>
              <w:rPr>
                <w:b/>
                <w:sz w:val="24"/>
                <w:highlight w:val="none"/>
              </w:rPr>
            </w:pPr>
            <w:r>
              <w:rPr>
                <w:b/>
                <w:sz w:val="24"/>
                <w:highlight w:val="none"/>
              </w:rPr>
              <w:t>一、施工期</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本项目施工期可能产生的环境问题主要是建设过程中的机械噪声污染，粉尘、废水及固体废物等排放造成的污染。</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（1）施工大气污染</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施工期间</w:t>
            </w:r>
            <w:r>
              <w:rPr>
                <w:rFonts w:hint="eastAsia"/>
                <w:kern w:val="2"/>
                <w:sz w:val="24"/>
                <w:szCs w:val="24"/>
                <w:highlight w:val="none"/>
              </w:rPr>
              <w:t>主要为</w:t>
            </w:r>
            <w:r>
              <w:rPr>
                <w:kern w:val="2"/>
                <w:sz w:val="24"/>
                <w:szCs w:val="24"/>
                <w:highlight w:val="none"/>
              </w:rPr>
              <w:t>地基开挖、物料堆存、运输等过程</w:t>
            </w:r>
            <w:r>
              <w:rPr>
                <w:rFonts w:hint="eastAsia"/>
                <w:kern w:val="2"/>
                <w:sz w:val="24"/>
                <w:szCs w:val="24"/>
                <w:highlight w:val="none"/>
              </w:rPr>
              <w:t>产生</w:t>
            </w:r>
            <w:r>
              <w:rPr>
                <w:kern w:val="2"/>
                <w:sz w:val="24"/>
                <w:szCs w:val="24"/>
                <w:highlight w:val="none"/>
              </w:rPr>
              <w:t>的粉尘</w:t>
            </w:r>
            <w:r>
              <w:rPr>
                <w:rFonts w:hint="eastAsia"/>
                <w:kern w:val="2"/>
                <w:sz w:val="24"/>
                <w:szCs w:val="24"/>
                <w:highlight w:val="none"/>
              </w:rPr>
              <w:t>；</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施工车辆及施工机械设备</w:t>
            </w:r>
            <w:r>
              <w:rPr>
                <w:rFonts w:hint="eastAsia"/>
                <w:kern w:val="2"/>
                <w:sz w:val="24"/>
                <w:szCs w:val="24"/>
                <w:highlight w:val="none"/>
              </w:rPr>
              <w:t>产生的</w:t>
            </w:r>
            <w:r>
              <w:rPr>
                <w:sz w:val="24"/>
                <w:highlight w:val="none"/>
              </w:rPr>
              <w:t>燃油废气</w:t>
            </w:r>
            <w:r>
              <w:rPr>
                <w:rFonts w:hint="eastAsia"/>
                <w:kern w:val="2"/>
                <w:sz w:val="24"/>
                <w:szCs w:val="24"/>
                <w:highlight w:val="none"/>
              </w:rPr>
              <w:t>；</w:t>
            </w:r>
          </w:p>
          <w:p>
            <w:pPr>
              <w:autoSpaceDE w:val="0"/>
              <w:autoSpaceDN w:val="0"/>
              <w:adjustRightInd w:val="0"/>
              <w:snapToGrid w:val="0"/>
              <w:spacing w:line="460" w:lineRule="exact"/>
              <w:ind w:firstLine="480" w:firstLineChars="200"/>
              <w:rPr>
                <w:kern w:val="2"/>
                <w:sz w:val="24"/>
                <w:szCs w:val="24"/>
                <w:highlight w:val="none"/>
              </w:rPr>
            </w:pPr>
            <w:r>
              <w:rPr>
                <w:sz w:val="24"/>
                <w:highlight w:val="none"/>
              </w:rPr>
              <w:t>装修工程</w:t>
            </w:r>
            <w:r>
              <w:rPr>
                <w:rFonts w:hint="eastAsia"/>
                <w:sz w:val="24"/>
                <w:highlight w:val="none"/>
              </w:rPr>
              <w:t>产生的</w:t>
            </w:r>
            <w:r>
              <w:rPr>
                <w:sz w:val="24"/>
                <w:highlight w:val="none"/>
              </w:rPr>
              <w:t>废气</w:t>
            </w:r>
            <w:r>
              <w:rPr>
                <w:rFonts w:hint="eastAsia"/>
                <w:sz w:val="24"/>
                <w:highlight w:val="none"/>
              </w:rPr>
              <w:t>。</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（2）施工废水污染</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施工期生活污水主要为</w:t>
            </w:r>
            <w:r>
              <w:rPr>
                <w:rFonts w:hint="eastAsia"/>
                <w:kern w:val="2"/>
                <w:sz w:val="24"/>
                <w:szCs w:val="24"/>
                <w:highlight w:val="none"/>
              </w:rPr>
              <w:t>施工</w:t>
            </w:r>
            <w:r>
              <w:rPr>
                <w:kern w:val="2"/>
                <w:sz w:val="24"/>
                <w:szCs w:val="24"/>
                <w:highlight w:val="none"/>
              </w:rPr>
              <w:t>废水，生活污水等。</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（3）施工噪声污染</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施工期间的噪声主要来自于设备安装、建设和装修等过程以及汽车运输过程产生的交通噪声，所产生的噪声对施工现场周边的声环境有一定的干扰。</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（4）施工固体废物</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施工期间的固体废物主要是施工期产生的建筑垃圾、废材料、废渣、弃土以及施工人员产生的生活垃圾等。</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（5）生态环境</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在工程施工过程中，地基开挖造成的地表裸露，施工土方、建筑材料等的堆放被雨水冲刷会产生少量的水土流失现象。</w:t>
            </w:r>
          </w:p>
          <w:p>
            <w:pPr>
              <w:snapToGrid w:val="0"/>
              <w:spacing w:line="440" w:lineRule="exact"/>
              <w:ind w:firstLine="482"/>
              <w:rPr>
                <w:b/>
                <w:sz w:val="24"/>
                <w:highlight w:val="none"/>
              </w:rPr>
            </w:pPr>
            <w:r>
              <w:rPr>
                <w:b/>
                <w:sz w:val="24"/>
                <w:highlight w:val="none"/>
              </w:rPr>
              <w:t>二、营运期</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1、大气污染</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（1）</w:t>
            </w:r>
            <w:r>
              <w:rPr>
                <w:rFonts w:hint="eastAsia"/>
                <w:kern w:val="2"/>
                <w:sz w:val="24"/>
                <w:szCs w:val="24"/>
                <w:highlight w:val="none"/>
              </w:rPr>
              <w:t>卫生间</w:t>
            </w:r>
            <w:r>
              <w:rPr>
                <w:kern w:val="2"/>
                <w:sz w:val="24"/>
                <w:szCs w:val="24"/>
                <w:highlight w:val="none"/>
              </w:rPr>
              <w:t>臭气</w:t>
            </w:r>
            <w:r>
              <w:rPr>
                <w:rFonts w:hint="eastAsia"/>
                <w:kern w:val="2"/>
                <w:sz w:val="24"/>
                <w:szCs w:val="24"/>
                <w:highlight w:val="none"/>
              </w:rPr>
              <w:t>G1，污染物：NH</w:t>
            </w:r>
            <w:r>
              <w:rPr>
                <w:rFonts w:hint="eastAsia"/>
                <w:kern w:val="2"/>
                <w:sz w:val="24"/>
                <w:szCs w:val="24"/>
                <w:highlight w:val="none"/>
                <w:vertAlign w:val="subscript"/>
              </w:rPr>
              <w:t>3</w:t>
            </w:r>
            <w:r>
              <w:rPr>
                <w:rFonts w:hint="eastAsia"/>
                <w:kern w:val="2"/>
                <w:sz w:val="24"/>
                <w:szCs w:val="24"/>
                <w:highlight w:val="none"/>
              </w:rPr>
              <w:t>、H</w:t>
            </w:r>
            <w:r>
              <w:rPr>
                <w:rFonts w:hint="eastAsia"/>
                <w:kern w:val="2"/>
                <w:sz w:val="24"/>
                <w:szCs w:val="24"/>
                <w:highlight w:val="none"/>
                <w:vertAlign w:val="subscript"/>
              </w:rPr>
              <w:t>2</w:t>
            </w:r>
            <w:r>
              <w:rPr>
                <w:rFonts w:hint="eastAsia"/>
                <w:kern w:val="2"/>
                <w:sz w:val="24"/>
                <w:szCs w:val="24"/>
                <w:highlight w:val="none"/>
              </w:rPr>
              <w:t>S</w:t>
            </w:r>
            <w:r>
              <w:rPr>
                <w:kern w:val="2"/>
                <w:sz w:val="24"/>
                <w:szCs w:val="24"/>
                <w:highlight w:val="none"/>
              </w:rPr>
              <w:t>；</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（2）</w:t>
            </w:r>
            <w:r>
              <w:rPr>
                <w:rFonts w:hint="eastAsia"/>
                <w:kern w:val="2"/>
                <w:sz w:val="24"/>
                <w:szCs w:val="24"/>
                <w:highlight w:val="none"/>
              </w:rPr>
              <w:t>实验室废气G2，污染物：HCl等；</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（3）</w:t>
            </w:r>
            <w:r>
              <w:rPr>
                <w:rFonts w:hint="eastAsia"/>
                <w:kern w:val="2"/>
                <w:sz w:val="24"/>
                <w:szCs w:val="24"/>
                <w:highlight w:val="none"/>
              </w:rPr>
              <w:t>食堂油烟G3，污染物：油烟；</w:t>
            </w:r>
          </w:p>
          <w:p>
            <w:pPr>
              <w:autoSpaceDE w:val="0"/>
              <w:autoSpaceDN w:val="0"/>
              <w:adjustRightInd w:val="0"/>
              <w:snapToGrid w:val="0"/>
              <w:spacing w:line="460" w:lineRule="exact"/>
              <w:ind w:firstLine="480" w:firstLineChars="200"/>
              <w:rPr>
                <w:kern w:val="2"/>
                <w:sz w:val="24"/>
                <w:szCs w:val="24"/>
                <w:highlight w:val="none"/>
              </w:rPr>
            </w:pPr>
            <w:r>
              <w:rPr>
                <w:rFonts w:hint="eastAsia"/>
                <w:kern w:val="2"/>
                <w:sz w:val="24"/>
                <w:szCs w:val="24"/>
                <w:highlight w:val="none"/>
              </w:rPr>
              <w:t>（4）</w:t>
            </w:r>
            <w:r>
              <w:rPr>
                <w:kern w:val="2"/>
                <w:sz w:val="24"/>
                <w:szCs w:val="24"/>
                <w:highlight w:val="none"/>
              </w:rPr>
              <w:t>车辆排放的尾气</w:t>
            </w:r>
            <w:r>
              <w:rPr>
                <w:rFonts w:hint="eastAsia"/>
                <w:kern w:val="2"/>
                <w:sz w:val="24"/>
                <w:szCs w:val="24"/>
                <w:highlight w:val="none"/>
              </w:rPr>
              <w:t>G4，污染物：CO、CO</w:t>
            </w:r>
            <w:r>
              <w:rPr>
                <w:rFonts w:hint="eastAsia"/>
                <w:kern w:val="2"/>
                <w:sz w:val="24"/>
                <w:szCs w:val="24"/>
                <w:highlight w:val="none"/>
                <w:vertAlign w:val="subscript"/>
              </w:rPr>
              <w:t>2</w:t>
            </w:r>
            <w:r>
              <w:rPr>
                <w:rFonts w:hint="eastAsia"/>
                <w:kern w:val="2"/>
                <w:sz w:val="24"/>
                <w:szCs w:val="24"/>
                <w:highlight w:val="none"/>
              </w:rPr>
              <w:t>、NOx等</w:t>
            </w:r>
            <w:r>
              <w:rPr>
                <w:kern w:val="2"/>
                <w:sz w:val="24"/>
                <w:szCs w:val="24"/>
                <w:highlight w:val="none"/>
              </w:rPr>
              <w:t>。</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2、废水</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（1）</w:t>
            </w:r>
            <w:r>
              <w:rPr>
                <w:rFonts w:hint="eastAsia"/>
                <w:kern w:val="2"/>
                <w:sz w:val="24"/>
                <w:szCs w:val="24"/>
                <w:highlight w:val="none"/>
              </w:rPr>
              <w:t>教职工以及学生</w:t>
            </w:r>
            <w:r>
              <w:rPr>
                <w:kern w:val="2"/>
                <w:sz w:val="24"/>
                <w:szCs w:val="24"/>
                <w:highlight w:val="none"/>
              </w:rPr>
              <w:t>产生的生活污水</w:t>
            </w:r>
            <w:r>
              <w:rPr>
                <w:rFonts w:hint="eastAsia"/>
                <w:kern w:val="2"/>
                <w:sz w:val="24"/>
                <w:szCs w:val="24"/>
                <w:highlight w:val="none"/>
              </w:rPr>
              <w:t>W1，污染物：COD、BOD</w:t>
            </w:r>
            <w:r>
              <w:rPr>
                <w:rFonts w:hint="eastAsia"/>
                <w:kern w:val="2"/>
                <w:sz w:val="24"/>
                <w:szCs w:val="24"/>
                <w:highlight w:val="none"/>
                <w:vertAlign w:val="subscript"/>
              </w:rPr>
              <w:t>5</w:t>
            </w:r>
            <w:r>
              <w:rPr>
                <w:rFonts w:hint="eastAsia"/>
                <w:kern w:val="2"/>
                <w:sz w:val="24"/>
                <w:szCs w:val="24"/>
                <w:highlight w:val="none"/>
              </w:rPr>
              <w:t>、SS、氨氮等</w:t>
            </w:r>
            <w:r>
              <w:rPr>
                <w:kern w:val="2"/>
                <w:sz w:val="24"/>
                <w:szCs w:val="24"/>
                <w:highlight w:val="none"/>
              </w:rPr>
              <w:t>；</w:t>
            </w:r>
          </w:p>
          <w:p>
            <w:pPr>
              <w:autoSpaceDE w:val="0"/>
              <w:autoSpaceDN w:val="0"/>
              <w:adjustRightInd w:val="0"/>
              <w:snapToGrid w:val="0"/>
              <w:spacing w:line="460" w:lineRule="exact"/>
              <w:ind w:firstLine="480" w:firstLineChars="200"/>
              <w:rPr>
                <w:kern w:val="2"/>
                <w:sz w:val="24"/>
                <w:szCs w:val="24"/>
                <w:highlight w:val="none"/>
              </w:rPr>
            </w:pPr>
            <w:r>
              <w:rPr>
                <w:rFonts w:hint="eastAsia"/>
                <w:kern w:val="2"/>
                <w:sz w:val="24"/>
                <w:szCs w:val="24"/>
                <w:highlight w:val="none"/>
              </w:rPr>
              <w:t>（2）实验室废水W2，污染物：废酸、废碱等；</w:t>
            </w:r>
          </w:p>
          <w:p>
            <w:pPr>
              <w:autoSpaceDE w:val="0"/>
              <w:autoSpaceDN w:val="0"/>
              <w:adjustRightInd w:val="0"/>
              <w:snapToGrid w:val="0"/>
              <w:spacing w:line="460" w:lineRule="exact"/>
              <w:ind w:firstLine="480" w:firstLineChars="200"/>
              <w:rPr>
                <w:kern w:val="2"/>
                <w:sz w:val="24"/>
                <w:szCs w:val="24"/>
                <w:highlight w:val="none"/>
              </w:rPr>
            </w:pPr>
            <w:r>
              <w:rPr>
                <w:rFonts w:hint="eastAsia"/>
                <w:kern w:val="2"/>
                <w:sz w:val="24"/>
                <w:szCs w:val="24"/>
                <w:highlight w:val="none"/>
              </w:rPr>
              <w:t>（3）食堂废水W3，污染物：COD、BOD</w:t>
            </w:r>
            <w:r>
              <w:rPr>
                <w:rFonts w:hint="eastAsia"/>
                <w:kern w:val="2"/>
                <w:sz w:val="24"/>
                <w:szCs w:val="24"/>
                <w:highlight w:val="none"/>
                <w:vertAlign w:val="subscript"/>
              </w:rPr>
              <w:t>5</w:t>
            </w:r>
            <w:r>
              <w:rPr>
                <w:rFonts w:hint="eastAsia"/>
                <w:kern w:val="2"/>
                <w:sz w:val="24"/>
                <w:szCs w:val="24"/>
                <w:highlight w:val="none"/>
              </w:rPr>
              <w:t>、SS、动植物油、氨氮等</w:t>
            </w:r>
            <w:r>
              <w:rPr>
                <w:kern w:val="2"/>
                <w:sz w:val="24"/>
                <w:szCs w:val="24"/>
                <w:highlight w:val="none"/>
              </w:rPr>
              <w:t>；</w:t>
            </w:r>
            <w:r>
              <w:rPr>
                <w:rFonts w:hint="eastAsia"/>
                <w:kern w:val="2"/>
                <w:sz w:val="24"/>
                <w:szCs w:val="24"/>
                <w:highlight w:val="none"/>
              </w:rPr>
              <w:t>。</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3、噪声</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（1）</w:t>
            </w:r>
            <w:r>
              <w:rPr>
                <w:rFonts w:hint="eastAsia"/>
                <w:kern w:val="2"/>
                <w:sz w:val="24"/>
                <w:szCs w:val="24"/>
                <w:highlight w:val="none"/>
              </w:rPr>
              <w:t>泵类</w:t>
            </w:r>
            <w:r>
              <w:rPr>
                <w:sz w:val="24"/>
                <w:highlight w:val="none"/>
              </w:rPr>
              <w:t>、油烟机</w:t>
            </w:r>
            <w:r>
              <w:rPr>
                <w:rFonts w:hint="eastAsia"/>
                <w:kern w:val="2"/>
                <w:sz w:val="24"/>
                <w:szCs w:val="24"/>
                <w:highlight w:val="none"/>
              </w:rPr>
              <w:t>等设备</w:t>
            </w:r>
            <w:r>
              <w:rPr>
                <w:kern w:val="2"/>
                <w:sz w:val="24"/>
                <w:szCs w:val="24"/>
                <w:highlight w:val="none"/>
              </w:rPr>
              <w:t>噪声</w:t>
            </w:r>
            <w:r>
              <w:rPr>
                <w:rFonts w:hint="eastAsia"/>
                <w:kern w:val="2"/>
                <w:sz w:val="24"/>
                <w:szCs w:val="24"/>
                <w:highlight w:val="none"/>
              </w:rPr>
              <w:t>N1；</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（2）机动车噪声</w:t>
            </w:r>
            <w:r>
              <w:rPr>
                <w:rFonts w:hint="eastAsia"/>
                <w:kern w:val="2"/>
                <w:sz w:val="24"/>
                <w:szCs w:val="24"/>
                <w:highlight w:val="none"/>
              </w:rPr>
              <w:t>N2；</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（3）</w:t>
            </w:r>
            <w:r>
              <w:rPr>
                <w:rFonts w:hint="eastAsia"/>
                <w:kern w:val="2"/>
                <w:sz w:val="24"/>
                <w:szCs w:val="24"/>
                <w:highlight w:val="none"/>
              </w:rPr>
              <w:t>师生活动</w:t>
            </w:r>
            <w:r>
              <w:rPr>
                <w:kern w:val="2"/>
                <w:sz w:val="24"/>
                <w:szCs w:val="24"/>
                <w:highlight w:val="none"/>
              </w:rPr>
              <w:t>噪声</w:t>
            </w:r>
            <w:r>
              <w:rPr>
                <w:rFonts w:hint="eastAsia"/>
                <w:kern w:val="2"/>
                <w:sz w:val="24"/>
                <w:szCs w:val="24"/>
                <w:highlight w:val="none"/>
              </w:rPr>
              <w:t>N3</w:t>
            </w:r>
            <w:r>
              <w:rPr>
                <w:kern w:val="2"/>
                <w:sz w:val="24"/>
                <w:szCs w:val="24"/>
                <w:highlight w:val="none"/>
              </w:rPr>
              <w:t>。</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4、固体废物</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（1）</w:t>
            </w:r>
            <w:r>
              <w:rPr>
                <w:rFonts w:hint="eastAsia"/>
                <w:kern w:val="2"/>
                <w:sz w:val="24"/>
                <w:szCs w:val="24"/>
                <w:highlight w:val="none"/>
              </w:rPr>
              <w:t>师生及职工</w:t>
            </w:r>
            <w:r>
              <w:rPr>
                <w:kern w:val="2"/>
                <w:sz w:val="24"/>
                <w:szCs w:val="24"/>
                <w:highlight w:val="none"/>
              </w:rPr>
              <w:t>产生的生活垃圾</w:t>
            </w:r>
            <w:r>
              <w:rPr>
                <w:rFonts w:hint="eastAsia"/>
                <w:kern w:val="2"/>
                <w:sz w:val="24"/>
                <w:szCs w:val="24"/>
                <w:highlight w:val="none"/>
              </w:rPr>
              <w:t>S1</w:t>
            </w:r>
            <w:r>
              <w:rPr>
                <w:kern w:val="2"/>
                <w:sz w:val="24"/>
                <w:szCs w:val="24"/>
                <w:highlight w:val="none"/>
              </w:rPr>
              <w:t>；</w:t>
            </w:r>
          </w:p>
          <w:p>
            <w:pPr>
              <w:autoSpaceDE w:val="0"/>
              <w:autoSpaceDN w:val="0"/>
              <w:adjustRightInd w:val="0"/>
              <w:snapToGrid w:val="0"/>
              <w:spacing w:line="460" w:lineRule="exact"/>
              <w:ind w:firstLine="480" w:firstLineChars="200"/>
              <w:rPr>
                <w:kern w:val="2"/>
                <w:sz w:val="24"/>
                <w:szCs w:val="24"/>
                <w:highlight w:val="none"/>
              </w:rPr>
            </w:pPr>
            <w:r>
              <w:rPr>
                <w:rFonts w:hint="eastAsia"/>
                <w:kern w:val="2"/>
                <w:sz w:val="24"/>
                <w:szCs w:val="24"/>
                <w:highlight w:val="none"/>
              </w:rPr>
              <w:t>（2）实验室废物S2；</w:t>
            </w:r>
          </w:p>
          <w:p>
            <w:pPr>
              <w:autoSpaceDE w:val="0"/>
              <w:autoSpaceDN w:val="0"/>
              <w:adjustRightInd w:val="0"/>
              <w:snapToGrid w:val="0"/>
              <w:spacing w:line="460" w:lineRule="exact"/>
              <w:ind w:firstLine="480" w:firstLineChars="200"/>
              <w:rPr>
                <w:highlight w:val="none"/>
              </w:rPr>
            </w:pPr>
            <w:r>
              <w:rPr>
                <w:rFonts w:hint="eastAsia"/>
                <w:kern w:val="2"/>
                <w:sz w:val="24"/>
                <w:szCs w:val="24"/>
                <w:highlight w:val="none"/>
              </w:rPr>
              <w:t>（3）餐厨垃圾S3。</w:t>
            </w:r>
          </w:p>
        </w:tc>
      </w:tr>
    </w:tbl>
    <w:p>
      <w:pPr>
        <w:snapToGrid w:val="0"/>
        <w:spacing w:before="120" w:line="240" w:lineRule="atLeast"/>
        <w:rPr>
          <w:highlight w:val="none"/>
        </w:rPr>
        <w:sectPr>
          <w:pgSz w:w="11906" w:h="16838"/>
          <w:pgMar w:top="1418" w:right="1418" w:bottom="1418" w:left="1418" w:header="1021" w:footer="1134" w:gutter="0"/>
          <w:cols w:space="720" w:num="1"/>
          <w:docGrid w:linePitch="494" w:charSpace="0"/>
        </w:sectPr>
      </w:pPr>
    </w:p>
    <w:p>
      <w:pPr>
        <w:pStyle w:val="5"/>
        <w:rPr>
          <w:rFonts w:ascii="Times New Roman" w:eastAsia="宋体"/>
          <w:b/>
          <w:kern w:val="2"/>
          <w:sz w:val="30"/>
          <w:szCs w:val="30"/>
          <w:highlight w:val="none"/>
        </w:rPr>
      </w:pPr>
      <w:bookmarkStart w:id="5" w:name="_Toc11245235"/>
      <w:r>
        <w:rPr>
          <w:rFonts w:ascii="Times New Roman" w:eastAsia="宋体"/>
          <w:b/>
          <w:kern w:val="2"/>
          <w:sz w:val="30"/>
          <w:szCs w:val="30"/>
          <w:highlight w:val="none"/>
        </w:rPr>
        <w:t>项目主要污染物产生及预计排放情况</w:t>
      </w:r>
      <w:bookmarkEnd w:id="5"/>
    </w:p>
    <w:tbl>
      <w:tblPr>
        <w:tblStyle w:val="53"/>
        <w:tblW w:w="91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771"/>
        <w:gridCol w:w="1004"/>
        <w:gridCol w:w="1356"/>
        <w:gridCol w:w="1357"/>
        <w:gridCol w:w="1255"/>
        <w:gridCol w:w="1009"/>
        <w:gridCol w:w="1248"/>
        <w:gridCol w:w="11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771" w:type="dxa"/>
            <w:tcMar>
              <w:top w:w="0" w:type="dxa"/>
              <w:left w:w="0" w:type="dxa"/>
              <w:bottom w:w="0" w:type="dxa"/>
              <w:right w:w="108" w:type="dxa"/>
            </w:tcMar>
            <w:vAlign w:val="center"/>
          </w:tcPr>
          <w:p>
            <w:pPr>
              <w:adjustRightInd w:val="0"/>
              <w:snapToGrid w:val="0"/>
              <w:spacing w:line="320" w:lineRule="exact"/>
              <w:jc w:val="center"/>
              <w:rPr>
                <w:kern w:val="2"/>
                <w:szCs w:val="21"/>
                <w:highlight w:val="none"/>
              </w:rPr>
            </w:pPr>
            <w:r>
              <w:rPr>
                <w:kern w:val="2"/>
                <w:szCs w:val="21"/>
                <w:highlight w:val="none"/>
              </w:rPr>
              <w:t>内容</w:t>
            </w:r>
          </w:p>
          <w:p>
            <w:pPr>
              <w:adjustRightInd w:val="0"/>
              <w:snapToGrid w:val="0"/>
              <w:spacing w:line="320" w:lineRule="exact"/>
              <w:jc w:val="center"/>
              <w:rPr>
                <w:kern w:val="2"/>
                <w:szCs w:val="21"/>
                <w:highlight w:val="none"/>
              </w:rPr>
            </w:pPr>
            <w:r>
              <w:rPr>
                <w:kern w:val="2"/>
                <w:szCs w:val="21"/>
                <w:highlight w:val="none"/>
              </w:rPr>
              <w:t>类型</w:t>
            </w:r>
          </w:p>
        </w:tc>
        <w:tc>
          <w:tcPr>
            <w:tcW w:w="2360" w:type="dxa"/>
            <w:gridSpan w:val="2"/>
            <w:vAlign w:val="center"/>
          </w:tcPr>
          <w:p>
            <w:pPr>
              <w:adjustRightInd w:val="0"/>
              <w:snapToGrid w:val="0"/>
              <w:spacing w:line="320" w:lineRule="exact"/>
              <w:jc w:val="center"/>
              <w:rPr>
                <w:kern w:val="2"/>
                <w:szCs w:val="21"/>
                <w:highlight w:val="none"/>
              </w:rPr>
            </w:pPr>
            <w:r>
              <w:rPr>
                <w:kern w:val="2"/>
                <w:szCs w:val="21"/>
                <w:highlight w:val="none"/>
              </w:rPr>
              <w:t>排放源</w:t>
            </w:r>
          </w:p>
        </w:tc>
        <w:tc>
          <w:tcPr>
            <w:tcW w:w="1357" w:type="dxa"/>
            <w:tcMar>
              <w:top w:w="0" w:type="dxa"/>
              <w:left w:w="0" w:type="dxa"/>
              <w:bottom w:w="0" w:type="dxa"/>
              <w:right w:w="108" w:type="dxa"/>
            </w:tcMar>
            <w:vAlign w:val="center"/>
          </w:tcPr>
          <w:p>
            <w:pPr>
              <w:adjustRightInd w:val="0"/>
              <w:snapToGrid w:val="0"/>
              <w:spacing w:line="320" w:lineRule="exact"/>
              <w:jc w:val="center"/>
              <w:rPr>
                <w:kern w:val="2"/>
                <w:szCs w:val="21"/>
                <w:highlight w:val="none"/>
              </w:rPr>
            </w:pPr>
            <w:r>
              <w:rPr>
                <w:kern w:val="2"/>
                <w:szCs w:val="21"/>
                <w:highlight w:val="none"/>
              </w:rPr>
              <w:t>污染物</w:t>
            </w:r>
          </w:p>
        </w:tc>
        <w:tc>
          <w:tcPr>
            <w:tcW w:w="1255" w:type="dxa"/>
            <w:tcMar>
              <w:top w:w="0" w:type="dxa"/>
              <w:left w:w="0" w:type="dxa"/>
              <w:bottom w:w="0" w:type="dxa"/>
              <w:right w:w="108" w:type="dxa"/>
            </w:tcMar>
            <w:vAlign w:val="center"/>
          </w:tcPr>
          <w:p>
            <w:pPr>
              <w:adjustRightInd w:val="0"/>
              <w:snapToGrid w:val="0"/>
              <w:spacing w:line="320" w:lineRule="exact"/>
              <w:jc w:val="center"/>
              <w:rPr>
                <w:kern w:val="2"/>
                <w:szCs w:val="21"/>
                <w:highlight w:val="none"/>
              </w:rPr>
            </w:pPr>
            <w:r>
              <w:rPr>
                <w:kern w:val="2"/>
                <w:szCs w:val="21"/>
                <w:highlight w:val="none"/>
              </w:rPr>
              <w:t>产生浓度（mg/L）</w:t>
            </w:r>
          </w:p>
        </w:tc>
        <w:tc>
          <w:tcPr>
            <w:tcW w:w="1009" w:type="dxa"/>
            <w:vAlign w:val="center"/>
          </w:tcPr>
          <w:p>
            <w:pPr>
              <w:adjustRightInd w:val="0"/>
              <w:snapToGrid w:val="0"/>
              <w:spacing w:line="320" w:lineRule="exact"/>
              <w:jc w:val="center"/>
              <w:rPr>
                <w:kern w:val="2"/>
                <w:szCs w:val="21"/>
                <w:highlight w:val="none"/>
              </w:rPr>
            </w:pPr>
            <w:r>
              <w:rPr>
                <w:kern w:val="2"/>
                <w:szCs w:val="21"/>
                <w:highlight w:val="none"/>
              </w:rPr>
              <w:t>产生量（t/a）</w:t>
            </w:r>
          </w:p>
        </w:tc>
        <w:tc>
          <w:tcPr>
            <w:tcW w:w="1248" w:type="dxa"/>
            <w:vAlign w:val="center"/>
          </w:tcPr>
          <w:p>
            <w:pPr>
              <w:adjustRightInd w:val="0"/>
              <w:snapToGrid w:val="0"/>
              <w:spacing w:line="320" w:lineRule="exact"/>
              <w:jc w:val="center"/>
              <w:rPr>
                <w:kern w:val="2"/>
                <w:szCs w:val="21"/>
                <w:highlight w:val="none"/>
              </w:rPr>
            </w:pPr>
            <w:r>
              <w:rPr>
                <w:kern w:val="2"/>
                <w:szCs w:val="21"/>
                <w:highlight w:val="none"/>
              </w:rPr>
              <w:t>排放浓度（mg/L）</w:t>
            </w:r>
          </w:p>
        </w:tc>
        <w:tc>
          <w:tcPr>
            <w:tcW w:w="1193" w:type="dxa"/>
            <w:tcMar>
              <w:top w:w="0" w:type="dxa"/>
              <w:left w:w="0" w:type="dxa"/>
              <w:bottom w:w="0" w:type="dxa"/>
              <w:right w:w="108" w:type="dxa"/>
            </w:tcMar>
            <w:vAlign w:val="center"/>
          </w:tcPr>
          <w:p>
            <w:pPr>
              <w:adjustRightInd w:val="0"/>
              <w:snapToGrid w:val="0"/>
              <w:spacing w:line="320" w:lineRule="exact"/>
              <w:jc w:val="center"/>
              <w:rPr>
                <w:kern w:val="2"/>
                <w:szCs w:val="21"/>
                <w:highlight w:val="none"/>
              </w:rPr>
            </w:pPr>
            <w:r>
              <w:rPr>
                <w:kern w:val="2"/>
                <w:szCs w:val="21"/>
                <w:highlight w:val="none"/>
              </w:rPr>
              <w:t>排放量（t/a）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9" w:hRule="atLeast"/>
          <w:jc w:val="center"/>
        </w:trPr>
        <w:tc>
          <w:tcPr>
            <w:tcW w:w="771" w:type="dxa"/>
            <w:vMerge w:val="restart"/>
            <w:tcMar>
              <w:top w:w="0" w:type="dxa"/>
              <w:left w:w="108" w:type="dxa"/>
              <w:bottom w:w="0" w:type="dxa"/>
              <w:right w:w="108" w:type="dxa"/>
            </w:tcMar>
            <w:vAlign w:val="center"/>
          </w:tcPr>
          <w:p>
            <w:pPr>
              <w:adjustRightInd w:val="0"/>
              <w:snapToGrid w:val="0"/>
              <w:spacing w:line="320" w:lineRule="exact"/>
              <w:jc w:val="center"/>
              <w:rPr>
                <w:kern w:val="2"/>
                <w:szCs w:val="21"/>
                <w:highlight w:val="none"/>
              </w:rPr>
            </w:pPr>
            <w:r>
              <w:rPr>
                <w:kern w:val="2"/>
                <w:szCs w:val="21"/>
                <w:highlight w:val="none"/>
              </w:rPr>
              <w:t>大气污染物</w:t>
            </w:r>
          </w:p>
        </w:tc>
        <w:tc>
          <w:tcPr>
            <w:tcW w:w="1004" w:type="dxa"/>
            <w:vMerge w:val="restart"/>
            <w:vAlign w:val="center"/>
          </w:tcPr>
          <w:p>
            <w:pPr>
              <w:adjustRightInd w:val="0"/>
              <w:snapToGrid w:val="0"/>
              <w:spacing w:line="320" w:lineRule="exact"/>
              <w:jc w:val="center"/>
              <w:rPr>
                <w:kern w:val="2"/>
                <w:szCs w:val="21"/>
                <w:highlight w:val="none"/>
              </w:rPr>
            </w:pPr>
            <w:r>
              <w:rPr>
                <w:kern w:val="2"/>
                <w:szCs w:val="21"/>
                <w:highlight w:val="none"/>
              </w:rPr>
              <w:t>无组织</w:t>
            </w:r>
          </w:p>
        </w:tc>
        <w:tc>
          <w:tcPr>
            <w:tcW w:w="1356" w:type="dxa"/>
            <w:tcMar>
              <w:top w:w="0" w:type="dxa"/>
              <w:left w:w="108" w:type="dxa"/>
              <w:bottom w:w="0" w:type="dxa"/>
              <w:right w:w="108" w:type="dxa"/>
            </w:tcMar>
            <w:vAlign w:val="center"/>
          </w:tcPr>
          <w:p>
            <w:pPr>
              <w:adjustRightInd w:val="0"/>
              <w:snapToGrid w:val="0"/>
              <w:spacing w:line="320" w:lineRule="exact"/>
              <w:jc w:val="center"/>
              <w:rPr>
                <w:kern w:val="2"/>
                <w:szCs w:val="21"/>
                <w:highlight w:val="none"/>
              </w:rPr>
            </w:pPr>
            <w:r>
              <w:rPr>
                <w:kern w:val="2"/>
                <w:szCs w:val="21"/>
                <w:highlight w:val="none"/>
              </w:rPr>
              <w:t>来往车辆</w:t>
            </w:r>
          </w:p>
        </w:tc>
        <w:tc>
          <w:tcPr>
            <w:tcW w:w="1357" w:type="dxa"/>
            <w:tcMar>
              <w:top w:w="0" w:type="dxa"/>
              <w:left w:w="108" w:type="dxa"/>
              <w:bottom w:w="0" w:type="dxa"/>
              <w:right w:w="108" w:type="dxa"/>
            </w:tcMar>
            <w:vAlign w:val="center"/>
          </w:tcPr>
          <w:p>
            <w:pPr>
              <w:adjustRightInd w:val="0"/>
              <w:snapToGrid w:val="0"/>
              <w:spacing w:line="320" w:lineRule="exact"/>
              <w:jc w:val="center"/>
              <w:rPr>
                <w:szCs w:val="21"/>
                <w:highlight w:val="none"/>
              </w:rPr>
            </w:pPr>
            <w:r>
              <w:rPr>
                <w:szCs w:val="21"/>
                <w:highlight w:val="none"/>
              </w:rPr>
              <w:t>CO、THC、NO</w:t>
            </w:r>
            <w:r>
              <w:rPr>
                <w:szCs w:val="21"/>
                <w:highlight w:val="none"/>
                <w:vertAlign w:val="subscript"/>
              </w:rPr>
              <w:t>X</w:t>
            </w:r>
            <w:r>
              <w:rPr>
                <w:rFonts w:hint="eastAsia"/>
                <w:szCs w:val="21"/>
                <w:highlight w:val="none"/>
              </w:rPr>
              <w:t>等</w:t>
            </w:r>
          </w:p>
        </w:tc>
        <w:tc>
          <w:tcPr>
            <w:tcW w:w="1255" w:type="dxa"/>
            <w:tcMar>
              <w:top w:w="0" w:type="dxa"/>
              <w:left w:w="108" w:type="dxa"/>
              <w:bottom w:w="0" w:type="dxa"/>
              <w:right w:w="108" w:type="dxa"/>
            </w:tcMar>
            <w:vAlign w:val="center"/>
          </w:tcPr>
          <w:p>
            <w:pPr>
              <w:adjustRightInd w:val="0"/>
              <w:snapToGrid w:val="0"/>
              <w:spacing w:line="320" w:lineRule="exact"/>
              <w:jc w:val="center"/>
              <w:rPr>
                <w:szCs w:val="21"/>
                <w:highlight w:val="none"/>
              </w:rPr>
            </w:pPr>
            <w:r>
              <w:rPr>
                <w:szCs w:val="21"/>
                <w:highlight w:val="none"/>
              </w:rPr>
              <w:t>/</w:t>
            </w:r>
          </w:p>
        </w:tc>
        <w:tc>
          <w:tcPr>
            <w:tcW w:w="1009" w:type="dxa"/>
            <w:vAlign w:val="center"/>
          </w:tcPr>
          <w:p>
            <w:pPr>
              <w:adjustRightInd w:val="0"/>
              <w:snapToGrid w:val="0"/>
              <w:spacing w:line="320" w:lineRule="exact"/>
              <w:jc w:val="center"/>
              <w:rPr>
                <w:szCs w:val="21"/>
                <w:highlight w:val="none"/>
              </w:rPr>
            </w:pPr>
            <w:r>
              <w:rPr>
                <w:szCs w:val="21"/>
                <w:highlight w:val="none"/>
              </w:rPr>
              <w:t>/</w:t>
            </w:r>
          </w:p>
        </w:tc>
        <w:tc>
          <w:tcPr>
            <w:tcW w:w="1248" w:type="dxa"/>
            <w:vAlign w:val="center"/>
          </w:tcPr>
          <w:p>
            <w:pPr>
              <w:adjustRightInd w:val="0"/>
              <w:snapToGrid w:val="0"/>
              <w:spacing w:line="320" w:lineRule="exact"/>
              <w:jc w:val="center"/>
              <w:rPr>
                <w:szCs w:val="21"/>
                <w:highlight w:val="none"/>
              </w:rPr>
            </w:pPr>
            <w:r>
              <w:rPr>
                <w:szCs w:val="21"/>
                <w:highlight w:val="none"/>
              </w:rPr>
              <w:t>/</w:t>
            </w:r>
          </w:p>
        </w:tc>
        <w:tc>
          <w:tcPr>
            <w:tcW w:w="1193" w:type="dxa"/>
            <w:vAlign w:val="center"/>
          </w:tcPr>
          <w:p>
            <w:pPr>
              <w:adjustRightInd w:val="0"/>
              <w:snapToGrid w:val="0"/>
              <w:spacing w:line="320" w:lineRule="exact"/>
              <w:jc w:val="center"/>
              <w:rPr>
                <w:szCs w:val="21"/>
                <w:highlight w:val="none"/>
              </w:rPr>
            </w:pPr>
            <w:r>
              <w:rPr>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8"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highlight w:val="none"/>
              </w:rPr>
            </w:pPr>
          </w:p>
        </w:tc>
        <w:tc>
          <w:tcPr>
            <w:tcW w:w="1004" w:type="dxa"/>
            <w:vMerge w:val="continue"/>
            <w:vAlign w:val="center"/>
          </w:tcPr>
          <w:p>
            <w:pPr>
              <w:adjustRightInd w:val="0"/>
              <w:snapToGrid w:val="0"/>
              <w:spacing w:line="320" w:lineRule="exact"/>
              <w:jc w:val="center"/>
              <w:rPr>
                <w:kern w:val="2"/>
                <w:szCs w:val="21"/>
                <w:highlight w:val="none"/>
              </w:rPr>
            </w:pPr>
          </w:p>
        </w:tc>
        <w:tc>
          <w:tcPr>
            <w:tcW w:w="1356" w:type="dxa"/>
            <w:tcMar>
              <w:top w:w="0" w:type="dxa"/>
              <w:left w:w="108" w:type="dxa"/>
              <w:bottom w:w="0" w:type="dxa"/>
              <w:right w:w="108" w:type="dxa"/>
            </w:tcMar>
            <w:vAlign w:val="center"/>
          </w:tcPr>
          <w:p>
            <w:pPr>
              <w:adjustRightInd w:val="0"/>
              <w:snapToGrid w:val="0"/>
              <w:spacing w:line="320" w:lineRule="exact"/>
              <w:jc w:val="center"/>
              <w:rPr>
                <w:kern w:val="2"/>
                <w:szCs w:val="21"/>
                <w:highlight w:val="none"/>
              </w:rPr>
            </w:pPr>
            <w:r>
              <w:rPr>
                <w:kern w:val="2"/>
                <w:szCs w:val="21"/>
                <w:highlight w:val="none"/>
              </w:rPr>
              <w:t>公共卫生间</w:t>
            </w:r>
          </w:p>
        </w:tc>
        <w:tc>
          <w:tcPr>
            <w:tcW w:w="1357" w:type="dxa"/>
            <w:tcMar>
              <w:top w:w="0" w:type="dxa"/>
              <w:left w:w="108" w:type="dxa"/>
              <w:bottom w:w="0" w:type="dxa"/>
              <w:right w:w="108" w:type="dxa"/>
            </w:tcMar>
            <w:vAlign w:val="center"/>
          </w:tcPr>
          <w:p>
            <w:pPr>
              <w:adjustRightInd w:val="0"/>
              <w:snapToGrid w:val="0"/>
              <w:spacing w:line="320" w:lineRule="exact"/>
              <w:jc w:val="center"/>
              <w:rPr>
                <w:szCs w:val="21"/>
                <w:highlight w:val="none"/>
              </w:rPr>
            </w:pPr>
            <w:r>
              <w:rPr>
                <w:rFonts w:hint="eastAsia"/>
                <w:szCs w:val="21"/>
                <w:highlight w:val="none"/>
              </w:rPr>
              <w:t>NH</w:t>
            </w:r>
            <w:r>
              <w:rPr>
                <w:rFonts w:hint="eastAsia"/>
                <w:szCs w:val="21"/>
                <w:highlight w:val="none"/>
                <w:vertAlign w:val="subscript"/>
              </w:rPr>
              <w:t>3</w:t>
            </w:r>
            <w:r>
              <w:rPr>
                <w:rFonts w:hint="eastAsia"/>
                <w:szCs w:val="21"/>
                <w:highlight w:val="none"/>
              </w:rPr>
              <w:t>、H</w:t>
            </w:r>
            <w:r>
              <w:rPr>
                <w:rFonts w:hint="eastAsia"/>
                <w:szCs w:val="21"/>
                <w:highlight w:val="none"/>
                <w:vertAlign w:val="subscript"/>
              </w:rPr>
              <w:t>2</w:t>
            </w:r>
            <w:r>
              <w:rPr>
                <w:rFonts w:hint="eastAsia"/>
                <w:szCs w:val="21"/>
                <w:highlight w:val="none"/>
              </w:rPr>
              <w:t>S</w:t>
            </w:r>
          </w:p>
        </w:tc>
        <w:tc>
          <w:tcPr>
            <w:tcW w:w="1255" w:type="dxa"/>
            <w:tcMar>
              <w:top w:w="0" w:type="dxa"/>
              <w:left w:w="108" w:type="dxa"/>
              <w:bottom w:w="0" w:type="dxa"/>
              <w:right w:w="108" w:type="dxa"/>
            </w:tcMar>
            <w:vAlign w:val="center"/>
          </w:tcPr>
          <w:p>
            <w:pPr>
              <w:adjustRightInd w:val="0"/>
              <w:snapToGrid w:val="0"/>
              <w:spacing w:line="320" w:lineRule="exact"/>
              <w:jc w:val="center"/>
              <w:rPr>
                <w:szCs w:val="21"/>
                <w:highlight w:val="none"/>
              </w:rPr>
            </w:pPr>
            <w:r>
              <w:rPr>
                <w:szCs w:val="21"/>
                <w:highlight w:val="none"/>
              </w:rPr>
              <w:t>/</w:t>
            </w:r>
          </w:p>
        </w:tc>
        <w:tc>
          <w:tcPr>
            <w:tcW w:w="1009" w:type="dxa"/>
            <w:vAlign w:val="center"/>
          </w:tcPr>
          <w:p>
            <w:pPr>
              <w:adjustRightInd w:val="0"/>
              <w:snapToGrid w:val="0"/>
              <w:spacing w:line="320" w:lineRule="exact"/>
              <w:jc w:val="center"/>
              <w:rPr>
                <w:szCs w:val="21"/>
                <w:highlight w:val="none"/>
              </w:rPr>
            </w:pPr>
            <w:r>
              <w:rPr>
                <w:szCs w:val="21"/>
                <w:highlight w:val="none"/>
              </w:rPr>
              <w:t>/</w:t>
            </w:r>
          </w:p>
        </w:tc>
        <w:tc>
          <w:tcPr>
            <w:tcW w:w="1248" w:type="dxa"/>
            <w:vAlign w:val="center"/>
          </w:tcPr>
          <w:p>
            <w:pPr>
              <w:adjustRightInd w:val="0"/>
              <w:snapToGrid w:val="0"/>
              <w:spacing w:line="320" w:lineRule="exact"/>
              <w:jc w:val="center"/>
              <w:rPr>
                <w:szCs w:val="21"/>
                <w:highlight w:val="none"/>
              </w:rPr>
            </w:pPr>
            <w:r>
              <w:rPr>
                <w:szCs w:val="21"/>
                <w:highlight w:val="none"/>
              </w:rPr>
              <w:t>/</w:t>
            </w:r>
          </w:p>
        </w:tc>
        <w:tc>
          <w:tcPr>
            <w:tcW w:w="1193" w:type="dxa"/>
            <w:vAlign w:val="center"/>
          </w:tcPr>
          <w:p>
            <w:pPr>
              <w:adjustRightInd w:val="0"/>
              <w:snapToGrid w:val="0"/>
              <w:spacing w:line="320" w:lineRule="exact"/>
              <w:jc w:val="center"/>
              <w:rPr>
                <w:szCs w:val="21"/>
                <w:highlight w:val="none"/>
              </w:rPr>
            </w:pPr>
            <w:r>
              <w:rPr>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8"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highlight w:val="none"/>
              </w:rPr>
            </w:pPr>
          </w:p>
        </w:tc>
        <w:tc>
          <w:tcPr>
            <w:tcW w:w="1004" w:type="dxa"/>
            <w:vMerge w:val="continue"/>
            <w:vAlign w:val="center"/>
          </w:tcPr>
          <w:p>
            <w:pPr>
              <w:adjustRightInd w:val="0"/>
              <w:snapToGrid w:val="0"/>
              <w:spacing w:line="320" w:lineRule="exact"/>
              <w:jc w:val="center"/>
              <w:rPr>
                <w:kern w:val="2"/>
                <w:szCs w:val="21"/>
                <w:highlight w:val="none"/>
              </w:rPr>
            </w:pPr>
          </w:p>
        </w:tc>
        <w:tc>
          <w:tcPr>
            <w:tcW w:w="1356" w:type="dxa"/>
            <w:tcMar>
              <w:top w:w="0" w:type="dxa"/>
              <w:left w:w="108" w:type="dxa"/>
              <w:bottom w:w="0" w:type="dxa"/>
              <w:right w:w="108" w:type="dxa"/>
            </w:tcMar>
            <w:vAlign w:val="center"/>
          </w:tcPr>
          <w:p>
            <w:pPr>
              <w:adjustRightInd w:val="0"/>
              <w:snapToGrid w:val="0"/>
              <w:spacing w:line="320" w:lineRule="exact"/>
              <w:jc w:val="center"/>
              <w:rPr>
                <w:kern w:val="2"/>
                <w:szCs w:val="21"/>
                <w:highlight w:val="none"/>
              </w:rPr>
            </w:pPr>
            <w:r>
              <w:rPr>
                <w:rFonts w:hint="eastAsia"/>
                <w:kern w:val="2"/>
                <w:szCs w:val="21"/>
                <w:highlight w:val="none"/>
              </w:rPr>
              <w:t>实验室</w:t>
            </w:r>
          </w:p>
        </w:tc>
        <w:tc>
          <w:tcPr>
            <w:tcW w:w="1357" w:type="dxa"/>
            <w:tcMar>
              <w:top w:w="0" w:type="dxa"/>
              <w:left w:w="108" w:type="dxa"/>
              <w:bottom w:w="0" w:type="dxa"/>
              <w:right w:w="108" w:type="dxa"/>
            </w:tcMar>
            <w:vAlign w:val="center"/>
          </w:tcPr>
          <w:p>
            <w:pPr>
              <w:adjustRightInd w:val="0"/>
              <w:snapToGrid w:val="0"/>
              <w:spacing w:line="320" w:lineRule="exact"/>
              <w:jc w:val="center"/>
              <w:rPr>
                <w:szCs w:val="21"/>
                <w:highlight w:val="none"/>
              </w:rPr>
            </w:pPr>
            <w:r>
              <w:rPr>
                <w:rFonts w:hint="eastAsia"/>
                <w:szCs w:val="21"/>
                <w:highlight w:val="none"/>
              </w:rPr>
              <w:t>HCL等</w:t>
            </w:r>
          </w:p>
        </w:tc>
        <w:tc>
          <w:tcPr>
            <w:tcW w:w="1255" w:type="dxa"/>
            <w:tcMar>
              <w:top w:w="0" w:type="dxa"/>
              <w:left w:w="108" w:type="dxa"/>
              <w:bottom w:w="0" w:type="dxa"/>
              <w:right w:w="108" w:type="dxa"/>
            </w:tcMar>
            <w:vAlign w:val="center"/>
          </w:tcPr>
          <w:p>
            <w:pPr>
              <w:adjustRightInd w:val="0"/>
              <w:snapToGrid w:val="0"/>
              <w:spacing w:line="320" w:lineRule="exact"/>
              <w:jc w:val="center"/>
              <w:rPr>
                <w:szCs w:val="21"/>
                <w:highlight w:val="none"/>
              </w:rPr>
            </w:pPr>
            <w:r>
              <w:rPr>
                <w:rFonts w:hint="eastAsia"/>
                <w:szCs w:val="21"/>
                <w:highlight w:val="none"/>
              </w:rPr>
              <w:t>/</w:t>
            </w:r>
          </w:p>
        </w:tc>
        <w:tc>
          <w:tcPr>
            <w:tcW w:w="1009" w:type="dxa"/>
            <w:vAlign w:val="center"/>
          </w:tcPr>
          <w:p>
            <w:pPr>
              <w:adjustRightInd w:val="0"/>
              <w:snapToGrid w:val="0"/>
              <w:spacing w:line="320" w:lineRule="exact"/>
              <w:jc w:val="center"/>
              <w:rPr>
                <w:szCs w:val="21"/>
                <w:highlight w:val="none"/>
              </w:rPr>
            </w:pPr>
            <w:r>
              <w:rPr>
                <w:rFonts w:hint="eastAsia"/>
                <w:szCs w:val="21"/>
                <w:highlight w:val="none"/>
              </w:rPr>
              <w:t>/</w:t>
            </w:r>
          </w:p>
        </w:tc>
        <w:tc>
          <w:tcPr>
            <w:tcW w:w="1248" w:type="dxa"/>
            <w:vAlign w:val="center"/>
          </w:tcPr>
          <w:p>
            <w:pPr>
              <w:adjustRightInd w:val="0"/>
              <w:snapToGrid w:val="0"/>
              <w:spacing w:line="320" w:lineRule="exact"/>
              <w:jc w:val="center"/>
              <w:rPr>
                <w:szCs w:val="21"/>
                <w:highlight w:val="none"/>
              </w:rPr>
            </w:pPr>
            <w:r>
              <w:rPr>
                <w:rFonts w:hint="eastAsia"/>
                <w:szCs w:val="21"/>
                <w:highlight w:val="none"/>
              </w:rPr>
              <w:t>/</w:t>
            </w:r>
          </w:p>
        </w:tc>
        <w:tc>
          <w:tcPr>
            <w:tcW w:w="1193" w:type="dxa"/>
            <w:vAlign w:val="center"/>
          </w:tcPr>
          <w:p>
            <w:pPr>
              <w:adjustRightInd w:val="0"/>
              <w:snapToGrid w:val="0"/>
              <w:spacing w:line="320" w:lineRule="exact"/>
              <w:jc w:val="center"/>
              <w:rPr>
                <w:szCs w:val="21"/>
                <w:highlight w:val="none"/>
              </w:rPr>
            </w:pPr>
            <w:r>
              <w:rPr>
                <w:rFonts w:hint="eastAsia"/>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8"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highlight w:val="none"/>
              </w:rPr>
            </w:pPr>
          </w:p>
        </w:tc>
        <w:tc>
          <w:tcPr>
            <w:tcW w:w="1004" w:type="dxa"/>
            <w:vMerge w:val="continue"/>
            <w:vAlign w:val="center"/>
          </w:tcPr>
          <w:p>
            <w:pPr>
              <w:adjustRightInd w:val="0"/>
              <w:snapToGrid w:val="0"/>
              <w:spacing w:line="320" w:lineRule="exact"/>
              <w:jc w:val="center"/>
              <w:rPr>
                <w:kern w:val="2"/>
                <w:szCs w:val="21"/>
                <w:highlight w:val="none"/>
              </w:rPr>
            </w:pPr>
          </w:p>
        </w:tc>
        <w:tc>
          <w:tcPr>
            <w:tcW w:w="1356" w:type="dxa"/>
            <w:tcMar>
              <w:top w:w="0" w:type="dxa"/>
              <w:left w:w="108" w:type="dxa"/>
              <w:bottom w:w="0" w:type="dxa"/>
              <w:right w:w="108" w:type="dxa"/>
            </w:tcMar>
            <w:vAlign w:val="center"/>
          </w:tcPr>
          <w:p>
            <w:pPr>
              <w:adjustRightInd w:val="0"/>
              <w:snapToGrid w:val="0"/>
              <w:spacing w:line="320" w:lineRule="exact"/>
              <w:jc w:val="center"/>
              <w:rPr>
                <w:kern w:val="2"/>
                <w:szCs w:val="21"/>
                <w:highlight w:val="none"/>
              </w:rPr>
            </w:pPr>
            <w:r>
              <w:rPr>
                <w:rFonts w:hint="eastAsia"/>
                <w:kern w:val="2"/>
                <w:szCs w:val="21"/>
                <w:highlight w:val="none"/>
              </w:rPr>
              <w:t>食堂</w:t>
            </w:r>
          </w:p>
        </w:tc>
        <w:tc>
          <w:tcPr>
            <w:tcW w:w="1357" w:type="dxa"/>
            <w:tcMar>
              <w:top w:w="0" w:type="dxa"/>
              <w:left w:w="108" w:type="dxa"/>
              <w:bottom w:w="0" w:type="dxa"/>
              <w:right w:w="108" w:type="dxa"/>
            </w:tcMar>
            <w:vAlign w:val="center"/>
          </w:tcPr>
          <w:p>
            <w:pPr>
              <w:adjustRightInd w:val="0"/>
              <w:snapToGrid w:val="0"/>
              <w:spacing w:line="320" w:lineRule="exact"/>
              <w:jc w:val="center"/>
              <w:rPr>
                <w:szCs w:val="21"/>
                <w:highlight w:val="none"/>
              </w:rPr>
            </w:pPr>
            <w:r>
              <w:rPr>
                <w:rFonts w:hint="eastAsia"/>
                <w:kern w:val="2"/>
                <w:szCs w:val="21"/>
                <w:highlight w:val="none"/>
              </w:rPr>
              <w:t>油烟</w:t>
            </w:r>
          </w:p>
        </w:tc>
        <w:tc>
          <w:tcPr>
            <w:tcW w:w="1255" w:type="dxa"/>
            <w:tcMar>
              <w:top w:w="0" w:type="dxa"/>
              <w:left w:w="108" w:type="dxa"/>
              <w:bottom w:w="0" w:type="dxa"/>
              <w:right w:w="108" w:type="dxa"/>
            </w:tcMar>
            <w:vAlign w:val="center"/>
          </w:tcPr>
          <w:p>
            <w:pPr>
              <w:adjustRightInd w:val="0"/>
              <w:snapToGrid w:val="0"/>
              <w:spacing w:line="320" w:lineRule="exact"/>
              <w:jc w:val="center"/>
              <w:rPr>
                <w:szCs w:val="21"/>
                <w:highlight w:val="none"/>
              </w:rPr>
            </w:pPr>
            <w:r>
              <w:rPr>
                <w:rFonts w:hint="eastAsia"/>
                <w:szCs w:val="21"/>
                <w:highlight w:val="none"/>
              </w:rPr>
              <w:t>0.507mg/m</w:t>
            </w:r>
            <w:r>
              <w:rPr>
                <w:rFonts w:hint="eastAsia"/>
                <w:szCs w:val="21"/>
                <w:highlight w:val="none"/>
                <w:vertAlign w:val="superscript"/>
              </w:rPr>
              <w:t>3</w:t>
            </w:r>
          </w:p>
        </w:tc>
        <w:tc>
          <w:tcPr>
            <w:tcW w:w="1009" w:type="dxa"/>
            <w:vAlign w:val="center"/>
          </w:tcPr>
          <w:p>
            <w:pPr>
              <w:adjustRightInd w:val="0"/>
              <w:snapToGrid w:val="0"/>
              <w:spacing w:line="320" w:lineRule="exact"/>
              <w:jc w:val="center"/>
              <w:rPr>
                <w:szCs w:val="21"/>
                <w:highlight w:val="none"/>
              </w:rPr>
            </w:pPr>
            <w:r>
              <w:rPr>
                <w:rFonts w:hint="eastAsia"/>
                <w:szCs w:val="21"/>
                <w:highlight w:val="none"/>
              </w:rPr>
              <w:t>10.05</w:t>
            </w:r>
          </w:p>
        </w:tc>
        <w:tc>
          <w:tcPr>
            <w:tcW w:w="1248" w:type="dxa"/>
            <w:vAlign w:val="center"/>
          </w:tcPr>
          <w:p>
            <w:pPr>
              <w:adjustRightInd w:val="0"/>
              <w:snapToGrid w:val="0"/>
              <w:spacing w:line="320" w:lineRule="exact"/>
              <w:jc w:val="center"/>
              <w:rPr>
                <w:szCs w:val="21"/>
                <w:highlight w:val="none"/>
              </w:rPr>
            </w:pPr>
            <w:r>
              <w:rPr>
                <w:rFonts w:hint="eastAsia"/>
                <w:szCs w:val="21"/>
                <w:highlight w:val="none"/>
              </w:rPr>
              <w:t>1.51mg/m</w:t>
            </w:r>
            <w:r>
              <w:rPr>
                <w:rFonts w:hint="eastAsia"/>
                <w:szCs w:val="21"/>
                <w:highlight w:val="none"/>
                <w:vertAlign w:val="superscript"/>
              </w:rPr>
              <w:t>3</w:t>
            </w:r>
          </w:p>
        </w:tc>
        <w:tc>
          <w:tcPr>
            <w:tcW w:w="1193" w:type="dxa"/>
            <w:vAlign w:val="center"/>
          </w:tcPr>
          <w:p>
            <w:pPr>
              <w:adjustRightInd w:val="0"/>
              <w:snapToGrid w:val="0"/>
              <w:spacing w:line="320" w:lineRule="exact"/>
              <w:jc w:val="center"/>
              <w:rPr>
                <w:szCs w:val="21"/>
                <w:highlight w:val="none"/>
              </w:rPr>
            </w:pPr>
            <w:r>
              <w:rPr>
                <w:rFonts w:hint="eastAsia"/>
                <w:szCs w:val="21"/>
                <w:highlight w:val="none"/>
              </w:rPr>
              <w:t>0.076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 w:hRule="atLeast"/>
          <w:jc w:val="center"/>
        </w:trPr>
        <w:tc>
          <w:tcPr>
            <w:tcW w:w="771" w:type="dxa"/>
            <w:vMerge w:val="restart"/>
            <w:tcMar>
              <w:top w:w="0" w:type="dxa"/>
              <w:left w:w="108" w:type="dxa"/>
              <w:bottom w:w="0" w:type="dxa"/>
              <w:right w:w="108" w:type="dxa"/>
            </w:tcMar>
            <w:vAlign w:val="center"/>
          </w:tcPr>
          <w:p>
            <w:pPr>
              <w:adjustRightInd w:val="0"/>
              <w:snapToGrid w:val="0"/>
              <w:spacing w:line="320" w:lineRule="exact"/>
              <w:jc w:val="center"/>
              <w:rPr>
                <w:kern w:val="2"/>
                <w:szCs w:val="21"/>
                <w:highlight w:val="none"/>
              </w:rPr>
            </w:pPr>
            <w:r>
              <w:rPr>
                <w:kern w:val="2"/>
                <w:szCs w:val="21"/>
                <w:highlight w:val="none"/>
              </w:rPr>
              <w:t>水污</w:t>
            </w:r>
          </w:p>
          <w:p>
            <w:pPr>
              <w:adjustRightInd w:val="0"/>
              <w:snapToGrid w:val="0"/>
              <w:spacing w:line="320" w:lineRule="exact"/>
              <w:jc w:val="center"/>
              <w:rPr>
                <w:kern w:val="2"/>
                <w:szCs w:val="21"/>
                <w:highlight w:val="none"/>
              </w:rPr>
            </w:pPr>
            <w:r>
              <w:rPr>
                <w:kern w:val="2"/>
                <w:szCs w:val="21"/>
                <w:highlight w:val="none"/>
              </w:rPr>
              <w:t>染物</w:t>
            </w:r>
          </w:p>
        </w:tc>
        <w:tc>
          <w:tcPr>
            <w:tcW w:w="1004" w:type="dxa"/>
            <w:vMerge w:val="restart"/>
            <w:vAlign w:val="center"/>
          </w:tcPr>
          <w:p>
            <w:pPr>
              <w:adjustRightInd w:val="0"/>
              <w:snapToGrid w:val="0"/>
              <w:spacing w:line="320" w:lineRule="exact"/>
              <w:jc w:val="center"/>
              <w:rPr>
                <w:szCs w:val="21"/>
                <w:highlight w:val="none"/>
              </w:rPr>
            </w:pPr>
            <w:r>
              <w:rPr>
                <w:rFonts w:hint="eastAsia"/>
                <w:szCs w:val="21"/>
                <w:highlight w:val="none"/>
              </w:rPr>
              <w:t>教职工及学生</w:t>
            </w:r>
          </w:p>
        </w:tc>
        <w:tc>
          <w:tcPr>
            <w:tcW w:w="1356" w:type="dxa"/>
            <w:vMerge w:val="restart"/>
            <w:vAlign w:val="center"/>
          </w:tcPr>
          <w:p>
            <w:pPr>
              <w:adjustRightInd w:val="0"/>
              <w:snapToGrid w:val="0"/>
              <w:spacing w:line="320" w:lineRule="exact"/>
              <w:jc w:val="center"/>
              <w:rPr>
                <w:szCs w:val="21"/>
                <w:highlight w:val="none"/>
              </w:rPr>
            </w:pPr>
            <w:r>
              <w:rPr>
                <w:szCs w:val="21"/>
                <w:highlight w:val="none"/>
              </w:rPr>
              <w:t>生活污水</w:t>
            </w:r>
          </w:p>
        </w:tc>
        <w:tc>
          <w:tcPr>
            <w:tcW w:w="1357" w:type="dxa"/>
            <w:tcMar>
              <w:top w:w="0" w:type="dxa"/>
              <w:left w:w="108" w:type="dxa"/>
              <w:bottom w:w="0" w:type="dxa"/>
              <w:right w:w="108" w:type="dxa"/>
            </w:tcMar>
            <w:vAlign w:val="center"/>
          </w:tcPr>
          <w:p>
            <w:pPr>
              <w:adjustRightInd w:val="0"/>
              <w:snapToGrid w:val="0"/>
              <w:spacing w:line="320" w:lineRule="exact"/>
              <w:jc w:val="center"/>
              <w:rPr>
                <w:bCs/>
                <w:spacing w:val="6"/>
                <w:szCs w:val="21"/>
                <w:highlight w:val="none"/>
              </w:rPr>
            </w:pPr>
            <w:r>
              <w:rPr>
                <w:bCs/>
                <w:spacing w:val="6"/>
                <w:szCs w:val="21"/>
                <w:highlight w:val="none"/>
              </w:rPr>
              <w:t>污水量</w:t>
            </w:r>
          </w:p>
        </w:tc>
        <w:tc>
          <w:tcPr>
            <w:tcW w:w="4705" w:type="dxa"/>
            <w:gridSpan w:val="4"/>
            <w:tcMar>
              <w:top w:w="0" w:type="dxa"/>
              <w:left w:w="108" w:type="dxa"/>
              <w:bottom w:w="0" w:type="dxa"/>
              <w:right w:w="108" w:type="dxa"/>
            </w:tcMar>
            <w:vAlign w:val="center"/>
          </w:tcPr>
          <w:p>
            <w:pPr>
              <w:adjustRightInd w:val="0"/>
              <w:snapToGrid w:val="0"/>
              <w:spacing w:line="320" w:lineRule="exact"/>
              <w:jc w:val="center"/>
              <w:rPr>
                <w:szCs w:val="21"/>
                <w:highlight w:val="none"/>
              </w:rPr>
            </w:pPr>
            <w:r>
              <w:rPr>
                <w:rFonts w:hint="eastAsia"/>
                <w:bCs/>
                <w:spacing w:val="6"/>
                <w:szCs w:val="21"/>
                <w:highlight w:val="none"/>
              </w:rPr>
              <w:t>27014.4</w:t>
            </w:r>
            <w:r>
              <w:rPr>
                <w:bCs/>
                <w:spacing w:val="6"/>
                <w:szCs w:val="21"/>
                <w:highlight w:val="none"/>
              </w:rPr>
              <w:t>m</w:t>
            </w:r>
            <w:r>
              <w:rPr>
                <w:bCs/>
                <w:spacing w:val="6"/>
                <w:szCs w:val="21"/>
                <w:highlight w:val="none"/>
                <w:vertAlign w:val="superscript"/>
              </w:rPr>
              <w:t>3</w:t>
            </w:r>
            <w:r>
              <w:rPr>
                <w:bCs/>
                <w:spacing w:val="6"/>
                <w:szCs w:val="21"/>
                <w:highlight w:val="none"/>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highlight w:val="none"/>
              </w:rPr>
            </w:pPr>
          </w:p>
        </w:tc>
        <w:tc>
          <w:tcPr>
            <w:tcW w:w="1004" w:type="dxa"/>
            <w:vMerge w:val="continue"/>
            <w:vAlign w:val="center"/>
          </w:tcPr>
          <w:p>
            <w:pPr>
              <w:adjustRightInd w:val="0"/>
              <w:snapToGrid w:val="0"/>
              <w:spacing w:line="320" w:lineRule="exact"/>
              <w:ind w:left="-119" w:right="-102"/>
              <w:jc w:val="center"/>
              <w:rPr>
                <w:kern w:val="2"/>
                <w:szCs w:val="21"/>
                <w:highlight w:val="none"/>
              </w:rPr>
            </w:pPr>
          </w:p>
        </w:tc>
        <w:tc>
          <w:tcPr>
            <w:tcW w:w="1356" w:type="dxa"/>
            <w:vMerge w:val="continue"/>
            <w:vAlign w:val="center"/>
          </w:tcPr>
          <w:p>
            <w:pPr>
              <w:adjustRightInd w:val="0"/>
              <w:snapToGrid w:val="0"/>
              <w:spacing w:line="320" w:lineRule="exact"/>
              <w:jc w:val="center"/>
              <w:rPr>
                <w:kern w:val="2"/>
                <w:szCs w:val="21"/>
                <w:highlight w:val="none"/>
              </w:rPr>
            </w:pPr>
          </w:p>
        </w:tc>
        <w:tc>
          <w:tcPr>
            <w:tcW w:w="1357" w:type="dxa"/>
            <w:tcMar>
              <w:top w:w="0" w:type="dxa"/>
              <w:left w:w="108" w:type="dxa"/>
              <w:bottom w:w="0" w:type="dxa"/>
              <w:right w:w="108" w:type="dxa"/>
            </w:tcMar>
            <w:vAlign w:val="center"/>
          </w:tcPr>
          <w:p>
            <w:pPr>
              <w:spacing w:line="320" w:lineRule="exact"/>
              <w:jc w:val="center"/>
              <w:rPr>
                <w:bCs/>
                <w:spacing w:val="6"/>
                <w:szCs w:val="21"/>
                <w:highlight w:val="none"/>
              </w:rPr>
            </w:pPr>
            <w:r>
              <w:rPr>
                <w:bCs/>
                <w:spacing w:val="6"/>
                <w:szCs w:val="21"/>
                <w:highlight w:val="none"/>
              </w:rPr>
              <w:t>COD</w:t>
            </w:r>
          </w:p>
        </w:tc>
        <w:tc>
          <w:tcPr>
            <w:tcW w:w="1255" w:type="dxa"/>
            <w:tcMar>
              <w:top w:w="0" w:type="dxa"/>
              <w:left w:w="108" w:type="dxa"/>
              <w:bottom w:w="0" w:type="dxa"/>
              <w:right w:w="108" w:type="dxa"/>
            </w:tcMar>
            <w:vAlign w:val="center"/>
          </w:tcPr>
          <w:p>
            <w:pPr>
              <w:widowControl/>
              <w:spacing w:line="320" w:lineRule="exact"/>
              <w:jc w:val="center"/>
              <w:rPr>
                <w:bCs/>
                <w:spacing w:val="6"/>
                <w:szCs w:val="21"/>
                <w:highlight w:val="none"/>
              </w:rPr>
            </w:pPr>
            <w:r>
              <w:rPr>
                <w:szCs w:val="21"/>
                <w:highlight w:val="none"/>
              </w:rPr>
              <w:t>200</w:t>
            </w:r>
          </w:p>
        </w:tc>
        <w:tc>
          <w:tcPr>
            <w:tcW w:w="1009" w:type="dxa"/>
            <w:vAlign w:val="center"/>
          </w:tcPr>
          <w:p>
            <w:pPr>
              <w:widowControl/>
              <w:spacing w:line="320" w:lineRule="exact"/>
              <w:jc w:val="center"/>
              <w:rPr>
                <w:szCs w:val="21"/>
                <w:highlight w:val="none"/>
              </w:rPr>
            </w:pPr>
            <w:r>
              <w:rPr>
                <w:szCs w:val="21"/>
                <w:highlight w:val="none"/>
                <w:lang w:bidi="ar"/>
              </w:rPr>
              <w:t>5.4</w:t>
            </w:r>
            <w:r>
              <w:rPr>
                <w:rFonts w:hint="eastAsia"/>
                <w:szCs w:val="21"/>
                <w:highlight w:val="none"/>
                <w:lang w:bidi="ar"/>
              </w:rPr>
              <w:t>0</w:t>
            </w:r>
          </w:p>
        </w:tc>
        <w:tc>
          <w:tcPr>
            <w:tcW w:w="1248" w:type="dxa"/>
            <w:vAlign w:val="center"/>
          </w:tcPr>
          <w:p>
            <w:pPr>
              <w:widowControl/>
              <w:spacing w:line="320" w:lineRule="exact"/>
              <w:jc w:val="center"/>
              <w:rPr>
                <w:szCs w:val="21"/>
                <w:highlight w:val="none"/>
              </w:rPr>
            </w:pPr>
            <w:r>
              <w:rPr>
                <w:szCs w:val="21"/>
                <w:highlight w:val="none"/>
                <w:lang w:bidi="ar"/>
              </w:rPr>
              <w:t>170</w:t>
            </w:r>
          </w:p>
        </w:tc>
        <w:tc>
          <w:tcPr>
            <w:tcW w:w="1193" w:type="dxa"/>
            <w:tcMar>
              <w:top w:w="0" w:type="dxa"/>
              <w:left w:w="108" w:type="dxa"/>
              <w:bottom w:w="0" w:type="dxa"/>
              <w:right w:w="108" w:type="dxa"/>
            </w:tcMar>
            <w:vAlign w:val="center"/>
          </w:tcPr>
          <w:p>
            <w:pPr>
              <w:widowControl/>
              <w:spacing w:line="320" w:lineRule="exact"/>
              <w:jc w:val="center"/>
              <w:rPr>
                <w:szCs w:val="21"/>
                <w:highlight w:val="none"/>
              </w:rPr>
            </w:pPr>
            <w:r>
              <w:rPr>
                <w:szCs w:val="21"/>
                <w:highlight w:val="none"/>
                <w:lang w:bidi="ar"/>
              </w:rPr>
              <w:t>4.59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96"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highlight w:val="none"/>
              </w:rPr>
            </w:pPr>
          </w:p>
        </w:tc>
        <w:tc>
          <w:tcPr>
            <w:tcW w:w="1004" w:type="dxa"/>
            <w:vMerge w:val="continue"/>
            <w:vAlign w:val="center"/>
          </w:tcPr>
          <w:p>
            <w:pPr>
              <w:adjustRightInd w:val="0"/>
              <w:snapToGrid w:val="0"/>
              <w:spacing w:line="320" w:lineRule="exact"/>
              <w:ind w:left="-119" w:right="-102"/>
              <w:jc w:val="center"/>
              <w:rPr>
                <w:kern w:val="2"/>
                <w:szCs w:val="21"/>
                <w:highlight w:val="none"/>
              </w:rPr>
            </w:pPr>
          </w:p>
        </w:tc>
        <w:tc>
          <w:tcPr>
            <w:tcW w:w="1356" w:type="dxa"/>
            <w:vMerge w:val="continue"/>
            <w:vAlign w:val="center"/>
          </w:tcPr>
          <w:p>
            <w:pPr>
              <w:adjustRightInd w:val="0"/>
              <w:snapToGrid w:val="0"/>
              <w:spacing w:line="320" w:lineRule="exact"/>
              <w:ind w:left="-119" w:right="-102"/>
              <w:jc w:val="center"/>
              <w:rPr>
                <w:kern w:val="2"/>
                <w:szCs w:val="21"/>
                <w:highlight w:val="none"/>
              </w:rPr>
            </w:pPr>
          </w:p>
        </w:tc>
        <w:tc>
          <w:tcPr>
            <w:tcW w:w="1357" w:type="dxa"/>
            <w:tcMar>
              <w:top w:w="0" w:type="dxa"/>
              <w:left w:w="108" w:type="dxa"/>
              <w:bottom w:w="0" w:type="dxa"/>
              <w:right w:w="108" w:type="dxa"/>
            </w:tcMar>
            <w:vAlign w:val="center"/>
          </w:tcPr>
          <w:p>
            <w:pPr>
              <w:spacing w:line="320" w:lineRule="exact"/>
              <w:jc w:val="center"/>
              <w:rPr>
                <w:bCs/>
                <w:spacing w:val="6"/>
                <w:szCs w:val="21"/>
                <w:highlight w:val="none"/>
              </w:rPr>
            </w:pPr>
            <w:r>
              <w:rPr>
                <w:bCs/>
                <w:spacing w:val="6"/>
                <w:szCs w:val="21"/>
                <w:highlight w:val="none"/>
              </w:rPr>
              <w:t>BOD</w:t>
            </w:r>
            <w:r>
              <w:rPr>
                <w:bCs/>
                <w:spacing w:val="6"/>
                <w:szCs w:val="21"/>
                <w:highlight w:val="none"/>
                <w:vertAlign w:val="subscript"/>
              </w:rPr>
              <w:t>5</w:t>
            </w:r>
          </w:p>
        </w:tc>
        <w:tc>
          <w:tcPr>
            <w:tcW w:w="1255" w:type="dxa"/>
            <w:tcMar>
              <w:top w:w="0" w:type="dxa"/>
              <w:left w:w="108" w:type="dxa"/>
              <w:bottom w:w="0" w:type="dxa"/>
              <w:right w:w="108" w:type="dxa"/>
            </w:tcMar>
            <w:vAlign w:val="center"/>
          </w:tcPr>
          <w:p>
            <w:pPr>
              <w:spacing w:line="320" w:lineRule="exact"/>
              <w:jc w:val="center"/>
              <w:rPr>
                <w:bCs/>
                <w:spacing w:val="6"/>
                <w:szCs w:val="21"/>
                <w:highlight w:val="none"/>
              </w:rPr>
            </w:pPr>
            <w:r>
              <w:rPr>
                <w:szCs w:val="21"/>
                <w:highlight w:val="none"/>
              </w:rPr>
              <w:t>100</w:t>
            </w:r>
          </w:p>
        </w:tc>
        <w:tc>
          <w:tcPr>
            <w:tcW w:w="1009" w:type="dxa"/>
            <w:vAlign w:val="center"/>
          </w:tcPr>
          <w:p>
            <w:pPr>
              <w:widowControl/>
              <w:spacing w:line="320" w:lineRule="exact"/>
              <w:jc w:val="center"/>
              <w:rPr>
                <w:szCs w:val="21"/>
                <w:highlight w:val="none"/>
              </w:rPr>
            </w:pPr>
            <w:r>
              <w:rPr>
                <w:szCs w:val="21"/>
                <w:highlight w:val="none"/>
                <w:lang w:bidi="ar"/>
              </w:rPr>
              <w:t>2.70</w:t>
            </w:r>
          </w:p>
        </w:tc>
        <w:tc>
          <w:tcPr>
            <w:tcW w:w="1248" w:type="dxa"/>
            <w:vAlign w:val="center"/>
          </w:tcPr>
          <w:p>
            <w:pPr>
              <w:widowControl/>
              <w:spacing w:line="320" w:lineRule="exact"/>
              <w:jc w:val="center"/>
              <w:rPr>
                <w:szCs w:val="21"/>
                <w:highlight w:val="none"/>
              </w:rPr>
            </w:pPr>
            <w:r>
              <w:rPr>
                <w:szCs w:val="21"/>
                <w:highlight w:val="none"/>
                <w:lang w:bidi="ar"/>
              </w:rPr>
              <w:t>91</w:t>
            </w:r>
          </w:p>
        </w:tc>
        <w:tc>
          <w:tcPr>
            <w:tcW w:w="1193" w:type="dxa"/>
            <w:tcMar>
              <w:top w:w="0" w:type="dxa"/>
              <w:left w:w="108" w:type="dxa"/>
              <w:bottom w:w="0" w:type="dxa"/>
              <w:right w:w="108" w:type="dxa"/>
            </w:tcMar>
            <w:vAlign w:val="center"/>
          </w:tcPr>
          <w:p>
            <w:pPr>
              <w:widowControl/>
              <w:spacing w:line="320" w:lineRule="exact"/>
              <w:jc w:val="center"/>
              <w:rPr>
                <w:szCs w:val="21"/>
                <w:highlight w:val="none"/>
              </w:rPr>
            </w:pPr>
            <w:r>
              <w:rPr>
                <w:szCs w:val="21"/>
                <w:highlight w:val="none"/>
                <w:lang w:bidi="ar"/>
              </w:rPr>
              <w:t>2.4</w:t>
            </w:r>
            <w:r>
              <w:rPr>
                <w:rFonts w:hint="eastAsia"/>
                <w:szCs w:val="21"/>
                <w:highlight w:val="none"/>
                <w:lang w:bidi="ar"/>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highlight w:val="none"/>
              </w:rPr>
            </w:pPr>
          </w:p>
        </w:tc>
        <w:tc>
          <w:tcPr>
            <w:tcW w:w="1004" w:type="dxa"/>
            <w:vMerge w:val="continue"/>
            <w:vAlign w:val="center"/>
          </w:tcPr>
          <w:p>
            <w:pPr>
              <w:adjustRightInd w:val="0"/>
              <w:snapToGrid w:val="0"/>
              <w:spacing w:line="320" w:lineRule="exact"/>
              <w:ind w:left="-119" w:right="-102"/>
              <w:jc w:val="center"/>
              <w:rPr>
                <w:kern w:val="2"/>
                <w:szCs w:val="21"/>
                <w:highlight w:val="none"/>
              </w:rPr>
            </w:pPr>
          </w:p>
        </w:tc>
        <w:tc>
          <w:tcPr>
            <w:tcW w:w="1356" w:type="dxa"/>
            <w:vMerge w:val="continue"/>
            <w:vAlign w:val="center"/>
          </w:tcPr>
          <w:p>
            <w:pPr>
              <w:adjustRightInd w:val="0"/>
              <w:snapToGrid w:val="0"/>
              <w:spacing w:line="320" w:lineRule="exact"/>
              <w:ind w:left="-119" w:right="-102"/>
              <w:jc w:val="center"/>
              <w:rPr>
                <w:kern w:val="2"/>
                <w:szCs w:val="21"/>
                <w:highlight w:val="none"/>
              </w:rPr>
            </w:pPr>
          </w:p>
        </w:tc>
        <w:tc>
          <w:tcPr>
            <w:tcW w:w="1357" w:type="dxa"/>
            <w:tcMar>
              <w:top w:w="0" w:type="dxa"/>
              <w:left w:w="108" w:type="dxa"/>
              <w:bottom w:w="0" w:type="dxa"/>
              <w:right w:w="108" w:type="dxa"/>
            </w:tcMar>
            <w:vAlign w:val="center"/>
          </w:tcPr>
          <w:p>
            <w:pPr>
              <w:spacing w:line="320" w:lineRule="exact"/>
              <w:jc w:val="center"/>
              <w:rPr>
                <w:bCs/>
                <w:spacing w:val="6"/>
                <w:szCs w:val="21"/>
                <w:highlight w:val="none"/>
              </w:rPr>
            </w:pPr>
            <w:r>
              <w:rPr>
                <w:bCs/>
                <w:spacing w:val="6"/>
                <w:szCs w:val="21"/>
                <w:highlight w:val="none"/>
              </w:rPr>
              <w:t>SS</w:t>
            </w:r>
          </w:p>
        </w:tc>
        <w:tc>
          <w:tcPr>
            <w:tcW w:w="1255" w:type="dxa"/>
            <w:tcMar>
              <w:top w:w="0" w:type="dxa"/>
              <w:left w:w="108" w:type="dxa"/>
              <w:bottom w:w="0" w:type="dxa"/>
              <w:right w:w="108" w:type="dxa"/>
            </w:tcMar>
            <w:vAlign w:val="center"/>
          </w:tcPr>
          <w:p>
            <w:pPr>
              <w:spacing w:line="320" w:lineRule="exact"/>
              <w:jc w:val="center"/>
              <w:rPr>
                <w:bCs/>
                <w:spacing w:val="6"/>
                <w:szCs w:val="21"/>
                <w:highlight w:val="none"/>
              </w:rPr>
            </w:pPr>
            <w:r>
              <w:rPr>
                <w:szCs w:val="21"/>
                <w:highlight w:val="none"/>
              </w:rPr>
              <w:t>100</w:t>
            </w:r>
          </w:p>
        </w:tc>
        <w:tc>
          <w:tcPr>
            <w:tcW w:w="1009" w:type="dxa"/>
            <w:vAlign w:val="center"/>
          </w:tcPr>
          <w:p>
            <w:pPr>
              <w:widowControl/>
              <w:spacing w:line="320" w:lineRule="exact"/>
              <w:jc w:val="center"/>
              <w:rPr>
                <w:szCs w:val="21"/>
                <w:highlight w:val="none"/>
              </w:rPr>
            </w:pPr>
            <w:r>
              <w:rPr>
                <w:szCs w:val="21"/>
                <w:highlight w:val="none"/>
                <w:lang w:bidi="ar"/>
              </w:rPr>
              <w:t>2.70</w:t>
            </w:r>
          </w:p>
        </w:tc>
        <w:tc>
          <w:tcPr>
            <w:tcW w:w="1248" w:type="dxa"/>
            <w:vAlign w:val="center"/>
          </w:tcPr>
          <w:p>
            <w:pPr>
              <w:widowControl/>
              <w:spacing w:line="320" w:lineRule="exact"/>
              <w:jc w:val="center"/>
              <w:rPr>
                <w:szCs w:val="21"/>
                <w:highlight w:val="none"/>
              </w:rPr>
            </w:pPr>
            <w:r>
              <w:rPr>
                <w:szCs w:val="21"/>
                <w:highlight w:val="none"/>
                <w:lang w:bidi="ar"/>
              </w:rPr>
              <w:t>70</w:t>
            </w:r>
          </w:p>
        </w:tc>
        <w:tc>
          <w:tcPr>
            <w:tcW w:w="1193" w:type="dxa"/>
            <w:tcMar>
              <w:top w:w="0" w:type="dxa"/>
              <w:left w:w="108" w:type="dxa"/>
              <w:bottom w:w="0" w:type="dxa"/>
              <w:right w:w="108" w:type="dxa"/>
            </w:tcMar>
            <w:vAlign w:val="center"/>
          </w:tcPr>
          <w:p>
            <w:pPr>
              <w:widowControl/>
              <w:spacing w:line="320" w:lineRule="exact"/>
              <w:jc w:val="center"/>
              <w:rPr>
                <w:szCs w:val="21"/>
                <w:highlight w:val="none"/>
              </w:rPr>
            </w:pPr>
            <w:r>
              <w:rPr>
                <w:szCs w:val="21"/>
                <w:highlight w:val="none"/>
                <w:lang w:bidi="ar"/>
              </w:rPr>
              <w:t>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highlight w:val="none"/>
              </w:rPr>
            </w:pPr>
          </w:p>
        </w:tc>
        <w:tc>
          <w:tcPr>
            <w:tcW w:w="1004" w:type="dxa"/>
            <w:vMerge w:val="continue"/>
            <w:vAlign w:val="center"/>
          </w:tcPr>
          <w:p>
            <w:pPr>
              <w:adjustRightInd w:val="0"/>
              <w:snapToGrid w:val="0"/>
              <w:spacing w:line="320" w:lineRule="exact"/>
              <w:ind w:left="-119" w:right="-102"/>
              <w:jc w:val="center"/>
              <w:rPr>
                <w:kern w:val="2"/>
                <w:szCs w:val="21"/>
                <w:highlight w:val="none"/>
              </w:rPr>
            </w:pPr>
          </w:p>
        </w:tc>
        <w:tc>
          <w:tcPr>
            <w:tcW w:w="1356" w:type="dxa"/>
            <w:vMerge w:val="continue"/>
            <w:vAlign w:val="center"/>
          </w:tcPr>
          <w:p>
            <w:pPr>
              <w:adjustRightInd w:val="0"/>
              <w:snapToGrid w:val="0"/>
              <w:spacing w:line="320" w:lineRule="exact"/>
              <w:ind w:left="-119" w:right="-102"/>
              <w:jc w:val="center"/>
              <w:rPr>
                <w:kern w:val="2"/>
                <w:szCs w:val="21"/>
                <w:highlight w:val="none"/>
              </w:rPr>
            </w:pPr>
          </w:p>
        </w:tc>
        <w:tc>
          <w:tcPr>
            <w:tcW w:w="1357" w:type="dxa"/>
            <w:tcMar>
              <w:top w:w="0" w:type="dxa"/>
              <w:left w:w="108" w:type="dxa"/>
              <w:bottom w:w="0" w:type="dxa"/>
              <w:right w:w="108" w:type="dxa"/>
            </w:tcMar>
            <w:vAlign w:val="center"/>
          </w:tcPr>
          <w:p>
            <w:pPr>
              <w:spacing w:line="320" w:lineRule="exact"/>
              <w:jc w:val="center"/>
              <w:rPr>
                <w:bCs/>
                <w:spacing w:val="6"/>
                <w:szCs w:val="21"/>
                <w:highlight w:val="none"/>
              </w:rPr>
            </w:pPr>
            <w:r>
              <w:rPr>
                <w:bCs/>
                <w:spacing w:val="6"/>
                <w:szCs w:val="21"/>
                <w:highlight w:val="none"/>
              </w:rPr>
              <w:t>NH3-N</w:t>
            </w:r>
          </w:p>
        </w:tc>
        <w:tc>
          <w:tcPr>
            <w:tcW w:w="1255" w:type="dxa"/>
            <w:tcMar>
              <w:top w:w="0" w:type="dxa"/>
              <w:left w:w="108" w:type="dxa"/>
              <w:bottom w:w="0" w:type="dxa"/>
              <w:right w:w="108" w:type="dxa"/>
            </w:tcMar>
            <w:vAlign w:val="center"/>
          </w:tcPr>
          <w:p>
            <w:pPr>
              <w:spacing w:line="320" w:lineRule="exact"/>
              <w:jc w:val="center"/>
              <w:rPr>
                <w:bCs/>
                <w:spacing w:val="6"/>
                <w:szCs w:val="21"/>
                <w:highlight w:val="none"/>
              </w:rPr>
            </w:pPr>
            <w:r>
              <w:rPr>
                <w:szCs w:val="21"/>
                <w:highlight w:val="none"/>
              </w:rPr>
              <w:t>25</w:t>
            </w:r>
          </w:p>
        </w:tc>
        <w:tc>
          <w:tcPr>
            <w:tcW w:w="1009" w:type="dxa"/>
            <w:vAlign w:val="center"/>
          </w:tcPr>
          <w:p>
            <w:pPr>
              <w:widowControl/>
              <w:spacing w:line="320" w:lineRule="exact"/>
              <w:jc w:val="center"/>
              <w:rPr>
                <w:szCs w:val="21"/>
                <w:highlight w:val="none"/>
              </w:rPr>
            </w:pPr>
            <w:r>
              <w:rPr>
                <w:szCs w:val="21"/>
                <w:highlight w:val="none"/>
                <w:lang w:bidi="ar"/>
              </w:rPr>
              <w:t>0.6</w:t>
            </w:r>
            <w:r>
              <w:rPr>
                <w:rFonts w:hint="eastAsia"/>
                <w:szCs w:val="21"/>
                <w:highlight w:val="none"/>
                <w:lang w:bidi="ar"/>
              </w:rPr>
              <w:t>8</w:t>
            </w:r>
          </w:p>
        </w:tc>
        <w:tc>
          <w:tcPr>
            <w:tcW w:w="1248" w:type="dxa"/>
            <w:vAlign w:val="center"/>
          </w:tcPr>
          <w:p>
            <w:pPr>
              <w:widowControl/>
              <w:spacing w:line="320" w:lineRule="exact"/>
              <w:jc w:val="center"/>
              <w:rPr>
                <w:szCs w:val="21"/>
                <w:highlight w:val="none"/>
              </w:rPr>
            </w:pPr>
            <w:r>
              <w:rPr>
                <w:szCs w:val="21"/>
                <w:highlight w:val="none"/>
                <w:lang w:bidi="ar"/>
              </w:rPr>
              <w:t>24.25</w:t>
            </w:r>
          </w:p>
        </w:tc>
        <w:tc>
          <w:tcPr>
            <w:tcW w:w="1193" w:type="dxa"/>
            <w:tcMar>
              <w:top w:w="0" w:type="dxa"/>
              <w:left w:w="108" w:type="dxa"/>
              <w:bottom w:w="0" w:type="dxa"/>
              <w:right w:w="108" w:type="dxa"/>
            </w:tcMar>
            <w:vAlign w:val="center"/>
          </w:tcPr>
          <w:p>
            <w:pPr>
              <w:widowControl/>
              <w:spacing w:line="320" w:lineRule="exact"/>
              <w:jc w:val="center"/>
              <w:rPr>
                <w:szCs w:val="21"/>
                <w:highlight w:val="none"/>
              </w:rPr>
            </w:pPr>
            <w:r>
              <w:rPr>
                <w:szCs w:val="21"/>
                <w:highlight w:val="none"/>
                <w:lang w:bidi="ar"/>
              </w:rPr>
              <w:t>0.65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highlight w:val="none"/>
              </w:rPr>
            </w:pPr>
          </w:p>
        </w:tc>
        <w:tc>
          <w:tcPr>
            <w:tcW w:w="1004" w:type="dxa"/>
            <w:vMerge w:val="continue"/>
            <w:vAlign w:val="center"/>
          </w:tcPr>
          <w:p>
            <w:pPr>
              <w:adjustRightInd w:val="0"/>
              <w:snapToGrid w:val="0"/>
              <w:spacing w:line="320" w:lineRule="exact"/>
              <w:ind w:left="-119" w:right="-102"/>
              <w:jc w:val="center"/>
              <w:rPr>
                <w:kern w:val="2"/>
                <w:szCs w:val="21"/>
                <w:highlight w:val="none"/>
              </w:rPr>
            </w:pPr>
          </w:p>
        </w:tc>
        <w:tc>
          <w:tcPr>
            <w:tcW w:w="1356" w:type="dxa"/>
            <w:vMerge w:val="restart"/>
            <w:vAlign w:val="center"/>
          </w:tcPr>
          <w:p>
            <w:pPr>
              <w:adjustRightInd w:val="0"/>
              <w:snapToGrid w:val="0"/>
              <w:spacing w:line="320" w:lineRule="exact"/>
              <w:ind w:left="-119" w:right="-102"/>
              <w:jc w:val="center"/>
              <w:rPr>
                <w:kern w:val="2"/>
                <w:szCs w:val="21"/>
                <w:highlight w:val="none"/>
              </w:rPr>
            </w:pPr>
            <w:r>
              <w:rPr>
                <w:rFonts w:hint="eastAsia"/>
                <w:kern w:val="2"/>
                <w:szCs w:val="21"/>
                <w:highlight w:val="none"/>
              </w:rPr>
              <w:t>食堂废水</w:t>
            </w:r>
          </w:p>
        </w:tc>
        <w:tc>
          <w:tcPr>
            <w:tcW w:w="1357" w:type="dxa"/>
            <w:tcMar>
              <w:top w:w="0" w:type="dxa"/>
              <w:left w:w="108" w:type="dxa"/>
              <w:bottom w:w="0" w:type="dxa"/>
              <w:right w:w="108" w:type="dxa"/>
            </w:tcMar>
            <w:vAlign w:val="center"/>
          </w:tcPr>
          <w:p>
            <w:pPr>
              <w:spacing w:line="320" w:lineRule="exact"/>
              <w:jc w:val="center"/>
              <w:rPr>
                <w:bCs/>
                <w:spacing w:val="6"/>
                <w:szCs w:val="21"/>
                <w:highlight w:val="none"/>
              </w:rPr>
            </w:pPr>
            <w:r>
              <w:rPr>
                <w:bCs/>
                <w:spacing w:val="6"/>
                <w:szCs w:val="21"/>
                <w:highlight w:val="none"/>
              </w:rPr>
              <w:t>污水量</w:t>
            </w:r>
          </w:p>
        </w:tc>
        <w:tc>
          <w:tcPr>
            <w:tcW w:w="4705" w:type="dxa"/>
            <w:gridSpan w:val="4"/>
            <w:tcMar>
              <w:top w:w="0" w:type="dxa"/>
              <w:left w:w="108" w:type="dxa"/>
              <w:bottom w:w="0" w:type="dxa"/>
              <w:right w:w="108" w:type="dxa"/>
            </w:tcMar>
            <w:vAlign w:val="center"/>
          </w:tcPr>
          <w:p>
            <w:pPr>
              <w:widowControl/>
              <w:spacing w:line="320" w:lineRule="exact"/>
              <w:jc w:val="center"/>
              <w:rPr>
                <w:szCs w:val="21"/>
                <w:highlight w:val="none"/>
              </w:rPr>
            </w:pPr>
            <w:r>
              <w:rPr>
                <w:rFonts w:hint="eastAsia"/>
                <w:bCs/>
                <w:spacing w:val="6"/>
                <w:szCs w:val="21"/>
                <w:highlight w:val="none"/>
              </w:rPr>
              <w:t>20260.8</w:t>
            </w:r>
            <w:r>
              <w:rPr>
                <w:bCs/>
                <w:spacing w:val="6"/>
                <w:szCs w:val="21"/>
                <w:highlight w:val="none"/>
              </w:rPr>
              <w:t>m</w:t>
            </w:r>
            <w:r>
              <w:rPr>
                <w:bCs/>
                <w:spacing w:val="6"/>
                <w:szCs w:val="21"/>
                <w:highlight w:val="none"/>
                <w:vertAlign w:val="superscript"/>
              </w:rPr>
              <w:t>3</w:t>
            </w:r>
            <w:r>
              <w:rPr>
                <w:bCs/>
                <w:spacing w:val="6"/>
                <w:szCs w:val="21"/>
                <w:highlight w:val="none"/>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highlight w:val="none"/>
              </w:rPr>
            </w:pPr>
          </w:p>
        </w:tc>
        <w:tc>
          <w:tcPr>
            <w:tcW w:w="1004" w:type="dxa"/>
            <w:vMerge w:val="continue"/>
            <w:vAlign w:val="center"/>
          </w:tcPr>
          <w:p>
            <w:pPr>
              <w:adjustRightInd w:val="0"/>
              <w:snapToGrid w:val="0"/>
              <w:spacing w:line="320" w:lineRule="exact"/>
              <w:ind w:left="-119" w:right="-102"/>
              <w:jc w:val="center"/>
              <w:rPr>
                <w:kern w:val="2"/>
                <w:szCs w:val="21"/>
                <w:highlight w:val="none"/>
              </w:rPr>
            </w:pPr>
          </w:p>
        </w:tc>
        <w:tc>
          <w:tcPr>
            <w:tcW w:w="1356" w:type="dxa"/>
            <w:vMerge w:val="continue"/>
            <w:vAlign w:val="center"/>
          </w:tcPr>
          <w:p>
            <w:pPr>
              <w:adjustRightInd w:val="0"/>
              <w:snapToGrid w:val="0"/>
              <w:spacing w:line="320" w:lineRule="exact"/>
              <w:ind w:left="-119" w:right="-102"/>
              <w:jc w:val="center"/>
              <w:rPr>
                <w:kern w:val="2"/>
                <w:szCs w:val="21"/>
                <w:highlight w:val="none"/>
              </w:rPr>
            </w:pPr>
          </w:p>
        </w:tc>
        <w:tc>
          <w:tcPr>
            <w:tcW w:w="1357" w:type="dxa"/>
            <w:tcMar>
              <w:top w:w="0" w:type="dxa"/>
              <w:left w:w="108" w:type="dxa"/>
              <w:bottom w:w="0" w:type="dxa"/>
              <w:right w:w="108" w:type="dxa"/>
            </w:tcMar>
            <w:vAlign w:val="center"/>
          </w:tcPr>
          <w:p>
            <w:pPr>
              <w:adjustRightInd w:val="0"/>
              <w:snapToGrid w:val="0"/>
              <w:spacing w:line="320" w:lineRule="exact"/>
              <w:jc w:val="center"/>
              <w:rPr>
                <w:bCs/>
                <w:spacing w:val="6"/>
                <w:szCs w:val="21"/>
                <w:highlight w:val="none"/>
              </w:rPr>
            </w:pPr>
            <w:r>
              <w:rPr>
                <w:bCs/>
                <w:spacing w:val="6"/>
                <w:szCs w:val="21"/>
                <w:highlight w:val="none"/>
              </w:rPr>
              <w:t>COD</w:t>
            </w:r>
          </w:p>
        </w:tc>
        <w:tc>
          <w:tcPr>
            <w:tcW w:w="1255" w:type="dxa"/>
            <w:tcMar>
              <w:top w:w="0" w:type="dxa"/>
              <w:left w:w="108" w:type="dxa"/>
              <w:bottom w:w="0" w:type="dxa"/>
              <w:right w:w="108" w:type="dxa"/>
            </w:tcMar>
            <w:vAlign w:val="center"/>
          </w:tcPr>
          <w:p>
            <w:pPr>
              <w:widowControl/>
              <w:spacing w:line="320" w:lineRule="exact"/>
              <w:jc w:val="center"/>
              <w:rPr>
                <w:szCs w:val="21"/>
                <w:highlight w:val="none"/>
              </w:rPr>
            </w:pPr>
            <w:r>
              <w:rPr>
                <w:szCs w:val="21"/>
                <w:highlight w:val="none"/>
                <w:lang w:bidi="ar"/>
              </w:rPr>
              <w:t>250</w:t>
            </w:r>
          </w:p>
        </w:tc>
        <w:tc>
          <w:tcPr>
            <w:tcW w:w="1009" w:type="dxa"/>
            <w:vAlign w:val="center"/>
          </w:tcPr>
          <w:p>
            <w:pPr>
              <w:widowControl/>
              <w:spacing w:line="320" w:lineRule="exact"/>
              <w:jc w:val="center"/>
              <w:rPr>
                <w:szCs w:val="21"/>
                <w:highlight w:val="none"/>
              </w:rPr>
            </w:pPr>
            <w:r>
              <w:rPr>
                <w:szCs w:val="21"/>
                <w:highlight w:val="none"/>
                <w:lang w:bidi="ar"/>
              </w:rPr>
              <w:t>5.06</w:t>
            </w:r>
          </w:p>
        </w:tc>
        <w:tc>
          <w:tcPr>
            <w:tcW w:w="1248" w:type="dxa"/>
            <w:vAlign w:val="center"/>
          </w:tcPr>
          <w:p>
            <w:pPr>
              <w:widowControl/>
              <w:spacing w:line="320" w:lineRule="exact"/>
              <w:jc w:val="center"/>
              <w:rPr>
                <w:szCs w:val="21"/>
                <w:highlight w:val="none"/>
              </w:rPr>
            </w:pPr>
            <w:r>
              <w:rPr>
                <w:szCs w:val="21"/>
                <w:highlight w:val="none"/>
                <w:lang w:bidi="ar"/>
              </w:rPr>
              <w:t>212.5</w:t>
            </w:r>
          </w:p>
        </w:tc>
        <w:tc>
          <w:tcPr>
            <w:tcW w:w="1193" w:type="dxa"/>
            <w:tcMar>
              <w:top w:w="0" w:type="dxa"/>
              <w:left w:w="108" w:type="dxa"/>
              <w:bottom w:w="0" w:type="dxa"/>
              <w:right w:w="108" w:type="dxa"/>
            </w:tcMar>
            <w:vAlign w:val="center"/>
          </w:tcPr>
          <w:p>
            <w:pPr>
              <w:widowControl/>
              <w:spacing w:line="320" w:lineRule="exact"/>
              <w:jc w:val="center"/>
              <w:rPr>
                <w:szCs w:val="21"/>
                <w:highlight w:val="none"/>
              </w:rPr>
            </w:pPr>
            <w:r>
              <w:rPr>
                <w:szCs w:val="21"/>
                <w:highlight w:val="none"/>
                <w:lang w:bidi="ar"/>
              </w:rPr>
              <w:t>4.30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highlight w:val="none"/>
              </w:rPr>
            </w:pPr>
          </w:p>
        </w:tc>
        <w:tc>
          <w:tcPr>
            <w:tcW w:w="1004" w:type="dxa"/>
            <w:vMerge w:val="continue"/>
            <w:vAlign w:val="center"/>
          </w:tcPr>
          <w:p>
            <w:pPr>
              <w:adjustRightInd w:val="0"/>
              <w:snapToGrid w:val="0"/>
              <w:spacing w:line="320" w:lineRule="exact"/>
              <w:ind w:left="-119" w:right="-102"/>
              <w:jc w:val="center"/>
              <w:rPr>
                <w:kern w:val="2"/>
                <w:szCs w:val="21"/>
                <w:highlight w:val="none"/>
              </w:rPr>
            </w:pPr>
          </w:p>
        </w:tc>
        <w:tc>
          <w:tcPr>
            <w:tcW w:w="1356" w:type="dxa"/>
            <w:vMerge w:val="continue"/>
            <w:vAlign w:val="center"/>
          </w:tcPr>
          <w:p>
            <w:pPr>
              <w:adjustRightInd w:val="0"/>
              <w:snapToGrid w:val="0"/>
              <w:spacing w:line="320" w:lineRule="exact"/>
              <w:ind w:left="-119" w:right="-102"/>
              <w:jc w:val="center"/>
              <w:rPr>
                <w:kern w:val="2"/>
                <w:szCs w:val="21"/>
                <w:highlight w:val="none"/>
              </w:rPr>
            </w:pPr>
          </w:p>
        </w:tc>
        <w:tc>
          <w:tcPr>
            <w:tcW w:w="1357" w:type="dxa"/>
            <w:tcMar>
              <w:top w:w="0" w:type="dxa"/>
              <w:left w:w="108" w:type="dxa"/>
              <w:bottom w:w="0" w:type="dxa"/>
              <w:right w:w="108" w:type="dxa"/>
            </w:tcMar>
            <w:vAlign w:val="center"/>
          </w:tcPr>
          <w:p>
            <w:pPr>
              <w:spacing w:line="320" w:lineRule="exact"/>
              <w:jc w:val="center"/>
              <w:rPr>
                <w:szCs w:val="21"/>
                <w:highlight w:val="none"/>
              </w:rPr>
            </w:pPr>
            <w:r>
              <w:rPr>
                <w:szCs w:val="21"/>
                <w:highlight w:val="none"/>
              </w:rPr>
              <w:t>BOD</w:t>
            </w:r>
            <w:r>
              <w:rPr>
                <w:szCs w:val="21"/>
                <w:highlight w:val="none"/>
                <w:vertAlign w:val="subscript"/>
              </w:rPr>
              <w:t>5</w:t>
            </w:r>
          </w:p>
        </w:tc>
        <w:tc>
          <w:tcPr>
            <w:tcW w:w="1255" w:type="dxa"/>
            <w:tcMar>
              <w:top w:w="0" w:type="dxa"/>
              <w:left w:w="108" w:type="dxa"/>
              <w:bottom w:w="0" w:type="dxa"/>
              <w:right w:w="108" w:type="dxa"/>
            </w:tcMar>
            <w:vAlign w:val="center"/>
          </w:tcPr>
          <w:p>
            <w:pPr>
              <w:widowControl/>
              <w:spacing w:line="320" w:lineRule="exact"/>
              <w:jc w:val="center"/>
              <w:rPr>
                <w:szCs w:val="21"/>
                <w:highlight w:val="none"/>
              </w:rPr>
            </w:pPr>
            <w:r>
              <w:rPr>
                <w:szCs w:val="21"/>
                <w:highlight w:val="none"/>
                <w:lang w:bidi="ar"/>
              </w:rPr>
              <w:t>100</w:t>
            </w:r>
          </w:p>
        </w:tc>
        <w:tc>
          <w:tcPr>
            <w:tcW w:w="1009" w:type="dxa"/>
            <w:vAlign w:val="center"/>
          </w:tcPr>
          <w:p>
            <w:pPr>
              <w:widowControl/>
              <w:spacing w:line="320" w:lineRule="exact"/>
              <w:jc w:val="center"/>
              <w:rPr>
                <w:szCs w:val="21"/>
                <w:highlight w:val="none"/>
              </w:rPr>
            </w:pPr>
            <w:r>
              <w:rPr>
                <w:szCs w:val="21"/>
                <w:highlight w:val="none"/>
                <w:lang w:bidi="ar"/>
              </w:rPr>
              <w:t>2.0</w:t>
            </w:r>
            <w:r>
              <w:rPr>
                <w:rFonts w:hint="eastAsia"/>
                <w:szCs w:val="21"/>
                <w:highlight w:val="none"/>
                <w:lang w:bidi="ar"/>
              </w:rPr>
              <w:t>3</w:t>
            </w:r>
          </w:p>
        </w:tc>
        <w:tc>
          <w:tcPr>
            <w:tcW w:w="1248" w:type="dxa"/>
            <w:vAlign w:val="center"/>
          </w:tcPr>
          <w:p>
            <w:pPr>
              <w:widowControl/>
              <w:spacing w:line="320" w:lineRule="exact"/>
              <w:jc w:val="center"/>
              <w:rPr>
                <w:szCs w:val="21"/>
                <w:highlight w:val="none"/>
              </w:rPr>
            </w:pPr>
            <w:r>
              <w:rPr>
                <w:szCs w:val="21"/>
                <w:highlight w:val="none"/>
                <w:lang w:bidi="ar"/>
              </w:rPr>
              <w:t>91</w:t>
            </w:r>
          </w:p>
        </w:tc>
        <w:tc>
          <w:tcPr>
            <w:tcW w:w="1193" w:type="dxa"/>
            <w:tcMar>
              <w:top w:w="0" w:type="dxa"/>
              <w:left w:w="108" w:type="dxa"/>
              <w:bottom w:w="0" w:type="dxa"/>
              <w:right w:w="108" w:type="dxa"/>
            </w:tcMar>
            <w:vAlign w:val="center"/>
          </w:tcPr>
          <w:p>
            <w:pPr>
              <w:widowControl/>
              <w:spacing w:line="320" w:lineRule="exact"/>
              <w:jc w:val="center"/>
              <w:rPr>
                <w:szCs w:val="21"/>
                <w:highlight w:val="none"/>
              </w:rPr>
            </w:pPr>
            <w:r>
              <w:rPr>
                <w:szCs w:val="21"/>
                <w:highlight w:val="none"/>
                <w:lang w:bidi="ar"/>
              </w:rPr>
              <w:t>1.84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highlight w:val="none"/>
              </w:rPr>
            </w:pPr>
          </w:p>
        </w:tc>
        <w:tc>
          <w:tcPr>
            <w:tcW w:w="1004" w:type="dxa"/>
            <w:vMerge w:val="continue"/>
            <w:vAlign w:val="center"/>
          </w:tcPr>
          <w:p>
            <w:pPr>
              <w:adjustRightInd w:val="0"/>
              <w:snapToGrid w:val="0"/>
              <w:spacing w:line="320" w:lineRule="exact"/>
              <w:ind w:left="-119" w:right="-102"/>
              <w:jc w:val="center"/>
              <w:rPr>
                <w:kern w:val="2"/>
                <w:szCs w:val="21"/>
                <w:highlight w:val="none"/>
              </w:rPr>
            </w:pPr>
          </w:p>
        </w:tc>
        <w:tc>
          <w:tcPr>
            <w:tcW w:w="1356" w:type="dxa"/>
            <w:vMerge w:val="continue"/>
            <w:vAlign w:val="center"/>
          </w:tcPr>
          <w:p>
            <w:pPr>
              <w:adjustRightInd w:val="0"/>
              <w:snapToGrid w:val="0"/>
              <w:spacing w:line="320" w:lineRule="exact"/>
              <w:ind w:left="-119" w:right="-102"/>
              <w:jc w:val="center"/>
              <w:rPr>
                <w:kern w:val="2"/>
                <w:szCs w:val="21"/>
                <w:highlight w:val="none"/>
              </w:rPr>
            </w:pPr>
          </w:p>
        </w:tc>
        <w:tc>
          <w:tcPr>
            <w:tcW w:w="1357" w:type="dxa"/>
            <w:tcMar>
              <w:top w:w="0" w:type="dxa"/>
              <w:left w:w="108" w:type="dxa"/>
              <w:bottom w:w="0" w:type="dxa"/>
              <w:right w:w="108" w:type="dxa"/>
            </w:tcMar>
            <w:vAlign w:val="center"/>
          </w:tcPr>
          <w:p>
            <w:pPr>
              <w:spacing w:line="320" w:lineRule="exact"/>
              <w:jc w:val="center"/>
              <w:rPr>
                <w:szCs w:val="21"/>
                <w:highlight w:val="none"/>
              </w:rPr>
            </w:pPr>
            <w:r>
              <w:rPr>
                <w:szCs w:val="21"/>
                <w:highlight w:val="none"/>
              </w:rPr>
              <w:t>SS</w:t>
            </w:r>
          </w:p>
        </w:tc>
        <w:tc>
          <w:tcPr>
            <w:tcW w:w="1255" w:type="dxa"/>
            <w:tcMar>
              <w:top w:w="0" w:type="dxa"/>
              <w:left w:w="108" w:type="dxa"/>
              <w:bottom w:w="0" w:type="dxa"/>
              <w:right w:w="108" w:type="dxa"/>
            </w:tcMar>
            <w:vAlign w:val="center"/>
          </w:tcPr>
          <w:p>
            <w:pPr>
              <w:widowControl/>
              <w:spacing w:line="320" w:lineRule="exact"/>
              <w:jc w:val="center"/>
              <w:rPr>
                <w:szCs w:val="21"/>
                <w:highlight w:val="none"/>
              </w:rPr>
            </w:pPr>
            <w:r>
              <w:rPr>
                <w:szCs w:val="21"/>
                <w:highlight w:val="none"/>
                <w:lang w:bidi="ar"/>
              </w:rPr>
              <w:t>100</w:t>
            </w:r>
          </w:p>
        </w:tc>
        <w:tc>
          <w:tcPr>
            <w:tcW w:w="1009" w:type="dxa"/>
            <w:vAlign w:val="center"/>
          </w:tcPr>
          <w:p>
            <w:pPr>
              <w:widowControl/>
              <w:spacing w:line="320" w:lineRule="exact"/>
              <w:jc w:val="center"/>
              <w:rPr>
                <w:szCs w:val="21"/>
                <w:highlight w:val="none"/>
              </w:rPr>
            </w:pPr>
            <w:r>
              <w:rPr>
                <w:szCs w:val="21"/>
                <w:highlight w:val="none"/>
                <w:lang w:bidi="ar"/>
              </w:rPr>
              <w:t>2.0</w:t>
            </w:r>
            <w:r>
              <w:rPr>
                <w:rFonts w:hint="eastAsia"/>
                <w:szCs w:val="21"/>
                <w:highlight w:val="none"/>
                <w:lang w:bidi="ar"/>
              </w:rPr>
              <w:t>3</w:t>
            </w:r>
          </w:p>
        </w:tc>
        <w:tc>
          <w:tcPr>
            <w:tcW w:w="1248" w:type="dxa"/>
            <w:vAlign w:val="center"/>
          </w:tcPr>
          <w:p>
            <w:pPr>
              <w:widowControl/>
              <w:spacing w:line="320" w:lineRule="exact"/>
              <w:jc w:val="center"/>
              <w:rPr>
                <w:szCs w:val="21"/>
                <w:highlight w:val="none"/>
              </w:rPr>
            </w:pPr>
            <w:r>
              <w:rPr>
                <w:szCs w:val="21"/>
                <w:highlight w:val="none"/>
                <w:lang w:bidi="ar"/>
              </w:rPr>
              <w:t>70</w:t>
            </w:r>
          </w:p>
        </w:tc>
        <w:tc>
          <w:tcPr>
            <w:tcW w:w="1193" w:type="dxa"/>
            <w:tcMar>
              <w:top w:w="0" w:type="dxa"/>
              <w:left w:w="108" w:type="dxa"/>
              <w:bottom w:w="0" w:type="dxa"/>
              <w:right w:w="108" w:type="dxa"/>
            </w:tcMar>
            <w:vAlign w:val="center"/>
          </w:tcPr>
          <w:p>
            <w:pPr>
              <w:widowControl/>
              <w:spacing w:line="320" w:lineRule="exact"/>
              <w:jc w:val="center"/>
              <w:rPr>
                <w:szCs w:val="21"/>
                <w:highlight w:val="none"/>
              </w:rPr>
            </w:pPr>
            <w:r>
              <w:rPr>
                <w:szCs w:val="21"/>
                <w:highlight w:val="none"/>
                <w:lang w:bidi="ar"/>
              </w:rPr>
              <w:t>1.84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highlight w:val="none"/>
              </w:rPr>
            </w:pPr>
          </w:p>
        </w:tc>
        <w:tc>
          <w:tcPr>
            <w:tcW w:w="1004" w:type="dxa"/>
            <w:vMerge w:val="continue"/>
            <w:vAlign w:val="center"/>
          </w:tcPr>
          <w:p>
            <w:pPr>
              <w:adjustRightInd w:val="0"/>
              <w:snapToGrid w:val="0"/>
              <w:spacing w:line="320" w:lineRule="exact"/>
              <w:ind w:left="-119" w:right="-102"/>
              <w:jc w:val="center"/>
              <w:rPr>
                <w:kern w:val="2"/>
                <w:szCs w:val="21"/>
                <w:highlight w:val="none"/>
              </w:rPr>
            </w:pPr>
          </w:p>
        </w:tc>
        <w:tc>
          <w:tcPr>
            <w:tcW w:w="1356" w:type="dxa"/>
            <w:vMerge w:val="continue"/>
            <w:vAlign w:val="center"/>
          </w:tcPr>
          <w:p>
            <w:pPr>
              <w:adjustRightInd w:val="0"/>
              <w:snapToGrid w:val="0"/>
              <w:spacing w:line="320" w:lineRule="exact"/>
              <w:ind w:left="-119" w:right="-102"/>
              <w:jc w:val="center"/>
              <w:rPr>
                <w:kern w:val="2"/>
                <w:szCs w:val="21"/>
                <w:highlight w:val="none"/>
              </w:rPr>
            </w:pPr>
          </w:p>
        </w:tc>
        <w:tc>
          <w:tcPr>
            <w:tcW w:w="1357" w:type="dxa"/>
            <w:tcMar>
              <w:top w:w="0" w:type="dxa"/>
              <w:left w:w="108" w:type="dxa"/>
              <w:bottom w:w="0" w:type="dxa"/>
              <w:right w:w="108" w:type="dxa"/>
            </w:tcMar>
            <w:vAlign w:val="center"/>
          </w:tcPr>
          <w:p>
            <w:pPr>
              <w:spacing w:line="320" w:lineRule="exact"/>
              <w:jc w:val="center"/>
              <w:rPr>
                <w:szCs w:val="21"/>
                <w:highlight w:val="none"/>
              </w:rPr>
            </w:pPr>
            <w:r>
              <w:rPr>
                <w:szCs w:val="21"/>
                <w:highlight w:val="none"/>
              </w:rPr>
              <w:t>NH</w:t>
            </w:r>
            <w:r>
              <w:rPr>
                <w:szCs w:val="21"/>
                <w:highlight w:val="none"/>
                <w:vertAlign w:val="subscript"/>
              </w:rPr>
              <w:t>3</w:t>
            </w:r>
            <w:r>
              <w:rPr>
                <w:szCs w:val="21"/>
                <w:highlight w:val="none"/>
              </w:rPr>
              <w:t>-N</w:t>
            </w:r>
          </w:p>
        </w:tc>
        <w:tc>
          <w:tcPr>
            <w:tcW w:w="1255" w:type="dxa"/>
            <w:tcMar>
              <w:top w:w="0" w:type="dxa"/>
              <w:left w:w="108" w:type="dxa"/>
              <w:bottom w:w="0" w:type="dxa"/>
              <w:right w:w="108" w:type="dxa"/>
            </w:tcMar>
            <w:vAlign w:val="center"/>
          </w:tcPr>
          <w:p>
            <w:pPr>
              <w:widowControl/>
              <w:spacing w:line="320" w:lineRule="exact"/>
              <w:jc w:val="center"/>
              <w:rPr>
                <w:szCs w:val="21"/>
                <w:highlight w:val="none"/>
              </w:rPr>
            </w:pPr>
            <w:r>
              <w:rPr>
                <w:szCs w:val="21"/>
                <w:highlight w:val="none"/>
                <w:lang w:bidi="ar"/>
              </w:rPr>
              <w:t>25</w:t>
            </w:r>
          </w:p>
        </w:tc>
        <w:tc>
          <w:tcPr>
            <w:tcW w:w="1009" w:type="dxa"/>
            <w:vAlign w:val="center"/>
          </w:tcPr>
          <w:p>
            <w:pPr>
              <w:widowControl/>
              <w:spacing w:line="320" w:lineRule="exact"/>
              <w:jc w:val="center"/>
              <w:rPr>
                <w:szCs w:val="21"/>
                <w:highlight w:val="none"/>
              </w:rPr>
            </w:pPr>
            <w:r>
              <w:rPr>
                <w:szCs w:val="21"/>
                <w:highlight w:val="none"/>
                <w:lang w:bidi="ar"/>
              </w:rPr>
              <w:t>0.072</w:t>
            </w:r>
          </w:p>
        </w:tc>
        <w:tc>
          <w:tcPr>
            <w:tcW w:w="1248" w:type="dxa"/>
            <w:vAlign w:val="center"/>
          </w:tcPr>
          <w:p>
            <w:pPr>
              <w:widowControl/>
              <w:spacing w:line="320" w:lineRule="exact"/>
              <w:jc w:val="center"/>
              <w:rPr>
                <w:szCs w:val="21"/>
                <w:highlight w:val="none"/>
              </w:rPr>
            </w:pPr>
            <w:r>
              <w:rPr>
                <w:szCs w:val="21"/>
                <w:highlight w:val="none"/>
                <w:lang w:bidi="ar"/>
              </w:rPr>
              <w:t>3.4</w:t>
            </w:r>
            <w:r>
              <w:rPr>
                <w:rFonts w:hint="eastAsia"/>
                <w:szCs w:val="21"/>
                <w:highlight w:val="none"/>
                <w:lang w:bidi="ar"/>
              </w:rPr>
              <w:t>5</w:t>
            </w:r>
          </w:p>
        </w:tc>
        <w:tc>
          <w:tcPr>
            <w:tcW w:w="1193" w:type="dxa"/>
            <w:tcMar>
              <w:top w:w="0" w:type="dxa"/>
              <w:left w:w="108" w:type="dxa"/>
              <w:bottom w:w="0" w:type="dxa"/>
              <w:right w:w="108" w:type="dxa"/>
            </w:tcMar>
            <w:vAlign w:val="center"/>
          </w:tcPr>
          <w:p>
            <w:pPr>
              <w:widowControl/>
              <w:spacing w:line="320" w:lineRule="exact"/>
              <w:jc w:val="center"/>
              <w:rPr>
                <w:szCs w:val="21"/>
                <w:highlight w:val="none"/>
              </w:rPr>
            </w:pPr>
            <w:r>
              <w:rPr>
                <w:szCs w:val="21"/>
                <w:highlight w:val="none"/>
                <w:lang w:bidi="ar"/>
              </w:rPr>
              <w:t>0.0</w:t>
            </w:r>
            <w:r>
              <w:rPr>
                <w:rFonts w:hint="eastAsia"/>
                <w:szCs w:val="21"/>
                <w:highlight w:val="none"/>
                <w:lang w:bidi="ar"/>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highlight w:val="none"/>
              </w:rPr>
            </w:pPr>
          </w:p>
        </w:tc>
        <w:tc>
          <w:tcPr>
            <w:tcW w:w="1004" w:type="dxa"/>
            <w:vMerge w:val="continue"/>
            <w:vAlign w:val="center"/>
          </w:tcPr>
          <w:p>
            <w:pPr>
              <w:adjustRightInd w:val="0"/>
              <w:snapToGrid w:val="0"/>
              <w:spacing w:line="320" w:lineRule="exact"/>
              <w:ind w:left="-119" w:right="-102"/>
              <w:jc w:val="center"/>
              <w:rPr>
                <w:kern w:val="2"/>
                <w:szCs w:val="21"/>
                <w:highlight w:val="none"/>
              </w:rPr>
            </w:pPr>
          </w:p>
        </w:tc>
        <w:tc>
          <w:tcPr>
            <w:tcW w:w="1356" w:type="dxa"/>
            <w:vMerge w:val="continue"/>
            <w:vAlign w:val="center"/>
          </w:tcPr>
          <w:p>
            <w:pPr>
              <w:adjustRightInd w:val="0"/>
              <w:snapToGrid w:val="0"/>
              <w:spacing w:line="320" w:lineRule="exact"/>
              <w:ind w:left="-119" w:right="-102"/>
              <w:jc w:val="center"/>
              <w:rPr>
                <w:kern w:val="2"/>
                <w:szCs w:val="21"/>
                <w:highlight w:val="none"/>
              </w:rPr>
            </w:pPr>
          </w:p>
        </w:tc>
        <w:tc>
          <w:tcPr>
            <w:tcW w:w="1357" w:type="dxa"/>
            <w:tcMar>
              <w:top w:w="0" w:type="dxa"/>
              <w:left w:w="108" w:type="dxa"/>
              <w:bottom w:w="0" w:type="dxa"/>
              <w:right w:w="108" w:type="dxa"/>
            </w:tcMar>
            <w:vAlign w:val="center"/>
          </w:tcPr>
          <w:p>
            <w:pPr>
              <w:spacing w:line="320" w:lineRule="exact"/>
              <w:jc w:val="center"/>
              <w:rPr>
                <w:szCs w:val="21"/>
                <w:highlight w:val="none"/>
              </w:rPr>
            </w:pPr>
            <w:r>
              <w:rPr>
                <w:rFonts w:hint="eastAsia"/>
                <w:szCs w:val="21"/>
                <w:highlight w:val="none"/>
              </w:rPr>
              <w:t>动植物油</w:t>
            </w:r>
          </w:p>
        </w:tc>
        <w:tc>
          <w:tcPr>
            <w:tcW w:w="1255" w:type="dxa"/>
            <w:tcMar>
              <w:top w:w="0" w:type="dxa"/>
              <w:left w:w="108" w:type="dxa"/>
              <w:bottom w:w="0" w:type="dxa"/>
              <w:right w:w="108" w:type="dxa"/>
            </w:tcMar>
            <w:vAlign w:val="center"/>
          </w:tcPr>
          <w:p>
            <w:pPr>
              <w:widowControl/>
              <w:spacing w:line="320" w:lineRule="exact"/>
              <w:jc w:val="center"/>
              <w:rPr>
                <w:szCs w:val="21"/>
                <w:highlight w:val="none"/>
              </w:rPr>
            </w:pPr>
            <w:r>
              <w:rPr>
                <w:szCs w:val="21"/>
                <w:highlight w:val="none"/>
                <w:lang w:bidi="ar"/>
              </w:rPr>
              <w:t>20</w:t>
            </w:r>
          </w:p>
        </w:tc>
        <w:tc>
          <w:tcPr>
            <w:tcW w:w="1009" w:type="dxa"/>
            <w:vAlign w:val="center"/>
          </w:tcPr>
          <w:p>
            <w:pPr>
              <w:widowControl/>
              <w:spacing w:line="320" w:lineRule="exact"/>
              <w:jc w:val="center"/>
              <w:rPr>
                <w:szCs w:val="21"/>
                <w:highlight w:val="none"/>
              </w:rPr>
            </w:pPr>
            <w:r>
              <w:rPr>
                <w:szCs w:val="21"/>
                <w:highlight w:val="none"/>
                <w:lang w:bidi="ar"/>
              </w:rPr>
              <w:t>0.4</w:t>
            </w:r>
            <w:r>
              <w:rPr>
                <w:rFonts w:hint="eastAsia"/>
                <w:szCs w:val="21"/>
                <w:highlight w:val="none"/>
                <w:lang w:bidi="ar"/>
              </w:rPr>
              <w:t>1</w:t>
            </w:r>
          </w:p>
        </w:tc>
        <w:tc>
          <w:tcPr>
            <w:tcW w:w="1248" w:type="dxa"/>
            <w:vAlign w:val="center"/>
          </w:tcPr>
          <w:p>
            <w:pPr>
              <w:widowControl/>
              <w:spacing w:line="320" w:lineRule="exact"/>
              <w:jc w:val="center"/>
              <w:rPr>
                <w:szCs w:val="21"/>
                <w:highlight w:val="none"/>
              </w:rPr>
            </w:pPr>
            <w:r>
              <w:rPr>
                <w:szCs w:val="21"/>
                <w:highlight w:val="none"/>
                <w:lang w:bidi="ar"/>
              </w:rPr>
              <w:t>6</w:t>
            </w:r>
          </w:p>
        </w:tc>
        <w:tc>
          <w:tcPr>
            <w:tcW w:w="1193" w:type="dxa"/>
            <w:tcMar>
              <w:top w:w="0" w:type="dxa"/>
              <w:left w:w="108" w:type="dxa"/>
              <w:bottom w:w="0" w:type="dxa"/>
              <w:right w:w="108" w:type="dxa"/>
            </w:tcMar>
            <w:vAlign w:val="center"/>
          </w:tcPr>
          <w:p>
            <w:pPr>
              <w:widowControl/>
              <w:spacing w:line="320" w:lineRule="exact"/>
              <w:jc w:val="center"/>
              <w:rPr>
                <w:szCs w:val="21"/>
                <w:highlight w:val="none"/>
              </w:rPr>
            </w:pPr>
            <w:r>
              <w:rPr>
                <w:szCs w:val="21"/>
                <w:highlight w:val="none"/>
                <w:lang w:bidi="ar"/>
              </w:rPr>
              <w:t>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highlight w:val="none"/>
              </w:rPr>
            </w:pPr>
          </w:p>
        </w:tc>
        <w:tc>
          <w:tcPr>
            <w:tcW w:w="1004" w:type="dxa"/>
            <w:vMerge w:val="continue"/>
            <w:vAlign w:val="center"/>
          </w:tcPr>
          <w:p>
            <w:pPr>
              <w:adjustRightInd w:val="0"/>
              <w:snapToGrid w:val="0"/>
              <w:spacing w:line="320" w:lineRule="exact"/>
              <w:ind w:left="-119" w:right="-102"/>
              <w:jc w:val="center"/>
              <w:rPr>
                <w:kern w:val="2"/>
                <w:szCs w:val="21"/>
                <w:highlight w:val="none"/>
              </w:rPr>
            </w:pPr>
          </w:p>
        </w:tc>
        <w:tc>
          <w:tcPr>
            <w:tcW w:w="0" w:type="auto"/>
            <w:tcFitText/>
            <w:vAlign w:val="center"/>
          </w:tcPr>
          <w:p>
            <w:pPr>
              <w:adjustRightInd w:val="0"/>
              <w:snapToGrid w:val="0"/>
              <w:spacing w:line="280" w:lineRule="exact"/>
              <w:jc w:val="center"/>
              <w:rPr>
                <w:highlight w:val="none"/>
              </w:rPr>
            </w:pPr>
            <w:r>
              <w:rPr>
                <w:rFonts w:hint="eastAsia"/>
                <w:spacing w:val="34"/>
                <w:szCs w:val="21"/>
                <w:highlight w:val="none"/>
              </w:rPr>
              <w:t>实验室废</w:t>
            </w:r>
            <w:r>
              <w:rPr>
                <w:rFonts w:hint="eastAsia"/>
                <w:szCs w:val="21"/>
                <w:highlight w:val="none"/>
              </w:rPr>
              <w:t>水</w:t>
            </w:r>
          </w:p>
        </w:tc>
        <w:tc>
          <w:tcPr>
            <w:tcW w:w="1357" w:type="dxa"/>
            <w:tcMar>
              <w:top w:w="0" w:type="dxa"/>
              <w:left w:w="108" w:type="dxa"/>
              <w:bottom w:w="0" w:type="dxa"/>
              <w:right w:w="108" w:type="dxa"/>
            </w:tcMar>
            <w:vAlign w:val="center"/>
          </w:tcPr>
          <w:p>
            <w:pPr>
              <w:adjustRightInd w:val="0"/>
              <w:snapToGrid w:val="0"/>
              <w:spacing w:line="320" w:lineRule="exact"/>
              <w:jc w:val="center"/>
              <w:rPr>
                <w:szCs w:val="21"/>
                <w:highlight w:val="none"/>
              </w:rPr>
            </w:pPr>
            <w:r>
              <w:rPr>
                <w:bCs/>
                <w:spacing w:val="6"/>
                <w:szCs w:val="21"/>
                <w:highlight w:val="none"/>
              </w:rPr>
              <w:t>污水量</w:t>
            </w:r>
          </w:p>
        </w:tc>
        <w:tc>
          <w:tcPr>
            <w:tcW w:w="4705" w:type="dxa"/>
            <w:gridSpan w:val="4"/>
            <w:tcMar>
              <w:top w:w="0" w:type="dxa"/>
              <w:left w:w="108" w:type="dxa"/>
              <w:bottom w:w="0" w:type="dxa"/>
              <w:right w:w="108" w:type="dxa"/>
            </w:tcMar>
            <w:vAlign w:val="center"/>
          </w:tcPr>
          <w:p>
            <w:pPr>
              <w:adjustRightInd w:val="0"/>
              <w:snapToGrid w:val="0"/>
              <w:spacing w:line="320" w:lineRule="exact"/>
              <w:jc w:val="center"/>
              <w:rPr>
                <w:szCs w:val="21"/>
                <w:highlight w:val="none"/>
              </w:rPr>
            </w:pPr>
            <w:r>
              <w:rPr>
                <w:rFonts w:hint="eastAsia"/>
                <w:szCs w:val="21"/>
                <w:highlight w:val="none"/>
              </w:rPr>
              <w:t>28.8</w:t>
            </w:r>
            <w:r>
              <w:rPr>
                <w:bCs/>
                <w:spacing w:val="6"/>
                <w:szCs w:val="21"/>
                <w:highlight w:val="none"/>
              </w:rPr>
              <w:t>m</w:t>
            </w:r>
            <w:r>
              <w:rPr>
                <w:bCs/>
                <w:spacing w:val="6"/>
                <w:szCs w:val="21"/>
                <w:highlight w:val="none"/>
                <w:vertAlign w:val="superscript"/>
              </w:rPr>
              <w:t>3</w:t>
            </w:r>
            <w:r>
              <w:rPr>
                <w:bCs/>
                <w:spacing w:val="6"/>
                <w:szCs w:val="21"/>
                <w:highlight w:val="none"/>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8" w:hRule="atLeast"/>
          <w:jc w:val="center"/>
        </w:trPr>
        <w:tc>
          <w:tcPr>
            <w:tcW w:w="771" w:type="dxa"/>
            <w:vMerge w:val="restart"/>
            <w:tcMar>
              <w:top w:w="0" w:type="dxa"/>
              <w:left w:w="108" w:type="dxa"/>
              <w:bottom w:w="0" w:type="dxa"/>
              <w:right w:w="108" w:type="dxa"/>
            </w:tcMar>
            <w:vAlign w:val="center"/>
          </w:tcPr>
          <w:p>
            <w:pPr>
              <w:adjustRightInd w:val="0"/>
              <w:snapToGrid w:val="0"/>
              <w:spacing w:line="320" w:lineRule="exact"/>
              <w:jc w:val="center"/>
              <w:rPr>
                <w:bCs/>
                <w:spacing w:val="6"/>
                <w:szCs w:val="21"/>
                <w:highlight w:val="none"/>
              </w:rPr>
            </w:pPr>
            <w:r>
              <w:rPr>
                <w:bCs/>
                <w:spacing w:val="6"/>
                <w:szCs w:val="21"/>
                <w:highlight w:val="none"/>
              </w:rPr>
              <w:t>固体废物</w:t>
            </w:r>
          </w:p>
        </w:tc>
        <w:tc>
          <w:tcPr>
            <w:tcW w:w="1004" w:type="dxa"/>
            <w:vMerge w:val="restart"/>
            <w:vAlign w:val="center"/>
          </w:tcPr>
          <w:p>
            <w:pPr>
              <w:adjustRightInd w:val="0"/>
              <w:snapToGrid w:val="0"/>
              <w:spacing w:line="320" w:lineRule="exact"/>
              <w:jc w:val="center"/>
              <w:rPr>
                <w:bCs/>
                <w:spacing w:val="6"/>
                <w:szCs w:val="21"/>
                <w:highlight w:val="none"/>
              </w:rPr>
            </w:pPr>
            <w:r>
              <w:rPr>
                <w:rFonts w:hint="eastAsia"/>
                <w:szCs w:val="21"/>
                <w:highlight w:val="none"/>
              </w:rPr>
              <w:t>教职工及学生</w:t>
            </w:r>
          </w:p>
        </w:tc>
        <w:tc>
          <w:tcPr>
            <w:tcW w:w="1356" w:type="dxa"/>
            <w:vMerge w:val="restart"/>
            <w:vAlign w:val="center"/>
          </w:tcPr>
          <w:p>
            <w:pPr>
              <w:adjustRightInd w:val="0"/>
              <w:snapToGrid w:val="0"/>
              <w:spacing w:line="320" w:lineRule="exact"/>
              <w:jc w:val="center"/>
              <w:rPr>
                <w:szCs w:val="21"/>
                <w:highlight w:val="none"/>
              </w:rPr>
            </w:pPr>
            <w:r>
              <w:rPr>
                <w:rFonts w:hint="eastAsia"/>
                <w:szCs w:val="21"/>
                <w:highlight w:val="none"/>
              </w:rPr>
              <w:t>一般固废</w:t>
            </w:r>
          </w:p>
        </w:tc>
        <w:tc>
          <w:tcPr>
            <w:tcW w:w="1357" w:type="dxa"/>
            <w:tcMar>
              <w:top w:w="0" w:type="dxa"/>
              <w:left w:w="108" w:type="dxa"/>
              <w:bottom w:w="0" w:type="dxa"/>
              <w:right w:w="108" w:type="dxa"/>
            </w:tcMar>
            <w:vAlign w:val="center"/>
          </w:tcPr>
          <w:p>
            <w:pPr>
              <w:adjustRightInd w:val="0"/>
              <w:snapToGrid w:val="0"/>
              <w:spacing w:line="320" w:lineRule="exact"/>
              <w:jc w:val="center"/>
              <w:rPr>
                <w:bCs/>
                <w:spacing w:val="6"/>
                <w:szCs w:val="21"/>
                <w:highlight w:val="none"/>
              </w:rPr>
            </w:pPr>
            <w:r>
              <w:rPr>
                <w:bCs/>
                <w:spacing w:val="6"/>
                <w:szCs w:val="21"/>
                <w:highlight w:val="none"/>
              </w:rPr>
              <w:t>生活垃圾</w:t>
            </w:r>
          </w:p>
        </w:tc>
        <w:tc>
          <w:tcPr>
            <w:tcW w:w="1255" w:type="dxa"/>
            <w:tcMar>
              <w:top w:w="0" w:type="dxa"/>
              <w:left w:w="108" w:type="dxa"/>
              <w:bottom w:w="0" w:type="dxa"/>
              <w:right w:w="108" w:type="dxa"/>
            </w:tcMar>
            <w:vAlign w:val="center"/>
          </w:tcPr>
          <w:p>
            <w:pPr>
              <w:adjustRightInd w:val="0"/>
              <w:snapToGrid w:val="0"/>
              <w:spacing w:line="320" w:lineRule="exact"/>
              <w:jc w:val="center"/>
              <w:rPr>
                <w:szCs w:val="21"/>
                <w:highlight w:val="none"/>
              </w:rPr>
            </w:pPr>
            <w:r>
              <w:rPr>
                <w:rFonts w:hint="eastAsia"/>
                <w:szCs w:val="21"/>
                <w:highlight w:val="none"/>
              </w:rPr>
              <w:t>/</w:t>
            </w:r>
          </w:p>
        </w:tc>
        <w:tc>
          <w:tcPr>
            <w:tcW w:w="1009" w:type="dxa"/>
            <w:tcMar>
              <w:top w:w="0" w:type="dxa"/>
              <w:left w:w="108" w:type="dxa"/>
              <w:bottom w:w="0" w:type="dxa"/>
              <w:right w:w="108" w:type="dxa"/>
            </w:tcMar>
            <w:vAlign w:val="center"/>
          </w:tcPr>
          <w:p>
            <w:pPr>
              <w:adjustRightInd w:val="0"/>
              <w:snapToGrid w:val="0"/>
              <w:spacing w:line="320" w:lineRule="exact"/>
              <w:jc w:val="center"/>
              <w:rPr>
                <w:szCs w:val="21"/>
                <w:highlight w:val="none"/>
              </w:rPr>
            </w:pPr>
            <w:r>
              <w:rPr>
                <w:rFonts w:hint="eastAsia"/>
                <w:szCs w:val="21"/>
                <w:highlight w:val="none"/>
              </w:rPr>
              <w:t>281.4</w:t>
            </w:r>
          </w:p>
        </w:tc>
        <w:tc>
          <w:tcPr>
            <w:tcW w:w="1248" w:type="dxa"/>
            <w:vAlign w:val="center"/>
          </w:tcPr>
          <w:p>
            <w:pPr>
              <w:adjustRightInd w:val="0"/>
              <w:snapToGrid w:val="0"/>
              <w:spacing w:line="320" w:lineRule="exact"/>
              <w:jc w:val="center"/>
              <w:rPr>
                <w:bCs/>
                <w:spacing w:val="6"/>
                <w:szCs w:val="21"/>
                <w:highlight w:val="none"/>
              </w:rPr>
            </w:pPr>
            <w:r>
              <w:rPr>
                <w:rFonts w:hint="eastAsia"/>
                <w:bCs/>
                <w:spacing w:val="6"/>
                <w:szCs w:val="21"/>
                <w:highlight w:val="none"/>
              </w:rPr>
              <w:t>/</w:t>
            </w:r>
          </w:p>
        </w:tc>
        <w:tc>
          <w:tcPr>
            <w:tcW w:w="1193" w:type="dxa"/>
            <w:vAlign w:val="center"/>
          </w:tcPr>
          <w:p>
            <w:pPr>
              <w:adjustRightInd w:val="0"/>
              <w:snapToGrid w:val="0"/>
              <w:spacing w:line="320" w:lineRule="exact"/>
              <w:jc w:val="center"/>
              <w:rPr>
                <w:szCs w:val="21"/>
                <w:highlight w:val="none"/>
              </w:rPr>
            </w:pPr>
            <w:r>
              <w:rPr>
                <w:rFonts w:hint="eastAsia"/>
                <w:szCs w:val="21"/>
                <w:highlight w:val="none"/>
              </w:rPr>
              <w:t>281.4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bCs/>
                <w:spacing w:val="6"/>
                <w:szCs w:val="21"/>
                <w:highlight w:val="none"/>
              </w:rPr>
            </w:pPr>
          </w:p>
        </w:tc>
        <w:tc>
          <w:tcPr>
            <w:tcW w:w="1004" w:type="dxa"/>
            <w:vMerge w:val="continue"/>
            <w:vAlign w:val="center"/>
          </w:tcPr>
          <w:p>
            <w:pPr>
              <w:adjustRightInd w:val="0"/>
              <w:snapToGrid w:val="0"/>
              <w:spacing w:line="320" w:lineRule="exact"/>
              <w:jc w:val="center"/>
              <w:rPr>
                <w:bCs/>
                <w:spacing w:val="6"/>
                <w:szCs w:val="21"/>
                <w:highlight w:val="none"/>
              </w:rPr>
            </w:pPr>
          </w:p>
        </w:tc>
        <w:tc>
          <w:tcPr>
            <w:tcW w:w="1356" w:type="dxa"/>
            <w:vMerge w:val="continue"/>
            <w:vAlign w:val="center"/>
          </w:tcPr>
          <w:p>
            <w:pPr>
              <w:adjustRightInd w:val="0"/>
              <w:snapToGrid w:val="0"/>
              <w:spacing w:line="320" w:lineRule="exact"/>
              <w:jc w:val="center"/>
              <w:rPr>
                <w:bCs/>
                <w:spacing w:val="6"/>
                <w:szCs w:val="21"/>
                <w:highlight w:val="none"/>
              </w:rPr>
            </w:pPr>
          </w:p>
        </w:tc>
        <w:tc>
          <w:tcPr>
            <w:tcW w:w="1357" w:type="dxa"/>
            <w:tcMar>
              <w:top w:w="0" w:type="dxa"/>
              <w:left w:w="108" w:type="dxa"/>
              <w:bottom w:w="0" w:type="dxa"/>
              <w:right w:w="108" w:type="dxa"/>
            </w:tcMar>
            <w:vAlign w:val="center"/>
          </w:tcPr>
          <w:p>
            <w:pPr>
              <w:adjustRightInd w:val="0"/>
              <w:snapToGrid w:val="0"/>
              <w:spacing w:line="320" w:lineRule="exact"/>
              <w:jc w:val="center"/>
              <w:rPr>
                <w:bCs/>
                <w:spacing w:val="6"/>
                <w:szCs w:val="21"/>
                <w:highlight w:val="none"/>
              </w:rPr>
            </w:pPr>
            <w:r>
              <w:rPr>
                <w:rFonts w:hint="eastAsia"/>
                <w:bCs/>
                <w:spacing w:val="6"/>
                <w:szCs w:val="21"/>
                <w:highlight w:val="none"/>
              </w:rPr>
              <w:t>餐厨垃圾</w:t>
            </w:r>
          </w:p>
        </w:tc>
        <w:tc>
          <w:tcPr>
            <w:tcW w:w="1255" w:type="dxa"/>
            <w:tcMar>
              <w:top w:w="0" w:type="dxa"/>
              <w:left w:w="108" w:type="dxa"/>
              <w:bottom w:w="0" w:type="dxa"/>
              <w:right w:w="108" w:type="dxa"/>
            </w:tcMar>
            <w:vAlign w:val="center"/>
          </w:tcPr>
          <w:p>
            <w:pPr>
              <w:adjustRightInd w:val="0"/>
              <w:snapToGrid w:val="0"/>
              <w:spacing w:line="320" w:lineRule="exact"/>
              <w:jc w:val="center"/>
              <w:rPr>
                <w:bCs/>
                <w:spacing w:val="6"/>
                <w:szCs w:val="21"/>
                <w:highlight w:val="none"/>
              </w:rPr>
            </w:pPr>
            <w:r>
              <w:rPr>
                <w:rFonts w:hint="eastAsia"/>
                <w:bCs/>
                <w:spacing w:val="6"/>
                <w:szCs w:val="21"/>
                <w:highlight w:val="none"/>
              </w:rPr>
              <w:t>/</w:t>
            </w:r>
          </w:p>
        </w:tc>
        <w:tc>
          <w:tcPr>
            <w:tcW w:w="1009" w:type="dxa"/>
            <w:tcMar>
              <w:top w:w="0" w:type="dxa"/>
              <w:left w:w="108" w:type="dxa"/>
              <w:bottom w:w="0" w:type="dxa"/>
              <w:right w:w="108" w:type="dxa"/>
            </w:tcMar>
            <w:vAlign w:val="center"/>
          </w:tcPr>
          <w:p>
            <w:pPr>
              <w:adjustRightInd w:val="0"/>
              <w:snapToGrid w:val="0"/>
              <w:spacing w:line="320" w:lineRule="exact"/>
              <w:jc w:val="center"/>
              <w:rPr>
                <w:bCs/>
                <w:spacing w:val="6"/>
                <w:szCs w:val="21"/>
                <w:highlight w:val="none"/>
              </w:rPr>
            </w:pPr>
            <w:r>
              <w:rPr>
                <w:rFonts w:hint="eastAsia"/>
                <w:bCs/>
                <w:spacing w:val="6"/>
                <w:szCs w:val="21"/>
                <w:highlight w:val="none"/>
              </w:rPr>
              <w:t>57.97</w:t>
            </w:r>
          </w:p>
        </w:tc>
        <w:tc>
          <w:tcPr>
            <w:tcW w:w="1248" w:type="dxa"/>
            <w:vAlign w:val="center"/>
          </w:tcPr>
          <w:p>
            <w:pPr>
              <w:adjustRightInd w:val="0"/>
              <w:snapToGrid w:val="0"/>
              <w:spacing w:line="320" w:lineRule="exact"/>
              <w:jc w:val="center"/>
              <w:rPr>
                <w:bCs/>
                <w:spacing w:val="6"/>
                <w:szCs w:val="21"/>
                <w:highlight w:val="none"/>
              </w:rPr>
            </w:pPr>
            <w:r>
              <w:rPr>
                <w:rFonts w:hint="eastAsia"/>
                <w:bCs/>
                <w:spacing w:val="6"/>
                <w:szCs w:val="21"/>
                <w:highlight w:val="none"/>
              </w:rPr>
              <w:t>/</w:t>
            </w:r>
          </w:p>
        </w:tc>
        <w:tc>
          <w:tcPr>
            <w:tcW w:w="1193" w:type="dxa"/>
            <w:vAlign w:val="center"/>
          </w:tcPr>
          <w:p>
            <w:pPr>
              <w:adjustRightInd w:val="0"/>
              <w:snapToGrid w:val="0"/>
              <w:spacing w:line="320" w:lineRule="exact"/>
              <w:jc w:val="center"/>
              <w:rPr>
                <w:bCs/>
                <w:spacing w:val="6"/>
                <w:szCs w:val="21"/>
                <w:highlight w:val="none"/>
              </w:rPr>
            </w:pPr>
            <w:r>
              <w:rPr>
                <w:rFonts w:hint="eastAsia"/>
                <w:bCs/>
                <w:spacing w:val="6"/>
                <w:szCs w:val="21"/>
                <w:highlight w:val="none"/>
              </w:rPr>
              <w:t>57.97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9"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bCs/>
                <w:spacing w:val="6"/>
                <w:szCs w:val="21"/>
                <w:highlight w:val="none"/>
              </w:rPr>
            </w:pPr>
          </w:p>
        </w:tc>
        <w:tc>
          <w:tcPr>
            <w:tcW w:w="1004" w:type="dxa"/>
            <w:vMerge w:val="continue"/>
            <w:vAlign w:val="center"/>
          </w:tcPr>
          <w:p>
            <w:pPr>
              <w:adjustRightInd w:val="0"/>
              <w:snapToGrid w:val="0"/>
              <w:spacing w:line="320" w:lineRule="exact"/>
              <w:jc w:val="center"/>
              <w:rPr>
                <w:bCs/>
                <w:spacing w:val="6"/>
                <w:szCs w:val="21"/>
                <w:highlight w:val="none"/>
              </w:rPr>
            </w:pPr>
          </w:p>
        </w:tc>
        <w:tc>
          <w:tcPr>
            <w:tcW w:w="1356" w:type="dxa"/>
            <w:vMerge w:val="continue"/>
            <w:vAlign w:val="center"/>
          </w:tcPr>
          <w:p>
            <w:pPr>
              <w:adjustRightInd w:val="0"/>
              <w:snapToGrid w:val="0"/>
              <w:spacing w:line="320" w:lineRule="exact"/>
              <w:jc w:val="center"/>
              <w:rPr>
                <w:bCs/>
                <w:spacing w:val="6"/>
                <w:szCs w:val="21"/>
                <w:highlight w:val="none"/>
              </w:rPr>
            </w:pPr>
          </w:p>
        </w:tc>
        <w:tc>
          <w:tcPr>
            <w:tcW w:w="1357" w:type="dxa"/>
            <w:tcMar>
              <w:top w:w="0" w:type="dxa"/>
              <w:left w:w="108" w:type="dxa"/>
              <w:bottom w:w="0" w:type="dxa"/>
              <w:right w:w="108" w:type="dxa"/>
            </w:tcMar>
            <w:vAlign w:val="center"/>
          </w:tcPr>
          <w:p>
            <w:pPr>
              <w:adjustRightInd w:val="0"/>
              <w:snapToGrid w:val="0"/>
              <w:spacing w:line="320" w:lineRule="exact"/>
              <w:jc w:val="center"/>
              <w:rPr>
                <w:bCs/>
                <w:spacing w:val="6"/>
                <w:szCs w:val="21"/>
                <w:highlight w:val="none"/>
              </w:rPr>
            </w:pPr>
            <w:r>
              <w:rPr>
                <w:rFonts w:hint="eastAsia"/>
                <w:bCs/>
                <w:spacing w:val="6"/>
                <w:szCs w:val="21"/>
                <w:highlight w:val="none"/>
              </w:rPr>
              <w:t>实验室废物</w:t>
            </w:r>
          </w:p>
        </w:tc>
        <w:tc>
          <w:tcPr>
            <w:tcW w:w="1255" w:type="dxa"/>
            <w:tcMar>
              <w:top w:w="0" w:type="dxa"/>
              <w:left w:w="108" w:type="dxa"/>
              <w:bottom w:w="0" w:type="dxa"/>
              <w:right w:w="108" w:type="dxa"/>
            </w:tcMar>
            <w:vAlign w:val="center"/>
          </w:tcPr>
          <w:p>
            <w:pPr>
              <w:adjustRightInd w:val="0"/>
              <w:snapToGrid w:val="0"/>
              <w:spacing w:line="320" w:lineRule="exact"/>
              <w:jc w:val="center"/>
              <w:rPr>
                <w:bCs/>
                <w:spacing w:val="6"/>
                <w:szCs w:val="21"/>
                <w:highlight w:val="none"/>
              </w:rPr>
            </w:pPr>
            <w:r>
              <w:rPr>
                <w:rFonts w:hint="eastAsia"/>
                <w:bCs/>
                <w:spacing w:val="6"/>
                <w:szCs w:val="21"/>
                <w:highlight w:val="none"/>
              </w:rPr>
              <w:t>/</w:t>
            </w:r>
          </w:p>
        </w:tc>
        <w:tc>
          <w:tcPr>
            <w:tcW w:w="1009" w:type="dxa"/>
            <w:tcMar>
              <w:top w:w="0" w:type="dxa"/>
              <w:left w:w="108" w:type="dxa"/>
              <w:bottom w:w="0" w:type="dxa"/>
              <w:right w:w="108" w:type="dxa"/>
            </w:tcMar>
            <w:vAlign w:val="center"/>
          </w:tcPr>
          <w:p>
            <w:pPr>
              <w:widowControl/>
              <w:spacing w:line="320" w:lineRule="exact"/>
              <w:jc w:val="center"/>
              <w:rPr>
                <w:bCs/>
                <w:spacing w:val="6"/>
                <w:szCs w:val="21"/>
                <w:highlight w:val="none"/>
              </w:rPr>
            </w:pPr>
            <w:r>
              <w:rPr>
                <w:szCs w:val="21"/>
                <w:highlight w:val="none"/>
                <w:lang w:bidi="ar"/>
              </w:rPr>
              <w:t>0.</w:t>
            </w:r>
            <w:r>
              <w:rPr>
                <w:rFonts w:hint="eastAsia"/>
                <w:szCs w:val="21"/>
                <w:highlight w:val="none"/>
                <w:lang w:bidi="ar"/>
              </w:rPr>
              <w:t>105</w:t>
            </w:r>
          </w:p>
        </w:tc>
        <w:tc>
          <w:tcPr>
            <w:tcW w:w="1248" w:type="dxa"/>
            <w:vAlign w:val="center"/>
          </w:tcPr>
          <w:p>
            <w:pPr>
              <w:adjustRightInd w:val="0"/>
              <w:snapToGrid w:val="0"/>
              <w:spacing w:line="320" w:lineRule="exact"/>
              <w:jc w:val="center"/>
              <w:rPr>
                <w:bCs/>
                <w:spacing w:val="6"/>
                <w:szCs w:val="21"/>
                <w:highlight w:val="none"/>
              </w:rPr>
            </w:pPr>
            <w:r>
              <w:rPr>
                <w:rFonts w:hint="eastAsia"/>
                <w:bCs/>
                <w:spacing w:val="6"/>
                <w:szCs w:val="21"/>
                <w:highlight w:val="none"/>
              </w:rPr>
              <w:t>/</w:t>
            </w:r>
          </w:p>
        </w:tc>
        <w:tc>
          <w:tcPr>
            <w:tcW w:w="1193" w:type="dxa"/>
            <w:vAlign w:val="center"/>
          </w:tcPr>
          <w:p>
            <w:pPr>
              <w:widowControl/>
              <w:spacing w:line="320" w:lineRule="exact"/>
              <w:jc w:val="center"/>
              <w:rPr>
                <w:bCs/>
                <w:spacing w:val="6"/>
                <w:szCs w:val="21"/>
                <w:highlight w:val="none"/>
              </w:rPr>
            </w:pPr>
            <w:r>
              <w:rPr>
                <w:szCs w:val="21"/>
                <w:highlight w:val="none"/>
                <w:lang w:bidi="ar"/>
              </w:rPr>
              <w:t>0.</w:t>
            </w:r>
            <w:r>
              <w:rPr>
                <w:rFonts w:hint="eastAsia"/>
                <w:szCs w:val="21"/>
                <w:highlight w:val="none"/>
                <w:lang w:bidi="ar"/>
              </w:rPr>
              <w:t>105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9"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bCs/>
                <w:spacing w:val="6"/>
                <w:szCs w:val="21"/>
                <w:highlight w:val="none"/>
              </w:rPr>
            </w:pPr>
          </w:p>
        </w:tc>
        <w:tc>
          <w:tcPr>
            <w:tcW w:w="1004" w:type="dxa"/>
            <w:vMerge w:val="continue"/>
            <w:vAlign w:val="center"/>
          </w:tcPr>
          <w:p>
            <w:pPr>
              <w:adjustRightInd w:val="0"/>
              <w:snapToGrid w:val="0"/>
              <w:spacing w:line="320" w:lineRule="exact"/>
              <w:jc w:val="center"/>
              <w:rPr>
                <w:bCs/>
                <w:spacing w:val="6"/>
                <w:szCs w:val="21"/>
                <w:highlight w:val="none"/>
              </w:rPr>
            </w:pPr>
          </w:p>
        </w:tc>
        <w:tc>
          <w:tcPr>
            <w:tcW w:w="1356" w:type="dxa"/>
            <w:vAlign w:val="center"/>
          </w:tcPr>
          <w:p>
            <w:pPr>
              <w:adjustRightInd w:val="0"/>
              <w:snapToGrid w:val="0"/>
              <w:spacing w:line="320" w:lineRule="exact"/>
              <w:jc w:val="center"/>
              <w:rPr>
                <w:szCs w:val="21"/>
                <w:highlight w:val="none"/>
              </w:rPr>
            </w:pPr>
            <w:r>
              <w:rPr>
                <w:rFonts w:hint="eastAsia"/>
                <w:szCs w:val="21"/>
                <w:highlight w:val="none"/>
              </w:rPr>
              <w:t>危险废物</w:t>
            </w:r>
          </w:p>
        </w:tc>
        <w:tc>
          <w:tcPr>
            <w:tcW w:w="1357" w:type="dxa"/>
            <w:tcMar>
              <w:top w:w="0" w:type="dxa"/>
              <w:left w:w="108" w:type="dxa"/>
              <w:bottom w:w="0" w:type="dxa"/>
              <w:right w:w="108" w:type="dxa"/>
            </w:tcMar>
            <w:vAlign w:val="center"/>
          </w:tcPr>
          <w:p>
            <w:pPr>
              <w:adjustRightInd w:val="0"/>
              <w:snapToGrid w:val="0"/>
              <w:spacing w:line="320" w:lineRule="exact"/>
              <w:jc w:val="center"/>
              <w:rPr>
                <w:bCs/>
                <w:spacing w:val="6"/>
                <w:szCs w:val="21"/>
                <w:highlight w:val="none"/>
              </w:rPr>
            </w:pPr>
            <w:r>
              <w:rPr>
                <w:rFonts w:hint="eastAsia"/>
                <w:bCs/>
                <w:spacing w:val="6"/>
                <w:szCs w:val="21"/>
                <w:highlight w:val="none"/>
              </w:rPr>
              <w:t>实验室废物</w:t>
            </w:r>
          </w:p>
        </w:tc>
        <w:tc>
          <w:tcPr>
            <w:tcW w:w="1255" w:type="dxa"/>
            <w:tcMar>
              <w:top w:w="0" w:type="dxa"/>
              <w:left w:w="108" w:type="dxa"/>
              <w:bottom w:w="0" w:type="dxa"/>
              <w:right w:w="108" w:type="dxa"/>
            </w:tcMar>
            <w:vAlign w:val="center"/>
          </w:tcPr>
          <w:p>
            <w:pPr>
              <w:adjustRightInd w:val="0"/>
              <w:snapToGrid w:val="0"/>
              <w:spacing w:line="320" w:lineRule="exact"/>
              <w:jc w:val="center"/>
              <w:rPr>
                <w:bCs/>
                <w:spacing w:val="6"/>
                <w:szCs w:val="21"/>
                <w:highlight w:val="none"/>
              </w:rPr>
            </w:pPr>
            <w:r>
              <w:rPr>
                <w:rFonts w:hint="eastAsia"/>
                <w:bCs/>
                <w:spacing w:val="6"/>
                <w:szCs w:val="21"/>
                <w:highlight w:val="none"/>
              </w:rPr>
              <w:t>/</w:t>
            </w:r>
          </w:p>
        </w:tc>
        <w:tc>
          <w:tcPr>
            <w:tcW w:w="1009" w:type="dxa"/>
            <w:tcMar>
              <w:top w:w="0" w:type="dxa"/>
              <w:left w:w="108" w:type="dxa"/>
              <w:bottom w:w="0" w:type="dxa"/>
              <w:right w:w="108" w:type="dxa"/>
            </w:tcMar>
            <w:vAlign w:val="center"/>
          </w:tcPr>
          <w:p>
            <w:pPr>
              <w:widowControl/>
              <w:spacing w:line="320" w:lineRule="exact"/>
              <w:jc w:val="center"/>
              <w:rPr>
                <w:bCs/>
                <w:spacing w:val="6"/>
                <w:szCs w:val="21"/>
                <w:highlight w:val="none"/>
              </w:rPr>
            </w:pPr>
            <w:r>
              <w:rPr>
                <w:rFonts w:hint="eastAsia"/>
                <w:highlight w:val="none"/>
              </w:rPr>
              <w:t>0.105</w:t>
            </w:r>
          </w:p>
        </w:tc>
        <w:tc>
          <w:tcPr>
            <w:tcW w:w="1248" w:type="dxa"/>
            <w:vAlign w:val="center"/>
          </w:tcPr>
          <w:p>
            <w:pPr>
              <w:adjustRightInd w:val="0"/>
              <w:snapToGrid w:val="0"/>
              <w:spacing w:line="320" w:lineRule="exact"/>
              <w:jc w:val="center"/>
              <w:rPr>
                <w:bCs/>
                <w:spacing w:val="6"/>
                <w:szCs w:val="21"/>
                <w:highlight w:val="none"/>
              </w:rPr>
            </w:pPr>
            <w:r>
              <w:rPr>
                <w:rFonts w:hint="eastAsia"/>
                <w:bCs/>
                <w:spacing w:val="6"/>
                <w:szCs w:val="21"/>
                <w:highlight w:val="none"/>
              </w:rPr>
              <w:t>/</w:t>
            </w:r>
          </w:p>
        </w:tc>
        <w:tc>
          <w:tcPr>
            <w:tcW w:w="1193" w:type="dxa"/>
            <w:vAlign w:val="center"/>
          </w:tcPr>
          <w:p>
            <w:pPr>
              <w:widowControl/>
              <w:spacing w:line="320" w:lineRule="exact"/>
              <w:jc w:val="center"/>
              <w:rPr>
                <w:bCs/>
                <w:spacing w:val="6"/>
                <w:szCs w:val="21"/>
                <w:highlight w:val="none"/>
              </w:rPr>
            </w:pPr>
            <w:r>
              <w:rPr>
                <w:rFonts w:hint="eastAsia"/>
                <w:highlight w:val="none"/>
              </w:rPr>
              <w:t>0.105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8" w:hRule="atLeast"/>
          <w:jc w:val="center"/>
        </w:trPr>
        <w:tc>
          <w:tcPr>
            <w:tcW w:w="771" w:type="dxa"/>
            <w:vMerge w:val="restart"/>
            <w:tcMar>
              <w:top w:w="0" w:type="dxa"/>
              <w:left w:w="108" w:type="dxa"/>
              <w:bottom w:w="0" w:type="dxa"/>
              <w:right w:w="108" w:type="dxa"/>
            </w:tcMar>
            <w:vAlign w:val="center"/>
          </w:tcPr>
          <w:p>
            <w:pPr>
              <w:adjustRightInd w:val="0"/>
              <w:snapToGrid w:val="0"/>
              <w:spacing w:line="320" w:lineRule="exact"/>
              <w:jc w:val="center"/>
              <w:rPr>
                <w:kern w:val="2"/>
                <w:szCs w:val="21"/>
                <w:highlight w:val="none"/>
              </w:rPr>
            </w:pPr>
            <w:r>
              <w:rPr>
                <w:kern w:val="2"/>
                <w:szCs w:val="21"/>
                <w:highlight w:val="none"/>
              </w:rPr>
              <w:t>噪声</w:t>
            </w:r>
          </w:p>
        </w:tc>
        <w:tc>
          <w:tcPr>
            <w:tcW w:w="2360" w:type="dxa"/>
            <w:gridSpan w:val="2"/>
            <w:vAlign w:val="center"/>
          </w:tcPr>
          <w:p>
            <w:pPr>
              <w:adjustRightInd w:val="0"/>
              <w:snapToGrid w:val="0"/>
              <w:spacing w:line="320" w:lineRule="exact"/>
              <w:jc w:val="center"/>
              <w:rPr>
                <w:szCs w:val="21"/>
                <w:highlight w:val="none"/>
              </w:rPr>
            </w:pPr>
            <w:r>
              <w:rPr>
                <w:szCs w:val="21"/>
                <w:highlight w:val="none"/>
              </w:rPr>
              <w:t>水泵</w:t>
            </w:r>
            <w:r>
              <w:rPr>
                <w:rFonts w:hint="eastAsia"/>
                <w:szCs w:val="21"/>
                <w:highlight w:val="none"/>
              </w:rPr>
              <w:t>、</w:t>
            </w:r>
            <w:r>
              <w:rPr>
                <w:szCs w:val="21"/>
                <w:highlight w:val="none"/>
              </w:rPr>
              <w:t>油烟机等设备</w:t>
            </w:r>
          </w:p>
        </w:tc>
        <w:tc>
          <w:tcPr>
            <w:tcW w:w="1357" w:type="dxa"/>
            <w:tcMar>
              <w:top w:w="0" w:type="dxa"/>
              <w:left w:w="108" w:type="dxa"/>
              <w:bottom w:w="0" w:type="dxa"/>
              <w:right w:w="108" w:type="dxa"/>
            </w:tcMar>
            <w:vAlign w:val="center"/>
          </w:tcPr>
          <w:p>
            <w:pPr>
              <w:adjustRightInd w:val="0"/>
              <w:snapToGrid w:val="0"/>
              <w:spacing w:line="320" w:lineRule="exact"/>
              <w:jc w:val="center"/>
              <w:rPr>
                <w:kern w:val="2"/>
                <w:szCs w:val="21"/>
                <w:highlight w:val="none"/>
              </w:rPr>
            </w:pPr>
            <w:r>
              <w:rPr>
                <w:kern w:val="2"/>
                <w:szCs w:val="21"/>
                <w:highlight w:val="none"/>
              </w:rPr>
              <w:t>机械噪声</w:t>
            </w:r>
          </w:p>
        </w:tc>
        <w:tc>
          <w:tcPr>
            <w:tcW w:w="2264" w:type="dxa"/>
            <w:gridSpan w:val="2"/>
            <w:tcMar>
              <w:top w:w="0" w:type="dxa"/>
              <w:left w:w="108" w:type="dxa"/>
              <w:bottom w:w="0" w:type="dxa"/>
              <w:right w:w="108" w:type="dxa"/>
            </w:tcMar>
            <w:vAlign w:val="center"/>
          </w:tcPr>
          <w:p>
            <w:pPr>
              <w:adjustRightInd w:val="0"/>
              <w:snapToGrid w:val="0"/>
              <w:spacing w:line="320" w:lineRule="exact"/>
              <w:jc w:val="center"/>
              <w:rPr>
                <w:szCs w:val="21"/>
                <w:highlight w:val="none"/>
              </w:rPr>
            </w:pPr>
            <w:r>
              <w:rPr>
                <w:szCs w:val="21"/>
                <w:highlight w:val="none"/>
              </w:rPr>
              <w:t>75-85 dB(A)</w:t>
            </w:r>
          </w:p>
        </w:tc>
        <w:tc>
          <w:tcPr>
            <w:tcW w:w="2441" w:type="dxa"/>
            <w:gridSpan w:val="2"/>
            <w:vMerge w:val="restart"/>
            <w:vAlign w:val="center"/>
          </w:tcPr>
          <w:p>
            <w:pPr>
              <w:adjustRightInd w:val="0"/>
              <w:snapToGrid w:val="0"/>
              <w:spacing w:line="320" w:lineRule="exact"/>
              <w:jc w:val="center"/>
              <w:rPr>
                <w:szCs w:val="21"/>
                <w:highlight w:val="none"/>
              </w:rPr>
            </w:pPr>
            <w:r>
              <w:rPr>
                <w:szCs w:val="21"/>
                <w:highlight w:val="none"/>
              </w:rPr>
              <w:t>30.12-47.88dB(A)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44"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highlight w:val="none"/>
              </w:rPr>
            </w:pPr>
          </w:p>
        </w:tc>
        <w:tc>
          <w:tcPr>
            <w:tcW w:w="2360" w:type="dxa"/>
            <w:gridSpan w:val="2"/>
            <w:vAlign w:val="center"/>
          </w:tcPr>
          <w:p>
            <w:pPr>
              <w:adjustRightInd w:val="0"/>
              <w:snapToGrid w:val="0"/>
              <w:spacing w:line="320" w:lineRule="exact"/>
              <w:jc w:val="center"/>
              <w:rPr>
                <w:szCs w:val="21"/>
                <w:highlight w:val="none"/>
              </w:rPr>
            </w:pPr>
            <w:r>
              <w:rPr>
                <w:rFonts w:hint="eastAsia"/>
                <w:szCs w:val="21"/>
                <w:highlight w:val="none"/>
              </w:rPr>
              <w:t>师生</w:t>
            </w:r>
            <w:r>
              <w:rPr>
                <w:szCs w:val="21"/>
                <w:highlight w:val="none"/>
              </w:rPr>
              <w:t>活动</w:t>
            </w:r>
            <w:r>
              <w:rPr>
                <w:rFonts w:hint="eastAsia"/>
                <w:szCs w:val="21"/>
                <w:highlight w:val="none"/>
              </w:rPr>
              <w:t>、机动车</w:t>
            </w:r>
            <w:r>
              <w:rPr>
                <w:szCs w:val="21"/>
                <w:highlight w:val="none"/>
              </w:rPr>
              <w:t>等</w:t>
            </w:r>
          </w:p>
        </w:tc>
        <w:tc>
          <w:tcPr>
            <w:tcW w:w="1357" w:type="dxa"/>
            <w:tcMar>
              <w:top w:w="0" w:type="dxa"/>
              <w:left w:w="108" w:type="dxa"/>
              <w:bottom w:w="0" w:type="dxa"/>
              <w:right w:w="108" w:type="dxa"/>
            </w:tcMar>
            <w:vAlign w:val="center"/>
          </w:tcPr>
          <w:p>
            <w:pPr>
              <w:adjustRightInd w:val="0"/>
              <w:snapToGrid w:val="0"/>
              <w:spacing w:line="320" w:lineRule="exact"/>
              <w:jc w:val="center"/>
              <w:rPr>
                <w:kern w:val="2"/>
                <w:szCs w:val="21"/>
                <w:highlight w:val="none"/>
              </w:rPr>
            </w:pPr>
            <w:r>
              <w:rPr>
                <w:kern w:val="2"/>
                <w:szCs w:val="21"/>
                <w:highlight w:val="none"/>
              </w:rPr>
              <w:t>噪声</w:t>
            </w:r>
          </w:p>
        </w:tc>
        <w:tc>
          <w:tcPr>
            <w:tcW w:w="2264" w:type="dxa"/>
            <w:gridSpan w:val="2"/>
            <w:tcMar>
              <w:top w:w="0" w:type="dxa"/>
              <w:left w:w="108" w:type="dxa"/>
              <w:bottom w:w="0" w:type="dxa"/>
              <w:right w:w="108" w:type="dxa"/>
            </w:tcMar>
            <w:vAlign w:val="center"/>
          </w:tcPr>
          <w:p>
            <w:pPr>
              <w:adjustRightInd w:val="0"/>
              <w:snapToGrid w:val="0"/>
              <w:spacing w:line="320" w:lineRule="exact"/>
              <w:jc w:val="center"/>
              <w:rPr>
                <w:szCs w:val="21"/>
                <w:highlight w:val="none"/>
              </w:rPr>
            </w:pPr>
            <w:r>
              <w:rPr>
                <w:szCs w:val="21"/>
                <w:highlight w:val="none"/>
              </w:rPr>
              <w:t>60-</w:t>
            </w:r>
            <w:r>
              <w:rPr>
                <w:rFonts w:hint="eastAsia"/>
                <w:szCs w:val="21"/>
                <w:highlight w:val="none"/>
              </w:rPr>
              <w:t>9</w:t>
            </w:r>
            <w:r>
              <w:rPr>
                <w:szCs w:val="21"/>
                <w:highlight w:val="none"/>
              </w:rPr>
              <w:t>0dB(A)</w:t>
            </w:r>
          </w:p>
        </w:tc>
        <w:tc>
          <w:tcPr>
            <w:tcW w:w="2441" w:type="dxa"/>
            <w:gridSpan w:val="2"/>
            <w:vMerge w:val="continue"/>
            <w:vAlign w:val="center"/>
          </w:tcPr>
          <w:p>
            <w:pPr>
              <w:adjustRightInd w:val="0"/>
              <w:snapToGrid w:val="0"/>
              <w:spacing w:line="320" w:lineRule="exact"/>
              <w:jc w:val="center"/>
              <w:rPr>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4" w:hRule="atLeast"/>
          <w:jc w:val="center"/>
        </w:trPr>
        <w:tc>
          <w:tcPr>
            <w:tcW w:w="771" w:type="dxa"/>
            <w:tcMar>
              <w:top w:w="0" w:type="dxa"/>
              <w:left w:w="108" w:type="dxa"/>
              <w:bottom w:w="0" w:type="dxa"/>
              <w:right w:w="108" w:type="dxa"/>
            </w:tcMar>
            <w:vAlign w:val="center"/>
          </w:tcPr>
          <w:p>
            <w:pPr>
              <w:adjustRightInd w:val="0"/>
              <w:snapToGrid w:val="0"/>
              <w:spacing w:line="320" w:lineRule="exact"/>
              <w:jc w:val="center"/>
              <w:rPr>
                <w:b/>
                <w:szCs w:val="21"/>
                <w:highlight w:val="none"/>
              </w:rPr>
            </w:pPr>
            <w:r>
              <w:rPr>
                <w:rFonts w:hint="eastAsia"/>
                <w:kern w:val="2"/>
                <w:szCs w:val="21"/>
                <w:highlight w:val="none"/>
              </w:rPr>
              <w:t>生态</w:t>
            </w:r>
          </w:p>
        </w:tc>
        <w:tc>
          <w:tcPr>
            <w:tcW w:w="8422" w:type="dxa"/>
            <w:gridSpan w:val="7"/>
            <w:vAlign w:val="center"/>
          </w:tcPr>
          <w:p>
            <w:pPr>
              <w:adjustRightInd w:val="0"/>
              <w:snapToGrid w:val="0"/>
              <w:spacing w:line="320" w:lineRule="exact"/>
              <w:jc w:val="center"/>
              <w:rPr>
                <w:szCs w:val="21"/>
                <w:highlight w:val="none"/>
              </w:rPr>
            </w:pPr>
            <w:r>
              <w:rPr>
                <w:szCs w:val="21"/>
                <w:highlight w:val="none"/>
              </w:rPr>
              <w:t>绿化面积为</w:t>
            </w:r>
            <w:r>
              <w:rPr>
                <w:rFonts w:hint="eastAsia"/>
                <w:szCs w:val="21"/>
                <w:highlight w:val="none"/>
              </w:rPr>
              <w:t>18844.7</w:t>
            </w:r>
            <w:r>
              <w:rPr>
                <w:szCs w:val="21"/>
                <w:highlight w:val="none"/>
              </w:rPr>
              <w:t>m</w:t>
            </w:r>
            <w:r>
              <w:rPr>
                <w:szCs w:val="21"/>
                <w:highlight w:val="none"/>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79" w:hRule="atLeast"/>
          <w:jc w:val="center"/>
        </w:trPr>
        <w:tc>
          <w:tcPr>
            <w:tcW w:w="9193" w:type="dxa"/>
            <w:gridSpan w:val="8"/>
            <w:vAlign w:val="center"/>
          </w:tcPr>
          <w:p>
            <w:pPr>
              <w:spacing w:line="500" w:lineRule="exact"/>
              <w:rPr>
                <w:b/>
                <w:bCs/>
                <w:sz w:val="24"/>
                <w:szCs w:val="24"/>
                <w:highlight w:val="none"/>
              </w:rPr>
            </w:pPr>
            <w:r>
              <w:rPr>
                <w:b/>
                <w:bCs/>
                <w:sz w:val="24"/>
                <w:szCs w:val="24"/>
                <w:highlight w:val="none"/>
              </w:rPr>
              <w:t>主要生态影响</w:t>
            </w:r>
          </w:p>
          <w:p>
            <w:pPr>
              <w:autoSpaceDE w:val="0"/>
              <w:autoSpaceDN w:val="0"/>
              <w:adjustRightInd w:val="0"/>
              <w:snapToGrid w:val="0"/>
              <w:spacing w:line="460" w:lineRule="exact"/>
              <w:ind w:firstLine="480" w:firstLineChars="200"/>
              <w:rPr>
                <w:sz w:val="24"/>
                <w:szCs w:val="24"/>
                <w:highlight w:val="none"/>
              </w:rPr>
            </w:pPr>
            <w:r>
              <w:rPr>
                <w:sz w:val="24"/>
                <w:szCs w:val="24"/>
                <w:highlight w:val="none"/>
              </w:rPr>
              <w:t>项目对生态环境的影响主要为施工期对生态环境的影响。</w:t>
            </w:r>
          </w:p>
          <w:p>
            <w:pPr>
              <w:autoSpaceDE w:val="0"/>
              <w:autoSpaceDN w:val="0"/>
              <w:adjustRightInd w:val="0"/>
              <w:snapToGrid w:val="0"/>
              <w:spacing w:line="460" w:lineRule="exact"/>
              <w:ind w:firstLine="480" w:firstLineChars="200"/>
              <w:rPr>
                <w:sz w:val="24"/>
                <w:szCs w:val="24"/>
                <w:highlight w:val="none"/>
              </w:rPr>
            </w:pPr>
            <w:r>
              <w:rPr>
                <w:sz w:val="24"/>
                <w:szCs w:val="24"/>
                <w:highlight w:val="none"/>
              </w:rPr>
              <w:t>本工程施工期间</w:t>
            </w:r>
            <w:r>
              <w:rPr>
                <w:rFonts w:hint="eastAsia"/>
                <w:sz w:val="24"/>
                <w:szCs w:val="24"/>
                <w:highlight w:val="none"/>
              </w:rPr>
              <w:t>土方、建筑材料均暂时堆放，遇降水易造成水土流失，需用苫布等加盖。不过本工程施工期的影响均是暂时的，在施工期结束后将逐步进行恢复，不会继续对区域生态环境产生影响。</w:t>
            </w:r>
            <w:r>
              <w:rPr>
                <w:sz w:val="24"/>
                <w:szCs w:val="24"/>
                <w:highlight w:val="none"/>
              </w:rPr>
              <w:t>拟建项目绿化面积为</w:t>
            </w:r>
            <w:r>
              <w:rPr>
                <w:rFonts w:hint="eastAsia"/>
                <w:sz w:val="24"/>
                <w:szCs w:val="24"/>
                <w:highlight w:val="none"/>
              </w:rPr>
              <w:t>18844.7</w:t>
            </w:r>
            <w:r>
              <w:rPr>
                <w:sz w:val="24"/>
                <w:szCs w:val="24"/>
                <w:highlight w:val="none"/>
              </w:rPr>
              <w:t>m</w:t>
            </w:r>
            <w:r>
              <w:rPr>
                <w:sz w:val="24"/>
                <w:szCs w:val="24"/>
                <w:highlight w:val="none"/>
                <w:vertAlign w:val="superscript"/>
              </w:rPr>
              <w:t>2</w:t>
            </w:r>
            <w:r>
              <w:rPr>
                <w:sz w:val="24"/>
                <w:szCs w:val="24"/>
                <w:highlight w:val="none"/>
              </w:rPr>
              <w:t>，起到净化空气、吸附有害物质、降低噪声、改善生态系统的效果。</w:t>
            </w:r>
          </w:p>
          <w:p>
            <w:pPr>
              <w:autoSpaceDE w:val="0"/>
              <w:autoSpaceDN w:val="0"/>
              <w:adjustRightInd w:val="0"/>
              <w:snapToGrid w:val="0"/>
              <w:spacing w:line="440" w:lineRule="exact"/>
              <w:ind w:firstLine="420" w:firstLineChars="200"/>
              <w:rPr>
                <w:highlight w:val="none"/>
              </w:rPr>
            </w:pPr>
          </w:p>
          <w:p>
            <w:pPr>
              <w:pStyle w:val="19"/>
              <w:rPr>
                <w:highlight w:val="none"/>
              </w:rPr>
            </w:pPr>
          </w:p>
          <w:p>
            <w:pPr>
              <w:pStyle w:val="21"/>
              <w:rPr>
                <w:highlight w:val="none"/>
              </w:rPr>
            </w:pPr>
          </w:p>
        </w:tc>
      </w:tr>
    </w:tbl>
    <w:p>
      <w:pPr>
        <w:adjustRightInd w:val="0"/>
        <w:snapToGrid w:val="0"/>
        <w:spacing w:line="540" w:lineRule="exact"/>
        <w:outlineLvl w:val="0"/>
        <w:rPr>
          <w:b/>
          <w:kern w:val="2"/>
          <w:sz w:val="30"/>
          <w:szCs w:val="30"/>
          <w:highlight w:val="none"/>
        </w:rPr>
      </w:pPr>
      <w:bookmarkStart w:id="6" w:name="_Toc11245236"/>
      <w:r>
        <w:rPr>
          <w:b/>
          <w:kern w:val="2"/>
          <w:sz w:val="30"/>
          <w:szCs w:val="30"/>
          <w:highlight w:val="none"/>
        </w:rPr>
        <w:t>环境影响分析</w:t>
      </w:r>
      <w:bookmarkEnd w:id="6"/>
    </w:p>
    <w:tbl>
      <w:tblPr>
        <w:tblStyle w:val="53"/>
        <w:tblW w:w="92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12" w:space="0"/>
        </w:tblBorders>
        <w:tblLayout w:type="autofit"/>
        <w:tblCellMar>
          <w:top w:w="0" w:type="dxa"/>
          <w:left w:w="0" w:type="dxa"/>
          <w:bottom w:w="0" w:type="dxa"/>
          <w:right w:w="0"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12" w:space="0"/>
          </w:tblBorders>
        </w:tblPrEx>
        <w:trPr>
          <w:trHeight w:val="13330" w:hRule="atLeast"/>
          <w:jc w:val="center"/>
        </w:trPr>
        <w:tc>
          <w:tcPr>
            <w:tcW w:w="9286" w:type="dxa"/>
            <w:tcMar>
              <w:top w:w="0" w:type="dxa"/>
              <w:left w:w="108" w:type="dxa"/>
              <w:bottom w:w="0" w:type="dxa"/>
              <w:right w:w="108" w:type="dxa"/>
            </w:tcMar>
          </w:tcPr>
          <w:p>
            <w:pPr>
              <w:autoSpaceDE w:val="0"/>
              <w:autoSpaceDN w:val="0"/>
              <w:adjustRightInd w:val="0"/>
              <w:snapToGrid w:val="0"/>
              <w:spacing w:line="540" w:lineRule="exact"/>
              <w:rPr>
                <w:b/>
                <w:kern w:val="2"/>
                <w:sz w:val="30"/>
                <w:szCs w:val="30"/>
                <w:highlight w:val="none"/>
              </w:rPr>
            </w:pPr>
            <w:r>
              <w:rPr>
                <w:b/>
                <w:kern w:val="2"/>
                <w:sz w:val="30"/>
                <w:szCs w:val="30"/>
                <w:highlight w:val="none"/>
              </w:rPr>
              <w:t>施工期环境影响分析</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本项目为新建项目，建设施工期内容主要包括</w:t>
            </w:r>
            <w:r>
              <w:rPr>
                <w:rFonts w:hint="eastAsia"/>
                <w:sz w:val="24"/>
                <w:szCs w:val="24"/>
                <w:highlight w:val="none"/>
              </w:rPr>
              <w:t>教学楼、实验楼、图文信息楼、学生宿舍楼、餐厅、体育运动场以及门卫、附属用房和配套基础设施</w:t>
            </w:r>
            <w:r>
              <w:rPr>
                <w:kern w:val="2"/>
                <w:sz w:val="24"/>
                <w:szCs w:val="24"/>
                <w:highlight w:val="none"/>
              </w:rPr>
              <w:t>。主要环境影响因素为施工噪声、运输车辆噪声，地基开挖产生二次扬尘、施工期生活污水等对区域环境产生不利影响。但由于项目施工期较短，工程量不大，这种不良影响是暂时的，随着施工期的结束，这种不良影响也将随之消失。</w:t>
            </w:r>
          </w:p>
          <w:p>
            <w:pPr>
              <w:spacing w:line="500" w:lineRule="exact"/>
              <w:rPr>
                <w:b/>
                <w:sz w:val="24"/>
                <w:szCs w:val="24"/>
                <w:highlight w:val="none"/>
              </w:rPr>
            </w:pPr>
            <w:r>
              <w:rPr>
                <w:b/>
                <w:sz w:val="24"/>
                <w:szCs w:val="24"/>
                <w:highlight w:val="none"/>
              </w:rPr>
              <w:t>一、大气环境影响分析</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1、施工扬尘对空气环境的影响分析</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施工过程中扬尘的影响主要来源于三个方面：挖土、堆场和运输。考虑到大颗粒在大气中很快沉降到地面，因此重点预测100μm以下颗粒物影响。在不同的风速和稳定度下，挖土的扬尘对环境的浓度贡献都较大，特别是近距离的TSP浓度超过环境标准几倍，个别情况下可以达到10倍。但随着距离的增加，浓度贡献衰减很快，至100m左右，基本上满足环境标准。在土壤湿度较大的情况下，其浓度贡献大的区域一般在施工现场50m以内。</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防治措施：根据晋政发（2018）30号“山西省人民政府关于印发山西省打赢蓝天保卫战三年行动计划”、晋政办发（2020）17号“山西省人民政府办公厅关于印发山西省打赢蓝天保卫站2020年决战计划”的通知，本项目施工期大气污染防治措施具体如下：</w:t>
            </w:r>
          </w:p>
          <w:p>
            <w:pPr>
              <w:autoSpaceDE w:val="0"/>
              <w:autoSpaceDN w:val="0"/>
              <w:adjustRightInd w:val="0"/>
              <w:snapToGrid w:val="0"/>
              <w:spacing w:line="460" w:lineRule="exact"/>
              <w:ind w:firstLine="480" w:firstLineChars="200"/>
              <w:rPr>
                <w:kern w:val="2"/>
                <w:sz w:val="24"/>
                <w:szCs w:val="24"/>
                <w:highlight w:val="none"/>
              </w:rPr>
            </w:pPr>
            <w:r>
              <w:rPr>
                <w:kern w:val="2"/>
                <w:sz w:val="24"/>
                <w:szCs w:val="24"/>
                <w:highlight w:val="none"/>
              </w:rPr>
              <w:t>施工边界设置1.8m以上围挡，围挡底端应设置不低于20cm高的防溢座以防止粉尘流失，应保证围挡之间及围挡与防溢座之间无缝隙。</w:t>
            </w:r>
          </w:p>
          <w:p>
            <w:pPr>
              <w:autoSpaceDE w:val="0"/>
              <w:autoSpaceDN w:val="0"/>
              <w:adjustRightInd w:val="0"/>
              <w:snapToGrid w:val="0"/>
              <w:spacing w:line="460" w:lineRule="exact"/>
              <w:ind w:firstLine="480" w:firstLineChars="200"/>
              <w:rPr>
                <w:sz w:val="24"/>
                <w:szCs w:val="24"/>
                <w:highlight w:val="none"/>
              </w:rPr>
            </w:pPr>
            <w:r>
              <w:rPr>
                <w:kern w:val="2"/>
                <w:sz w:val="24"/>
                <w:szCs w:val="24"/>
                <w:highlight w:val="none"/>
              </w:rPr>
              <w:t>（2）施</w:t>
            </w:r>
            <w:r>
              <w:rPr>
                <w:sz w:val="24"/>
                <w:szCs w:val="24"/>
                <w:highlight w:val="none"/>
              </w:rPr>
              <w:t>工工地裸土采用防尘布或遮蔽装置，严禁敞开式作业，土方的开挖、填筑时，遇到干燥、易起尘的土方工程作业时，应辅以洒水压尘，尽量缩短起尘操作时间。四级以上大风天气应停止土方作业，同时作业处覆盖防尘网。</w:t>
            </w:r>
          </w:p>
          <w:p>
            <w:pPr>
              <w:autoSpaceDE w:val="0"/>
              <w:autoSpaceDN w:val="0"/>
              <w:adjustRightInd w:val="0"/>
              <w:snapToGrid w:val="0"/>
              <w:spacing w:line="460" w:lineRule="exact"/>
              <w:ind w:firstLine="480" w:firstLineChars="200"/>
              <w:rPr>
                <w:sz w:val="24"/>
                <w:szCs w:val="24"/>
                <w:highlight w:val="none"/>
              </w:rPr>
            </w:pPr>
            <w:r>
              <w:rPr>
                <w:sz w:val="24"/>
                <w:szCs w:val="24"/>
                <w:highlight w:val="none"/>
              </w:rPr>
              <w:t>（3）施工工地主要路面全部硬化，采用商品混凝土，禁止现场搅拌，加强洒水抑尘，保证路面湿润。</w:t>
            </w:r>
          </w:p>
          <w:p>
            <w:pPr>
              <w:autoSpaceDE w:val="0"/>
              <w:autoSpaceDN w:val="0"/>
              <w:adjustRightInd w:val="0"/>
              <w:snapToGrid w:val="0"/>
              <w:spacing w:line="460" w:lineRule="exact"/>
              <w:ind w:firstLine="480" w:firstLineChars="200"/>
              <w:rPr>
                <w:sz w:val="24"/>
                <w:szCs w:val="24"/>
                <w:highlight w:val="none"/>
              </w:rPr>
            </w:pPr>
            <w:r>
              <w:rPr>
                <w:sz w:val="24"/>
                <w:szCs w:val="24"/>
                <w:highlight w:val="none"/>
              </w:rPr>
              <w:t>（3）设置洗车平台，物料运输车辆出场前进行清洗轮胎，不得带泥上路；运输车辆采用密闭车斗，并保证物料不遗撒外漏；若无密闭车斗，物料装载高度不得超过车辆槽帮上沿，车斗应用苫布遮盖严实。</w:t>
            </w:r>
          </w:p>
          <w:p>
            <w:pPr>
              <w:autoSpaceDE w:val="0"/>
              <w:autoSpaceDN w:val="0"/>
              <w:adjustRightInd w:val="0"/>
              <w:snapToGrid w:val="0"/>
              <w:spacing w:line="460" w:lineRule="exact"/>
              <w:ind w:firstLine="480" w:firstLineChars="200"/>
              <w:rPr>
                <w:sz w:val="24"/>
                <w:szCs w:val="24"/>
                <w:highlight w:val="none"/>
              </w:rPr>
            </w:pPr>
            <w:r>
              <w:rPr>
                <w:sz w:val="24"/>
                <w:szCs w:val="24"/>
                <w:highlight w:val="none"/>
              </w:rPr>
              <w:t>（4）保证物料堆</w:t>
            </w:r>
            <w:r>
              <w:rPr>
                <w:kern w:val="2"/>
                <w:sz w:val="24"/>
                <w:szCs w:val="24"/>
                <w:highlight w:val="none"/>
              </w:rPr>
              <w:t>放完全覆盖。施工工程中产生的弃土、弃料及其他建筑垃圾，应及时清运至静乐县填埋场。若在工地内堆置的，则应采取覆盖防尘布、防尘网；定期喷洒抑</w:t>
            </w:r>
            <w:r>
              <w:rPr>
                <w:sz w:val="24"/>
                <w:szCs w:val="24"/>
                <w:highlight w:val="none"/>
              </w:rPr>
              <w:t>尘剂；定期喷水压尘等其他有效的防尘措施。</w:t>
            </w:r>
          </w:p>
          <w:p>
            <w:pPr>
              <w:autoSpaceDE w:val="0"/>
              <w:autoSpaceDN w:val="0"/>
              <w:adjustRightInd w:val="0"/>
              <w:snapToGrid w:val="0"/>
              <w:spacing w:line="460" w:lineRule="exact"/>
              <w:ind w:firstLine="480" w:firstLineChars="200"/>
              <w:rPr>
                <w:sz w:val="24"/>
                <w:szCs w:val="24"/>
                <w:highlight w:val="none"/>
              </w:rPr>
            </w:pPr>
            <w:r>
              <w:rPr>
                <w:sz w:val="24"/>
                <w:szCs w:val="24"/>
                <w:highlight w:val="none"/>
              </w:rPr>
              <w:t>（5）施工期间施工现场不允许露天焚烧沥青、油毡、橡胶、塑料、垃圾以及其他产生有毒、有害烟尘或恶臭气体的物质。</w:t>
            </w:r>
          </w:p>
          <w:p>
            <w:pPr>
              <w:autoSpaceDE w:val="0"/>
              <w:autoSpaceDN w:val="0"/>
              <w:adjustRightInd w:val="0"/>
              <w:snapToGrid w:val="0"/>
              <w:spacing w:line="460" w:lineRule="exact"/>
              <w:ind w:firstLine="480" w:firstLineChars="200"/>
              <w:rPr>
                <w:kern w:val="2"/>
                <w:sz w:val="24"/>
                <w:szCs w:val="24"/>
                <w:highlight w:val="none"/>
              </w:rPr>
            </w:pPr>
            <w:r>
              <w:rPr>
                <w:sz w:val="24"/>
                <w:szCs w:val="24"/>
                <w:highlight w:val="none"/>
              </w:rPr>
              <w:t>（6）必须按照交通部门核准的运输路线运行，运输散装物料的车辆必须采取覆盖措施；项目建设单位有责任对运输车辆的线路进行监督，不得图便利自行选择其他线路。对于运输过程产生的撒漏，拟建项目建设单位、运输单位均有责任对其进行清理，建设单位也可委托</w:t>
            </w:r>
            <w:r>
              <w:rPr>
                <w:kern w:val="2"/>
                <w:sz w:val="24"/>
                <w:szCs w:val="24"/>
                <w:highlight w:val="none"/>
              </w:rPr>
              <w:t>环卫部门，对运输整个线路分段并派专人负责，保证撒漏得到及时有效的清理。</w:t>
            </w:r>
          </w:p>
          <w:p>
            <w:pPr>
              <w:autoSpaceDE w:val="0"/>
              <w:autoSpaceDN w:val="0"/>
              <w:adjustRightInd w:val="0"/>
              <w:snapToGrid w:val="0"/>
              <w:spacing w:line="460" w:lineRule="exact"/>
              <w:ind w:firstLine="480" w:firstLineChars="200"/>
              <w:rPr>
                <w:sz w:val="24"/>
                <w:szCs w:val="24"/>
                <w:highlight w:val="none"/>
              </w:rPr>
            </w:pPr>
            <w:r>
              <w:rPr>
                <w:kern w:val="2"/>
                <w:sz w:val="24"/>
                <w:szCs w:val="24"/>
                <w:highlight w:val="none"/>
              </w:rPr>
              <w:t>（</w:t>
            </w:r>
            <w:r>
              <w:rPr>
                <w:sz w:val="24"/>
                <w:szCs w:val="24"/>
                <w:highlight w:val="none"/>
              </w:rPr>
              <w:t>7）施工结束后，应及时对</w:t>
            </w:r>
            <w:r>
              <w:rPr>
                <w:rFonts w:hint="eastAsia"/>
                <w:sz w:val="24"/>
                <w:szCs w:val="24"/>
                <w:highlight w:val="none"/>
              </w:rPr>
              <w:t>校区</w:t>
            </w:r>
            <w:r>
              <w:rPr>
                <w:sz w:val="24"/>
                <w:szCs w:val="24"/>
                <w:highlight w:val="none"/>
              </w:rPr>
              <w:t>四周空地处进行绿化。</w:t>
            </w:r>
          </w:p>
          <w:p>
            <w:pPr>
              <w:autoSpaceDE w:val="0"/>
              <w:autoSpaceDN w:val="0"/>
              <w:adjustRightInd w:val="0"/>
              <w:snapToGrid w:val="0"/>
              <w:spacing w:line="460" w:lineRule="exact"/>
              <w:ind w:firstLine="480" w:firstLineChars="200"/>
              <w:rPr>
                <w:sz w:val="24"/>
                <w:szCs w:val="24"/>
                <w:highlight w:val="none"/>
              </w:rPr>
            </w:pPr>
            <w:r>
              <w:rPr>
                <w:sz w:val="24"/>
                <w:szCs w:val="24"/>
                <w:highlight w:val="none"/>
              </w:rPr>
              <w:t>（8）土方的开挖、填筑时，土方应集中堆放，及时回填，堆放不得高于1.8m。遇到干燥、易起尘的土方工程作业时，应辅以洒水压尘，昼量缩短起尘操作时间。四级以上大风天气应停止土方作业，同时作业处覆盖防尘网。弃土应及时清运，如场区内堆存时间较长，应覆盖防尘网并定期喷水压尘。</w:t>
            </w:r>
          </w:p>
          <w:p>
            <w:pPr>
              <w:autoSpaceDE w:val="0"/>
              <w:autoSpaceDN w:val="0"/>
              <w:adjustRightInd w:val="0"/>
              <w:snapToGrid w:val="0"/>
              <w:spacing w:line="460" w:lineRule="exact"/>
              <w:ind w:firstLine="480" w:firstLineChars="200"/>
              <w:rPr>
                <w:sz w:val="24"/>
                <w:szCs w:val="24"/>
                <w:highlight w:val="none"/>
              </w:rPr>
            </w:pPr>
            <w:r>
              <w:rPr>
                <w:sz w:val="24"/>
                <w:szCs w:val="24"/>
                <w:highlight w:val="none"/>
              </w:rPr>
              <w:t>综上所述，只要合理规划、科学管理，施工活动不会明显影响场地周围的环境空气质量，而且随着施工活动的结束，这些污染也将消失。</w:t>
            </w:r>
          </w:p>
          <w:p>
            <w:pPr>
              <w:autoSpaceDE w:val="0"/>
              <w:autoSpaceDN w:val="0"/>
              <w:adjustRightInd w:val="0"/>
              <w:snapToGrid w:val="0"/>
              <w:spacing w:line="460" w:lineRule="exact"/>
              <w:ind w:firstLine="480" w:firstLineChars="200"/>
              <w:rPr>
                <w:sz w:val="24"/>
                <w:szCs w:val="24"/>
                <w:highlight w:val="none"/>
              </w:rPr>
            </w:pPr>
            <w:r>
              <w:rPr>
                <w:sz w:val="24"/>
                <w:szCs w:val="24"/>
                <w:highlight w:val="none"/>
              </w:rPr>
              <w:t>2、施工车辆汽车尾气</w:t>
            </w:r>
          </w:p>
          <w:p>
            <w:pPr>
              <w:autoSpaceDE w:val="0"/>
              <w:autoSpaceDN w:val="0"/>
              <w:adjustRightInd w:val="0"/>
              <w:snapToGrid w:val="0"/>
              <w:spacing w:line="460" w:lineRule="exact"/>
              <w:ind w:firstLine="480" w:firstLineChars="200"/>
              <w:rPr>
                <w:rStyle w:val="61"/>
                <w:highlight w:val="none"/>
              </w:rPr>
            </w:pPr>
            <w:r>
              <w:rPr>
                <w:sz w:val="24"/>
                <w:szCs w:val="24"/>
                <w:highlight w:val="none"/>
              </w:rPr>
              <w:t>施工中机械</w:t>
            </w:r>
            <w:r>
              <w:rPr>
                <w:kern w:val="2"/>
                <w:sz w:val="24"/>
                <w:szCs w:val="24"/>
                <w:highlight w:val="none"/>
              </w:rPr>
              <w:t>及车辆排放的尾气会对空气质量产生影响。机械排放的尾气中污染物主要有SO</w:t>
            </w:r>
            <w:r>
              <w:rPr>
                <w:kern w:val="2"/>
                <w:sz w:val="24"/>
                <w:szCs w:val="24"/>
                <w:highlight w:val="none"/>
                <w:vertAlign w:val="subscript"/>
              </w:rPr>
              <w:t>2</w:t>
            </w:r>
            <w:r>
              <w:rPr>
                <w:kern w:val="2"/>
                <w:sz w:val="24"/>
                <w:szCs w:val="24"/>
                <w:highlight w:val="none"/>
              </w:rPr>
              <w:t>、CO、NO</w:t>
            </w:r>
            <w:r>
              <w:rPr>
                <w:kern w:val="2"/>
                <w:sz w:val="24"/>
                <w:szCs w:val="24"/>
                <w:highlight w:val="none"/>
                <w:vertAlign w:val="subscript"/>
              </w:rPr>
              <w:t>2</w:t>
            </w:r>
            <w:r>
              <w:rPr>
                <w:kern w:val="2"/>
                <w:sz w:val="24"/>
                <w:szCs w:val="24"/>
                <w:highlight w:val="none"/>
              </w:rPr>
              <w:t>。</w:t>
            </w:r>
          </w:p>
          <w:p>
            <w:pPr>
              <w:autoSpaceDE w:val="0"/>
              <w:autoSpaceDN w:val="0"/>
              <w:adjustRightInd w:val="0"/>
              <w:snapToGrid w:val="0"/>
              <w:spacing w:line="460" w:lineRule="exact"/>
              <w:ind w:firstLine="480" w:firstLineChars="200"/>
              <w:rPr>
                <w:sz w:val="24"/>
                <w:szCs w:val="24"/>
                <w:highlight w:val="none"/>
              </w:rPr>
            </w:pPr>
            <w:r>
              <w:rPr>
                <w:rFonts w:hint="eastAsia"/>
                <w:kern w:val="2"/>
                <w:sz w:val="24"/>
                <w:szCs w:val="24"/>
                <w:highlight w:val="none"/>
              </w:rPr>
              <w:t>施工机械</w:t>
            </w:r>
            <w:r>
              <w:rPr>
                <w:rFonts w:hint="eastAsia"/>
                <w:sz w:val="24"/>
                <w:szCs w:val="24"/>
                <w:highlight w:val="none"/>
              </w:rPr>
              <w:t>管理措施：</w:t>
            </w:r>
          </w:p>
          <w:p>
            <w:pPr>
              <w:autoSpaceDE w:val="0"/>
              <w:autoSpaceDN w:val="0"/>
              <w:adjustRightInd w:val="0"/>
              <w:snapToGrid w:val="0"/>
              <w:spacing w:line="460" w:lineRule="exact"/>
              <w:ind w:firstLine="480" w:firstLineChars="200"/>
              <w:rPr>
                <w:sz w:val="24"/>
                <w:szCs w:val="24"/>
                <w:highlight w:val="none"/>
              </w:rPr>
            </w:pPr>
            <w:r>
              <w:rPr>
                <w:rFonts w:hint="eastAsia"/>
                <w:sz w:val="24"/>
                <w:szCs w:val="24"/>
                <w:highlight w:val="none"/>
              </w:rPr>
              <w:t>（1）机械设备应按技术要求，性能正确使用，缺少安全装置或部位失灵的机械，设备，不得使用。</w:t>
            </w:r>
          </w:p>
          <w:p>
            <w:pPr>
              <w:autoSpaceDE w:val="0"/>
              <w:autoSpaceDN w:val="0"/>
              <w:adjustRightInd w:val="0"/>
              <w:snapToGrid w:val="0"/>
              <w:spacing w:line="460" w:lineRule="exact"/>
              <w:ind w:firstLine="480" w:firstLineChars="200"/>
              <w:rPr>
                <w:sz w:val="24"/>
                <w:szCs w:val="24"/>
                <w:highlight w:val="none"/>
              </w:rPr>
            </w:pPr>
            <w:r>
              <w:rPr>
                <w:rFonts w:hint="eastAsia"/>
                <w:sz w:val="24"/>
                <w:szCs w:val="24"/>
                <w:highlight w:val="none"/>
              </w:rPr>
              <w:t>（2）现场使用机械设专人管理，人机固定，持证上岗，责任分明.</w:t>
            </w:r>
          </w:p>
          <w:p>
            <w:pPr>
              <w:autoSpaceDE w:val="0"/>
              <w:autoSpaceDN w:val="0"/>
              <w:adjustRightInd w:val="0"/>
              <w:snapToGrid w:val="0"/>
              <w:spacing w:line="460" w:lineRule="exact"/>
              <w:ind w:firstLine="480" w:firstLineChars="200"/>
              <w:rPr>
                <w:sz w:val="24"/>
                <w:szCs w:val="24"/>
                <w:highlight w:val="none"/>
              </w:rPr>
            </w:pPr>
            <w:r>
              <w:rPr>
                <w:rFonts w:hint="eastAsia"/>
                <w:sz w:val="24"/>
                <w:szCs w:val="24"/>
                <w:highlight w:val="none"/>
              </w:rPr>
              <w:t>（3）严禁施工人员拆除机械设备的每一个零件，调试和排除故障应由专业人员负责。</w:t>
            </w:r>
          </w:p>
          <w:p>
            <w:pPr>
              <w:autoSpaceDE w:val="0"/>
              <w:autoSpaceDN w:val="0"/>
              <w:adjustRightInd w:val="0"/>
              <w:snapToGrid w:val="0"/>
              <w:spacing w:line="460" w:lineRule="exact"/>
              <w:ind w:firstLine="480" w:firstLineChars="200"/>
              <w:rPr>
                <w:sz w:val="24"/>
                <w:szCs w:val="24"/>
                <w:highlight w:val="none"/>
              </w:rPr>
            </w:pPr>
            <w:r>
              <w:rPr>
                <w:rFonts w:hint="eastAsia"/>
                <w:sz w:val="24"/>
                <w:szCs w:val="24"/>
                <w:highlight w:val="none"/>
              </w:rPr>
              <w:t>（4）机械设备的操作人员，并经过专业培训，考试合格并持有关部门的证件后，方可操作，并定期参加审核，非操作人员不得操作各种机械设备。</w:t>
            </w:r>
          </w:p>
          <w:p>
            <w:pPr>
              <w:autoSpaceDE w:val="0"/>
              <w:autoSpaceDN w:val="0"/>
              <w:adjustRightInd w:val="0"/>
              <w:snapToGrid w:val="0"/>
              <w:spacing w:line="460" w:lineRule="exact"/>
              <w:ind w:firstLine="480" w:firstLineChars="200"/>
              <w:rPr>
                <w:sz w:val="24"/>
                <w:szCs w:val="24"/>
                <w:highlight w:val="none"/>
              </w:rPr>
            </w:pPr>
            <w:r>
              <w:rPr>
                <w:rFonts w:hint="eastAsia"/>
                <w:sz w:val="24"/>
                <w:szCs w:val="24"/>
                <w:highlight w:val="none"/>
              </w:rPr>
              <w:t>（5）进行日作业两班以上的机械操作，均需实行交接班制度，且填写好交接班记录。</w:t>
            </w:r>
          </w:p>
          <w:p>
            <w:pPr>
              <w:autoSpaceDE w:val="0"/>
              <w:autoSpaceDN w:val="0"/>
              <w:adjustRightInd w:val="0"/>
              <w:snapToGrid w:val="0"/>
              <w:spacing w:line="460" w:lineRule="exact"/>
              <w:ind w:firstLine="480" w:firstLineChars="200"/>
              <w:rPr>
                <w:sz w:val="24"/>
                <w:szCs w:val="24"/>
                <w:highlight w:val="none"/>
              </w:rPr>
            </w:pPr>
            <w:r>
              <w:rPr>
                <w:rFonts w:hint="eastAsia"/>
                <w:sz w:val="24"/>
                <w:szCs w:val="24"/>
                <w:highlight w:val="none"/>
              </w:rPr>
              <w:t>（6）现场施工负责人应为机械作业提供道路，临时防护棚栏等必要条件，夜间作业要有充足的照明。</w:t>
            </w:r>
          </w:p>
          <w:p>
            <w:pPr>
              <w:autoSpaceDE w:val="0"/>
              <w:autoSpaceDN w:val="0"/>
              <w:adjustRightInd w:val="0"/>
              <w:snapToGrid w:val="0"/>
              <w:spacing w:line="460" w:lineRule="exact"/>
              <w:ind w:firstLine="480" w:firstLineChars="200"/>
              <w:rPr>
                <w:sz w:val="24"/>
                <w:szCs w:val="24"/>
                <w:highlight w:val="none"/>
              </w:rPr>
            </w:pPr>
            <w:r>
              <w:rPr>
                <w:rFonts w:hint="eastAsia"/>
                <w:sz w:val="24"/>
                <w:szCs w:val="24"/>
                <w:highlight w:val="none"/>
              </w:rPr>
              <w:t>施工机械设备施工作业时对环境空气的影响范围主要局限于施工区内，预计工程施工作业时对区域环境空气影响范围仅限于下风向20-30m范围内，不过这种影响时间短，并随施工的完成而消失。其余地区环境空气质量将维持现有水平，所以施工机械尾气对环境空气影响小。</w:t>
            </w:r>
          </w:p>
          <w:p>
            <w:pPr>
              <w:pStyle w:val="2"/>
              <w:adjustRightInd w:val="0"/>
              <w:snapToGrid w:val="0"/>
              <w:spacing w:line="460" w:lineRule="exact"/>
              <w:ind w:left="0" w:firstLine="480" w:firstLineChars="200"/>
              <w:rPr>
                <w:sz w:val="24"/>
                <w:szCs w:val="24"/>
                <w:highlight w:val="none"/>
              </w:rPr>
            </w:pPr>
            <w:r>
              <w:rPr>
                <w:rFonts w:hint="eastAsia"/>
                <w:sz w:val="24"/>
                <w:szCs w:val="24"/>
                <w:highlight w:val="none"/>
              </w:rPr>
              <w:t>3、装修废气</w:t>
            </w:r>
          </w:p>
          <w:p>
            <w:pPr>
              <w:pStyle w:val="2"/>
              <w:adjustRightInd w:val="0"/>
              <w:snapToGrid w:val="0"/>
              <w:spacing w:line="460" w:lineRule="exact"/>
              <w:ind w:left="0" w:firstLine="480" w:firstLineChars="200"/>
              <w:rPr>
                <w:sz w:val="24"/>
                <w:szCs w:val="24"/>
                <w:highlight w:val="none"/>
              </w:rPr>
            </w:pPr>
            <w:r>
              <w:rPr>
                <w:rFonts w:hint="eastAsia"/>
                <w:sz w:val="24"/>
                <w:szCs w:val="24"/>
                <w:highlight w:val="none"/>
              </w:rPr>
              <w:t>装修废气主要是装修过程中产生的油漆等废气，废气主要为甲苯、二甲苯，废气产生量较少，属于无组织排放。在施工过程中采取加强室内通风换气，采取环保型油漆，以此来降低对环境及施工人员的影响。</w:t>
            </w:r>
          </w:p>
          <w:p>
            <w:pPr>
              <w:pStyle w:val="33"/>
              <w:spacing w:line="500" w:lineRule="exact"/>
              <w:ind w:firstLine="0"/>
              <w:rPr>
                <w:b/>
                <w:kern w:val="2"/>
                <w:szCs w:val="24"/>
                <w:highlight w:val="none"/>
              </w:rPr>
            </w:pPr>
            <w:r>
              <w:rPr>
                <w:b/>
                <w:kern w:val="2"/>
                <w:szCs w:val="24"/>
                <w:highlight w:val="none"/>
              </w:rPr>
              <w:t>二、水环境影响分析</w:t>
            </w:r>
          </w:p>
          <w:p>
            <w:pPr>
              <w:autoSpaceDE w:val="0"/>
              <w:autoSpaceDN w:val="0"/>
              <w:adjustRightInd w:val="0"/>
              <w:snapToGrid w:val="0"/>
              <w:spacing w:line="460" w:lineRule="exact"/>
              <w:ind w:firstLine="480" w:firstLineChars="200"/>
              <w:rPr>
                <w:sz w:val="24"/>
                <w:szCs w:val="24"/>
                <w:highlight w:val="none"/>
              </w:rPr>
            </w:pPr>
            <w:r>
              <w:rPr>
                <w:sz w:val="24"/>
                <w:szCs w:val="24"/>
                <w:highlight w:val="none"/>
              </w:rPr>
              <w:t>废水有施工废水和生活污水两种，施工废水主要有混凝土养护废水、砂石料冲洗废水、施工机械设备和车辆的冲洗废水，主要污染物为SS。生活污水来自施工人员排放的生活污水，</w:t>
            </w:r>
            <w:r>
              <w:rPr>
                <w:sz w:val="24"/>
                <w:highlight w:val="none"/>
              </w:rPr>
              <w:t>按人均用水量20L/人·d计算，施工人员约50人，废水产生量按用水量80%的排放量计算，施工期生活污水产生量约为0.8m</w:t>
            </w:r>
            <w:r>
              <w:rPr>
                <w:sz w:val="24"/>
                <w:highlight w:val="none"/>
                <w:vertAlign w:val="superscript"/>
              </w:rPr>
              <w:t>3</w:t>
            </w:r>
            <w:r>
              <w:rPr>
                <w:sz w:val="24"/>
                <w:highlight w:val="none"/>
              </w:rPr>
              <w:t>/d。</w:t>
            </w:r>
            <w:r>
              <w:rPr>
                <w:sz w:val="24"/>
                <w:szCs w:val="24"/>
                <w:highlight w:val="none"/>
              </w:rPr>
              <w:t>其水质与城市生活污水差别不大。</w:t>
            </w:r>
          </w:p>
          <w:p>
            <w:pPr>
              <w:autoSpaceDE w:val="0"/>
              <w:autoSpaceDN w:val="0"/>
              <w:adjustRightInd w:val="0"/>
              <w:snapToGrid w:val="0"/>
              <w:spacing w:line="460" w:lineRule="exact"/>
              <w:ind w:firstLine="480" w:firstLineChars="200"/>
              <w:rPr>
                <w:sz w:val="24"/>
                <w:szCs w:val="24"/>
                <w:highlight w:val="none"/>
              </w:rPr>
            </w:pPr>
            <w:r>
              <w:rPr>
                <w:sz w:val="24"/>
                <w:szCs w:val="24"/>
                <w:highlight w:val="none"/>
              </w:rPr>
              <w:t>针对上述不同的废水，采取如下防治措施。</w:t>
            </w:r>
          </w:p>
          <w:p>
            <w:pPr>
              <w:autoSpaceDE w:val="0"/>
              <w:autoSpaceDN w:val="0"/>
              <w:adjustRightInd w:val="0"/>
              <w:snapToGrid w:val="0"/>
              <w:spacing w:line="460" w:lineRule="exact"/>
              <w:ind w:firstLine="480" w:firstLineChars="200"/>
              <w:rPr>
                <w:sz w:val="24"/>
                <w:szCs w:val="24"/>
                <w:highlight w:val="none"/>
              </w:rPr>
            </w:pPr>
            <w:r>
              <w:rPr>
                <w:sz w:val="24"/>
                <w:szCs w:val="24"/>
                <w:highlight w:val="none"/>
              </w:rPr>
              <w:t>（1）施工现场应设置临时集水池、沉砂池等临时性污水简易处理设施，对设备、车辆等冲洗污水进行预处理后回用，不外排；</w:t>
            </w:r>
          </w:p>
          <w:p>
            <w:pPr>
              <w:autoSpaceDE w:val="0"/>
              <w:autoSpaceDN w:val="0"/>
              <w:adjustRightInd w:val="0"/>
              <w:snapToGrid w:val="0"/>
              <w:spacing w:line="460" w:lineRule="exact"/>
              <w:ind w:firstLine="480" w:firstLineChars="200"/>
              <w:rPr>
                <w:sz w:val="24"/>
                <w:szCs w:val="24"/>
                <w:highlight w:val="none"/>
              </w:rPr>
            </w:pPr>
            <w:r>
              <w:rPr>
                <w:sz w:val="24"/>
                <w:szCs w:val="24"/>
                <w:highlight w:val="none"/>
              </w:rPr>
              <w:t>（2）施工期间施工人员产生的生活污水可用于洗车平台以及施工现场的洒水抑尘。</w:t>
            </w:r>
          </w:p>
          <w:p>
            <w:pPr>
              <w:autoSpaceDE w:val="0"/>
              <w:autoSpaceDN w:val="0"/>
              <w:adjustRightInd w:val="0"/>
              <w:snapToGrid w:val="0"/>
              <w:spacing w:line="460" w:lineRule="exact"/>
              <w:ind w:firstLine="480" w:firstLineChars="200"/>
              <w:rPr>
                <w:sz w:val="24"/>
                <w:szCs w:val="24"/>
                <w:highlight w:val="none"/>
              </w:rPr>
            </w:pPr>
            <w:r>
              <w:rPr>
                <w:sz w:val="24"/>
                <w:szCs w:val="24"/>
                <w:highlight w:val="none"/>
              </w:rPr>
              <w:t>（3）设置经过防渗处理的旱厕，定期清掏，清掏物可作为农田施肥利用。</w:t>
            </w:r>
          </w:p>
          <w:p>
            <w:pPr>
              <w:autoSpaceDE w:val="0"/>
              <w:autoSpaceDN w:val="0"/>
              <w:adjustRightInd w:val="0"/>
              <w:snapToGrid w:val="0"/>
              <w:spacing w:line="460" w:lineRule="exact"/>
              <w:ind w:firstLine="480" w:firstLineChars="200"/>
              <w:rPr>
                <w:sz w:val="24"/>
                <w:szCs w:val="24"/>
                <w:highlight w:val="none"/>
              </w:rPr>
            </w:pPr>
            <w:r>
              <w:rPr>
                <w:sz w:val="24"/>
                <w:szCs w:val="24"/>
                <w:highlight w:val="none"/>
              </w:rPr>
              <w:t>采取以上措施后，能有效地控制废水对地表水体的污染，废水排放不会对周边水环境产生明显的不利影响。</w:t>
            </w:r>
          </w:p>
          <w:p>
            <w:pPr>
              <w:pStyle w:val="33"/>
              <w:spacing w:line="500" w:lineRule="exact"/>
              <w:ind w:firstLine="0"/>
              <w:rPr>
                <w:b/>
                <w:kern w:val="2"/>
                <w:szCs w:val="24"/>
                <w:highlight w:val="none"/>
              </w:rPr>
            </w:pPr>
            <w:r>
              <w:rPr>
                <w:b/>
                <w:kern w:val="2"/>
                <w:szCs w:val="24"/>
                <w:highlight w:val="none"/>
              </w:rPr>
              <w:t>三、声环境影响分析</w:t>
            </w:r>
          </w:p>
          <w:p>
            <w:pPr>
              <w:autoSpaceDE w:val="0"/>
              <w:autoSpaceDN w:val="0"/>
              <w:adjustRightInd w:val="0"/>
              <w:snapToGrid w:val="0"/>
              <w:spacing w:line="460" w:lineRule="exact"/>
              <w:ind w:firstLine="480" w:firstLineChars="200"/>
              <w:rPr>
                <w:sz w:val="24"/>
                <w:szCs w:val="24"/>
                <w:highlight w:val="none"/>
              </w:rPr>
            </w:pPr>
            <w:r>
              <w:rPr>
                <w:sz w:val="24"/>
                <w:szCs w:val="24"/>
                <w:highlight w:val="none"/>
              </w:rPr>
              <w:t xml:space="preserve">（1）声环境影响分析 </w:t>
            </w:r>
          </w:p>
          <w:p>
            <w:pPr>
              <w:autoSpaceDE w:val="0"/>
              <w:autoSpaceDN w:val="0"/>
              <w:adjustRightInd w:val="0"/>
              <w:snapToGrid w:val="0"/>
              <w:spacing w:line="460" w:lineRule="exact"/>
              <w:ind w:firstLine="480" w:firstLineChars="200"/>
              <w:rPr>
                <w:sz w:val="24"/>
                <w:szCs w:val="24"/>
                <w:highlight w:val="none"/>
              </w:rPr>
            </w:pPr>
            <w:r>
              <w:rPr>
                <w:sz w:val="24"/>
                <w:szCs w:val="24"/>
                <w:highlight w:val="none"/>
              </w:rPr>
              <w:t>根据本次工程涉及的建设内容及施工特征，其主要的影响环节为：</w:t>
            </w:r>
          </w:p>
          <w:p>
            <w:pPr>
              <w:autoSpaceDE w:val="0"/>
              <w:autoSpaceDN w:val="0"/>
              <w:adjustRightInd w:val="0"/>
              <w:snapToGrid w:val="0"/>
              <w:spacing w:line="460" w:lineRule="exact"/>
              <w:ind w:firstLine="480" w:firstLineChars="200"/>
              <w:rPr>
                <w:sz w:val="24"/>
                <w:szCs w:val="24"/>
                <w:highlight w:val="none"/>
              </w:rPr>
            </w:pPr>
            <w:r>
              <w:rPr>
                <w:sz w:val="24"/>
                <w:szCs w:val="24"/>
                <w:highlight w:val="none"/>
              </w:rPr>
              <w:t>土方开挖阶段主要为挖掘机、推土机、装载机及各种车辆的移动性声源影响；砌筑阶段机械设备影响；土方回填阶段的推土机、装载机、运输车辆噪声影响。</w:t>
            </w:r>
          </w:p>
          <w:p>
            <w:pPr>
              <w:autoSpaceDE w:val="0"/>
              <w:autoSpaceDN w:val="0"/>
              <w:adjustRightInd w:val="0"/>
              <w:snapToGrid w:val="0"/>
              <w:spacing w:line="460" w:lineRule="exact"/>
              <w:ind w:firstLine="480" w:firstLineChars="200"/>
              <w:rPr>
                <w:sz w:val="24"/>
                <w:szCs w:val="24"/>
                <w:highlight w:val="none"/>
              </w:rPr>
            </w:pPr>
            <w:r>
              <w:rPr>
                <w:sz w:val="24"/>
                <w:szCs w:val="24"/>
                <w:highlight w:val="none"/>
              </w:rPr>
              <w:t>根据本工程施工区及施工特征，整体而言，各施工阶段中以砌筑阶段的基础夯实及物料土方运输影响最大。施工期作业机械的类型见表1</w:t>
            </w:r>
            <w:r>
              <w:rPr>
                <w:rFonts w:hint="eastAsia"/>
                <w:sz w:val="24"/>
                <w:szCs w:val="24"/>
                <w:highlight w:val="none"/>
              </w:rPr>
              <w:t>5</w:t>
            </w:r>
            <w:r>
              <w:rPr>
                <w:sz w:val="24"/>
                <w:szCs w:val="24"/>
                <w:highlight w:val="none"/>
              </w:rPr>
              <w:t>。</w:t>
            </w:r>
          </w:p>
          <w:p>
            <w:pPr>
              <w:pStyle w:val="19"/>
              <w:spacing w:before="120" w:after="0"/>
              <w:jc w:val="center"/>
              <w:rPr>
                <w:b/>
                <w:szCs w:val="22"/>
                <w:highlight w:val="none"/>
              </w:rPr>
            </w:pPr>
            <w:r>
              <w:rPr>
                <w:b/>
                <w:szCs w:val="22"/>
                <w:highlight w:val="none"/>
              </w:rPr>
              <w:t>表1</w:t>
            </w:r>
            <w:r>
              <w:rPr>
                <w:rFonts w:hint="eastAsia"/>
                <w:b/>
                <w:szCs w:val="22"/>
                <w:highlight w:val="none"/>
              </w:rPr>
              <w:t>5</w:t>
            </w:r>
            <w:r>
              <w:rPr>
                <w:b/>
                <w:szCs w:val="22"/>
                <w:highlight w:val="none"/>
              </w:rPr>
              <w:t xml:space="preserve"> 施工期作业机械类型</w:t>
            </w:r>
          </w:p>
          <w:tbl>
            <w:tblPr>
              <w:tblStyle w:val="53"/>
              <w:tblW w:w="8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7"/>
              <w:gridCol w:w="2933"/>
              <w:gridCol w:w="3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7" w:type="dxa"/>
                  <w:vAlign w:val="center"/>
                </w:tcPr>
                <w:p>
                  <w:pPr>
                    <w:snapToGrid w:val="0"/>
                    <w:jc w:val="center"/>
                    <w:rPr>
                      <w:szCs w:val="24"/>
                      <w:highlight w:val="none"/>
                    </w:rPr>
                  </w:pPr>
                  <w:r>
                    <w:rPr>
                      <w:szCs w:val="24"/>
                      <w:highlight w:val="none"/>
                    </w:rPr>
                    <w:t>设备名称</w:t>
                  </w:r>
                </w:p>
              </w:tc>
              <w:tc>
                <w:tcPr>
                  <w:tcW w:w="2933" w:type="dxa"/>
                  <w:vAlign w:val="center"/>
                </w:tcPr>
                <w:p>
                  <w:pPr>
                    <w:snapToGrid w:val="0"/>
                    <w:jc w:val="center"/>
                    <w:rPr>
                      <w:szCs w:val="24"/>
                      <w:highlight w:val="none"/>
                    </w:rPr>
                  </w:pPr>
                  <w:r>
                    <w:rPr>
                      <w:szCs w:val="24"/>
                      <w:highlight w:val="none"/>
                    </w:rPr>
                    <w:t>等效声级 dB（A）</w:t>
                  </w:r>
                </w:p>
              </w:tc>
              <w:tc>
                <w:tcPr>
                  <w:tcW w:w="3042" w:type="dxa"/>
                  <w:vAlign w:val="center"/>
                </w:tcPr>
                <w:p>
                  <w:pPr>
                    <w:snapToGrid w:val="0"/>
                    <w:jc w:val="center"/>
                    <w:rPr>
                      <w:szCs w:val="24"/>
                      <w:highlight w:val="none"/>
                    </w:rPr>
                  </w:pPr>
                  <w:r>
                    <w:rPr>
                      <w:szCs w:val="24"/>
                      <w:highlight w:val="none"/>
                    </w:rPr>
                    <w:t>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7" w:type="dxa"/>
                  <w:vAlign w:val="center"/>
                </w:tcPr>
                <w:p>
                  <w:pPr>
                    <w:snapToGrid w:val="0"/>
                    <w:jc w:val="center"/>
                    <w:rPr>
                      <w:szCs w:val="24"/>
                      <w:highlight w:val="none"/>
                    </w:rPr>
                  </w:pPr>
                  <w:r>
                    <w:rPr>
                      <w:szCs w:val="24"/>
                      <w:highlight w:val="none"/>
                    </w:rPr>
                    <w:t>推土机</w:t>
                  </w:r>
                </w:p>
              </w:tc>
              <w:tc>
                <w:tcPr>
                  <w:tcW w:w="2933" w:type="dxa"/>
                  <w:vAlign w:val="center"/>
                </w:tcPr>
                <w:p>
                  <w:pPr>
                    <w:snapToGrid w:val="0"/>
                    <w:jc w:val="center"/>
                    <w:rPr>
                      <w:szCs w:val="24"/>
                      <w:highlight w:val="none"/>
                    </w:rPr>
                  </w:pPr>
                  <w:r>
                    <w:rPr>
                      <w:szCs w:val="24"/>
                      <w:highlight w:val="none"/>
                    </w:rPr>
                    <w:t>86</w:t>
                  </w:r>
                </w:p>
              </w:tc>
              <w:tc>
                <w:tcPr>
                  <w:tcW w:w="3042" w:type="dxa"/>
                  <w:vAlign w:val="center"/>
                </w:tcPr>
                <w:p>
                  <w:pPr>
                    <w:snapToGrid w:val="0"/>
                    <w:jc w:val="center"/>
                    <w:rPr>
                      <w:szCs w:val="24"/>
                      <w:highlight w:val="none"/>
                    </w:rPr>
                  </w:pPr>
                  <w:r>
                    <w:rPr>
                      <w:szCs w:val="24"/>
                      <w:highlight w:val="none"/>
                    </w:rPr>
                    <w:t>5</w:t>
                  </w:r>
                </w:p>
              </w:tc>
            </w:tr>
            <w:tr>
              <w:tblPrEx>
                <w:tblCellMar>
                  <w:top w:w="0" w:type="dxa"/>
                  <w:left w:w="108" w:type="dxa"/>
                  <w:bottom w:w="0" w:type="dxa"/>
                  <w:right w:w="108" w:type="dxa"/>
                </w:tblCellMar>
              </w:tblPrEx>
              <w:trPr>
                <w:trHeight w:val="340" w:hRule="atLeast"/>
                <w:jc w:val="center"/>
              </w:trPr>
              <w:tc>
                <w:tcPr>
                  <w:tcW w:w="2957" w:type="dxa"/>
                  <w:vAlign w:val="center"/>
                </w:tcPr>
                <w:p>
                  <w:pPr>
                    <w:snapToGrid w:val="0"/>
                    <w:jc w:val="center"/>
                    <w:rPr>
                      <w:szCs w:val="24"/>
                      <w:highlight w:val="none"/>
                    </w:rPr>
                  </w:pPr>
                  <w:r>
                    <w:rPr>
                      <w:szCs w:val="24"/>
                      <w:highlight w:val="none"/>
                    </w:rPr>
                    <w:t>装载机</w:t>
                  </w:r>
                </w:p>
              </w:tc>
              <w:tc>
                <w:tcPr>
                  <w:tcW w:w="2933" w:type="dxa"/>
                  <w:vAlign w:val="center"/>
                </w:tcPr>
                <w:p>
                  <w:pPr>
                    <w:snapToGrid w:val="0"/>
                    <w:jc w:val="center"/>
                    <w:rPr>
                      <w:szCs w:val="24"/>
                      <w:highlight w:val="none"/>
                    </w:rPr>
                  </w:pPr>
                  <w:r>
                    <w:rPr>
                      <w:szCs w:val="24"/>
                      <w:highlight w:val="none"/>
                    </w:rPr>
                    <w:t>90</w:t>
                  </w:r>
                </w:p>
              </w:tc>
              <w:tc>
                <w:tcPr>
                  <w:tcW w:w="3042" w:type="dxa"/>
                  <w:vAlign w:val="center"/>
                </w:tcPr>
                <w:p>
                  <w:pPr>
                    <w:snapToGrid w:val="0"/>
                    <w:jc w:val="center"/>
                    <w:rPr>
                      <w:szCs w:val="24"/>
                      <w:highlight w:val="none"/>
                    </w:rPr>
                  </w:pPr>
                  <w:r>
                    <w:rPr>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7" w:type="dxa"/>
                  <w:vAlign w:val="center"/>
                </w:tcPr>
                <w:p>
                  <w:pPr>
                    <w:snapToGrid w:val="0"/>
                    <w:jc w:val="center"/>
                    <w:rPr>
                      <w:szCs w:val="24"/>
                      <w:highlight w:val="none"/>
                    </w:rPr>
                  </w:pPr>
                  <w:r>
                    <w:rPr>
                      <w:szCs w:val="24"/>
                      <w:highlight w:val="none"/>
                    </w:rPr>
                    <w:t>挖掘机</w:t>
                  </w:r>
                </w:p>
              </w:tc>
              <w:tc>
                <w:tcPr>
                  <w:tcW w:w="2933" w:type="dxa"/>
                  <w:vAlign w:val="center"/>
                </w:tcPr>
                <w:p>
                  <w:pPr>
                    <w:snapToGrid w:val="0"/>
                    <w:jc w:val="center"/>
                    <w:rPr>
                      <w:szCs w:val="24"/>
                      <w:highlight w:val="none"/>
                    </w:rPr>
                  </w:pPr>
                  <w:r>
                    <w:rPr>
                      <w:szCs w:val="24"/>
                      <w:highlight w:val="none"/>
                    </w:rPr>
                    <w:t>84</w:t>
                  </w:r>
                </w:p>
              </w:tc>
              <w:tc>
                <w:tcPr>
                  <w:tcW w:w="3042" w:type="dxa"/>
                  <w:vAlign w:val="center"/>
                </w:tcPr>
                <w:p>
                  <w:pPr>
                    <w:snapToGrid w:val="0"/>
                    <w:jc w:val="center"/>
                    <w:rPr>
                      <w:szCs w:val="24"/>
                      <w:highlight w:val="none"/>
                    </w:rPr>
                  </w:pPr>
                  <w:r>
                    <w:rPr>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7" w:type="dxa"/>
                  <w:vAlign w:val="center"/>
                </w:tcPr>
                <w:p>
                  <w:pPr>
                    <w:snapToGrid w:val="0"/>
                    <w:jc w:val="center"/>
                    <w:rPr>
                      <w:szCs w:val="24"/>
                      <w:highlight w:val="none"/>
                    </w:rPr>
                  </w:pPr>
                  <w:r>
                    <w:rPr>
                      <w:szCs w:val="24"/>
                      <w:highlight w:val="none"/>
                    </w:rPr>
                    <w:t>吊车</w:t>
                  </w:r>
                </w:p>
              </w:tc>
              <w:tc>
                <w:tcPr>
                  <w:tcW w:w="2933" w:type="dxa"/>
                  <w:vAlign w:val="center"/>
                </w:tcPr>
                <w:p>
                  <w:pPr>
                    <w:snapToGrid w:val="0"/>
                    <w:jc w:val="center"/>
                    <w:rPr>
                      <w:szCs w:val="24"/>
                      <w:highlight w:val="none"/>
                    </w:rPr>
                  </w:pPr>
                  <w:r>
                    <w:rPr>
                      <w:szCs w:val="24"/>
                      <w:highlight w:val="none"/>
                    </w:rPr>
                    <w:t>70～80</w:t>
                  </w:r>
                </w:p>
              </w:tc>
              <w:tc>
                <w:tcPr>
                  <w:tcW w:w="3042" w:type="dxa"/>
                  <w:vAlign w:val="center"/>
                </w:tcPr>
                <w:p>
                  <w:pPr>
                    <w:snapToGrid w:val="0"/>
                    <w:jc w:val="center"/>
                    <w:rPr>
                      <w:szCs w:val="24"/>
                      <w:highlight w:val="none"/>
                    </w:rPr>
                  </w:pPr>
                  <w:r>
                    <w:rPr>
                      <w:szCs w:val="24"/>
                      <w:highlight w:val="none"/>
                    </w:rPr>
                    <w:t>15</w:t>
                  </w:r>
                </w:p>
              </w:tc>
            </w:tr>
            <w:tr>
              <w:tblPrEx>
                <w:tblCellMar>
                  <w:top w:w="0" w:type="dxa"/>
                  <w:left w:w="108" w:type="dxa"/>
                  <w:bottom w:w="0" w:type="dxa"/>
                  <w:right w:w="108" w:type="dxa"/>
                </w:tblCellMar>
              </w:tblPrEx>
              <w:trPr>
                <w:trHeight w:val="340" w:hRule="atLeast"/>
                <w:jc w:val="center"/>
              </w:trPr>
              <w:tc>
                <w:tcPr>
                  <w:tcW w:w="2957" w:type="dxa"/>
                  <w:vAlign w:val="center"/>
                </w:tcPr>
                <w:p>
                  <w:pPr>
                    <w:snapToGrid w:val="0"/>
                    <w:jc w:val="center"/>
                    <w:rPr>
                      <w:szCs w:val="24"/>
                      <w:highlight w:val="none"/>
                    </w:rPr>
                  </w:pPr>
                  <w:r>
                    <w:rPr>
                      <w:szCs w:val="24"/>
                      <w:highlight w:val="none"/>
                    </w:rPr>
                    <w:t>振捣棒</w:t>
                  </w:r>
                </w:p>
              </w:tc>
              <w:tc>
                <w:tcPr>
                  <w:tcW w:w="2933" w:type="dxa"/>
                  <w:vAlign w:val="center"/>
                </w:tcPr>
                <w:p>
                  <w:pPr>
                    <w:snapToGrid w:val="0"/>
                    <w:jc w:val="center"/>
                    <w:rPr>
                      <w:szCs w:val="24"/>
                      <w:highlight w:val="none"/>
                    </w:rPr>
                  </w:pPr>
                  <w:r>
                    <w:rPr>
                      <w:szCs w:val="24"/>
                      <w:highlight w:val="none"/>
                    </w:rPr>
                    <w:t>80</w:t>
                  </w:r>
                </w:p>
              </w:tc>
              <w:tc>
                <w:tcPr>
                  <w:tcW w:w="3042" w:type="dxa"/>
                  <w:vAlign w:val="center"/>
                </w:tcPr>
                <w:p>
                  <w:pPr>
                    <w:snapToGrid w:val="0"/>
                    <w:jc w:val="center"/>
                    <w:rPr>
                      <w:szCs w:val="24"/>
                      <w:highlight w:val="none"/>
                    </w:rPr>
                  </w:pPr>
                  <w:r>
                    <w:rPr>
                      <w:szCs w:val="24"/>
                      <w:highlight w:val="none"/>
                    </w:rPr>
                    <w:t>2</w:t>
                  </w:r>
                </w:p>
              </w:tc>
            </w:tr>
          </w:tbl>
          <w:p>
            <w:pPr>
              <w:adjustRightInd w:val="0"/>
              <w:snapToGrid w:val="0"/>
              <w:spacing w:line="460" w:lineRule="exact"/>
              <w:ind w:firstLine="480" w:firstLineChars="200"/>
              <w:rPr>
                <w:sz w:val="24"/>
                <w:highlight w:val="none"/>
              </w:rPr>
            </w:pPr>
            <w:r>
              <w:rPr>
                <w:sz w:val="24"/>
                <w:highlight w:val="none"/>
              </w:rPr>
              <w:t>根据工程施工量、各类噪声源的经验值和噪声在空间的衰减规律，计算出各类施工机械噪声随距离的变化情况，见表13。</w:t>
            </w:r>
          </w:p>
          <w:p>
            <w:pPr>
              <w:adjustRightInd w:val="0"/>
              <w:snapToGrid w:val="0"/>
              <w:spacing w:line="460" w:lineRule="exact"/>
              <w:ind w:firstLine="480" w:firstLineChars="200"/>
              <w:rPr>
                <w:sz w:val="24"/>
                <w:highlight w:val="none"/>
              </w:rPr>
            </w:pPr>
            <w:r>
              <w:rPr>
                <w:sz w:val="24"/>
                <w:highlight w:val="none"/>
              </w:rPr>
              <w:t>点源衰减模式为：</w:t>
            </w:r>
          </w:p>
          <w:p>
            <w:pPr>
              <w:ind w:firstLine="1200" w:firstLineChars="500"/>
              <w:rPr>
                <w:sz w:val="24"/>
                <w:highlight w:val="none"/>
              </w:rPr>
            </w:pPr>
            <w:r>
              <w:rPr>
                <w:sz w:val="24"/>
                <w:highlight w:val="none"/>
              </w:rPr>
              <w:object>
                <v:shape id="_x0000_i1026" o:spt="75" type="#_x0000_t75" style="height:30.6pt;width:114pt;" o:ole="t" filled="f" o:preferrelative="t" stroked="f" coordsize="21600,21600">
                  <v:path/>
                  <v:fill on="f" focussize="0,0"/>
                  <v:stroke on="f" joinstyle="miter"/>
                  <v:imagedata r:id="rId14" o:title=""/>
                  <o:lock v:ext="edit" aspectratio="t"/>
                  <w10:wrap type="none"/>
                  <w10:anchorlock/>
                </v:shape>
                <o:OLEObject Type="Embed" ProgID="Equation.DSMT4" ShapeID="_x0000_i1026" DrawAspect="Content" ObjectID="_1468075726" r:id="rId13">
                  <o:LockedField>false</o:LockedField>
                </o:OLEObject>
              </w:object>
            </w:r>
          </w:p>
          <w:p>
            <w:pPr>
              <w:adjustRightInd w:val="0"/>
              <w:snapToGrid w:val="0"/>
              <w:spacing w:line="460" w:lineRule="exact"/>
              <w:ind w:firstLine="480" w:firstLineChars="200"/>
              <w:rPr>
                <w:sz w:val="24"/>
                <w:highlight w:val="none"/>
              </w:rPr>
            </w:pPr>
            <w:r>
              <w:rPr>
                <w:sz w:val="24"/>
                <w:highlight w:val="none"/>
              </w:rPr>
              <w:t>式中，L1、L2——r1、r2处的噪声值，dB（A）；</w:t>
            </w:r>
          </w:p>
          <w:p>
            <w:pPr>
              <w:adjustRightInd w:val="0"/>
              <w:snapToGrid w:val="0"/>
              <w:spacing w:line="460" w:lineRule="exact"/>
              <w:ind w:firstLine="480" w:firstLineChars="200"/>
              <w:rPr>
                <w:sz w:val="24"/>
                <w:highlight w:val="none"/>
              </w:rPr>
            </w:pPr>
            <w:r>
              <w:rPr>
                <w:sz w:val="24"/>
                <w:highlight w:val="none"/>
              </w:rPr>
              <w:t>r1、r2——距噪声源的距离，m；</w:t>
            </w:r>
          </w:p>
          <w:p>
            <w:pPr>
              <w:adjustRightInd w:val="0"/>
              <w:snapToGrid w:val="0"/>
              <w:spacing w:line="460" w:lineRule="exact"/>
              <w:ind w:firstLine="480" w:firstLineChars="200"/>
              <w:rPr>
                <w:sz w:val="24"/>
                <w:highlight w:val="none"/>
              </w:rPr>
            </w:pPr>
            <w:r>
              <w:rPr>
                <w:sz w:val="24"/>
                <w:highlight w:val="none"/>
              </w:rPr>
              <w:t>△L——房屋、树木等对噪声衰减值，dB（A）</w:t>
            </w:r>
          </w:p>
          <w:p>
            <w:pPr>
              <w:pStyle w:val="19"/>
              <w:spacing w:before="120" w:after="0"/>
              <w:jc w:val="center"/>
              <w:rPr>
                <w:b/>
                <w:szCs w:val="22"/>
                <w:highlight w:val="none"/>
              </w:rPr>
            </w:pPr>
            <w:r>
              <w:rPr>
                <w:b/>
                <w:szCs w:val="22"/>
                <w:highlight w:val="none"/>
              </w:rPr>
              <w:t>表1</w:t>
            </w:r>
            <w:r>
              <w:rPr>
                <w:rFonts w:hint="eastAsia"/>
                <w:b/>
                <w:szCs w:val="22"/>
                <w:highlight w:val="none"/>
              </w:rPr>
              <w:t>6</w:t>
            </w:r>
            <w:r>
              <w:rPr>
                <w:b/>
                <w:szCs w:val="22"/>
                <w:highlight w:val="none"/>
              </w:rPr>
              <w:t xml:space="preserve">  各种施工机械在不同距离处的噪声预测值</w:t>
            </w:r>
          </w:p>
          <w:tbl>
            <w:tblPr>
              <w:tblStyle w:val="53"/>
              <w:tblW w:w="8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3"/>
              <w:gridCol w:w="686"/>
              <w:gridCol w:w="789"/>
              <w:gridCol w:w="791"/>
              <w:gridCol w:w="792"/>
              <w:gridCol w:w="791"/>
              <w:gridCol w:w="792"/>
              <w:gridCol w:w="791"/>
              <w:gridCol w:w="792"/>
              <w:gridCol w:w="791"/>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3" w:type="dxa"/>
                  <w:vMerge w:val="restart"/>
                  <w:vAlign w:val="center"/>
                </w:tcPr>
                <w:p>
                  <w:pPr>
                    <w:spacing w:line="360" w:lineRule="exact"/>
                    <w:jc w:val="center"/>
                    <w:rPr>
                      <w:szCs w:val="21"/>
                      <w:highlight w:val="none"/>
                    </w:rPr>
                  </w:pPr>
                  <w:r>
                    <w:rPr>
                      <w:szCs w:val="21"/>
                      <w:highlight w:val="none"/>
                    </w:rPr>
                    <w:t>机械</w:t>
                  </w:r>
                </w:p>
                <w:p>
                  <w:pPr>
                    <w:spacing w:line="360" w:lineRule="exact"/>
                    <w:jc w:val="center"/>
                    <w:rPr>
                      <w:szCs w:val="21"/>
                      <w:highlight w:val="none"/>
                    </w:rPr>
                  </w:pPr>
                  <w:r>
                    <w:rPr>
                      <w:szCs w:val="21"/>
                      <w:highlight w:val="none"/>
                    </w:rPr>
                    <w:t>名称</w:t>
                  </w:r>
                </w:p>
              </w:tc>
              <w:tc>
                <w:tcPr>
                  <w:tcW w:w="7789" w:type="dxa"/>
                  <w:gridSpan w:val="10"/>
                  <w:vAlign w:val="center"/>
                </w:tcPr>
                <w:p>
                  <w:pPr>
                    <w:spacing w:line="360" w:lineRule="exact"/>
                    <w:jc w:val="center"/>
                    <w:rPr>
                      <w:szCs w:val="21"/>
                      <w:highlight w:val="none"/>
                    </w:rPr>
                  </w:pPr>
                  <w:r>
                    <w:rPr>
                      <w:szCs w:val="21"/>
                      <w:highlight w:val="none"/>
                    </w:rPr>
                    <w:t>噪声预测值dB(A)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3" w:type="dxa"/>
                  <w:vMerge w:val="continue"/>
                  <w:vAlign w:val="center"/>
                </w:tcPr>
                <w:p>
                  <w:pPr>
                    <w:spacing w:line="360" w:lineRule="exact"/>
                    <w:jc w:val="center"/>
                    <w:rPr>
                      <w:szCs w:val="21"/>
                      <w:highlight w:val="none"/>
                    </w:rPr>
                  </w:pPr>
                </w:p>
              </w:tc>
              <w:tc>
                <w:tcPr>
                  <w:tcW w:w="686" w:type="dxa"/>
                  <w:vAlign w:val="center"/>
                </w:tcPr>
                <w:p>
                  <w:pPr>
                    <w:spacing w:line="360" w:lineRule="exact"/>
                    <w:jc w:val="center"/>
                    <w:rPr>
                      <w:szCs w:val="21"/>
                      <w:highlight w:val="none"/>
                    </w:rPr>
                  </w:pPr>
                  <w:r>
                    <w:rPr>
                      <w:szCs w:val="21"/>
                      <w:highlight w:val="none"/>
                    </w:rPr>
                    <w:t>5m</w:t>
                  </w:r>
                </w:p>
              </w:tc>
              <w:tc>
                <w:tcPr>
                  <w:tcW w:w="789" w:type="dxa"/>
                  <w:vAlign w:val="center"/>
                </w:tcPr>
                <w:p>
                  <w:pPr>
                    <w:spacing w:line="360" w:lineRule="exact"/>
                    <w:jc w:val="center"/>
                    <w:rPr>
                      <w:szCs w:val="21"/>
                      <w:highlight w:val="none"/>
                    </w:rPr>
                  </w:pPr>
                  <w:r>
                    <w:rPr>
                      <w:szCs w:val="21"/>
                      <w:highlight w:val="none"/>
                    </w:rPr>
                    <w:t>10m</w:t>
                  </w:r>
                </w:p>
              </w:tc>
              <w:tc>
                <w:tcPr>
                  <w:tcW w:w="791" w:type="dxa"/>
                  <w:vAlign w:val="center"/>
                </w:tcPr>
                <w:p>
                  <w:pPr>
                    <w:spacing w:line="360" w:lineRule="exact"/>
                    <w:jc w:val="center"/>
                    <w:rPr>
                      <w:szCs w:val="21"/>
                      <w:highlight w:val="none"/>
                    </w:rPr>
                  </w:pPr>
                  <w:r>
                    <w:rPr>
                      <w:szCs w:val="21"/>
                      <w:highlight w:val="none"/>
                    </w:rPr>
                    <w:t>20m</w:t>
                  </w:r>
                </w:p>
              </w:tc>
              <w:tc>
                <w:tcPr>
                  <w:tcW w:w="792" w:type="dxa"/>
                  <w:vAlign w:val="center"/>
                </w:tcPr>
                <w:p>
                  <w:pPr>
                    <w:spacing w:line="360" w:lineRule="exact"/>
                    <w:jc w:val="center"/>
                    <w:rPr>
                      <w:szCs w:val="21"/>
                      <w:highlight w:val="none"/>
                    </w:rPr>
                  </w:pPr>
                  <w:r>
                    <w:rPr>
                      <w:szCs w:val="21"/>
                      <w:highlight w:val="none"/>
                    </w:rPr>
                    <w:t>40m</w:t>
                  </w:r>
                </w:p>
              </w:tc>
              <w:tc>
                <w:tcPr>
                  <w:tcW w:w="791" w:type="dxa"/>
                  <w:vAlign w:val="center"/>
                </w:tcPr>
                <w:p>
                  <w:pPr>
                    <w:spacing w:line="360" w:lineRule="exact"/>
                    <w:jc w:val="center"/>
                    <w:rPr>
                      <w:szCs w:val="21"/>
                      <w:highlight w:val="none"/>
                    </w:rPr>
                  </w:pPr>
                  <w:r>
                    <w:rPr>
                      <w:szCs w:val="21"/>
                      <w:highlight w:val="none"/>
                    </w:rPr>
                    <w:t>50m</w:t>
                  </w:r>
                </w:p>
              </w:tc>
              <w:tc>
                <w:tcPr>
                  <w:tcW w:w="792" w:type="dxa"/>
                  <w:vAlign w:val="center"/>
                </w:tcPr>
                <w:p>
                  <w:pPr>
                    <w:spacing w:line="360" w:lineRule="exact"/>
                    <w:jc w:val="center"/>
                    <w:rPr>
                      <w:szCs w:val="21"/>
                      <w:highlight w:val="none"/>
                    </w:rPr>
                  </w:pPr>
                  <w:r>
                    <w:rPr>
                      <w:szCs w:val="21"/>
                      <w:highlight w:val="none"/>
                    </w:rPr>
                    <w:t>60m</w:t>
                  </w:r>
                </w:p>
              </w:tc>
              <w:tc>
                <w:tcPr>
                  <w:tcW w:w="791" w:type="dxa"/>
                  <w:vAlign w:val="center"/>
                </w:tcPr>
                <w:p>
                  <w:pPr>
                    <w:spacing w:line="360" w:lineRule="exact"/>
                    <w:jc w:val="center"/>
                    <w:rPr>
                      <w:szCs w:val="21"/>
                      <w:highlight w:val="none"/>
                    </w:rPr>
                  </w:pPr>
                  <w:r>
                    <w:rPr>
                      <w:szCs w:val="21"/>
                      <w:highlight w:val="none"/>
                    </w:rPr>
                    <w:t>80m</w:t>
                  </w:r>
                </w:p>
              </w:tc>
              <w:tc>
                <w:tcPr>
                  <w:tcW w:w="792" w:type="dxa"/>
                  <w:vAlign w:val="center"/>
                </w:tcPr>
                <w:p>
                  <w:pPr>
                    <w:spacing w:line="360" w:lineRule="exact"/>
                    <w:jc w:val="center"/>
                    <w:rPr>
                      <w:szCs w:val="21"/>
                      <w:highlight w:val="none"/>
                    </w:rPr>
                  </w:pPr>
                  <w:r>
                    <w:rPr>
                      <w:szCs w:val="21"/>
                      <w:highlight w:val="none"/>
                    </w:rPr>
                    <w:t>100m</w:t>
                  </w:r>
                </w:p>
              </w:tc>
              <w:tc>
                <w:tcPr>
                  <w:tcW w:w="791" w:type="dxa"/>
                  <w:vAlign w:val="center"/>
                </w:tcPr>
                <w:p>
                  <w:pPr>
                    <w:spacing w:line="360" w:lineRule="exact"/>
                    <w:jc w:val="center"/>
                    <w:rPr>
                      <w:szCs w:val="21"/>
                      <w:highlight w:val="none"/>
                    </w:rPr>
                  </w:pPr>
                  <w:r>
                    <w:rPr>
                      <w:szCs w:val="21"/>
                      <w:highlight w:val="none"/>
                    </w:rPr>
                    <w:t>150m</w:t>
                  </w:r>
                </w:p>
              </w:tc>
              <w:tc>
                <w:tcPr>
                  <w:tcW w:w="774" w:type="dxa"/>
                  <w:vAlign w:val="center"/>
                </w:tcPr>
                <w:p>
                  <w:pPr>
                    <w:spacing w:line="360" w:lineRule="exact"/>
                    <w:jc w:val="center"/>
                    <w:rPr>
                      <w:szCs w:val="21"/>
                      <w:highlight w:val="none"/>
                    </w:rPr>
                  </w:pPr>
                  <w:r>
                    <w:rPr>
                      <w:szCs w:val="21"/>
                      <w:highlight w:val="none"/>
                    </w:rPr>
                    <w:t>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3" w:type="dxa"/>
                  <w:vAlign w:val="center"/>
                </w:tcPr>
                <w:p>
                  <w:pPr>
                    <w:spacing w:line="360" w:lineRule="exact"/>
                    <w:jc w:val="center"/>
                    <w:rPr>
                      <w:szCs w:val="21"/>
                      <w:highlight w:val="none"/>
                    </w:rPr>
                  </w:pPr>
                  <w:r>
                    <w:rPr>
                      <w:szCs w:val="21"/>
                      <w:highlight w:val="none"/>
                    </w:rPr>
                    <w:t>装载机</w:t>
                  </w:r>
                </w:p>
              </w:tc>
              <w:tc>
                <w:tcPr>
                  <w:tcW w:w="686" w:type="dxa"/>
                  <w:vAlign w:val="center"/>
                </w:tcPr>
                <w:p>
                  <w:pPr>
                    <w:spacing w:line="360" w:lineRule="exact"/>
                    <w:jc w:val="center"/>
                    <w:rPr>
                      <w:szCs w:val="21"/>
                      <w:highlight w:val="none"/>
                    </w:rPr>
                  </w:pPr>
                  <w:r>
                    <w:rPr>
                      <w:szCs w:val="21"/>
                      <w:highlight w:val="none"/>
                    </w:rPr>
                    <w:t>90</w:t>
                  </w:r>
                </w:p>
              </w:tc>
              <w:tc>
                <w:tcPr>
                  <w:tcW w:w="789" w:type="dxa"/>
                  <w:vAlign w:val="center"/>
                </w:tcPr>
                <w:p>
                  <w:pPr>
                    <w:spacing w:line="360" w:lineRule="exact"/>
                    <w:jc w:val="center"/>
                    <w:rPr>
                      <w:szCs w:val="21"/>
                      <w:highlight w:val="none"/>
                    </w:rPr>
                  </w:pPr>
                  <w:r>
                    <w:rPr>
                      <w:szCs w:val="21"/>
                      <w:highlight w:val="none"/>
                    </w:rPr>
                    <w:t>84</w:t>
                  </w:r>
                </w:p>
              </w:tc>
              <w:tc>
                <w:tcPr>
                  <w:tcW w:w="791" w:type="dxa"/>
                  <w:vAlign w:val="center"/>
                </w:tcPr>
                <w:p>
                  <w:pPr>
                    <w:spacing w:line="360" w:lineRule="exact"/>
                    <w:jc w:val="center"/>
                    <w:rPr>
                      <w:szCs w:val="21"/>
                      <w:highlight w:val="none"/>
                    </w:rPr>
                  </w:pPr>
                  <w:r>
                    <w:rPr>
                      <w:szCs w:val="21"/>
                      <w:highlight w:val="none"/>
                    </w:rPr>
                    <w:t>78</w:t>
                  </w:r>
                </w:p>
              </w:tc>
              <w:tc>
                <w:tcPr>
                  <w:tcW w:w="792" w:type="dxa"/>
                  <w:vAlign w:val="center"/>
                </w:tcPr>
                <w:p>
                  <w:pPr>
                    <w:pStyle w:val="221"/>
                    <w:spacing w:line="360" w:lineRule="exact"/>
                    <w:rPr>
                      <w:szCs w:val="21"/>
                      <w:highlight w:val="none"/>
                    </w:rPr>
                  </w:pPr>
                  <w:r>
                    <w:rPr>
                      <w:szCs w:val="21"/>
                      <w:highlight w:val="none"/>
                    </w:rPr>
                    <w:t>72</w:t>
                  </w:r>
                </w:p>
              </w:tc>
              <w:tc>
                <w:tcPr>
                  <w:tcW w:w="791" w:type="dxa"/>
                  <w:vAlign w:val="center"/>
                </w:tcPr>
                <w:p>
                  <w:pPr>
                    <w:spacing w:line="360" w:lineRule="exact"/>
                    <w:jc w:val="center"/>
                    <w:rPr>
                      <w:szCs w:val="21"/>
                      <w:highlight w:val="none"/>
                    </w:rPr>
                  </w:pPr>
                  <w:r>
                    <w:rPr>
                      <w:szCs w:val="21"/>
                      <w:highlight w:val="none"/>
                    </w:rPr>
                    <w:t>70</w:t>
                  </w:r>
                </w:p>
              </w:tc>
              <w:tc>
                <w:tcPr>
                  <w:tcW w:w="792" w:type="dxa"/>
                  <w:vAlign w:val="center"/>
                </w:tcPr>
                <w:p>
                  <w:pPr>
                    <w:spacing w:line="360" w:lineRule="exact"/>
                    <w:jc w:val="center"/>
                    <w:rPr>
                      <w:szCs w:val="21"/>
                      <w:highlight w:val="none"/>
                    </w:rPr>
                  </w:pPr>
                  <w:r>
                    <w:rPr>
                      <w:szCs w:val="21"/>
                      <w:highlight w:val="none"/>
                    </w:rPr>
                    <w:t>69</w:t>
                  </w:r>
                </w:p>
              </w:tc>
              <w:tc>
                <w:tcPr>
                  <w:tcW w:w="791" w:type="dxa"/>
                  <w:vAlign w:val="center"/>
                </w:tcPr>
                <w:p>
                  <w:pPr>
                    <w:spacing w:line="360" w:lineRule="exact"/>
                    <w:jc w:val="center"/>
                    <w:rPr>
                      <w:szCs w:val="21"/>
                      <w:highlight w:val="none"/>
                    </w:rPr>
                  </w:pPr>
                  <w:r>
                    <w:rPr>
                      <w:szCs w:val="21"/>
                      <w:highlight w:val="none"/>
                    </w:rPr>
                    <w:t>66</w:t>
                  </w:r>
                </w:p>
              </w:tc>
              <w:tc>
                <w:tcPr>
                  <w:tcW w:w="792" w:type="dxa"/>
                  <w:vAlign w:val="center"/>
                </w:tcPr>
                <w:p>
                  <w:pPr>
                    <w:spacing w:line="360" w:lineRule="exact"/>
                    <w:jc w:val="center"/>
                    <w:rPr>
                      <w:szCs w:val="21"/>
                      <w:highlight w:val="none"/>
                    </w:rPr>
                  </w:pPr>
                  <w:r>
                    <w:rPr>
                      <w:szCs w:val="21"/>
                      <w:highlight w:val="none"/>
                    </w:rPr>
                    <w:t>64</w:t>
                  </w:r>
                </w:p>
              </w:tc>
              <w:tc>
                <w:tcPr>
                  <w:tcW w:w="791" w:type="dxa"/>
                  <w:vAlign w:val="center"/>
                </w:tcPr>
                <w:p>
                  <w:pPr>
                    <w:spacing w:line="360" w:lineRule="exact"/>
                    <w:jc w:val="center"/>
                    <w:rPr>
                      <w:szCs w:val="21"/>
                      <w:highlight w:val="none"/>
                    </w:rPr>
                  </w:pPr>
                  <w:r>
                    <w:rPr>
                      <w:szCs w:val="21"/>
                      <w:highlight w:val="none"/>
                    </w:rPr>
                    <w:t>6</w:t>
                  </w:r>
                  <w:r>
                    <w:rPr>
                      <w:rFonts w:hint="eastAsia"/>
                      <w:szCs w:val="21"/>
                      <w:highlight w:val="none"/>
                    </w:rPr>
                    <w:t>0</w:t>
                  </w:r>
                </w:p>
              </w:tc>
              <w:tc>
                <w:tcPr>
                  <w:tcW w:w="774" w:type="dxa"/>
                  <w:vAlign w:val="center"/>
                </w:tcPr>
                <w:p>
                  <w:pPr>
                    <w:spacing w:line="360" w:lineRule="exact"/>
                    <w:jc w:val="center"/>
                    <w:rPr>
                      <w:szCs w:val="21"/>
                      <w:highlight w:val="none"/>
                    </w:rPr>
                  </w:pPr>
                  <w:r>
                    <w:rPr>
                      <w:szCs w:val="21"/>
                      <w:highlight w:val="none"/>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3" w:type="dxa"/>
                  <w:vAlign w:val="center"/>
                </w:tcPr>
                <w:p>
                  <w:pPr>
                    <w:spacing w:line="360" w:lineRule="exact"/>
                    <w:jc w:val="center"/>
                    <w:rPr>
                      <w:szCs w:val="21"/>
                      <w:highlight w:val="none"/>
                    </w:rPr>
                  </w:pPr>
                  <w:r>
                    <w:rPr>
                      <w:szCs w:val="21"/>
                      <w:highlight w:val="none"/>
                    </w:rPr>
                    <w:t>挖掘机</w:t>
                  </w:r>
                </w:p>
              </w:tc>
              <w:tc>
                <w:tcPr>
                  <w:tcW w:w="686" w:type="dxa"/>
                  <w:vAlign w:val="center"/>
                </w:tcPr>
                <w:p>
                  <w:pPr>
                    <w:spacing w:line="360" w:lineRule="exact"/>
                    <w:jc w:val="center"/>
                    <w:rPr>
                      <w:szCs w:val="21"/>
                      <w:highlight w:val="none"/>
                    </w:rPr>
                  </w:pPr>
                  <w:r>
                    <w:rPr>
                      <w:szCs w:val="21"/>
                      <w:highlight w:val="none"/>
                    </w:rPr>
                    <w:t>84</w:t>
                  </w:r>
                </w:p>
              </w:tc>
              <w:tc>
                <w:tcPr>
                  <w:tcW w:w="789" w:type="dxa"/>
                  <w:vAlign w:val="center"/>
                </w:tcPr>
                <w:p>
                  <w:pPr>
                    <w:spacing w:line="360" w:lineRule="exact"/>
                    <w:jc w:val="center"/>
                    <w:rPr>
                      <w:szCs w:val="21"/>
                      <w:highlight w:val="none"/>
                    </w:rPr>
                  </w:pPr>
                  <w:r>
                    <w:rPr>
                      <w:szCs w:val="21"/>
                      <w:highlight w:val="none"/>
                    </w:rPr>
                    <w:t>78</w:t>
                  </w:r>
                </w:p>
              </w:tc>
              <w:tc>
                <w:tcPr>
                  <w:tcW w:w="791" w:type="dxa"/>
                  <w:vAlign w:val="center"/>
                </w:tcPr>
                <w:p>
                  <w:pPr>
                    <w:spacing w:line="360" w:lineRule="exact"/>
                    <w:jc w:val="center"/>
                    <w:rPr>
                      <w:szCs w:val="21"/>
                      <w:highlight w:val="none"/>
                    </w:rPr>
                  </w:pPr>
                  <w:r>
                    <w:rPr>
                      <w:szCs w:val="21"/>
                      <w:highlight w:val="none"/>
                    </w:rPr>
                    <w:t>72</w:t>
                  </w:r>
                </w:p>
              </w:tc>
              <w:tc>
                <w:tcPr>
                  <w:tcW w:w="792" w:type="dxa"/>
                  <w:vAlign w:val="center"/>
                </w:tcPr>
                <w:p>
                  <w:pPr>
                    <w:spacing w:line="360" w:lineRule="exact"/>
                    <w:jc w:val="center"/>
                    <w:rPr>
                      <w:szCs w:val="21"/>
                      <w:highlight w:val="none"/>
                    </w:rPr>
                  </w:pPr>
                  <w:r>
                    <w:rPr>
                      <w:szCs w:val="21"/>
                      <w:highlight w:val="none"/>
                    </w:rPr>
                    <w:t>6</w:t>
                  </w:r>
                  <w:r>
                    <w:rPr>
                      <w:rFonts w:hint="eastAsia"/>
                      <w:szCs w:val="21"/>
                      <w:highlight w:val="none"/>
                    </w:rPr>
                    <w:t>9</w:t>
                  </w:r>
                </w:p>
              </w:tc>
              <w:tc>
                <w:tcPr>
                  <w:tcW w:w="791" w:type="dxa"/>
                  <w:vAlign w:val="center"/>
                </w:tcPr>
                <w:p>
                  <w:pPr>
                    <w:spacing w:line="360" w:lineRule="exact"/>
                    <w:jc w:val="center"/>
                    <w:rPr>
                      <w:szCs w:val="21"/>
                      <w:highlight w:val="none"/>
                    </w:rPr>
                  </w:pPr>
                  <w:r>
                    <w:rPr>
                      <w:szCs w:val="21"/>
                      <w:highlight w:val="none"/>
                    </w:rPr>
                    <w:t>64</w:t>
                  </w:r>
                </w:p>
              </w:tc>
              <w:tc>
                <w:tcPr>
                  <w:tcW w:w="792" w:type="dxa"/>
                  <w:vAlign w:val="center"/>
                </w:tcPr>
                <w:p>
                  <w:pPr>
                    <w:spacing w:line="360" w:lineRule="exact"/>
                    <w:jc w:val="center"/>
                    <w:rPr>
                      <w:szCs w:val="21"/>
                      <w:highlight w:val="none"/>
                    </w:rPr>
                  </w:pPr>
                  <w:r>
                    <w:rPr>
                      <w:szCs w:val="21"/>
                      <w:highlight w:val="none"/>
                    </w:rPr>
                    <w:t>63</w:t>
                  </w:r>
                </w:p>
              </w:tc>
              <w:tc>
                <w:tcPr>
                  <w:tcW w:w="791" w:type="dxa"/>
                  <w:vAlign w:val="center"/>
                </w:tcPr>
                <w:p>
                  <w:pPr>
                    <w:spacing w:line="360" w:lineRule="exact"/>
                    <w:jc w:val="center"/>
                    <w:rPr>
                      <w:szCs w:val="21"/>
                      <w:highlight w:val="none"/>
                    </w:rPr>
                  </w:pPr>
                  <w:r>
                    <w:rPr>
                      <w:szCs w:val="21"/>
                      <w:highlight w:val="none"/>
                    </w:rPr>
                    <w:t>60</w:t>
                  </w:r>
                </w:p>
              </w:tc>
              <w:tc>
                <w:tcPr>
                  <w:tcW w:w="792" w:type="dxa"/>
                  <w:vAlign w:val="center"/>
                </w:tcPr>
                <w:p>
                  <w:pPr>
                    <w:spacing w:line="360" w:lineRule="exact"/>
                    <w:jc w:val="center"/>
                    <w:rPr>
                      <w:szCs w:val="21"/>
                      <w:highlight w:val="none"/>
                    </w:rPr>
                  </w:pPr>
                  <w:r>
                    <w:rPr>
                      <w:szCs w:val="21"/>
                      <w:highlight w:val="none"/>
                    </w:rPr>
                    <w:t>5</w:t>
                  </w:r>
                  <w:r>
                    <w:rPr>
                      <w:rFonts w:hint="eastAsia"/>
                      <w:szCs w:val="21"/>
                      <w:highlight w:val="none"/>
                    </w:rPr>
                    <w:t>8</w:t>
                  </w:r>
                </w:p>
              </w:tc>
              <w:tc>
                <w:tcPr>
                  <w:tcW w:w="791" w:type="dxa"/>
                  <w:vAlign w:val="center"/>
                </w:tcPr>
                <w:p>
                  <w:pPr>
                    <w:spacing w:line="360" w:lineRule="exact"/>
                    <w:jc w:val="center"/>
                    <w:rPr>
                      <w:szCs w:val="21"/>
                      <w:highlight w:val="none"/>
                    </w:rPr>
                  </w:pPr>
                  <w:r>
                    <w:rPr>
                      <w:szCs w:val="21"/>
                      <w:highlight w:val="none"/>
                    </w:rPr>
                    <w:t>55</w:t>
                  </w:r>
                </w:p>
              </w:tc>
              <w:tc>
                <w:tcPr>
                  <w:tcW w:w="774" w:type="dxa"/>
                  <w:vAlign w:val="center"/>
                </w:tcPr>
                <w:p>
                  <w:pPr>
                    <w:spacing w:line="360" w:lineRule="exact"/>
                    <w:jc w:val="center"/>
                    <w:rPr>
                      <w:szCs w:val="21"/>
                      <w:highlight w:val="none"/>
                    </w:rPr>
                  </w:pPr>
                  <w:r>
                    <w:rPr>
                      <w:szCs w:val="21"/>
                      <w:highlight w:val="none"/>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3" w:type="dxa"/>
                  <w:vAlign w:val="center"/>
                </w:tcPr>
                <w:p>
                  <w:pPr>
                    <w:spacing w:line="360" w:lineRule="exact"/>
                    <w:jc w:val="center"/>
                    <w:rPr>
                      <w:szCs w:val="21"/>
                      <w:highlight w:val="none"/>
                    </w:rPr>
                  </w:pPr>
                  <w:r>
                    <w:rPr>
                      <w:szCs w:val="21"/>
                      <w:highlight w:val="none"/>
                    </w:rPr>
                    <w:t>推土机</w:t>
                  </w:r>
                </w:p>
              </w:tc>
              <w:tc>
                <w:tcPr>
                  <w:tcW w:w="686" w:type="dxa"/>
                  <w:vAlign w:val="center"/>
                </w:tcPr>
                <w:p>
                  <w:pPr>
                    <w:spacing w:line="360" w:lineRule="exact"/>
                    <w:jc w:val="center"/>
                    <w:rPr>
                      <w:szCs w:val="21"/>
                      <w:highlight w:val="none"/>
                    </w:rPr>
                  </w:pPr>
                  <w:r>
                    <w:rPr>
                      <w:szCs w:val="21"/>
                      <w:highlight w:val="none"/>
                    </w:rPr>
                    <w:t>86</w:t>
                  </w:r>
                </w:p>
              </w:tc>
              <w:tc>
                <w:tcPr>
                  <w:tcW w:w="789" w:type="dxa"/>
                  <w:vAlign w:val="center"/>
                </w:tcPr>
                <w:p>
                  <w:pPr>
                    <w:spacing w:line="360" w:lineRule="exact"/>
                    <w:jc w:val="center"/>
                    <w:rPr>
                      <w:szCs w:val="21"/>
                      <w:highlight w:val="none"/>
                    </w:rPr>
                  </w:pPr>
                  <w:r>
                    <w:rPr>
                      <w:szCs w:val="21"/>
                      <w:highlight w:val="none"/>
                    </w:rPr>
                    <w:t>80</w:t>
                  </w:r>
                </w:p>
              </w:tc>
              <w:tc>
                <w:tcPr>
                  <w:tcW w:w="791" w:type="dxa"/>
                  <w:vAlign w:val="center"/>
                </w:tcPr>
                <w:p>
                  <w:pPr>
                    <w:spacing w:line="360" w:lineRule="exact"/>
                    <w:jc w:val="center"/>
                    <w:rPr>
                      <w:szCs w:val="21"/>
                      <w:highlight w:val="none"/>
                    </w:rPr>
                  </w:pPr>
                  <w:r>
                    <w:rPr>
                      <w:szCs w:val="21"/>
                      <w:highlight w:val="none"/>
                    </w:rPr>
                    <w:t>74</w:t>
                  </w:r>
                </w:p>
              </w:tc>
              <w:tc>
                <w:tcPr>
                  <w:tcW w:w="792" w:type="dxa"/>
                  <w:vAlign w:val="center"/>
                </w:tcPr>
                <w:p>
                  <w:pPr>
                    <w:spacing w:line="360" w:lineRule="exact"/>
                    <w:jc w:val="center"/>
                    <w:rPr>
                      <w:szCs w:val="21"/>
                      <w:highlight w:val="none"/>
                    </w:rPr>
                  </w:pPr>
                  <w:r>
                    <w:rPr>
                      <w:szCs w:val="21"/>
                      <w:highlight w:val="none"/>
                    </w:rPr>
                    <w:t>68</w:t>
                  </w:r>
                </w:p>
              </w:tc>
              <w:tc>
                <w:tcPr>
                  <w:tcW w:w="791" w:type="dxa"/>
                  <w:vAlign w:val="center"/>
                </w:tcPr>
                <w:p>
                  <w:pPr>
                    <w:spacing w:line="360" w:lineRule="exact"/>
                    <w:jc w:val="center"/>
                    <w:rPr>
                      <w:szCs w:val="21"/>
                      <w:highlight w:val="none"/>
                    </w:rPr>
                  </w:pPr>
                  <w:r>
                    <w:rPr>
                      <w:szCs w:val="21"/>
                      <w:highlight w:val="none"/>
                    </w:rPr>
                    <w:t>66</w:t>
                  </w:r>
                </w:p>
              </w:tc>
              <w:tc>
                <w:tcPr>
                  <w:tcW w:w="792" w:type="dxa"/>
                  <w:vAlign w:val="center"/>
                </w:tcPr>
                <w:p>
                  <w:pPr>
                    <w:spacing w:line="360" w:lineRule="exact"/>
                    <w:jc w:val="center"/>
                    <w:rPr>
                      <w:szCs w:val="21"/>
                      <w:highlight w:val="none"/>
                    </w:rPr>
                  </w:pPr>
                  <w:r>
                    <w:rPr>
                      <w:szCs w:val="21"/>
                      <w:highlight w:val="none"/>
                    </w:rPr>
                    <w:t>65</w:t>
                  </w:r>
                </w:p>
              </w:tc>
              <w:tc>
                <w:tcPr>
                  <w:tcW w:w="791" w:type="dxa"/>
                  <w:vAlign w:val="center"/>
                </w:tcPr>
                <w:p>
                  <w:pPr>
                    <w:spacing w:line="360" w:lineRule="exact"/>
                    <w:jc w:val="center"/>
                    <w:rPr>
                      <w:szCs w:val="21"/>
                      <w:highlight w:val="none"/>
                    </w:rPr>
                  </w:pPr>
                  <w:r>
                    <w:rPr>
                      <w:szCs w:val="21"/>
                      <w:highlight w:val="none"/>
                    </w:rPr>
                    <w:t>62</w:t>
                  </w:r>
                </w:p>
              </w:tc>
              <w:tc>
                <w:tcPr>
                  <w:tcW w:w="792" w:type="dxa"/>
                  <w:vAlign w:val="center"/>
                </w:tcPr>
                <w:p>
                  <w:pPr>
                    <w:spacing w:line="360" w:lineRule="exact"/>
                    <w:jc w:val="center"/>
                    <w:rPr>
                      <w:szCs w:val="21"/>
                      <w:highlight w:val="none"/>
                    </w:rPr>
                  </w:pPr>
                  <w:r>
                    <w:rPr>
                      <w:szCs w:val="21"/>
                      <w:highlight w:val="none"/>
                    </w:rPr>
                    <w:t>60</w:t>
                  </w:r>
                </w:p>
              </w:tc>
              <w:tc>
                <w:tcPr>
                  <w:tcW w:w="791" w:type="dxa"/>
                  <w:vAlign w:val="center"/>
                </w:tcPr>
                <w:p>
                  <w:pPr>
                    <w:spacing w:line="360" w:lineRule="exact"/>
                    <w:jc w:val="center"/>
                    <w:rPr>
                      <w:szCs w:val="21"/>
                      <w:highlight w:val="none"/>
                    </w:rPr>
                  </w:pPr>
                  <w:r>
                    <w:rPr>
                      <w:szCs w:val="21"/>
                      <w:highlight w:val="none"/>
                    </w:rPr>
                    <w:t>57</w:t>
                  </w:r>
                </w:p>
              </w:tc>
              <w:tc>
                <w:tcPr>
                  <w:tcW w:w="774" w:type="dxa"/>
                  <w:vAlign w:val="center"/>
                </w:tcPr>
                <w:p>
                  <w:pPr>
                    <w:spacing w:line="360" w:lineRule="exact"/>
                    <w:jc w:val="center"/>
                    <w:rPr>
                      <w:szCs w:val="21"/>
                      <w:highlight w:val="none"/>
                    </w:rPr>
                  </w:pPr>
                  <w:r>
                    <w:rPr>
                      <w:szCs w:val="21"/>
                      <w:highlight w:val="none"/>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3" w:type="dxa"/>
                  <w:vAlign w:val="center"/>
                </w:tcPr>
                <w:p>
                  <w:pPr>
                    <w:snapToGrid w:val="0"/>
                    <w:jc w:val="center"/>
                    <w:rPr>
                      <w:szCs w:val="24"/>
                      <w:highlight w:val="none"/>
                    </w:rPr>
                  </w:pPr>
                  <w:r>
                    <w:rPr>
                      <w:szCs w:val="24"/>
                      <w:highlight w:val="none"/>
                    </w:rPr>
                    <w:t>吊车</w:t>
                  </w:r>
                </w:p>
              </w:tc>
              <w:tc>
                <w:tcPr>
                  <w:tcW w:w="686" w:type="dxa"/>
                  <w:vAlign w:val="center"/>
                </w:tcPr>
                <w:p>
                  <w:pPr>
                    <w:spacing w:line="360" w:lineRule="exact"/>
                    <w:jc w:val="center"/>
                    <w:rPr>
                      <w:szCs w:val="21"/>
                      <w:highlight w:val="none"/>
                    </w:rPr>
                  </w:pPr>
                  <w:r>
                    <w:rPr>
                      <w:rFonts w:hint="eastAsia"/>
                      <w:szCs w:val="21"/>
                      <w:highlight w:val="none"/>
                    </w:rPr>
                    <w:t>83</w:t>
                  </w:r>
                </w:p>
              </w:tc>
              <w:tc>
                <w:tcPr>
                  <w:tcW w:w="789" w:type="dxa"/>
                  <w:vAlign w:val="center"/>
                </w:tcPr>
                <w:p>
                  <w:pPr>
                    <w:spacing w:line="360" w:lineRule="exact"/>
                    <w:jc w:val="center"/>
                    <w:rPr>
                      <w:szCs w:val="21"/>
                      <w:highlight w:val="none"/>
                    </w:rPr>
                  </w:pPr>
                  <w:r>
                    <w:rPr>
                      <w:rFonts w:hint="eastAsia"/>
                      <w:szCs w:val="21"/>
                      <w:highlight w:val="none"/>
                    </w:rPr>
                    <w:t>77</w:t>
                  </w:r>
                </w:p>
              </w:tc>
              <w:tc>
                <w:tcPr>
                  <w:tcW w:w="791" w:type="dxa"/>
                  <w:vAlign w:val="center"/>
                </w:tcPr>
                <w:p>
                  <w:pPr>
                    <w:spacing w:line="360" w:lineRule="exact"/>
                    <w:jc w:val="center"/>
                    <w:rPr>
                      <w:szCs w:val="21"/>
                      <w:highlight w:val="none"/>
                    </w:rPr>
                  </w:pPr>
                  <w:r>
                    <w:rPr>
                      <w:rFonts w:hint="eastAsia"/>
                      <w:szCs w:val="21"/>
                      <w:highlight w:val="none"/>
                    </w:rPr>
                    <w:t>72</w:t>
                  </w:r>
                </w:p>
              </w:tc>
              <w:tc>
                <w:tcPr>
                  <w:tcW w:w="792" w:type="dxa"/>
                  <w:vAlign w:val="center"/>
                </w:tcPr>
                <w:p>
                  <w:pPr>
                    <w:spacing w:line="360" w:lineRule="exact"/>
                    <w:jc w:val="center"/>
                    <w:rPr>
                      <w:szCs w:val="21"/>
                      <w:highlight w:val="none"/>
                    </w:rPr>
                  </w:pPr>
                  <w:r>
                    <w:rPr>
                      <w:szCs w:val="21"/>
                      <w:highlight w:val="none"/>
                    </w:rPr>
                    <w:t>70</w:t>
                  </w:r>
                </w:p>
              </w:tc>
              <w:tc>
                <w:tcPr>
                  <w:tcW w:w="791" w:type="dxa"/>
                  <w:vAlign w:val="center"/>
                </w:tcPr>
                <w:p>
                  <w:pPr>
                    <w:spacing w:line="360" w:lineRule="exact"/>
                    <w:jc w:val="center"/>
                    <w:rPr>
                      <w:szCs w:val="21"/>
                      <w:highlight w:val="none"/>
                    </w:rPr>
                  </w:pPr>
                  <w:r>
                    <w:rPr>
                      <w:szCs w:val="21"/>
                      <w:highlight w:val="none"/>
                    </w:rPr>
                    <w:t>69</w:t>
                  </w:r>
                </w:p>
              </w:tc>
              <w:tc>
                <w:tcPr>
                  <w:tcW w:w="792" w:type="dxa"/>
                  <w:vAlign w:val="center"/>
                </w:tcPr>
                <w:p>
                  <w:pPr>
                    <w:spacing w:line="360" w:lineRule="exact"/>
                    <w:jc w:val="center"/>
                    <w:rPr>
                      <w:szCs w:val="21"/>
                      <w:highlight w:val="none"/>
                    </w:rPr>
                  </w:pPr>
                  <w:r>
                    <w:rPr>
                      <w:szCs w:val="21"/>
                      <w:highlight w:val="none"/>
                    </w:rPr>
                    <w:t>66</w:t>
                  </w:r>
                </w:p>
              </w:tc>
              <w:tc>
                <w:tcPr>
                  <w:tcW w:w="791" w:type="dxa"/>
                  <w:vAlign w:val="center"/>
                </w:tcPr>
                <w:p>
                  <w:pPr>
                    <w:spacing w:line="360" w:lineRule="exact"/>
                    <w:jc w:val="center"/>
                    <w:rPr>
                      <w:szCs w:val="21"/>
                      <w:highlight w:val="none"/>
                    </w:rPr>
                  </w:pPr>
                  <w:r>
                    <w:rPr>
                      <w:szCs w:val="21"/>
                      <w:highlight w:val="none"/>
                    </w:rPr>
                    <w:t>64</w:t>
                  </w:r>
                </w:p>
              </w:tc>
              <w:tc>
                <w:tcPr>
                  <w:tcW w:w="792" w:type="dxa"/>
                  <w:vAlign w:val="center"/>
                </w:tcPr>
                <w:p>
                  <w:pPr>
                    <w:spacing w:line="360" w:lineRule="exact"/>
                    <w:jc w:val="center"/>
                    <w:rPr>
                      <w:szCs w:val="21"/>
                      <w:highlight w:val="none"/>
                    </w:rPr>
                  </w:pPr>
                  <w:r>
                    <w:rPr>
                      <w:szCs w:val="21"/>
                      <w:highlight w:val="none"/>
                    </w:rPr>
                    <w:t>6</w:t>
                  </w:r>
                  <w:r>
                    <w:rPr>
                      <w:rFonts w:hint="eastAsia"/>
                      <w:szCs w:val="21"/>
                      <w:highlight w:val="none"/>
                    </w:rPr>
                    <w:t>0</w:t>
                  </w:r>
                </w:p>
              </w:tc>
              <w:tc>
                <w:tcPr>
                  <w:tcW w:w="791" w:type="dxa"/>
                  <w:vAlign w:val="center"/>
                </w:tcPr>
                <w:p>
                  <w:pPr>
                    <w:spacing w:line="360" w:lineRule="exact"/>
                    <w:jc w:val="center"/>
                    <w:rPr>
                      <w:szCs w:val="21"/>
                      <w:highlight w:val="none"/>
                    </w:rPr>
                  </w:pPr>
                  <w:r>
                    <w:rPr>
                      <w:szCs w:val="21"/>
                      <w:highlight w:val="none"/>
                    </w:rPr>
                    <w:t>58</w:t>
                  </w:r>
                </w:p>
              </w:tc>
              <w:tc>
                <w:tcPr>
                  <w:tcW w:w="774" w:type="dxa"/>
                  <w:vAlign w:val="center"/>
                </w:tcPr>
                <w:p>
                  <w:pPr>
                    <w:spacing w:line="360" w:lineRule="exact"/>
                    <w:jc w:val="center"/>
                    <w:rPr>
                      <w:szCs w:val="21"/>
                      <w:highlight w:val="none"/>
                    </w:rPr>
                  </w:pPr>
                  <w:r>
                    <w:rPr>
                      <w:rFonts w:hint="eastAsia"/>
                      <w:szCs w:val="21"/>
                      <w:highlight w:val="none"/>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3" w:type="dxa"/>
                  <w:vAlign w:val="center"/>
                </w:tcPr>
                <w:p>
                  <w:pPr>
                    <w:snapToGrid w:val="0"/>
                    <w:jc w:val="center"/>
                    <w:rPr>
                      <w:szCs w:val="24"/>
                      <w:highlight w:val="none"/>
                    </w:rPr>
                  </w:pPr>
                  <w:r>
                    <w:rPr>
                      <w:szCs w:val="24"/>
                      <w:highlight w:val="none"/>
                    </w:rPr>
                    <w:t>振捣棒</w:t>
                  </w:r>
                </w:p>
              </w:tc>
              <w:tc>
                <w:tcPr>
                  <w:tcW w:w="686" w:type="dxa"/>
                  <w:vAlign w:val="center"/>
                </w:tcPr>
                <w:p>
                  <w:pPr>
                    <w:spacing w:line="360" w:lineRule="exact"/>
                    <w:jc w:val="center"/>
                    <w:rPr>
                      <w:szCs w:val="21"/>
                      <w:highlight w:val="none"/>
                    </w:rPr>
                  </w:pPr>
                  <w:r>
                    <w:rPr>
                      <w:rFonts w:hint="eastAsia"/>
                      <w:szCs w:val="21"/>
                      <w:highlight w:val="none"/>
                    </w:rPr>
                    <w:t>84</w:t>
                  </w:r>
                </w:p>
              </w:tc>
              <w:tc>
                <w:tcPr>
                  <w:tcW w:w="789" w:type="dxa"/>
                  <w:vAlign w:val="center"/>
                </w:tcPr>
                <w:p>
                  <w:pPr>
                    <w:spacing w:line="360" w:lineRule="exact"/>
                    <w:jc w:val="center"/>
                    <w:rPr>
                      <w:szCs w:val="21"/>
                      <w:highlight w:val="none"/>
                    </w:rPr>
                  </w:pPr>
                  <w:r>
                    <w:rPr>
                      <w:rFonts w:hint="eastAsia"/>
                      <w:szCs w:val="21"/>
                      <w:highlight w:val="none"/>
                    </w:rPr>
                    <w:t>78</w:t>
                  </w:r>
                </w:p>
              </w:tc>
              <w:tc>
                <w:tcPr>
                  <w:tcW w:w="791" w:type="dxa"/>
                  <w:vAlign w:val="center"/>
                </w:tcPr>
                <w:p>
                  <w:pPr>
                    <w:spacing w:line="360" w:lineRule="exact"/>
                    <w:jc w:val="center"/>
                    <w:rPr>
                      <w:szCs w:val="21"/>
                      <w:highlight w:val="none"/>
                    </w:rPr>
                  </w:pPr>
                  <w:r>
                    <w:rPr>
                      <w:rFonts w:hint="eastAsia"/>
                      <w:szCs w:val="21"/>
                      <w:highlight w:val="none"/>
                    </w:rPr>
                    <w:t>72</w:t>
                  </w:r>
                </w:p>
              </w:tc>
              <w:tc>
                <w:tcPr>
                  <w:tcW w:w="792" w:type="dxa"/>
                  <w:vAlign w:val="center"/>
                </w:tcPr>
                <w:p>
                  <w:pPr>
                    <w:spacing w:line="360" w:lineRule="exact"/>
                    <w:jc w:val="center"/>
                    <w:rPr>
                      <w:szCs w:val="21"/>
                      <w:highlight w:val="none"/>
                    </w:rPr>
                  </w:pPr>
                  <w:r>
                    <w:rPr>
                      <w:rFonts w:hint="eastAsia"/>
                      <w:szCs w:val="21"/>
                      <w:highlight w:val="none"/>
                    </w:rPr>
                    <w:t>67</w:t>
                  </w:r>
                </w:p>
              </w:tc>
              <w:tc>
                <w:tcPr>
                  <w:tcW w:w="791" w:type="dxa"/>
                  <w:vAlign w:val="center"/>
                </w:tcPr>
                <w:p>
                  <w:pPr>
                    <w:spacing w:line="360" w:lineRule="exact"/>
                    <w:jc w:val="center"/>
                    <w:rPr>
                      <w:szCs w:val="21"/>
                      <w:highlight w:val="none"/>
                    </w:rPr>
                  </w:pPr>
                  <w:r>
                    <w:rPr>
                      <w:rFonts w:hint="eastAsia"/>
                      <w:szCs w:val="21"/>
                      <w:highlight w:val="none"/>
                    </w:rPr>
                    <w:t>63</w:t>
                  </w:r>
                </w:p>
              </w:tc>
              <w:tc>
                <w:tcPr>
                  <w:tcW w:w="792" w:type="dxa"/>
                  <w:vAlign w:val="center"/>
                </w:tcPr>
                <w:p>
                  <w:pPr>
                    <w:spacing w:line="360" w:lineRule="exact"/>
                    <w:jc w:val="center"/>
                    <w:rPr>
                      <w:szCs w:val="21"/>
                      <w:highlight w:val="none"/>
                    </w:rPr>
                  </w:pPr>
                  <w:r>
                    <w:rPr>
                      <w:rFonts w:hint="eastAsia"/>
                      <w:szCs w:val="21"/>
                      <w:highlight w:val="none"/>
                    </w:rPr>
                    <w:t>61</w:t>
                  </w:r>
                </w:p>
              </w:tc>
              <w:tc>
                <w:tcPr>
                  <w:tcW w:w="791" w:type="dxa"/>
                  <w:vAlign w:val="center"/>
                </w:tcPr>
                <w:p>
                  <w:pPr>
                    <w:spacing w:line="360" w:lineRule="exact"/>
                    <w:jc w:val="center"/>
                    <w:rPr>
                      <w:szCs w:val="21"/>
                      <w:highlight w:val="none"/>
                    </w:rPr>
                  </w:pPr>
                  <w:r>
                    <w:rPr>
                      <w:rFonts w:hint="eastAsia"/>
                      <w:szCs w:val="21"/>
                      <w:highlight w:val="none"/>
                    </w:rPr>
                    <w:t>59</w:t>
                  </w:r>
                </w:p>
              </w:tc>
              <w:tc>
                <w:tcPr>
                  <w:tcW w:w="792" w:type="dxa"/>
                  <w:vAlign w:val="center"/>
                </w:tcPr>
                <w:p>
                  <w:pPr>
                    <w:spacing w:line="360" w:lineRule="exact"/>
                    <w:jc w:val="center"/>
                    <w:rPr>
                      <w:szCs w:val="21"/>
                      <w:highlight w:val="none"/>
                    </w:rPr>
                  </w:pPr>
                  <w:r>
                    <w:rPr>
                      <w:rFonts w:hint="eastAsia"/>
                      <w:szCs w:val="21"/>
                      <w:highlight w:val="none"/>
                    </w:rPr>
                    <w:t>57</w:t>
                  </w:r>
                </w:p>
              </w:tc>
              <w:tc>
                <w:tcPr>
                  <w:tcW w:w="791" w:type="dxa"/>
                  <w:vAlign w:val="center"/>
                </w:tcPr>
                <w:p>
                  <w:pPr>
                    <w:spacing w:line="360" w:lineRule="exact"/>
                    <w:jc w:val="center"/>
                    <w:rPr>
                      <w:szCs w:val="21"/>
                      <w:highlight w:val="none"/>
                    </w:rPr>
                  </w:pPr>
                  <w:r>
                    <w:rPr>
                      <w:rFonts w:hint="eastAsia"/>
                      <w:szCs w:val="21"/>
                      <w:highlight w:val="none"/>
                    </w:rPr>
                    <w:t>53</w:t>
                  </w:r>
                </w:p>
              </w:tc>
              <w:tc>
                <w:tcPr>
                  <w:tcW w:w="774" w:type="dxa"/>
                  <w:vAlign w:val="center"/>
                </w:tcPr>
                <w:p>
                  <w:pPr>
                    <w:spacing w:line="360" w:lineRule="exact"/>
                    <w:jc w:val="center"/>
                    <w:rPr>
                      <w:szCs w:val="21"/>
                      <w:highlight w:val="none"/>
                    </w:rPr>
                  </w:pPr>
                  <w:r>
                    <w:rPr>
                      <w:rFonts w:hint="eastAsia"/>
                      <w:szCs w:val="21"/>
                      <w:highlight w:val="none"/>
                    </w:rPr>
                    <w:t>50</w:t>
                  </w:r>
                </w:p>
              </w:tc>
            </w:tr>
          </w:tbl>
          <w:p>
            <w:pPr>
              <w:pStyle w:val="213"/>
              <w:autoSpaceDE w:val="0"/>
              <w:autoSpaceDN w:val="0"/>
              <w:adjustRightInd w:val="0"/>
              <w:snapToGrid w:val="0"/>
              <w:spacing w:line="460" w:lineRule="exact"/>
              <w:ind w:firstLineChars="200"/>
              <w:rPr>
                <w:szCs w:val="24"/>
                <w:highlight w:val="none"/>
              </w:rPr>
            </w:pPr>
            <w:r>
              <w:rPr>
                <w:szCs w:val="24"/>
                <w:highlight w:val="none"/>
              </w:rPr>
              <w:t>根据《建筑施工场界环境噪声排放标准》（GB12523-2011）的规定，昼间噪声限值为70dB(A)，夜间的噪声限值为55dB(A)。由表13分析可知，一般施工机械设备噪声昼间的影响范围为50m以内。本项目施工周围距离最近为南侧50m</w:t>
            </w:r>
            <w:r>
              <w:rPr>
                <w:rFonts w:hint="eastAsia"/>
                <w:szCs w:val="24"/>
                <w:highlight w:val="none"/>
              </w:rPr>
              <w:t>的移民小区和西侧170m处的风沟村，目前小区正在建设</w:t>
            </w:r>
            <w:r>
              <w:rPr>
                <w:szCs w:val="24"/>
                <w:highlight w:val="none"/>
              </w:rPr>
              <w:t>，项目日间作业产生的噪声对</w:t>
            </w:r>
            <w:r>
              <w:rPr>
                <w:rFonts w:hint="eastAsia"/>
                <w:szCs w:val="24"/>
                <w:highlight w:val="none"/>
              </w:rPr>
              <w:t>周边环境造成</w:t>
            </w:r>
            <w:r>
              <w:rPr>
                <w:szCs w:val="24"/>
                <w:highlight w:val="none"/>
              </w:rPr>
              <w:t>影响；夜间不施工，施工噪声造成的影响很小。</w:t>
            </w:r>
          </w:p>
          <w:p>
            <w:pPr>
              <w:pStyle w:val="213"/>
              <w:autoSpaceDE w:val="0"/>
              <w:autoSpaceDN w:val="0"/>
              <w:adjustRightInd w:val="0"/>
              <w:snapToGrid w:val="0"/>
              <w:spacing w:line="460" w:lineRule="exact"/>
              <w:ind w:firstLineChars="200"/>
              <w:rPr>
                <w:szCs w:val="24"/>
                <w:highlight w:val="none"/>
              </w:rPr>
            </w:pPr>
            <w:r>
              <w:rPr>
                <w:szCs w:val="24"/>
                <w:highlight w:val="none"/>
              </w:rPr>
              <w:t xml:space="preserve">（2）噪声污染防治措施 </w:t>
            </w:r>
          </w:p>
          <w:p>
            <w:pPr>
              <w:pStyle w:val="213"/>
              <w:autoSpaceDE w:val="0"/>
              <w:autoSpaceDN w:val="0"/>
              <w:adjustRightInd w:val="0"/>
              <w:snapToGrid w:val="0"/>
              <w:spacing w:line="460" w:lineRule="exact"/>
              <w:ind w:firstLineChars="200"/>
              <w:rPr>
                <w:szCs w:val="24"/>
                <w:highlight w:val="none"/>
              </w:rPr>
            </w:pPr>
            <w:r>
              <w:rPr>
                <w:szCs w:val="24"/>
                <w:highlight w:val="none"/>
              </w:rPr>
              <w:t>针对项目工程特点及周围环境特点，施工时应采取以下防治措施：</w:t>
            </w:r>
          </w:p>
          <w:p>
            <w:pPr>
              <w:pStyle w:val="213"/>
              <w:autoSpaceDE w:val="0"/>
              <w:autoSpaceDN w:val="0"/>
              <w:adjustRightInd w:val="0"/>
              <w:snapToGrid w:val="0"/>
              <w:spacing w:line="460" w:lineRule="exact"/>
              <w:ind w:firstLineChars="200"/>
              <w:rPr>
                <w:szCs w:val="24"/>
                <w:highlight w:val="none"/>
              </w:rPr>
            </w:pPr>
            <w:r>
              <w:rPr>
                <w:szCs w:val="24"/>
                <w:highlight w:val="none"/>
              </w:rPr>
              <w:t>①设立专职环保工程监理员、提高施工人员的环保意识：在项目施工期间承建单位应设立专职环保工程监理员，实行环保监理制度，负责施工现场的环境管理和扬尘污染的控制工作，同时应组织施工人员学习国家有关环保法律、法规，增强环保意识，在施工中自觉遵守，采取一切措施，尽力将噪声减到最低限度。</w:t>
            </w:r>
          </w:p>
          <w:p>
            <w:pPr>
              <w:pStyle w:val="213"/>
              <w:autoSpaceDE w:val="0"/>
              <w:autoSpaceDN w:val="0"/>
              <w:adjustRightInd w:val="0"/>
              <w:snapToGrid w:val="0"/>
              <w:spacing w:line="460" w:lineRule="exact"/>
              <w:ind w:firstLineChars="200"/>
              <w:rPr>
                <w:szCs w:val="24"/>
                <w:highlight w:val="none"/>
              </w:rPr>
            </w:pPr>
            <w:r>
              <w:rPr>
                <w:szCs w:val="24"/>
                <w:highlight w:val="none"/>
              </w:rPr>
              <w:t>②限制作业时间：合理安排高噪声设备施工作业时间，严格控制作业时间，不得在22:00~次日6:00及中午12:00~14:00休息时间期间施工作业；</w:t>
            </w:r>
          </w:p>
          <w:p>
            <w:pPr>
              <w:pStyle w:val="213"/>
              <w:autoSpaceDE w:val="0"/>
              <w:autoSpaceDN w:val="0"/>
              <w:adjustRightInd w:val="0"/>
              <w:snapToGrid w:val="0"/>
              <w:spacing w:line="460" w:lineRule="exact"/>
              <w:ind w:firstLineChars="200"/>
              <w:rPr>
                <w:szCs w:val="24"/>
                <w:highlight w:val="none"/>
              </w:rPr>
            </w:pPr>
            <w:r>
              <w:rPr>
                <w:szCs w:val="24"/>
                <w:highlight w:val="none"/>
              </w:rPr>
              <w:t>③采用先进设备、淘汰落后设备：噪声污染的控制，归根到底是噪声源的控制，只有强化噪声源的管理和治理，才是改善环境质量的根本途径。因此，应督促施工</w:t>
            </w:r>
            <w:r>
              <w:rPr>
                <w:rFonts w:hint="eastAsia"/>
                <w:szCs w:val="24"/>
                <w:highlight w:val="none"/>
              </w:rPr>
              <w:t>单位</w:t>
            </w:r>
            <w:r>
              <w:rPr>
                <w:szCs w:val="24"/>
                <w:highlight w:val="none"/>
              </w:rPr>
              <w:t>淘汰落后的施工方式和设备，采用新技术，低噪声设备，如以液压机械代替燃油机械，振捣器采用高频振捣器等。同时，闲置不用的设备立即关闭，运输车辆进入现场应减速，并减少鸣笛。</w:t>
            </w:r>
          </w:p>
          <w:p>
            <w:pPr>
              <w:pStyle w:val="213"/>
              <w:autoSpaceDE w:val="0"/>
              <w:autoSpaceDN w:val="0"/>
              <w:adjustRightInd w:val="0"/>
              <w:snapToGrid w:val="0"/>
              <w:spacing w:line="460" w:lineRule="exact"/>
              <w:ind w:firstLineChars="200"/>
              <w:rPr>
                <w:szCs w:val="24"/>
                <w:highlight w:val="none"/>
              </w:rPr>
            </w:pPr>
            <w:r>
              <w:rPr>
                <w:szCs w:val="24"/>
                <w:highlight w:val="none"/>
              </w:rPr>
              <w:t>④施工车辆通过村庄居民时应低速、禁鸣。</w:t>
            </w:r>
          </w:p>
          <w:p>
            <w:pPr>
              <w:pStyle w:val="213"/>
              <w:autoSpaceDE w:val="0"/>
              <w:autoSpaceDN w:val="0"/>
              <w:adjustRightInd w:val="0"/>
              <w:snapToGrid w:val="0"/>
              <w:spacing w:line="460" w:lineRule="exact"/>
              <w:ind w:firstLineChars="200"/>
              <w:rPr>
                <w:szCs w:val="24"/>
                <w:highlight w:val="none"/>
              </w:rPr>
            </w:pPr>
            <w:r>
              <w:rPr>
                <w:szCs w:val="24"/>
                <w:highlight w:val="none"/>
              </w:rPr>
              <w:t>⑤施工场地周边设置围墙，必要时在施工场地靠近</w:t>
            </w:r>
            <w:r>
              <w:rPr>
                <w:rFonts w:hint="eastAsia"/>
                <w:szCs w:val="24"/>
                <w:highlight w:val="none"/>
              </w:rPr>
              <w:t>风沟村及居民区</w:t>
            </w:r>
            <w:r>
              <w:rPr>
                <w:szCs w:val="24"/>
                <w:highlight w:val="none"/>
              </w:rPr>
              <w:t>一侧设置隔声屏障；</w:t>
            </w:r>
          </w:p>
          <w:p>
            <w:pPr>
              <w:pStyle w:val="213"/>
              <w:autoSpaceDE w:val="0"/>
              <w:autoSpaceDN w:val="0"/>
              <w:adjustRightInd w:val="0"/>
              <w:snapToGrid w:val="0"/>
              <w:spacing w:line="460" w:lineRule="exact"/>
              <w:ind w:firstLineChars="200"/>
              <w:rPr>
                <w:szCs w:val="24"/>
                <w:highlight w:val="none"/>
              </w:rPr>
            </w:pPr>
            <w:r>
              <w:rPr>
                <w:szCs w:val="24"/>
                <w:highlight w:val="none"/>
              </w:rPr>
              <w:t>⑥加强施工现场的噪声监测，加强施工现场环境噪声的长期检查，采取专人管理的原则，要及时对施工现场噪声超标的有关因素进行调整，做到不扰民的目的。</w:t>
            </w:r>
          </w:p>
          <w:p>
            <w:pPr>
              <w:pStyle w:val="213"/>
              <w:autoSpaceDE w:val="0"/>
              <w:autoSpaceDN w:val="0"/>
              <w:adjustRightInd w:val="0"/>
              <w:snapToGrid w:val="0"/>
              <w:spacing w:line="460" w:lineRule="exact"/>
              <w:ind w:firstLineChars="200"/>
              <w:rPr>
                <w:szCs w:val="24"/>
                <w:highlight w:val="none"/>
              </w:rPr>
            </w:pPr>
            <w:r>
              <w:rPr>
                <w:szCs w:val="24"/>
                <w:highlight w:val="none"/>
              </w:rPr>
              <w:t>在</w:t>
            </w:r>
            <w:r>
              <w:rPr>
                <w:rFonts w:hint="eastAsia"/>
                <w:szCs w:val="24"/>
                <w:highlight w:val="none"/>
              </w:rPr>
              <w:t>采取</w:t>
            </w:r>
            <w:r>
              <w:rPr>
                <w:szCs w:val="24"/>
                <w:highlight w:val="none"/>
              </w:rPr>
              <w:t>以上相应措施后，本项目施工期噪声对周围环境影响不大。</w:t>
            </w:r>
          </w:p>
          <w:p>
            <w:pPr>
              <w:pStyle w:val="33"/>
              <w:spacing w:line="500" w:lineRule="exact"/>
              <w:ind w:firstLine="0"/>
              <w:rPr>
                <w:b/>
                <w:szCs w:val="24"/>
                <w:highlight w:val="none"/>
              </w:rPr>
            </w:pPr>
            <w:r>
              <w:rPr>
                <w:b/>
                <w:szCs w:val="24"/>
                <w:highlight w:val="none"/>
              </w:rPr>
              <w:t>四、固废环境影响分析</w:t>
            </w:r>
          </w:p>
          <w:p>
            <w:pPr>
              <w:pStyle w:val="213"/>
              <w:autoSpaceDE w:val="0"/>
              <w:autoSpaceDN w:val="0"/>
              <w:adjustRightInd w:val="0"/>
              <w:snapToGrid w:val="0"/>
              <w:spacing w:line="460" w:lineRule="exact"/>
              <w:ind w:firstLineChars="200"/>
              <w:rPr>
                <w:szCs w:val="24"/>
                <w:highlight w:val="none"/>
              </w:rPr>
            </w:pPr>
            <w:r>
              <w:rPr>
                <w:szCs w:val="24"/>
                <w:highlight w:val="none"/>
              </w:rPr>
              <w:t>施工过程产生的固体废物包括弃土方、建筑垃圾和施工人员生活垃圾</w:t>
            </w:r>
            <w:r>
              <w:rPr>
                <w:rFonts w:hint="eastAsia"/>
                <w:szCs w:val="24"/>
                <w:highlight w:val="none"/>
              </w:rPr>
              <w:t>、装修固废</w:t>
            </w:r>
            <w:r>
              <w:rPr>
                <w:szCs w:val="24"/>
                <w:highlight w:val="none"/>
              </w:rPr>
              <w:t>等。</w:t>
            </w:r>
          </w:p>
          <w:p>
            <w:pPr>
              <w:pStyle w:val="213"/>
              <w:autoSpaceDE w:val="0"/>
              <w:autoSpaceDN w:val="0"/>
              <w:adjustRightInd w:val="0"/>
              <w:snapToGrid w:val="0"/>
              <w:spacing w:line="460" w:lineRule="exact"/>
              <w:ind w:firstLineChars="200"/>
              <w:rPr>
                <w:szCs w:val="24"/>
                <w:highlight w:val="none"/>
              </w:rPr>
            </w:pPr>
            <w:r>
              <w:rPr>
                <w:szCs w:val="24"/>
                <w:highlight w:val="none"/>
              </w:rPr>
              <w:t>1、弃土方</w:t>
            </w:r>
          </w:p>
          <w:p>
            <w:pPr>
              <w:pStyle w:val="213"/>
              <w:autoSpaceDE w:val="0"/>
              <w:autoSpaceDN w:val="0"/>
              <w:adjustRightInd w:val="0"/>
              <w:snapToGrid w:val="0"/>
              <w:spacing w:line="460" w:lineRule="exact"/>
              <w:ind w:firstLineChars="200"/>
              <w:rPr>
                <w:color w:val="FF0000"/>
                <w:szCs w:val="24"/>
                <w:highlight w:val="none"/>
              </w:rPr>
            </w:pPr>
            <w:r>
              <w:rPr>
                <w:color w:val="FF0000"/>
                <w:szCs w:val="24"/>
                <w:highlight w:val="none"/>
              </w:rPr>
              <w:t>根据设计本项目挖方量为</w:t>
            </w:r>
            <w:r>
              <w:rPr>
                <w:rFonts w:hint="eastAsia"/>
                <w:color w:val="FF0000"/>
                <w:szCs w:val="24"/>
                <w:highlight w:val="none"/>
              </w:rPr>
              <w:t>80345.28</w:t>
            </w:r>
            <w:r>
              <w:rPr>
                <w:color w:val="FF0000"/>
                <w:szCs w:val="24"/>
                <w:highlight w:val="none"/>
              </w:rPr>
              <w:t>m</w:t>
            </w:r>
            <w:r>
              <w:rPr>
                <w:color w:val="FF0000"/>
                <w:szCs w:val="24"/>
                <w:highlight w:val="none"/>
                <w:vertAlign w:val="superscript"/>
              </w:rPr>
              <w:t>3</w:t>
            </w:r>
            <w:r>
              <w:rPr>
                <w:color w:val="FF0000"/>
                <w:szCs w:val="24"/>
                <w:highlight w:val="none"/>
              </w:rPr>
              <w:t>，填方量为</w:t>
            </w:r>
            <w:r>
              <w:rPr>
                <w:rFonts w:hint="eastAsia"/>
                <w:color w:val="FF0000"/>
                <w:szCs w:val="24"/>
                <w:highlight w:val="none"/>
              </w:rPr>
              <w:t>53563.52</w:t>
            </w:r>
            <w:r>
              <w:rPr>
                <w:color w:val="FF0000"/>
                <w:szCs w:val="24"/>
                <w:highlight w:val="none"/>
              </w:rPr>
              <w:t>m</w:t>
            </w:r>
            <w:r>
              <w:rPr>
                <w:color w:val="FF0000"/>
                <w:szCs w:val="24"/>
                <w:highlight w:val="none"/>
                <w:vertAlign w:val="superscript"/>
              </w:rPr>
              <w:t>3</w:t>
            </w:r>
            <w:r>
              <w:rPr>
                <w:color w:val="FF0000"/>
                <w:szCs w:val="24"/>
                <w:highlight w:val="none"/>
              </w:rPr>
              <w:t>，弃方量为</w:t>
            </w:r>
            <w:r>
              <w:rPr>
                <w:rFonts w:hint="eastAsia"/>
                <w:color w:val="FF0000"/>
                <w:szCs w:val="24"/>
                <w:highlight w:val="none"/>
              </w:rPr>
              <w:t>26781.76</w:t>
            </w:r>
            <w:r>
              <w:rPr>
                <w:color w:val="FF0000"/>
                <w:szCs w:val="24"/>
                <w:highlight w:val="none"/>
              </w:rPr>
              <w:t>m</w:t>
            </w:r>
            <w:r>
              <w:rPr>
                <w:color w:val="FF0000"/>
                <w:szCs w:val="24"/>
                <w:highlight w:val="none"/>
                <w:vertAlign w:val="superscript"/>
              </w:rPr>
              <w:t>3</w:t>
            </w:r>
            <w:r>
              <w:rPr>
                <w:color w:val="FF0000"/>
                <w:szCs w:val="24"/>
                <w:highlight w:val="none"/>
              </w:rPr>
              <w:t>。弃土方应优先考虑综合利用，可回用于市政等其他工程的填方，</w:t>
            </w:r>
            <w:r>
              <w:rPr>
                <w:rFonts w:hint="eastAsia"/>
                <w:color w:val="FF0000"/>
                <w:szCs w:val="24"/>
                <w:highlight w:val="none"/>
              </w:rPr>
              <w:t>或由</w:t>
            </w:r>
            <w:r>
              <w:rPr>
                <w:color w:val="FF0000"/>
                <w:szCs w:val="24"/>
                <w:highlight w:val="none"/>
              </w:rPr>
              <w:t>建设单位运至环卫部门指定的建筑垃圾填埋点统一处理。</w:t>
            </w:r>
            <w:r>
              <w:rPr>
                <w:rFonts w:hint="eastAsia"/>
                <w:color w:val="FF0000"/>
                <w:szCs w:val="24"/>
                <w:highlight w:val="none"/>
              </w:rPr>
              <w:t>本项目针对产生的弃土采取一下措施：</w:t>
            </w:r>
          </w:p>
          <w:p>
            <w:pPr>
              <w:pStyle w:val="213"/>
              <w:numPr>
                <w:ilvl w:val="0"/>
                <w:numId w:val="1"/>
              </w:numPr>
              <w:autoSpaceDE w:val="0"/>
              <w:autoSpaceDN w:val="0"/>
              <w:adjustRightInd w:val="0"/>
              <w:snapToGrid w:val="0"/>
              <w:spacing w:line="460" w:lineRule="exact"/>
              <w:ind w:firstLineChars="200"/>
              <w:rPr>
                <w:color w:val="FF0000"/>
                <w:szCs w:val="24"/>
                <w:highlight w:val="none"/>
              </w:rPr>
            </w:pPr>
            <w:r>
              <w:rPr>
                <w:rFonts w:hint="eastAsia"/>
                <w:color w:val="FF0000"/>
                <w:szCs w:val="24"/>
                <w:highlight w:val="none"/>
              </w:rPr>
              <w:t>本项目占地范围内土地利用现状为草地，土壤的表土层为植物根系密集而有机质丰富的土层，一般厚20—30cm。本项目占地面积</w:t>
            </w:r>
            <w:r>
              <w:rPr>
                <w:color w:val="FF0000"/>
                <w:kern w:val="2"/>
                <w:szCs w:val="24"/>
                <w:highlight w:val="none"/>
              </w:rPr>
              <w:t>53842</w:t>
            </w:r>
            <w:r>
              <w:rPr>
                <w:rFonts w:hint="eastAsia"/>
                <w:color w:val="FF0000"/>
                <w:kern w:val="2"/>
                <w:szCs w:val="24"/>
                <w:highlight w:val="none"/>
              </w:rPr>
              <w:t xml:space="preserve"> </w:t>
            </w:r>
            <w:r>
              <w:rPr>
                <w:rFonts w:hint="eastAsia"/>
                <w:color w:val="FF0000"/>
                <w:highlight w:val="none"/>
              </w:rPr>
              <w:t>m</w:t>
            </w:r>
            <w:r>
              <w:rPr>
                <w:rFonts w:hint="eastAsia"/>
                <w:color w:val="FF0000"/>
                <w:highlight w:val="none"/>
                <w:vertAlign w:val="superscript"/>
              </w:rPr>
              <w:t>2</w:t>
            </w:r>
            <w:r>
              <w:rPr>
                <w:rFonts w:hint="eastAsia"/>
                <w:color w:val="FF0000"/>
                <w:highlight w:val="none"/>
              </w:rPr>
              <w:t>，表土层取30cm厚，则表土量约为16152.6m</w:t>
            </w:r>
            <w:r>
              <w:rPr>
                <w:rFonts w:hint="eastAsia"/>
                <w:color w:val="FF0000"/>
                <w:highlight w:val="none"/>
                <w:vertAlign w:val="superscript"/>
              </w:rPr>
              <w:t>3</w:t>
            </w:r>
            <w:r>
              <w:rPr>
                <w:rFonts w:hint="eastAsia"/>
                <w:color w:val="FF0000"/>
                <w:highlight w:val="none"/>
              </w:rPr>
              <w:t>，本项目绿化用表土量约9422m</w:t>
            </w:r>
            <w:r>
              <w:rPr>
                <w:rFonts w:hint="eastAsia"/>
                <w:color w:val="FF0000"/>
                <w:highlight w:val="none"/>
                <w:vertAlign w:val="superscript"/>
              </w:rPr>
              <w:t>3</w:t>
            </w:r>
            <w:r>
              <w:rPr>
                <w:rFonts w:hint="eastAsia"/>
                <w:color w:val="FF0000"/>
                <w:highlight w:val="none"/>
              </w:rPr>
              <w:t>，剩余表土量约6730m</w:t>
            </w:r>
            <w:r>
              <w:rPr>
                <w:rFonts w:hint="eastAsia"/>
                <w:color w:val="FF0000"/>
                <w:highlight w:val="none"/>
                <w:vertAlign w:val="superscript"/>
              </w:rPr>
              <w:t>3</w:t>
            </w:r>
            <w:r>
              <w:rPr>
                <w:rFonts w:hint="eastAsia"/>
                <w:color w:val="FF0000"/>
                <w:highlight w:val="none"/>
              </w:rPr>
              <w:t>。</w:t>
            </w:r>
            <w:r>
              <w:rPr>
                <w:rFonts w:hint="eastAsia"/>
                <w:color w:val="FF0000"/>
                <w:szCs w:val="24"/>
                <w:highlight w:val="none"/>
              </w:rPr>
              <w:t>建设单位在占地范围红线内划定表土堆放场地，采用防尘网苫盖，待施工结束后用于校园绿化，剩余表土用于市政其他工程绿化。</w:t>
            </w:r>
          </w:p>
          <w:p>
            <w:pPr>
              <w:pStyle w:val="213"/>
              <w:numPr>
                <w:ilvl w:val="0"/>
                <w:numId w:val="1"/>
              </w:numPr>
              <w:autoSpaceDE w:val="0"/>
              <w:autoSpaceDN w:val="0"/>
              <w:adjustRightInd w:val="0"/>
              <w:snapToGrid w:val="0"/>
              <w:spacing w:line="460" w:lineRule="exact"/>
              <w:ind w:firstLineChars="200"/>
              <w:rPr>
                <w:color w:val="FF0000"/>
                <w:szCs w:val="24"/>
                <w:highlight w:val="none"/>
              </w:rPr>
            </w:pPr>
            <w:r>
              <w:rPr>
                <w:rFonts w:hint="eastAsia"/>
                <w:color w:val="FF0000"/>
                <w:highlight w:val="none"/>
              </w:rPr>
              <w:t>本项目弃土首先用于静乐县</w:t>
            </w:r>
            <w:r>
              <w:rPr>
                <w:color w:val="FF0000"/>
                <w:szCs w:val="24"/>
                <w:highlight w:val="none"/>
              </w:rPr>
              <w:t>市政等其他工程的填方</w:t>
            </w:r>
            <w:r>
              <w:rPr>
                <w:rFonts w:hint="eastAsia"/>
                <w:color w:val="FF0000"/>
                <w:szCs w:val="24"/>
                <w:highlight w:val="none"/>
              </w:rPr>
              <w:t>，</w:t>
            </w:r>
            <w:r>
              <w:rPr>
                <w:rFonts w:hint="eastAsia"/>
                <w:color w:val="FF0000"/>
                <w:highlight w:val="none"/>
              </w:rPr>
              <w:t>剩余弃土用于附近农村荒沟造林和造地工程填土，</w:t>
            </w:r>
            <w:r>
              <w:rPr>
                <w:rFonts w:hint="eastAsia"/>
                <w:color w:val="FF0000"/>
                <w:szCs w:val="24"/>
                <w:highlight w:val="none"/>
              </w:rPr>
              <w:t>或用于附近煤矿矸石场填沟造地的填土。未被综合利用的土方由建设单位运至环卫部门指定的建筑垃圾填埋点统一处理。</w:t>
            </w:r>
          </w:p>
          <w:p>
            <w:pPr>
              <w:pStyle w:val="213"/>
              <w:autoSpaceDE w:val="0"/>
              <w:autoSpaceDN w:val="0"/>
              <w:adjustRightInd w:val="0"/>
              <w:snapToGrid w:val="0"/>
              <w:spacing w:line="460" w:lineRule="exact"/>
              <w:ind w:firstLineChars="200"/>
              <w:rPr>
                <w:szCs w:val="24"/>
                <w:highlight w:val="none"/>
              </w:rPr>
            </w:pPr>
            <w:r>
              <w:rPr>
                <w:rFonts w:hint="eastAsia"/>
                <w:color w:val="FF0000"/>
                <w:sz w:val="24"/>
                <w:szCs w:val="24"/>
                <w:highlight w:val="none"/>
              </w:rPr>
              <w:t>本项目废弃土方按照静乐县政府指定路线及时清运处理，不得随意抛弃、转移和扩散，更不能向周围环境转移。临时堆放于场地上的土方要采取围挡和加篷布遮盖等防扬尘和防流失措施；土方要封闭运输，不得抛撒；散落在路面上，应及时清理，以免二次污染。</w:t>
            </w:r>
          </w:p>
          <w:p>
            <w:pPr>
              <w:pStyle w:val="213"/>
              <w:autoSpaceDE w:val="0"/>
              <w:autoSpaceDN w:val="0"/>
              <w:adjustRightInd w:val="0"/>
              <w:snapToGrid w:val="0"/>
              <w:spacing w:line="460" w:lineRule="exact"/>
              <w:ind w:firstLineChars="200"/>
              <w:rPr>
                <w:szCs w:val="24"/>
                <w:highlight w:val="none"/>
              </w:rPr>
            </w:pPr>
            <w:r>
              <w:rPr>
                <w:szCs w:val="24"/>
                <w:highlight w:val="none"/>
              </w:rPr>
              <w:t>2、建筑垃圾</w:t>
            </w:r>
          </w:p>
          <w:p>
            <w:pPr>
              <w:pStyle w:val="213"/>
              <w:autoSpaceDE w:val="0"/>
              <w:autoSpaceDN w:val="0"/>
              <w:adjustRightInd w:val="0"/>
              <w:snapToGrid w:val="0"/>
              <w:spacing w:line="460" w:lineRule="exact"/>
              <w:ind w:firstLineChars="200"/>
              <w:rPr>
                <w:szCs w:val="24"/>
                <w:highlight w:val="none"/>
              </w:rPr>
            </w:pPr>
            <w:r>
              <w:rPr>
                <w:szCs w:val="24"/>
                <w:highlight w:val="none"/>
              </w:rPr>
              <w:t>根据有关资料，施工期间建筑及装修垃圾产生系数为1.5-2.0kg/m</w:t>
            </w:r>
            <w:r>
              <w:rPr>
                <w:szCs w:val="24"/>
                <w:highlight w:val="none"/>
                <w:vertAlign w:val="superscript"/>
              </w:rPr>
              <w:t>2</w:t>
            </w:r>
            <w:r>
              <w:rPr>
                <w:szCs w:val="24"/>
                <w:highlight w:val="none"/>
              </w:rPr>
              <w:t>，本项目取1.5kg/m</w:t>
            </w:r>
            <w:r>
              <w:rPr>
                <w:szCs w:val="24"/>
                <w:highlight w:val="none"/>
                <w:vertAlign w:val="superscript"/>
              </w:rPr>
              <w:t>2</w:t>
            </w:r>
            <w:r>
              <w:rPr>
                <w:szCs w:val="24"/>
                <w:highlight w:val="none"/>
              </w:rPr>
              <w:t>，总建筑</w:t>
            </w:r>
            <w:r>
              <w:rPr>
                <w:rStyle w:val="235"/>
                <w:highlight w:val="none"/>
              </w:rPr>
              <w:t>面积27277.08m</w:t>
            </w:r>
            <w:r>
              <w:rPr>
                <w:rStyle w:val="235"/>
                <w:highlight w:val="none"/>
                <w:vertAlign w:val="superscript"/>
              </w:rPr>
              <w:t>2</w:t>
            </w:r>
            <w:r>
              <w:rPr>
                <w:rStyle w:val="235"/>
                <w:highlight w:val="none"/>
              </w:rPr>
              <w:t>，施工期</w:t>
            </w:r>
            <w:r>
              <w:rPr>
                <w:szCs w:val="24"/>
                <w:highlight w:val="none"/>
              </w:rPr>
              <w:t>产生建筑垃圾约</w:t>
            </w:r>
            <w:r>
              <w:rPr>
                <w:rFonts w:hint="eastAsia"/>
                <w:szCs w:val="24"/>
                <w:highlight w:val="none"/>
              </w:rPr>
              <w:t>40.92t</w:t>
            </w:r>
            <w:r>
              <w:rPr>
                <w:szCs w:val="24"/>
                <w:highlight w:val="none"/>
              </w:rPr>
              <w:t>。</w:t>
            </w:r>
          </w:p>
          <w:p>
            <w:pPr>
              <w:pStyle w:val="213"/>
              <w:autoSpaceDE w:val="0"/>
              <w:autoSpaceDN w:val="0"/>
              <w:adjustRightInd w:val="0"/>
              <w:snapToGrid w:val="0"/>
              <w:spacing w:line="460" w:lineRule="exact"/>
              <w:ind w:firstLineChars="200"/>
              <w:rPr>
                <w:szCs w:val="24"/>
                <w:highlight w:val="none"/>
              </w:rPr>
            </w:pPr>
            <w:r>
              <w:rPr>
                <w:szCs w:val="24"/>
                <w:highlight w:val="none"/>
              </w:rPr>
              <w:t>施工中的建筑垃圾主要是弃土、碎砖块、废料等，对钢筋、钢板、木材等废料可分类回收利用；废弃土石、碎砖块等由施工队集中送至指定的建筑垃圾填埋点统一处理。</w:t>
            </w:r>
          </w:p>
          <w:p>
            <w:pPr>
              <w:pStyle w:val="213"/>
              <w:autoSpaceDE w:val="0"/>
              <w:autoSpaceDN w:val="0"/>
              <w:adjustRightInd w:val="0"/>
              <w:snapToGrid w:val="0"/>
              <w:spacing w:line="460" w:lineRule="exact"/>
              <w:ind w:firstLineChars="200"/>
              <w:rPr>
                <w:szCs w:val="24"/>
                <w:highlight w:val="none"/>
              </w:rPr>
            </w:pPr>
            <w:r>
              <w:rPr>
                <w:szCs w:val="24"/>
                <w:highlight w:val="none"/>
              </w:rPr>
              <w:t>3、施工人员产生的生活垃圾</w:t>
            </w:r>
          </w:p>
          <w:p>
            <w:pPr>
              <w:pStyle w:val="213"/>
              <w:autoSpaceDE w:val="0"/>
              <w:autoSpaceDN w:val="0"/>
              <w:adjustRightInd w:val="0"/>
              <w:snapToGrid w:val="0"/>
              <w:spacing w:line="460" w:lineRule="exact"/>
              <w:ind w:firstLineChars="200"/>
              <w:rPr>
                <w:szCs w:val="24"/>
                <w:highlight w:val="none"/>
              </w:rPr>
            </w:pPr>
            <w:r>
              <w:rPr>
                <w:szCs w:val="24"/>
                <w:highlight w:val="none"/>
              </w:rPr>
              <w:t>本项目施工人员约50人，以0.5kg/d的人均生活垃圾产生量计算，施工人员生活垃圾量产生量0.025t/d。生活垃圾可用垃圾桶收集后定期由环卫部门统一清运。</w:t>
            </w:r>
          </w:p>
          <w:p>
            <w:pPr>
              <w:pStyle w:val="213"/>
              <w:autoSpaceDE w:val="0"/>
              <w:autoSpaceDN w:val="0"/>
              <w:adjustRightInd w:val="0"/>
              <w:snapToGrid w:val="0"/>
              <w:spacing w:line="460" w:lineRule="exact"/>
              <w:ind w:firstLineChars="200"/>
              <w:rPr>
                <w:szCs w:val="24"/>
                <w:highlight w:val="none"/>
              </w:rPr>
            </w:pPr>
            <w:r>
              <w:rPr>
                <w:rFonts w:hint="eastAsia"/>
                <w:szCs w:val="24"/>
                <w:highlight w:val="none"/>
              </w:rPr>
              <w:t>4、装修固废</w:t>
            </w:r>
          </w:p>
          <w:p>
            <w:pPr>
              <w:adjustRightInd w:val="0"/>
              <w:snapToGrid w:val="0"/>
              <w:spacing w:line="460" w:lineRule="exact"/>
              <w:ind w:firstLine="480" w:firstLineChars="200"/>
              <w:rPr>
                <w:sz w:val="24"/>
                <w:szCs w:val="24"/>
                <w:highlight w:val="none"/>
              </w:rPr>
            </w:pPr>
            <w:r>
              <w:rPr>
                <w:sz w:val="24"/>
                <w:szCs w:val="24"/>
                <w:highlight w:val="none"/>
              </w:rPr>
              <w:t>装修阶段所用到的安装部件较多，如桌椅、床、设备等，这些部件均由纸质或木质包装后</w:t>
            </w:r>
            <w:r>
              <w:rPr>
                <w:rFonts w:hint="eastAsia"/>
                <w:sz w:val="24"/>
                <w:szCs w:val="24"/>
                <w:highlight w:val="none"/>
              </w:rPr>
              <w:t>集中收集</w:t>
            </w:r>
            <w:r>
              <w:rPr>
                <w:sz w:val="24"/>
                <w:szCs w:val="24"/>
                <w:highlight w:val="none"/>
              </w:rPr>
              <w:t>，因此，安装后将会产生一定量的废包装材料，约为0.5t，废包装经回收后出售给废品回收站。油漆、涂料容器等固体废弃物，产生量</w:t>
            </w:r>
            <w:r>
              <w:rPr>
                <w:rFonts w:hint="eastAsia"/>
                <w:sz w:val="24"/>
                <w:szCs w:val="24"/>
                <w:highlight w:val="none"/>
              </w:rPr>
              <w:t>约</w:t>
            </w:r>
            <w:r>
              <w:rPr>
                <w:sz w:val="24"/>
                <w:szCs w:val="24"/>
                <w:highlight w:val="none"/>
              </w:rPr>
              <w:t>为50个，集中收集，交生产厂家回收处理。</w:t>
            </w:r>
          </w:p>
          <w:p>
            <w:pPr>
              <w:adjustRightInd w:val="0"/>
              <w:snapToGrid w:val="0"/>
              <w:spacing w:line="460" w:lineRule="exact"/>
              <w:ind w:firstLine="480" w:firstLineChars="200"/>
              <w:rPr>
                <w:sz w:val="24"/>
                <w:szCs w:val="24"/>
                <w:highlight w:val="none"/>
              </w:rPr>
            </w:pPr>
            <w:r>
              <w:rPr>
                <w:sz w:val="24"/>
                <w:szCs w:val="24"/>
                <w:highlight w:val="none"/>
              </w:rPr>
              <w:t>综上所述，在严格落实上述环保措施前提下，拟建项目施工期产生的固体废物能够得到妥善处置，对周围环境的影响较小。 建设单位应加强对施工队伍的环境保护培训和教育工作，增强施工队伍的环保意识，认真落实各项环保措施，另外指定专人负责施工期的环境监理工作，及时发现并处理施工过程中产生的环境问题，及时做出整改，尽可能地消除施工对环境的影响。</w:t>
            </w:r>
          </w:p>
          <w:p>
            <w:pPr>
              <w:pStyle w:val="33"/>
              <w:spacing w:line="500" w:lineRule="exact"/>
              <w:ind w:firstLine="0"/>
              <w:rPr>
                <w:b/>
                <w:szCs w:val="24"/>
                <w:highlight w:val="none"/>
              </w:rPr>
            </w:pPr>
            <w:r>
              <w:rPr>
                <w:b/>
                <w:szCs w:val="24"/>
                <w:highlight w:val="none"/>
              </w:rPr>
              <w:t>五、生态环境影响分析</w:t>
            </w:r>
          </w:p>
          <w:p>
            <w:pPr>
              <w:adjustRightInd w:val="0"/>
              <w:snapToGrid w:val="0"/>
              <w:spacing w:line="460" w:lineRule="exact"/>
              <w:ind w:firstLine="480" w:firstLineChars="200"/>
              <w:rPr>
                <w:sz w:val="24"/>
                <w:highlight w:val="none"/>
              </w:rPr>
            </w:pPr>
            <w:r>
              <w:rPr>
                <w:sz w:val="24"/>
                <w:highlight w:val="none"/>
              </w:rPr>
              <w:t>(1)生态环境影响</w:t>
            </w:r>
          </w:p>
          <w:p>
            <w:pPr>
              <w:adjustRightInd w:val="0"/>
              <w:snapToGrid w:val="0"/>
              <w:spacing w:line="460" w:lineRule="exact"/>
              <w:ind w:firstLine="480" w:firstLineChars="200"/>
              <w:rPr>
                <w:sz w:val="24"/>
                <w:szCs w:val="24"/>
                <w:highlight w:val="none"/>
              </w:rPr>
            </w:pPr>
            <w:r>
              <w:rPr>
                <w:sz w:val="24"/>
                <w:szCs w:val="24"/>
                <w:highlight w:val="none"/>
              </w:rPr>
              <w:t>本工程</w:t>
            </w:r>
            <w:r>
              <w:rPr>
                <w:rFonts w:hint="eastAsia"/>
                <w:sz w:val="24"/>
                <w:szCs w:val="24"/>
                <w:highlight w:val="none"/>
              </w:rPr>
              <w:t>校区</w:t>
            </w:r>
            <w:r>
              <w:rPr>
                <w:sz w:val="24"/>
                <w:szCs w:val="24"/>
                <w:highlight w:val="none"/>
              </w:rPr>
              <w:t>施工期间</w:t>
            </w:r>
            <w:r>
              <w:rPr>
                <w:sz w:val="24"/>
                <w:highlight w:val="none"/>
              </w:rPr>
              <w:t>会对</w:t>
            </w:r>
            <w:r>
              <w:rPr>
                <w:rFonts w:hint="eastAsia"/>
                <w:sz w:val="24"/>
                <w:highlight w:val="none"/>
              </w:rPr>
              <w:t>所在地</w:t>
            </w:r>
            <w:r>
              <w:rPr>
                <w:sz w:val="24"/>
                <w:highlight w:val="none"/>
              </w:rPr>
              <w:t>土壤进行挖填处理，</w:t>
            </w:r>
            <w:r>
              <w:rPr>
                <w:sz w:val="24"/>
                <w:szCs w:val="24"/>
                <w:highlight w:val="none"/>
              </w:rPr>
              <w:t>破坏地表土壤</w:t>
            </w:r>
            <w:r>
              <w:rPr>
                <w:rFonts w:hint="eastAsia"/>
                <w:sz w:val="24"/>
                <w:szCs w:val="24"/>
                <w:highlight w:val="none"/>
              </w:rPr>
              <w:t>环境</w:t>
            </w:r>
            <w:r>
              <w:rPr>
                <w:sz w:val="24"/>
                <w:szCs w:val="24"/>
                <w:highlight w:val="none"/>
              </w:rPr>
              <w:t>，</w:t>
            </w:r>
            <w:r>
              <w:rPr>
                <w:rFonts w:hint="eastAsia"/>
                <w:sz w:val="24"/>
                <w:szCs w:val="24"/>
                <w:highlight w:val="none"/>
              </w:rPr>
              <w:t>也</w:t>
            </w:r>
            <w:r>
              <w:rPr>
                <w:sz w:val="24"/>
                <w:szCs w:val="24"/>
                <w:highlight w:val="none"/>
              </w:rPr>
              <w:t>会对施工区</w:t>
            </w:r>
            <w:r>
              <w:rPr>
                <w:rFonts w:hint="eastAsia"/>
                <w:sz w:val="24"/>
                <w:szCs w:val="24"/>
                <w:highlight w:val="none"/>
              </w:rPr>
              <w:t>植被等</w:t>
            </w:r>
            <w:r>
              <w:rPr>
                <w:sz w:val="24"/>
                <w:szCs w:val="24"/>
                <w:highlight w:val="none"/>
              </w:rPr>
              <w:t>造成短期破坏，同时基础工程中场地平整及物料堆放将带来水土流失等影响；</w:t>
            </w:r>
            <w:r>
              <w:rPr>
                <w:sz w:val="24"/>
                <w:highlight w:val="none"/>
              </w:rPr>
              <w:t>土方、建筑材料暂时堆放，遇降水易造成水土流失，需用苫布等加盖。不过本工程施工期的影响均是暂时的，在施工期结束后将逐步进行恢复，不会继续对区域生态环境产生影响。</w:t>
            </w:r>
            <w:r>
              <w:rPr>
                <w:sz w:val="24"/>
                <w:szCs w:val="24"/>
                <w:highlight w:val="none"/>
              </w:rPr>
              <w:t>本项目施工对土地的扰动影响较小，局限于场区内部。</w:t>
            </w:r>
          </w:p>
          <w:p>
            <w:pPr>
              <w:adjustRightInd w:val="0"/>
              <w:snapToGrid w:val="0"/>
              <w:spacing w:line="460" w:lineRule="exact"/>
              <w:ind w:firstLine="480" w:firstLineChars="200"/>
              <w:rPr>
                <w:sz w:val="24"/>
                <w:highlight w:val="none"/>
              </w:rPr>
            </w:pPr>
            <w:r>
              <w:rPr>
                <w:sz w:val="24"/>
                <w:highlight w:val="none"/>
              </w:rPr>
              <w:t>(2)生态环境保护措施</w:t>
            </w:r>
          </w:p>
          <w:p>
            <w:pPr>
              <w:adjustRightInd w:val="0"/>
              <w:snapToGrid w:val="0"/>
              <w:spacing w:line="460" w:lineRule="exact"/>
              <w:ind w:firstLine="480" w:firstLineChars="200"/>
              <w:rPr>
                <w:sz w:val="24"/>
                <w:szCs w:val="24"/>
                <w:highlight w:val="none"/>
              </w:rPr>
            </w:pPr>
            <w:r>
              <w:rPr>
                <w:sz w:val="24"/>
                <w:szCs w:val="24"/>
                <w:highlight w:val="none"/>
              </w:rPr>
              <w:t>评价要求采取以下生态保护措施：</w:t>
            </w:r>
          </w:p>
          <w:p>
            <w:pPr>
              <w:adjustRightInd w:val="0"/>
              <w:snapToGrid w:val="0"/>
              <w:spacing w:line="460" w:lineRule="exact"/>
              <w:ind w:firstLine="480" w:firstLineChars="200"/>
              <w:rPr>
                <w:sz w:val="24"/>
                <w:szCs w:val="24"/>
                <w:highlight w:val="none"/>
              </w:rPr>
            </w:pPr>
            <w:r>
              <w:rPr>
                <w:sz w:val="24"/>
                <w:szCs w:val="24"/>
                <w:highlight w:val="none"/>
              </w:rPr>
              <w:t>①在建设施工期间，有大面积的裸露地表，容易形成水土流失面。项目应合理安排施工，尽量将土石方开挖期避开雨季和暴雨季节，并尽量缩短挖方时间。</w:t>
            </w:r>
          </w:p>
          <w:p>
            <w:pPr>
              <w:tabs>
                <w:tab w:val="left" w:pos="1288"/>
                <w:tab w:val="left" w:pos="1512"/>
                <w:tab w:val="left" w:pos="1736"/>
                <w:tab w:val="left" w:pos="3285"/>
              </w:tabs>
              <w:spacing w:line="540" w:lineRule="exact"/>
              <w:ind w:firstLine="470" w:firstLineChars="196"/>
              <w:outlineLvl w:val="0"/>
              <w:rPr>
                <w:sz w:val="24"/>
                <w:highlight w:val="none"/>
              </w:rPr>
            </w:pPr>
            <w:r>
              <w:rPr>
                <w:sz w:val="24"/>
                <w:szCs w:val="24"/>
                <w:highlight w:val="none"/>
              </w:rPr>
              <w:t>②</w:t>
            </w:r>
            <w:r>
              <w:rPr>
                <w:sz w:val="24"/>
                <w:highlight w:val="none"/>
              </w:rPr>
              <w:t>在施工过程中尽量避免大风、降雨天气施工，有效的控制水土流失，雨天应对土方、建筑材料等用苫布加盖，而且及时对弃渣进行清运，有效的控制了</w:t>
            </w:r>
            <w:r>
              <w:rPr>
                <w:rFonts w:hint="eastAsia"/>
                <w:sz w:val="24"/>
                <w:highlight w:val="none"/>
              </w:rPr>
              <w:t>在</w:t>
            </w:r>
            <w:r>
              <w:rPr>
                <w:sz w:val="24"/>
                <w:highlight w:val="none"/>
              </w:rPr>
              <w:t>施工过程中对周围生态环境的影响。</w:t>
            </w:r>
          </w:p>
          <w:p>
            <w:pPr>
              <w:tabs>
                <w:tab w:val="left" w:pos="1288"/>
                <w:tab w:val="left" w:pos="1512"/>
                <w:tab w:val="left" w:pos="1736"/>
                <w:tab w:val="left" w:pos="3285"/>
              </w:tabs>
              <w:spacing w:line="540" w:lineRule="exact"/>
              <w:ind w:firstLine="470" w:firstLineChars="196"/>
              <w:outlineLvl w:val="0"/>
              <w:rPr>
                <w:sz w:val="24"/>
                <w:szCs w:val="22"/>
                <w:highlight w:val="none"/>
              </w:rPr>
            </w:pPr>
            <w:r>
              <w:rPr>
                <w:sz w:val="24"/>
                <w:szCs w:val="24"/>
                <w:highlight w:val="none"/>
              </w:rPr>
              <w:t>③施工期间堆料和土堆临时覆盖：将堆料和挖出来的土石方堆放在不容易受到地面径流冲刷的地方，或将容易冲刷的堆料临时覆盖起来；</w:t>
            </w:r>
            <w:r>
              <w:rPr>
                <w:sz w:val="24"/>
                <w:highlight w:val="none"/>
              </w:rPr>
              <w:t>物料临时堆放点及临时料场布置在施工范</w:t>
            </w:r>
            <w:r>
              <w:rPr>
                <w:sz w:val="24"/>
                <w:szCs w:val="22"/>
                <w:highlight w:val="none"/>
              </w:rPr>
              <w:t>围，不得随意</w:t>
            </w:r>
            <w:r>
              <w:rPr>
                <w:rFonts w:hint="eastAsia"/>
                <w:sz w:val="24"/>
                <w:szCs w:val="22"/>
                <w:highlight w:val="none"/>
              </w:rPr>
              <w:t>占用项目</w:t>
            </w:r>
            <w:r>
              <w:rPr>
                <w:sz w:val="24"/>
                <w:szCs w:val="22"/>
                <w:highlight w:val="none"/>
              </w:rPr>
              <w:t>以外的土地，以减轻对</w:t>
            </w:r>
            <w:r>
              <w:rPr>
                <w:rFonts w:hint="eastAsia"/>
                <w:sz w:val="24"/>
                <w:szCs w:val="22"/>
                <w:highlight w:val="none"/>
              </w:rPr>
              <w:t>周围</w:t>
            </w:r>
            <w:r>
              <w:rPr>
                <w:sz w:val="24"/>
                <w:szCs w:val="22"/>
                <w:highlight w:val="none"/>
              </w:rPr>
              <w:t>植被的破坏。</w:t>
            </w:r>
          </w:p>
          <w:p>
            <w:pPr>
              <w:tabs>
                <w:tab w:val="left" w:pos="1288"/>
                <w:tab w:val="left" w:pos="1512"/>
                <w:tab w:val="left" w:pos="1736"/>
                <w:tab w:val="left" w:pos="3285"/>
              </w:tabs>
              <w:spacing w:line="540" w:lineRule="exact"/>
              <w:ind w:firstLine="470" w:firstLineChars="196"/>
              <w:outlineLvl w:val="0"/>
              <w:rPr>
                <w:sz w:val="24"/>
                <w:szCs w:val="22"/>
                <w:highlight w:val="none"/>
              </w:rPr>
            </w:pPr>
            <w:r>
              <w:rPr>
                <w:sz w:val="24"/>
                <w:szCs w:val="24"/>
                <w:highlight w:val="none"/>
              </w:rPr>
              <w:t>④</w:t>
            </w:r>
            <w:r>
              <w:rPr>
                <w:sz w:val="24"/>
                <w:szCs w:val="22"/>
                <w:highlight w:val="none"/>
              </w:rPr>
              <w:t>车辆运输过程</w:t>
            </w:r>
            <w:r>
              <w:rPr>
                <w:rFonts w:hint="eastAsia"/>
                <w:sz w:val="24"/>
                <w:szCs w:val="22"/>
                <w:highlight w:val="none"/>
              </w:rPr>
              <w:t>用</w:t>
            </w:r>
            <w:r>
              <w:rPr>
                <w:rFonts w:hint="eastAsia"/>
                <w:sz w:val="24"/>
                <w:highlight w:val="none"/>
              </w:rPr>
              <w:t>篷布</w:t>
            </w:r>
            <w:r>
              <w:rPr>
                <w:sz w:val="24"/>
                <w:highlight w:val="none"/>
              </w:rPr>
              <w:t>加盖</w:t>
            </w:r>
            <w:r>
              <w:rPr>
                <w:rFonts w:hint="eastAsia"/>
                <w:sz w:val="24"/>
                <w:highlight w:val="none"/>
              </w:rPr>
              <w:t>，防止对周围生态造成影响</w:t>
            </w:r>
            <w:r>
              <w:rPr>
                <w:sz w:val="24"/>
                <w:szCs w:val="22"/>
                <w:highlight w:val="none"/>
              </w:rPr>
              <w:t>。</w:t>
            </w:r>
          </w:p>
          <w:p>
            <w:pPr>
              <w:adjustRightInd w:val="0"/>
              <w:snapToGrid w:val="0"/>
              <w:spacing w:line="460" w:lineRule="exact"/>
              <w:ind w:firstLine="480" w:firstLineChars="200"/>
              <w:rPr>
                <w:sz w:val="24"/>
                <w:szCs w:val="24"/>
                <w:highlight w:val="none"/>
              </w:rPr>
            </w:pPr>
            <w:r>
              <w:rPr>
                <w:sz w:val="24"/>
                <w:szCs w:val="24"/>
                <w:highlight w:val="none"/>
              </w:rPr>
              <w:t>⑤排水导流系统：及时做好排水导流工作，减轻水流对裸露地表的冲刷，排水沟应分段设置沉淀池，以减轻场地最终出口沉沙池的负荷，在施工中应实施排水工程，以预防地面径流直接冲刷施工浮土，导致水土流失加剧。</w:t>
            </w:r>
          </w:p>
          <w:p>
            <w:pPr>
              <w:tabs>
                <w:tab w:val="left" w:pos="1288"/>
                <w:tab w:val="left" w:pos="1512"/>
                <w:tab w:val="left" w:pos="1736"/>
                <w:tab w:val="left" w:pos="3285"/>
              </w:tabs>
              <w:spacing w:line="540" w:lineRule="exact"/>
              <w:ind w:firstLine="470" w:firstLineChars="196"/>
              <w:outlineLvl w:val="0"/>
              <w:rPr>
                <w:sz w:val="24"/>
                <w:szCs w:val="24"/>
                <w:highlight w:val="none"/>
              </w:rPr>
            </w:pPr>
            <w:r>
              <w:rPr>
                <w:sz w:val="24"/>
                <w:szCs w:val="24"/>
                <w:highlight w:val="none"/>
              </w:rPr>
              <w:t>⑥施工结束后，通过加强</w:t>
            </w:r>
            <w:r>
              <w:rPr>
                <w:rFonts w:hint="eastAsia"/>
                <w:sz w:val="24"/>
                <w:szCs w:val="24"/>
                <w:highlight w:val="none"/>
              </w:rPr>
              <w:t>校区</w:t>
            </w:r>
            <w:r>
              <w:rPr>
                <w:sz w:val="24"/>
                <w:szCs w:val="24"/>
                <w:highlight w:val="none"/>
              </w:rPr>
              <w:t>的硬化和绿化，可以起到水土保持和防止土壤侵蚀的作用也可以吸附尘埃、净化空气，还可以美化环境。</w:t>
            </w:r>
          </w:p>
          <w:p>
            <w:pPr>
              <w:tabs>
                <w:tab w:val="left" w:pos="1288"/>
                <w:tab w:val="left" w:pos="1512"/>
                <w:tab w:val="left" w:pos="1736"/>
                <w:tab w:val="left" w:pos="3285"/>
              </w:tabs>
              <w:spacing w:line="540" w:lineRule="exact"/>
              <w:ind w:firstLine="470" w:firstLineChars="196"/>
              <w:outlineLvl w:val="0"/>
              <w:rPr>
                <w:sz w:val="24"/>
                <w:szCs w:val="24"/>
                <w:highlight w:val="none"/>
              </w:rPr>
            </w:pPr>
            <w:r>
              <w:rPr>
                <w:sz w:val="24"/>
                <w:szCs w:val="24"/>
                <w:highlight w:val="none"/>
              </w:rPr>
              <w:t>(3)生态恢复</w:t>
            </w:r>
          </w:p>
          <w:p>
            <w:pPr>
              <w:tabs>
                <w:tab w:val="left" w:pos="1288"/>
                <w:tab w:val="left" w:pos="1512"/>
                <w:tab w:val="left" w:pos="1736"/>
                <w:tab w:val="left" w:pos="3285"/>
              </w:tabs>
              <w:spacing w:line="540" w:lineRule="exact"/>
              <w:ind w:firstLine="470" w:firstLineChars="196"/>
              <w:outlineLvl w:val="0"/>
              <w:rPr>
                <w:sz w:val="24"/>
                <w:szCs w:val="24"/>
                <w:highlight w:val="none"/>
              </w:rPr>
            </w:pPr>
            <w:r>
              <w:rPr>
                <w:sz w:val="24"/>
                <w:szCs w:val="24"/>
                <w:highlight w:val="none"/>
              </w:rPr>
              <w:t>施工过程中应避免在大风季节以及暴雨季进行作业。施工完毕后对施工区域遗留的生活垃圾和建筑垃圾及时清理，平整土地，防止土壤侵蚀，施工期的影响均是暂时的，在施工期结束后将逐步进行恢复，不会继续对区域生态环境产生影响。</w:t>
            </w:r>
          </w:p>
          <w:p>
            <w:pPr>
              <w:adjustRightInd w:val="0"/>
              <w:snapToGrid w:val="0"/>
              <w:spacing w:line="460" w:lineRule="exact"/>
              <w:ind w:firstLine="480" w:firstLineChars="200"/>
              <w:rPr>
                <w:sz w:val="24"/>
                <w:szCs w:val="24"/>
                <w:highlight w:val="none"/>
              </w:rPr>
            </w:pPr>
            <w:r>
              <w:rPr>
                <w:sz w:val="24"/>
                <w:szCs w:val="24"/>
                <w:highlight w:val="none"/>
              </w:rPr>
              <w:t>综上所述，本项目施工期采取各项污染防治措施后，可大大减小施工对周围环境影响，且施工期环境影响是短暂的，随着施工期的结束，环境影响也将逐渐消失。</w:t>
            </w:r>
          </w:p>
          <w:p>
            <w:pPr>
              <w:pStyle w:val="33"/>
              <w:spacing w:line="500" w:lineRule="exact"/>
              <w:ind w:firstLine="0"/>
              <w:rPr>
                <w:b/>
                <w:szCs w:val="24"/>
                <w:highlight w:val="none"/>
              </w:rPr>
            </w:pPr>
            <w:r>
              <w:rPr>
                <w:b/>
                <w:szCs w:val="24"/>
                <w:highlight w:val="none"/>
              </w:rPr>
              <w:t>六、施工期环境监理</w:t>
            </w:r>
          </w:p>
          <w:p>
            <w:pPr>
              <w:adjustRightInd w:val="0"/>
              <w:snapToGrid w:val="0"/>
              <w:spacing w:line="460" w:lineRule="exact"/>
              <w:ind w:firstLine="480" w:firstLineChars="200"/>
              <w:rPr>
                <w:sz w:val="24"/>
                <w:szCs w:val="24"/>
                <w:highlight w:val="none"/>
              </w:rPr>
            </w:pPr>
            <w:r>
              <w:rPr>
                <w:sz w:val="24"/>
                <w:szCs w:val="24"/>
                <w:highlight w:val="none"/>
              </w:rPr>
              <w:t>为避免或减少本项目建设对周围环境产生影响，须加强对施工单位监督管理，按照环境管理规章制度，项目环境工程与水土保持工程实行施工监理制度。施工期监理应列入招投标项目，应有合同进行约束。施工期环境监理具体要求如下：</w:t>
            </w:r>
          </w:p>
          <w:p>
            <w:pPr>
              <w:adjustRightInd w:val="0"/>
              <w:snapToGrid w:val="0"/>
              <w:spacing w:line="460" w:lineRule="exact"/>
              <w:ind w:firstLine="480" w:firstLineChars="200"/>
              <w:rPr>
                <w:sz w:val="24"/>
                <w:szCs w:val="24"/>
                <w:highlight w:val="none"/>
              </w:rPr>
            </w:pPr>
            <w:r>
              <w:rPr>
                <w:sz w:val="24"/>
                <w:szCs w:val="24"/>
                <w:highlight w:val="none"/>
              </w:rPr>
              <w:t>1）监理时段：从项目设计开始至项目竣工验收结束进行全过程监理，监理可分为设计阶段和施工阶段。</w:t>
            </w:r>
          </w:p>
          <w:p>
            <w:pPr>
              <w:adjustRightInd w:val="0"/>
              <w:snapToGrid w:val="0"/>
              <w:spacing w:line="460" w:lineRule="exact"/>
              <w:ind w:firstLine="480" w:firstLineChars="200"/>
              <w:rPr>
                <w:sz w:val="24"/>
                <w:szCs w:val="24"/>
                <w:highlight w:val="none"/>
              </w:rPr>
            </w:pPr>
            <w:r>
              <w:rPr>
                <w:sz w:val="24"/>
                <w:szCs w:val="24"/>
                <w:highlight w:val="none"/>
              </w:rPr>
              <w:t>2）监理人员：必须具有相关监理资质，配置环境监理专业人员1人。</w:t>
            </w:r>
          </w:p>
          <w:p>
            <w:pPr>
              <w:adjustRightInd w:val="0"/>
              <w:snapToGrid w:val="0"/>
              <w:spacing w:line="460" w:lineRule="exact"/>
              <w:ind w:firstLine="480" w:firstLineChars="200"/>
              <w:rPr>
                <w:sz w:val="24"/>
                <w:szCs w:val="24"/>
                <w:highlight w:val="none"/>
              </w:rPr>
            </w:pPr>
            <w:r>
              <w:rPr>
                <w:sz w:val="24"/>
                <w:szCs w:val="24"/>
                <w:highlight w:val="none"/>
              </w:rPr>
              <w:t>3）监理内容：环境监理内容主要包括两部分，一是施工期环境管理，二是对环保工程进行设计和施工期监理。</w:t>
            </w:r>
          </w:p>
          <w:p>
            <w:pPr>
              <w:adjustRightInd w:val="0"/>
              <w:snapToGrid w:val="0"/>
              <w:spacing w:line="460" w:lineRule="exact"/>
              <w:ind w:firstLine="480" w:firstLineChars="200"/>
              <w:rPr>
                <w:sz w:val="24"/>
                <w:szCs w:val="24"/>
                <w:highlight w:val="none"/>
              </w:rPr>
            </w:pPr>
            <w:r>
              <w:rPr>
                <w:sz w:val="24"/>
                <w:szCs w:val="24"/>
                <w:highlight w:val="none"/>
              </w:rPr>
              <w:t>4）定期报告制度：环境监理人员要定期以书面形式(施工环境保护监理报告)及时向有关部门汇报，其内容主要是落实施工方是否严格执行了工程初步设计和本工程环评规定的施工期环境保护措施。</w:t>
            </w:r>
          </w:p>
          <w:p>
            <w:pPr>
              <w:adjustRightInd w:val="0"/>
              <w:snapToGrid w:val="0"/>
              <w:spacing w:line="460" w:lineRule="exact"/>
              <w:ind w:firstLine="480" w:firstLineChars="200"/>
              <w:rPr>
                <w:sz w:val="24"/>
                <w:szCs w:val="24"/>
                <w:highlight w:val="none"/>
              </w:rPr>
            </w:pPr>
            <w:r>
              <w:rPr>
                <w:sz w:val="24"/>
                <w:szCs w:val="24"/>
                <w:highlight w:val="none"/>
              </w:rPr>
              <w:t>5）监理进度与监理规划要求：环境监理进度应当同主体工程监理进度一致，环境监理人员同其它专业监理人员应当同时进场，在编制主体工程监理规划同时应当同时编制环保工程监理专项监理实施细则，明确环保工程监理要求。</w:t>
            </w:r>
          </w:p>
          <w:p>
            <w:pPr>
              <w:adjustRightInd w:val="0"/>
              <w:snapToGrid w:val="0"/>
              <w:spacing w:line="460" w:lineRule="exact"/>
              <w:ind w:firstLine="480" w:firstLineChars="200"/>
              <w:rPr>
                <w:sz w:val="24"/>
                <w:szCs w:val="24"/>
                <w:highlight w:val="none"/>
              </w:rPr>
            </w:pPr>
            <w:r>
              <w:rPr>
                <w:sz w:val="24"/>
                <w:szCs w:val="24"/>
                <w:highlight w:val="none"/>
              </w:rPr>
              <w:t>6）施工期环境监理计划</w:t>
            </w:r>
          </w:p>
          <w:p>
            <w:pPr>
              <w:adjustRightInd w:val="0"/>
              <w:snapToGrid w:val="0"/>
              <w:spacing w:line="460" w:lineRule="exact"/>
              <w:ind w:firstLine="480" w:firstLineChars="200"/>
              <w:rPr>
                <w:sz w:val="24"/>
                <w:szCs w:val="24"/>
                <w:highlight w:val="none"/>
              </w:rPr>
            </w:pPr>
            <w:r>
              <w:rPr>
                <w:sz w:val="24"/>
                <w:szCs w:val="24"/>
                <w:highlight w:val="none"/>
              </w:rPr>
              <w:t>施工期环境监理主要是监督施工单位在项目建设过程中是否严格遵守国家和地方相关环境保护程序、法规和标准，保证施工现场噪声、扬尘、弃渣等排放能够满足排放标准要求。环保工程设计和施工阶段监理主要内容是按照环评报告与环境工程竣工验收项目要求开展工作。监督设计单位是否按照已经批复的环境影响报告表确定的环保工程项目内容进行设计，保证环保工程项目设备选型、治理工艺、建设投资等满足批复的环评报告表要求。施工阶段环境工程监理主要是监督施工单位施工进度、施工质量以及项目投资是否达到设计要求。</w:t>
            </w:r>
          </w:p>
          <w:p>
            <w:pPr>
              <w:pStyle w:val="19"/>
              <w:spacing w:before="120" w:after="0"/>
              <w:jc w:val="center"/>
              <w:rPr>
                <w:b/>
                <w:szCs w:val="22"/>
                <w:highlight w:val="none"/>
              </w:rPr>
            </w:pPr>
            <w:r>
              <w:rPr>
                <w:b/>
                <w:szCs w:val="22"/>
                <w:highlight w:val="none"/>
              </w:rPr>
              <w:t>表1</w:t>
            </w:r>
            <w:r>
              <w:rPr>
                <w:rFonts w:hint="eastAsia"/>
                <w:b/>
                <w:szCs w:val="22"/>
                <w:highlight w:val="none"/>
              </w:rPr>
              <w:t>7</w:t>
            </w:r>
            <w:r>
              <w:rPr>
                <w:b/>
                <w:szCs w:val="22"/>
                <w:highlight w:val="none"/>
              </w:rPr>
              <w:t xml:space="preserve">  施工期环境监理表</w:t>
            </w:r>
          </w:p>
          <w:tbl>
            <w:tblPr>
              <w:tblStyle w:val="53"/>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696"/>
              <w:gridCol w:w="7374"/>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Align w:val="center"/>
                </w:tcPr>
                <w:p>
                  <w:pPr>
                    <w:pStyle w:val="29"/>
                    <w:spacing w:line="320" w:lineRule="exact"/>
                    <w:jc w:val="center"/>
                    <w:rPr>
                      <w:rFonts w:ascii="Times New Roman"/>
                      <w:sz w:val="21"/>
                      <w:szCs w:val="21"/>
                      <w:highlight w:val="none"/>
                    </w:rPr>
                  </w:pPr>
                  <w:r>
                    <w:rPr>
                      <w:rFonts w:ascii="Times New Roman"/>
                      <w:sz w:val="21"/>
                      <w:szCs w:val="21"/>
                      <w:highlight w:val="none"/>
                    </w:rPr>
                    <w:t>环境问题</w:t>
                  </w:r>
                </w:p>
              </w:tc>
              <w:tc>
                <w:tcPr>
                  <w:tcW w:w="4065" w:type="pct"/>
                  <w:vAlign w:val="center"/>
                </w:tcPr>
                <w:p>
                  <w:pPr>
                    <w:pStyle w:val="29"/>
                    <w:spacing w:line="320" w:lineRule="exact"/>
                    <w:jc w:val="center"/>
                    <w:rPr>
                      <w:rFonts w:ascii="Times New Roman"/>
                      <w:sz w:val="21"/>
                      <w:szCs w:val="21"/>
                      <w:highlight w:val="none"/>
                    </w:rPr>
                  </w:pPr>
                  <w:r>
                    <w:rPr>
                      <w:rFonts w:ascii="Times New Roman"/>
                      <w:sz w:val="21"/>
                      <w:szCs w:val="21"/>
                      <w:highlight w:val="none"/>
                    </w:rPr>
                    <w:t>监管计划</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Align w:val="center"/>
                </w:tcPr>
                <w:p>
                  <w:pPr>
                    <w:pStyle w:val="29"/>
                    <w:spacing w:line="320" w:lineRule="exact"/>
                    <w:jc w:val="center"/>
                    <w:rPr>
                      <w:rFonts w:ascii="Times New Roman"/>
                      <w:sz w:val="21"/>
                      <w:szCs w:val="21"/>
                      <w:highlight w:val="none"/>
                    </w:rPr>
                  </w:pPr>
                  <w:r>
                    <w:rPr>
                      <w:rFonts w:ascii="Times New Roman"/>
                      <w:sz w:val="21"/>
                      <w:szCs w:val="21"/>
                      <w:highlight w:val="none"/>
                    </w:rPr>
                    <w:t>项目占用土地</w:t>
                  </w:r>
                </w:p>
              </w:tc>
              <w:tc>
                <w:tcPr>
                  <w:tcW w:w="4065" w:type="pct"/>
                  <w:vAlign w:val="center"/>
                </w:tcPr>
                <w:p>
                  <w:pPr>
                    <w:pStyle w:val="29"/>
                    <w:spacing w:line="320" w:lineRule="exact"/>
                    <w:jc w:val="center"/>
                    <w:rPr>
                      <w:rFonts w:ascii="Times New Roman"/>
                      <w:sz w:val="21"/>
                      <w:szCs w:val="21"/>
                      <w:highlight w:val="none"/>
                    </w:rPr>
                  </w:pPr>
                  <w:r>
                    <w:rPr>
                      <w:rFonts w:ascii="Times New Roman"/>
                      <w:sz w:val="21"/>
                      <w:szCs w:val="21"/>
                      <w:highlight w:val="none"/>
                    </w:rPr>
                    <w:t>加强管理工作，严格控制施工占地范围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Merge w:val="restart"/>
                  <w:vAlign w:val="center"/>
                </w:tcPr>
                <w:p>
                  <w:pPr>
                    <w:pStyle w:val="29"/>
                    <w:spacing w:line="320" w:lineRule="exact"/>
                    <w:jc w:val="center"/>
                    <w:rPr>
                      <w:rFonts w:ascii="Times New Roman"/>
                      <w:sz w:val="21"/>
                      <w:szCs w:val="21"/>
                      <w:highlight w:val="none"/>
                    </w:rPr>
                  </w:pPr>
                  <w:r>
                    <w:rPr>
                      <w:rFonts w:ascii="Times New Roman"/>
                      <w:sz w:val="21"/>
                      <w:szCs w:val="21"/>
                      <w:highlight w:val="none"/>
                    </w:rPr>
                    <w:t>废气排放</w:t>
                  </w:r>
                </w:p>
              </w:tc>
              <w:tc>
                <w:tcPr>
                  <w:tcW w:w="4065" w:type="pct"/>
                  <w:vAlign w:val="center"/>
                </w:tcPr>
                <w:p>
                  <w:pPr>
                    <w:pStyle w:val="29"/>
                    <w:spacing w:line="320" w:lineRule="exact"/>
                    <w:rPr>
                      <w:rFonts w:ascii="Times New Roman"/>
                      <w:sz w:val="21"/>
                      <w:szCs w:val="21"/>
                      <w:highlight w:val="none"/>
                    </w:rPr>
                  </w:pPr>
                  <w:r>
                    <w:rPr>
                      <w:rFonts w:ascii="Times New Roman"/>
                      <w:sz w:val="21"/>
                      <w:szCs w:val="21"/>
                      <w:highlight w:val="none"/>
                    </w:rPr>
                    <w:t>规范施工运输路段，车轮出场前清洗，土方运输车辆加盖篷布</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Merge w:val="continue"/>
                  <w:vAlign w:val="center"/>
                </w:tcPr>
                <w:p>
                  <w:pPr>
                    <w:pStyle w:val="29"/>
                    <w:spacing w:line="320" w:lineRule="exact"/>
                    <w:jc w:val="center"/>
                    <w:rPr>
                      <w:rFonts w:ascii="Times New Roman"/>
                      <w:sz w:val="21"/>
                      <w:szCs w:val="21"/>
                      <w:highlight w:val="none"/>
                    </w:rPr>
                  </w:pPr>
                </w:p>
              </w:tc>
              <w:tc>
                <w:tcPr>
                  <w:tcW w:w="4065" w:type="pct"/>
                  <w:vAlign w:val="center"/>
                </w:tcPr>
                <w:p>
                  <w:pPr>
                    <w:pStyle w:val="29"/>
                    <w:spacing w:line="320" w:lineRule="exact"/>
                    <w:rPr>
                      <w:rFonts w:ascii="Times New Roman"/>
                      <w:sz w:val="21"/>
                      <w:szCs w:val="21"/>
                      <w:highlight w:val="none"/>
                    </w:rPr>
                  </w:pPr>
                  <w:r>
                    <w:rPr>
                      <w:rFonts w:ascii="Times New Roman"/>
                      <w:sz w:val="21"/>
                      <w:szCs w:val="21"/>
                      <w:highlight w:val="none"/>
                    </w:rPr>
                    <w:t>规范物料堆存地点，建立材料堆放场或材料仓，临时堆放材料加盖篷布</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Merge w:val="continue"/>
                  <w:vAlign w:val="center"/>
                </w:tcPr>
                <w:p>
                  <w:pPr>
                    <w:pStyle w:val="29"/>
                    <w:spacing w:line="320" w:lineRule="exact"/>
                    <w:jc w:val="center"/>
                    <w:rPr>
                      <w:rFonts w:ascii="Times New Roman"/>
                      <w:sz w:val="21"/>
                      <w:szCs w:val="21"/>
                      <w:highlight w:val="none"/>
                    </w:rPr>
                  </w:pPr>
                </w:p>
              </w:tc>
              <w:tc>
                <w:tcPr>
                  <w:tcW w:w="4065" w:type="pct"/>
                  <w:vAlign w:val="center"/>
                </w:tcPr>
                <w:p>
                  <w:pPr>
                    <w:pStyle w:val="29"/>
                    <w:spacing w:line="320" w:lineRule="exact"/>
                    <w:rPr>
                      <w:rFonts w:ascii="Times New Roman"/>
                      <w:sz w:val="21"/>
                      <w:szCs w:val="21"/>
                      <w:highlight w:val="none"/>
                    </w:rPr>
                  </w:pPr>
                  <w:r>
                    <w:rPr>
                      <w:rFonts w:ascii="Times New Roman"/>
                      <w:sz w:val="21"/>
                      <w:szCs w:val="21"/>
                      <w:highlight w:val="none"/>
                    </w:rPr>
                    <w:t>施工场地设专人负责定时洒水抑尘</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Align w:val="center"/>
                </w:tcPr>
                <w:p>
                  <w:pPr>
                    <w:pStyle w:val="29"/>
                    <w:spacing w:line="320" w:lineRule="exact"/>
                    <w:jc w:val="center"/>
                    <w:rPr>
                      <w:rFonts w:ascii="Times New Roman"/>
                      <w:sz w:val="21"/>
                      <w:szCs w:val="21"/>
                      <w:highlight w:val="none"/>
                    </w:rPr>
                  </w:pPr>
                  <w:r>
                    <w:rPr>
                      <w:rFonts w:ascii="Times New Roman"/>
                      <w:sz w:val="21"/>
                      <w:szCs w:val="21"/>
                      <w:highlight w:val="none"/>
                    </w:rPr>
                    <w:t>废水排放</w:t>
                  </w:r>
                </w:p>
              </w:tc>
              <w:tc>
                <w:tcPr>
                  <w:tcW w:w="4065" w:type="pct"/>
                  <w:vAlign w:val="center"/>
                </w:tcPr>
                <w:p>
                  <w:pPr>
                    <w:pStyle w:val="29"/>
                    <w:spacing w:line="320" w:lineRule="exact"/>
                    <w:rPr>
                      <w:rFonts w:ascii="Times New Roman"/>
                      <w:sz w:val="21"/>
                      <w:szCs w:val="21"/>
                      <w:highlight w:val="none"/>
                    </w:rPr>
                  </w:pPr>
                  <w:r>
                    <w:rPr>
                      <w:rFonts w:ascii="Times New Roman"/>
                      <w:sz w:val="21"/>
                      <w:szCs w:val="21"/>
                      <w:highlight w:val="none"/>
                    </w:rPr>
                    <w:t>冲洗废水和施工废水设集中沉淀池加强施工废水的收集和利用，生活污水进入旱厕，不乱排</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Merge w:val="restart"/>
                  <w:vAlign w:val="center"/>
                </w:tcPr>
                <w:p>
                  <w:pPr>
                    <w:pStyle w:val="29"/>
                    <w:spacing w:line="320" w:lineRule="exact"/>
                    <w:jc w:val="center"/>
                    <w:rPr>
                      <w:rFonts w:ascii="Times New Roman"/>
                      <w:sz w:val="21"/>
                      <w:szCs w:val="21"/>
                      <w:highlight w:val="none"/>
                    </w:rPr>
                  </w:pPr>
                  <w:r>
                    <w:rPr>
                      <w:rFonts w:ascii="Times New Roman"/>
                      <w:sz w:val="21"/>
                      <w:szCs w:val="21"/>
                      <w:highlight w:val="none"/>
                    </w:rPr>
                    <w:t>噪声</w:t>
                  </w:r>
                </w:p>
              </w:tc>
              <w:tc>
                <w:tcPr>
                  <w:tcW w:w="4065" w:type="pct"/>
                  <w:vAlign w:val="center"/>
                </w:tcPr>
                <w:p>
                  <w:pPr>
                    <w:pStyle w:val="29"/>
                    <w:spacing w:line="320" w:lineRule="exact"/>
                    <w:rPr>
                      <w:rFonts w:ascii="Times New Roman"/>
                      <w:sz w:val="21"/>
                      <w:szCs w:val="21"/>
                      <w:highlight w:val="none"/>
                    </w:rPr>
                  </w:pPr>
                  <w:r>
                    <w:rPr>
                      <w:rFonts w:ascii="Times New Roman"/>
                      <w:sz w:val="21"/>
                      <w:szCs w:val="21"/>
                      <w:highlight w:val="none"/>
                    </w:rPr>
                    <w:t>施工场地周边设置围墙，必要时在施工场地附近村一侧设置隔声屏障；</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Merge w:val="continue"/>
                  <w:vAlign w:val="center"/>
                </w:tcPr>
                <w:p>
                  <w:pPr>
                    <w:pStyle w:val="29"/>
                    <w:spacing w:line="320" w:lineRule="exact"/>
                    <w:jc w:val="center"/>
                    <w:rPr>
                      <w:rFonts w:ascii="Times New Roman"/>
                      <w:sz w:val="21"/>
                      <w:szCs w:val="21"/>
                      <w:highlight w:val="none"/>
                    </w:rPr>
                  </w:pPr>
                </w:p>
              </w:tc>
              <w:tc>
                <w:tcPr>
                  <w:tcW w:w="4065" w:type="pct"/>
                  <w:vAlign w:val="center"/>
                </w:tcPr>
                <w:p>
                  <w:pPr>
                    <w:pStyle w:val="29"/>
                    <w:spacing w:line="320" w:lineRule="exact"/>
                    <w:rPr>
                      <w:rFonts w:ascii="Times New Roman"/>
                      <w:sz w:val="21"/>
                      <w:szCs w:val="21"/>
                      <w:highlight w:val="none"/>
                    </w:rPr>
                  </w:pPr>
                  <w:r>
                    <w:rPr>
                      <w:rFonts w:ascii="Times New Roman"/>
                      <w:sz w:val="21"/>
                      <w:szCs w:val="21"/>
                      <w:highlight w:val="none"/>
                    </w:rPr>
                    <w:t>施工车辆通过附近村时应低速、禁鸣</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Merge w:val="continue"/>
                  <w:vAlign w:val="center"/>
                </w:tcPr>
                <w:p>
                  <w:pPr>
                    <w:pStyle w:val="29"/>
                    <w:spacing w:line="320" w:lineRule="exact"/>
                    <w:jc w:val="center"/>
                    <w:rPr>
                      <w:rFonts w:ascii="Times New Roman"/>
                      <w:sz w:val="21"/>
                      <w:szCs w:val="21"/>
                      <w:highlight w:val="none"/>
                    </w:rPr>
                  </w:pPr>
                </w:p>
              </w:tc>
              <w:tc>
                <w:tcPr>
                  <w:tcW w:w="4065" w:type="pct"/>
                  <w:vAlign w:val="center"/>
                </w:tcPr>
                <w:p>
                  <w:pPr>
                    <w:pStyle w:val="29"/>
                    <w:spacing w:line="320" w:lineRule="exact"/>
                    <w:rPr>
                      <w:rFonts w:ascii="Times New Roman"/>
                      <w:sz w:val="21"/>
                      <w:szCs w:val="21"/>
                      <w:highlight w:val="none"/>
                    </w:rPr>
                  </w:pPr>
                  <w:r>
                    <w:rPr>
                      <w:rFonts w:ascii="Times New Roman"/>
                      <w:sz w:val="21"/>
                      <w:szCs w:val="21"/>
                      <w:highlight w:val="none"/>
                    </w:rPr>
                    <w:t>公告施工状况，加强日常监督管理，设立举报途径，及时纠正错误</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Merge w:val="continue"/>
                  <w:vAlign w:val="center"/>
                </w:tcPr>
                <w:p>
                  <w:pPr>
                    <w:pStyle w:val="29"/>
                    <w:spacing w:line="320" w:lineRule="exact"/>
                    <w:jc w:val="center"/>
                    <w:rPr>
                      <w:rFonts w:ascii="Times New Roman"/>
                      <w:sz w:val="21"/>
                      <w:szCs w:val="21"/>
                      <w:highlight w:val="none"/>
                    </w:rPr>
                  </w:pPr>
                </w:p>
              </w:tc>
              <w:tc>
                <w:tcPr>
                  <w:tcW w:w="4065" w:type="pct"/>
                  <w:vAlign w:val="center"/>
                </w:tcPr>
                <w:p>
                  <w:pPr>
                    <w:pStyle w:val="29"/>
                    <w:spacing w:line="320" w:lineRule="exact"/>
                    <w:rPr>
                      <w:rFonts w:ascii="Times New Roman"/>
                      <w:sz w:val="21"/>
                      <w:szCs w:val="21"/>
                      <w:highlight w:val="none"/>
                    </w:rPr>
                  </w:pPr>
                  <w:r>
                    <w:rPr>
                      <w:rFonts w:ascii="Times New Roman"/>
                      <w:sz w:val="21"/>
                      <w:szCs w:val="21"/>
                      <w:highlight w:val="none"/>
                    </w:rPr>
                    <w:t>合理安排施工时间，禁止各种施工机械在22:00至次日6:00及中午12:00~14:00休息时间施工</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Merge w:val="continue"/>
                  <w:vAlign w:val="center"/>
                </w:tcPr>
                <w:p>
                  <w:pPr>
                    <w:pStyle w:val="29"/>
                    <w:spacing w:line="320" w:lineRule="exact"/>
                    <w:jc w:val="center"/>
                    <w:rPr>
                      <w:rFonts w:ascii="Times New Roman"/>
                      <w:sz w:val="21"/>
                      <w:szCs w:val="21"/>
                      <w:highlight w:val="none"/>
                    </w:rPr>
                  </w:pPr>
                </w:p>
              </w:tc>
              <w:tc>
                <w:tcPr>
                  <w:tcW w:w="4065" w:type="pct"/>
                  <w:vAlign w:val="center"/>
                </w:tcPr>
                <w:p>
                  <w:pPr>
                    <w:pStyle w:val="29"/>
                    <w:spacing w:line="320" w:lineRule="exact"/>
                    <w:rPr>
                      <w:rFonts w:ascii="Times New Roman"/>
                      <w:sz w:val="21"/>
                      <w:szCs w:val="21"/>
                      <w:highlight w:val="none"/>
                    </w:rPr>
                  </w:pPr>
                  <w:r>
                    <w:rPr>
                      <w:rFonts w:ascii="Times New Roman"/>
                      <w:sz w:val="21"/>
                      <w:szCs w:val="21"/>
                      <w:highlight w:val="none"/>
                    </w:rPr>
                    <w:t>避免在同一地点安排大量动力机械设备</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Merge w:val="restart"/>
                  <w:vAlign w:val="center"/>
                </w:tcPr>
                <w:p>
                  <w:pPr>
                    <w:pStyle w:val="29"/>
                    <w:spacing w:line="320" w:lineRule="exact"/>
                    <w:jc w:val="center"/>
                    <w:rPr>
                      <w:rFonts w:ascii="Times New Roman"/>
                      <w:sz w:val="21"/>
                      <w:szCs w:val="21"/>
                      <w:highlight w:val="none"/>
                    </w:rPr>
                  </w:pPr>
                  <w:r>
                    <w:rPr>
                      <w:rFonts w:ascii="Times New Roman"/>
                      <w:sz w:val="21"/>
                      <w:szCs w:val="21"/>
                      <w:highlight w:val="none"/>
                    </w:rPr>
                    <w:t>固体废物</w:t>
                  </w:r>
                </w:p>
              </w:tc>
              <w:tc>
                <w:tcPr>
                  <w:tcW w:w="4065" w:type="pct"/>
                  <w:vAlign w:val="center"/>
                </w:tcPr>
                <w:p>
                  <w:pPr>
                    <w:pStyle w:val="29"/>
                    <w:spacing w:line="320" w:lineRule="exact"/>
                    <w:rPr>
                      <w:rFonts w:ascii="Times New Roman"/>
                      <w:sz w:val="21"/>
                      <w:szCs w:val="21"/>
                      <w:highlight w:val="none"/>
                    </w:rPr>
                  </w:pPr>
                  <w:r>
                    <w:rPr>
                      <w:rFonts w:ascii="Times New Roman"/>
                      <w:sz w:val="21"/>
                      <w:szCs w:val="21"/>
                      <w:highlight w:val="none"/>
                    </w:rPr>
                    <w:t>项目挖方、填方做好统一调度，减少固废在施工场地内临时堆存的时间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Merge w:val="continue"/>
                  <w:vAlign w:val="center"/>
                </w:tcPr>
                <w:p>
                  <w:pPr>
                    <w:pStyle w:val="29"/>
                    <w:spacing w:line="320" w:lineRule="exact"/>
                    <w:jc w:val="center"/>
                    <w:rPr>
                      <w:rFonts w:ascii="Times New Roman"/>
                      <w:sz w:val="21"/>
                      <w:szCs w:val="21"/>
                      <w:highlight w:val="none"/>
                    </w:rPr>
                  </w:pPr>
                </w:p>
              </w:tc>
              <w:tc>
                <w:tcPr>
                  <w:tcW w:w="4065" w:type="pct"/>
                  <w:vAlign w:val="center"/>
                </w:tcPr>
                <w:p>
                  <w:pPr>
                    <w:pStyle w:val="29"/>
                    <w:spacing w:line="320" w:lineRule="exact"/>
                    <w:rPr>
                      <w:rFonts w:ascii="Times New Roman"/>
                      <w:sz w:val="21"/>
                      <w:szCs w:val="21"/>
                      <w:highlight w:val="none"/>
                    </w:rPr>
                  </w:pPr>
                  <w:r>
                    <w:rPr>
                      <w:rFonts w:ascii="Times New Roman"/>
                      <w:sz w:val="21"/>
                      <w:szCs w:val="21"/>
                      <w:highlight w:val="none"/>
                    </w:rPr>
                    <w:t>多余挖方量和建筑垃圾，优先考虑综合利用，可回用于市政、道路等其他工程的填方，或由建设单位运至环卫部门指定的建筑垃圾填埋点统一处理</w:t>
                  </w:r>
                </w:p>
              </w:tc>
            </w:tr>
          </w:tbl>
          <w:p>
            <w:pPr>
              <w:pStyle w:val="29"/>
              <w:spacing w:before="100" w:after="100" w:line="440" w:lineRule="exact"/>
              <w:ind w:firstLine="480" w:firstLineChars="200"/>
              <w:rPr>
                <w:rFonts w:ascii="Times New Roman"/>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12" w:space="0"/>
          </w:tblBorders>
          <w:tblCellMar>
            <w:top w:w="0" w:type="dxa"/>
            <w:left w:w="0" w:type="dxa"/>
            <w:bottom w:w="0" w:type="dxa"/>
            <w:right w:w="0" w:type="dxa"/>
          </w:tblCellMar>
        </w:tblPrEx>
        <w:trPr>
          <w:trHeight w:val="13619" w:hRule="atLeast"/>
          <w:jc w:val="center"/>
        </w:trPr>
        <w:tc>
          <w:tcPr>
            <w:tcW w:w="9286" w:type="dxa"/>
            <w:tcBorders>
              <w:bottom w:val="single" w:color="auto" w:sz="4" w:space="0"/>
            </w:tcBorders>
            <w:tcMar>
              <w:top w:w="0" w:type="dxa"/>
              <w:left w:w="108" w:type="dxa"/>
              <w:bottom w:w="0" w:type="dxa"/>
              <w:right w:w="108" w:type="dxa"/>
            </w:tcMar>
          </w:tcPr>
          <w:p>
            <w:pPr>
              <w:snapToGrid w:val="0"/>
              <w:spacing w:before="120" w:line="360" w:lineRule="auto"/>
              <w:rPr>
                <w:b/>
                <w:kern w:val="2"/>
                <w:sz w:val="30"/>
                <w:szCs w:val="30"/>
                <w:highlight w:val="none"/>
              </w:rPr>
            </w:pPr>
            <w:r>
              <w:rPr>
                <w:b/>
                <w:kern w:val="2"/>
                <w:sz w:val="30"/>
                <w:szCs w:val="30"/>
                <w:highlight w:val="none"/>
              </w:rPr>
              <w:t>营运期环境影响分析：</w:t>
            </w:r>
          </w:p>
          <w:p>
            <w:pPr>
              <w:snapToGrid w:val="0"/>
              <w:spacing w:before="120" w:line="360" w:lineRule="auto"/>
              <w:ind w:firstLine="482" w:firstLineChars="200"/>
              <w:rPr>
                <w:b/>
                <w:kern w:val="2"/>
                <w:sz w:val="24"/>
                <w:szCs w:val="24"/>
                <w:highlight w:val="none"/>
              </w:rPr>
            </w:pPr>
            <w:r>
              <w:rPr>
                <w:b/>
                <w:kern w:val="2"/>
                <w:sz w:val="24"/>
                <w:szCs w:val="24"/>
                <w:highlight w:val="none"/>
              </w:rPr>
              <w:t>一、大气污染影响分析</w:t>
            </w:r>
          </w:p>
          <w:p>
            <w:pPr>
              <w:adjustRightInd w:val="0"/>
              <w:snapToGrid w:val="0"/>
              <w:spacing w:line="460" w:lineRule="exact"/>
              <w:ind w:firstLine="480" w:firstLineChars="200"/>
              <w:rPr>
                <w:sz w:val="24"/>
                <w:szCs w:val="24"/>
                <w:highlight w:val="none"/>
              </w:rPr>
            </w:pPr>
            <w:r>
              <w:rPr>
                <w:sz w:val="24"/>
                <w:szCs w:val="24"/>
                <w:highlight w:val="none"/>
              </w:rPr>
              <w:t>本项目属于普通中、小学建设项目，主要的大气污染物是汽车尾气</w:t>
            </w:r>
            <w:r>
              <w:rPr>
                <w:rFonts w:hint="eastAsia"/>
                <w:sz w:val="24"/>
                <w:szCs w:val="24"/>
                <w:highlight w:val="none"/>
              </w:rPr>
              <w:t>、卫生间臭气、</w:t>
            </w:r>
            <w:r>
              <w:rPr>
                <w:sz w:val="24"/>
                <w:szCs w:val="24"/>
                <w:highlight w:val="none"/>
              </w:rPr>
              <w:t>实验废气和食堂油烟。</w:t>
            </w:r>
          </w:p>
          <w:p>
            <w:pPr>
              <w:adjustRightInd w:val="0"/>
              <w:snapToGrid w:val="0"/>
              <w:spacing w:line="460" w:lineRule="exact"/>
              <w:ind w:firstLine="480" w:firstLineChars="200"/>
              <w:rPr>
                <w:sz w:val="24"/>
                <w:szCs w:val="24"/>
                <w:highlight w:val="none"/>
              </w:rPr>
            </w:pPr>
            <w:r>
              <w:rPr>
                <w:sz w:val="24"/>
                <w:szCs w:val="24"/>
                <w:highlight w:val="none"/>
              </w:rPr>
              <w:t>1、汽车尾气</w:t>
            </w:r>
          </w:p>
          <w:p>
            <w:pPr>
              <w:adjustRightInd w:val="0"/>
              <w:snapToGrid w:val="0"/>
              <w:spacing w:line="460" w:lineRule="exact"/>
              <w:ind w:firstLine="480" w:firstLineChars="200"/>
              <w:rPr>
                <w:sz w:val="24"/>
                <w:szCs w:val="24"/>
                <w:highlight w:val="none"/>
              </w:rPr>
            </w:pPr>
            <w:r>
              <w:rPr>
                <w:sz w:val="24"/>
                <w:szCs w:val="24"/>
                <w:highlight w:val="none"/>
              </w:rPr>
              <w:t>汽车尾气中的主要污染物是CO、THC、NO</w:t>
            </w:r>
            <w:r>
              <w:rPr>
                <w:sz w:val="24"/>
                <w:szCs w:val="24"/>
                <w:highlight w:val="none"/>
                <w:vertAlign w:val="subscript"/>
              </w:rPr>
              <w:t>X</w:t>
            </w:r>
            <w:r>
              <w:rPr>
                <w:sz w:val="24"/>
                <w:szCs w:val="24"/>
                <w:highlight w:val="none"/>
              </w:rPr>
              <w:t>。其污染源类型属分散、流动的线源，排放源高度低，污染物扩散范围小，且排放的气体会迅速扩散稀释，因此汽车尾气对环境的影响范围和程度十分有限，另外，随着我国执行汽车排放标准的不断提高，汽车尾气的排放量将会不断降低，</w:t>
            </w:r>
            <w:r>
              <w:rPr>
                <w:rFonts w:hint="eastAsia"/>
                <w:sz w:val="24"/>
                <w:szCs w:val="24"/>
                <w:highlight w:val="none"/>
              </w:rPr>
              <w:t>且为地上停车场，容易扩散，项目运营后</w:t>
            </w:r>
            <w:r>
              <w:rPr>
                <w:sz w:val="24"/>
                <w:szCs w:val="24"/>
                <w:highlight w:val="none"/>
              </w:rPr>
              <w:t>不会对沿线环境空气产生较明显的影响。</w:t>
            </w:r>
          </w:p>
          <w:p>
            <w:pPr>
              <w:adjustRightInd w:val="0"/>
              <w:snapToGrid w:val="0"/>
              <w:spacing w:line="460" w:lineRule="exact"/>
              <w:ind w:firstLine="480" w:firstLineChars="200"/>
              <w:rPr>
                <w:sz w:val="24"/>
                <w:szCs w:val="24"/>
                <w:highlight w:val="none"/>
              </w:rPr>
            </w:pPr>
            <w:r>
              <w:rPr>
                <w:sz w:val="24"/>
                <w:szCs w:val="24"/>
                <w:highlight w:val="none"/>
              </w:rPr>
              <w:t>本次环评建议采取以下措施来控制汽车尾气对周边大气环境的影响：</w:t>
            </w:r>
          </w:p>
          <w:p>
            <w:pPr>
              <w:adjustRightInd w:val="0"/>
              <w:snapToGrid w:val="0"/>
              <w:spacing w:line="460" w:lineRule="exact"/>
              <w:ind w:firstLine="480" w:firstLineChars="200"/>
              <w:rPr>
                <w:sz w:val="24"/>
                <w:szCs w:val="24"/>
                <w:highlight w:val="none"/>
              </w:rPr>
            </w:pPr>
            <w:r>
              <w:rPr>
                <w:sz w:val="24"/>
                <w:szCs w:val="24"/>
                <w:highlight w:val="none"/>
              </w:rPr>
              <w:t>①加强对</w:t>
            </w:r>
            <w:r>
              <w:rPr>
                <w:rFonts w:hint="eastAsia"/>
                <w:sz w:val="24"/>
                <w:szCs w:val="24"/>
                <w:highlight w:val="none"/>
              </w:rPr>
              <w:t>校区</w:t>
            </w:r>
            <w:r>
              <w:rPr>
                <w:sz w:val="24"/>
                <w:szCs w:val="24"/>
                <w:highlight w:val="none"/>
              </w:rPr>
              <w:t>道路的养护，</w:t>
            </w:r>
            <w:r>
              <w:rPr>
                <w:rFonts w:hint="eastAsia"/>
                <w:sz w:val="24"/>
                <w:szCs w:val="24"/>
                <w:highlight w:val="none"/>
              </w:rPr>
              <w:t>加强道路管理</w:t>
            </w:r>
            <w:r>
              <w:rPr>
                <w:sz w:val="24"/>
                <w:szCs w:val="24"/>
                <w:highlight w:val="none"/>
              </w:rPr>
              <w:t>；</w:t>
            </w:r>
          </w:p>
          <w:p>
            <w:pPr>
              <w:adjustRightInd w:val="0"/>
              <w:snapToGrid w:val="0"/>
              <w:spacing w:line="460" w:lineRule="exact"/>
              <w:ind w:firstLine="480" w:firstLineChars="200"/>
              <w:rPr>
                <w:sz w:val="24"/>
                <w:szCs w:val="24"/>
                <w:highlight w:val="none"/>
              </w:rPr>
            </w:pPr>
            <w:r>
              <w:rPr>
                <w:sz w:val="24"/>
                <w:szCs w:val="24"/>
                <w:highlight w:val="none"/>
              </w:rPr>
              <w:t>②</w:t>
            </w:r>
            <w:r>
              <w:rPr>
                <w:rFonts w:hint="eastAsia"/>
                <w:sz w:val="24"/>
                <w:szCs w:val="24"/>
                <w:highlight w:val="none"/>
              </w:rPr>
              <w:t>校区</w:t>
            </w:r>
            <w:r>
              <w:rPr>
                <w:sz w:val="24"/>
                <w:szCs w:val="24"/>
                <w:highlight w:val="none"/>
              </w:rPr>
              <w:t>绿化既可以净化吸收车辆尾气中的污染物，衰减大气中总悬浮微粒，又可以美化环境和改善景观效果。</w:t>
            </w:r>
          </w:p>
          <w:p>
            <w:pPr>
              <w:adjustRightInd w:val="0"/>
              <w:snapToGrid w:val="0"/>
              <w:spacing w:line="460" w:lineRule="exact"/>
              <w:ind w:firstLine="480" w:firstLineChars="200"/>
              <w:rPr>
                <w:sz w:val="24"/>
                <w:szCs w:val="24"/>
                <w:highlight w:val="none"/>
              </w:rPr>
            </w:pPr>
            <w:r>
              <w:rPr>
                <w:sz w:val="24"/>
                <w:szCs w:val="24"/>
                <w:highlight w:val="none"/>
              </w:rPr>
              <w:t>2、</w:t>
            </w:r>
            <w:r>
              <w:rPr>
                <w:rFonts w:hint="eastAsia"/>
                <w:sz w:val="24"/>
                <w:szCs w:val="24"/>
                <w:highlight w:val="none"/>
              </w:rPr>
              <w:t>卫生间臭气</w:t>
            </w:r>
          </w:p>
          <w:p>
            <w:pPr>
              <w:pStyle w:val="29"/>
              <w:tabs>
                <w:tab w:val="left" w:pos="2865"/>
              </w:tabs>
              <w:spacing w:line="460" w:lineRule="exact"/>
              <w:ind w:firstLine="480" w:firstLineChars="200"/>
              <w:rPr>
                <w:rFonts w:ascii="Times New Roman"/>
                <w:highlight w:val="none"/>
              </w:rPr>
            </w:pPr>
            <w:r>
              <w:rPr>
                <w:rFonts w:hint="eastAsia"/>
                <w:szCs w:val="24"/>
                <w:highlight w:val="none"/>
              </w:rPr>
              <w:t>卫生间</w:t>
            </w:r>
            <w:r>
              <w:rPr>
                <w:rFonts w:ascii="Times New Roman"/>
                <w:highlight w:val="none"/>
              </w:rPr>
              <w:t>臭气的主要污染物为NH</w:t>
            </w:r>
            <w:r>
              <w:rPr>
                <w:rFonts w:ascii="Times New Roman"/>
                <w:highlight w:val="none"/>
                <w:vertAlign w:val="subscript"/>
              </w:rPr>
              <w:t>3</w:t>
            </w:r>
            <w:r>
              <w:rPr>
                <w:rFonts w:ascii="Times New Roman"/>
                <w:highlight w:val="none"/>
              </w:rPr>
              <w:t>和H</w:t>
            </w:r>
            <w:r>
              <w:rPr>
                <w:rFonts w:ascii="Times New Roman"/>
                <w:highlight w:val="none"/>
                <w:vertAlign w:val="subscript"/>
              </w:rPr>
              <w:t>2</w:t>
            </w:r>
            <w:r>
              <w:rPr>
                <w:rFonts w:ascii="Times New Roman"/>
                <w:highlight w:val="none"/>
              </w:rPr>
              <w:t>S，主要来源于大便器内积粪、小便器内积存的尿液和附着的尿垢，厕所臭气以无组织方式排放。</w:t>
            </w:r>
            <w:r>
              <w:rPr>
                <w:rFonts w:hint="eastAsia" w:ascii="Times New Roman"/>
                <w:highlight w:val="none"/>
              </w:rPr>
              <w:t>本校区采用冲洗厕，并采用机械排风，换气次数为 10 次/h。</w:t>
            </w:r>
            <w:r>
              <w:rPr>
                <w:rFonts w:ascii="Times New Roman"/>
                <w:highlight w:val="none"/>
              </w:rPr>
              <w:t>日常维持洁净卫生</w:t>
            </w:r>
            <w:r>
              <w:rPr>
                <w:rFonts w:hint="eastAsia" w:ascii="Times New Roman"/>
                <w:highlight w:val="none"/>
              </w:rPr>
              <w:t>，</w:t>
            </w:r>
            <w:r>
              <w:rPr>
                <w:rFonts w:ascii="Times New Roman"/>
                <w:highlight w:val="none"/>
              </w:rPr>
              <w:t>排放的恶臭污染物极少。</w:t>
            </w:r>
          </w:p>
          <w:p>
            <w:pPr>
              <w:adjustRightInd w:val="0"/>
              <w:snapToGrid w:val="0"/>
              <w:spacing w:line="460" w:lineRule="exact"/>
              <w:ind w:firstLine="480" w:firstLineChars="200"/>
              <w:rPr>
                <w:sz w:val="24"/>
                <w:szCs w:val="24"/>
                <w:highlight w:val="none"/>
              </w:rPr>
            </w:pPr>
            <w:r>
              <w:rPr>
                <w:rFonts w:hint="eastAsia"/>
                <w:sz w:val="24"/>
                <w:szCs w:val="24"/>
                <w:highlight w:val="none"/>
              </w:rPr>
              <w:t>3、实验室废气</w:t>
            </w:r>
          </w:p>
          <w:p>
            <w:pPr>
              <w:adjustRightInd w:val="0"/>
              <w:snapToGrid w:val="0"/>
              <w:spacing w:line="460" w:lineRule="exact"/>
              <w:ind w:firstLine="480" w:firstLineChars="200"/>
              <w:rPr>
                <w:sz w:val="24"/>
                <w:szCs w:val="24"/>
                <w:highlight w:val="none"/>
              </w:rPr>
            </w:pPr>
            <w:r>
              <w:rPr>
                <w:rFonts w:hint="eastAsia"/>
                <w:sz w:val="24"/>
                <w:szCs w:val="24"/>
                <w:highlight w:val="none"/>
              </w:rPr>
              <w:t>本项目含实验室，校区开设的课程用到的实验室试剂均为常规试剂主要以酸碱盐为主，故挥发的化学实验废气产生量极其微小。由于产生量较小且难以估算，因此本次评价仅对其进行定性分析。</w:t>
            </w:r>
          </w:p>
          <w:p>
            <w:pPr>
              <w:adjustRightInd w:val="0"/>
              <w:snapToGrid w:val="0"/>
              <w:spacing w:line="460" w:lineRule="exact"/>
              <w:ind w:firstLine="480" w:firstLineChars="200"/>
              <w:rPr>
                <w:sz w:val="24"/>
                <w:szCs w:val="24"/>
                <w:highlight w:val="none"/>
              </w:rPr>
            </w:pPr>
            <w:r>
              <w:rPr>
                <w:rFonts w:hint="eastAsia"/>
                <w:sz w:val="24"/>
                <w:szCs w:val="24"/>
                <w:highlight w:val="none"/>
              </w:rPr>
              <w:t>学校化学实验过程产生极少量废气，主要成分为HCl等，实验室应设置通风排气扇，设在室内，保障室内通风，废气排放量很小，不会对外界及学生产生较大影响。</w:t>
            </w:r>
          </w:p>
          <w:p>
            <w:pPr>
              <w:adjustRightInd w:val="0"/>
              <w:snapToGrid w:val="0"/>
              <w:spacing w:line="460" w:lineRule="exact"/>
              <w:ind w:firstLine="480" w:firstLineChars="200"/>
              <w:rPr>
                <w:sz w:val="24"/>
                <w:szCs w:val="24"/>
                <w:highlight w:val="none"/>
              </w:rPr>
            </w:pPr>
            <w:r>
              <w:rPr>
                <w:rFonts w:hint="eastAsia"/>
                <w:sz w:val="24"/>
                <w:szCs w:val="24"/>
                <w:highlight w:val="none"/>
              </w:rPr>
              <w:t>4、油烟</w:t>
            </w:r>
          </w:p>
          <w:p>
            <w:pPr>
              <w:adjustRightInd w:val="0"/>
              <w:snapToGrid w:val="0"/>
              <w:spacing w:line="440" w:lineRule="exact"/>
              <w:ind w:firstLine="480" w:firstLineChars="200"/>
              <w:rPr>
                <w:sz w:val="24"/>
                <w:highlight w:val="none"/>
              </w:rPr>
            </w:pPr>
            <w:r>
              <w:rPr>
                <w:rFonts w:hint="eastAsia"/>
                <w:sz w:val="24"/>
                <w:szCs w:val="24"/>
                <w:highlight w:val="none"/>
              </w:rPr>
              <w:t>校区所在区域天然气管网未铺设完成，食堂采用罐装气，</w:t>
            </w:r>
            <w:r>
              <w:rPr>
                <w:sz w:val="24"/>
                <w:highlight w:val="none"/>
              </w:rPr>
              <w:t>学校师生提供一日三餐，每日平均就餐人数按</w:t>
            </w:r>
            <w:r>
              <w:rPr>
                <w:rFonts w:hint="eastAsia"/>
                <w:sz w:val="24"/>
                <w:highlight w:val="none"/>
              </w:rPr>
              <w:t>2680</w:t>
            </w:r>
            <w:r>
              <w:rPr>
                <w:sz w:val="24"/>
                <w:highlight w:val="none"/>
              </w:rPr>
              <w:t>人</w:t>
            </w:r>
            <w:r>
              <w:rPr>
                <w:rFonts w:hint="eastAsia"/>
                <w:sz w:val="24"/>
                <w:highlight w:val="none"/>
              </w:rPr>
              <w:t>，食堂运行时间为210天</w:t>
            </w:r>
            <w:r>
              <w:rPr>
                <w:sz w:val="24"/>
                <w:highlight w:val="none"/>
              </w:rPr>
              <w:t>。根据调查，每人消耗动植物油以0.0</w:t>
            </w:r>
            <w:r>
              <w:rPr>
                <w:rFonts w:hint="eastAsia"/>
                <w:sz w:val="24"/>
                <w:highlight w:val="none"/>
              </w:rPr>
              <w:t>3</w:t>
            </w:r>
            <w:r>
              <w:rPr>
                <w:sz w:val="24"/>
                <w:highlight w:val="none"/>
              </w:rPr>
              <w:t>kg</w:t>
            </w:r>
            <w:r>
              <w:rPr>
                <w:rFonts w:hint="eastAsia"/>
                <w:sz w:val="24"/>
                <w:highlight w:val="none"/>
              </w:rPr>
              <w:t>/人</w:t>
            </w:r>
            <w:r>
              <w:rPr>
                <w:sz w:val="24"/>
                <w:highlight w:val="none"/>
              </w:rPr>
              <w:t>·</w:t>
            </w:r>
            <w:r>
              <w:rPr>
                <w:rFonts w:hint="eastAsia"/>
                <w:sz w:val="24"/>
                <w:highlight w:val="none"/>
              </w:rPr>
              <w:t>d</w:t>
            </w:r>
            <w:r>
              <w:rPr>
                <w:sz w:val="24"/>
                <w:highlight w:val="none"/>
              </w:rPr>
              <w:t>计，则项目食用油量为</w:t>
            </w:r>
            <w:r>
              <w:rPr>
                <w:rFonts w:hint="eastAsia"/>
                <w:sz w:val="24"/>
                <w:highlight w:val="none"/>
              </w:rPr>
              <w:t>80.4</w:t>
            </w:r>
            <w:r>
              <w:rPr>
                <w:sz w:val="24"/>
                <w:highlight w:val="none"/>
              </w:rPr>
              <w:t>kg/d，年消耗食用油</w:t>
            </w:r>
            <w:r>
              <w:rPr>
                <w:rFonts w:hint="eastAsia"/>
                <w:sz w:val="24"/>
                <w:highlight w:val="none"/>
              </w:rPr>
              <w:t>16.884</w:t>
            </w:r>
            <w:r>
              <w:rPr>
                <w:sz w:val="24"/>
                <w:highlight w:val="none"/>
              </w:rPr>
              <w:t>t/a，在炒做时挥发损失约3%，则食堂油烟产生量约</w:t>
            </w:r>
            <w:r>
              <w:rPr>
                <w:rFonts w:hint="eastAsia"/>
                <w:sz w:val="24"/>
                <w:highlight w:val="none"/>
              </w:rPr>
              <w:t>0.507</w:t>
            </w:r>
            <w:r>
              <w:rPr>
                <w:sz w:val="24"/>
                <w:highlight w:val="none"/>
              </w:rPr>
              <w:t>t/a。</w:t>
            </w:r>
          </w:p>
          <w:p>
            <w:pPr>
              <w:adjustRightInd w:val="0"/>
              <w:snapToGrid w:val="0"/>
              <w:spacing w:line="440" w:lineRule="exact"/>
              <w:ind w:firstLine="480" w:firstLineChars="200"/>
              <w:rPr>
                <w:sz w:val="24"/>
                <w:highlight w:val="none"/>
              </w:rPr>
            </w:pPr>
            <w:r>
              <w:rPr>
                <w:rFonts w:hint="eastAsia"/>
                <w:sz w:val="24"/>
                <w:highlight w:val="none"/>
              </w:rPr>
              <w:t>校区食堂设置20个基准灶头，烹饪油烟经集气罩收集后经油烟机净化器（油雾过滤）处理后排放，</w:t>
            </w:r>
            <w:r>
              <w:rPr>
                <w:sz w:val="24"/>
                <w:highlight w:val="none"/>
              </w:rPr>
              <w:t>本次评价要求食堂</w:t>
            </w:r>
            <w:r>
              <w:rPr>
                <w:rFonts w:hint="eastAsia"/>
                <w:sz w:val="24"/>
                <w:highlight w:val="none"/>
              </w:rPr>
              <w:t>每2个灶头安装一套油烟净化装置</w:t>
            </w:r>
            <w:r>
              <w:rPr>
                <w:sz w:val="24"/>
                <w:highlight w:val="none"/>
              </w:rPr>
              <w:t>。油烟机的风机风量</w:t>
            </w:r>
            <w:r>
              <w:rPr>
                <w:rFonts w:hint="eastAsia"/>
                <w:sz w:val="24"/>
                <w:highlight w:val="none"/>
              </w:rPr>
              <w:t>4</w:t>
            </w:r>
            <w:r>
              <w:rPr>
                <w:sz w:val="24"/>
                <w:highlight w:val="none"/>
              </w:rPr>
              <w:t>000m</w:t>
            </w:r>
            <w:r>
              <w:rPr>
                <w:sz w:val="24"/>
                <w:highlight w:val="none"/>
                <w:vertAlign w:val="superscript"/>
              </w:rPr>
              <w:t>3</w:t>
            </w:r>
            <w:r>
              <w:rPr>
                <w:sz w:val="24"/>
                <w:highlight w:val="none"/>
              </w:rPr>
              <w:t>/</w:t>
            </w:r>
            <w:r>
              <w:rPr>
                <w:rFonts w:hint="eastAsia"/>
                <w:sz w:val="24"/>
                <w:highlight w:val="none"/>
              </w:rPr>
              <w:t>h</w:t>
            </w:r>
            <w:r>
              <w:rPr>
                <w:sz w:val="24"/>
                <w:highlight w:val="none"/>
              </w:rPr>
              <w:t>，去除效率为</w:t>
            </w:r>
            <w:r>
              <w:rPr>
                <w:rFonts w:hint="eastAsia"/>
                <w:sz w:val="24"/>
                <w:highlight w:val="none"/>
              </w:rPr>
              <w:t>85</w:t>
            </w:r>
            <w:r>
              <w:rPr>
                <w:sz w:val="24"/>
                <w:highlight w:val="none"/>
              </w:rPr>
              <w:t>%，则最终油烟排放量约0.</w:t>
            </w:r>
            <w:r>
              <w:rPr>
                <w:rFonts w:hint="eastAsia"/>
                <w:sz w:val="24"/>
                <w:highlight w:val="none"/>
              </w:rPr>
              <w:t>076</w:t>
            </w:r>
            <w:r>
              <w:rPr>
                <w:sz w:val="24"/>
                <w:highlight w:val="none"/>
              </w:rPr>
              <w:t>t/a，每日食品炒作时间为</w:t>
            </w:r>
            <w:r>
              <w:rPr>
                <w:rFonts w:hint="eastAsia"/>
                <w:sz w:val="24"/>
                <w:highlight w:val="none"/>
              </w:rPr>
              <w:t>6</w:t>
            </w:r>
            <w:r>
              <w:rPr>
                <w:sz w:val="24"/>
                <w:highlight w:val="none"/>
              </w:rPr>
              <w:t>小时，则排放的浓度为</w:t>
            </w:r>
            <w:r>
              <w:rPr>
                <w:rFonts w:hint="eastAsia"/>
                <w:sz w:val="24"/>
                <w:highlight w:val="none"/>
              </w:rPr>
              <w:t>1.51</w:t>
            </w:r>
            <w:r>
              <w:rPr>
                <w:sz w:val="24"/>
                <w:highlight w:val="none"/>
              </w:rPr>
              <w:t>mg/m</w:t>
            </w:r>
            <w:r>
              <w:rPr>
                <w:sz w:val="24"/>
                <w:highlight w:val="none"/>
                <w:vertAlign w:val="superscript"/>
              </w:rPr>
              <w:t>3</w:t>
            </w:r>
            <w:r>
              <w:rPr>
                <w:sz w:val="24"/>
                <w:highlight w:val="none"/>
              </w:rPr>
              <w:t>，可以达到《饮食业油烟排放标准（试行）》（GB18483-2001）中的油烟最高允许排放浓度2mg/m</w:t>
            </w:r>
            <w:r>
              <w:rPr>
                <w:sz w:val="24"/>
                <w:highlight w:val="none"/>
                <w:vertAlign w:val="superscript"/>
              </w:rPr>
              <w:t>3</w:t>
            </w:r>
            <w:r>
              <w:rPr>
                <w:sz w:val="24"/>
                <w:highlight w:val="none"/>
              </w:rPr>
              <w:t>的要求，对周围环境影响较小。</w:t>
            </w:r>
          </w:p>
          <w:p>
            <w:pPr>
              <w:adjustRightInd w:val="0"/>
              <w:snapToGrid w:val="0"/>
              <w:spacing w:line="460" w:lineRule="exact"/>
              <w:ind w:firstLine="480" w:firstLineChars="200"/>
              <w:rPr>
                <w:bCs/>
                <w:kern w:val="2"/>
                <w:sz w:val="24"/>
                <w:szCs w:val="24"/>
                <w:highlight w:val="none"/>
              </w:rPr>
            </w:pPr>
            <w:r>
              <w:rPr>
                <w:bCs/>
                <w:kern w:val="2"/>
                <w:sz w:val="24"/>
                <w:szCs w:val="24"/>
                <w:highlight w:val="none"/>
              </w:rPr>
              <w:t>本项目大气环境影响评价自查表见表</w:t>
            </w:r>
            <w:r>
              <w:rPr>
                <w:b/>
                <w:bCs/>
                <w:szCs w:val="21"/>
                <w:highlight w:val="none"/>
              </w:rPr>
              <w:t>1</w:t>
            </w:r>
            <w:r>
              <w:rPr>
                <w:rFonts w:hint="eastAsia"/>
                <w:b/>
                <w:bCs/>
                <w:szCs w:val="21"/>
                <w:highlight w:val="none"/>
              </w:rPr>
              <w:t>8</w:t>
            </w:r>
            <w:r>
              <w:rPr>
                <w:bCs/>
                <w:kern w:val="2"/>
                <w:sz w:val="24"/>
                <w:szCs w:val="24"/>
                <w:highlight w:val="none"/>
              </w:rPr>
              <w:t>。</w:t>
            </w:r>
          </w:p>
          <w:p>
            <w:pPr>
              <w:pStyle w:val="19"/>
              <w:spacing w:before="120" w:after="0"/>
              <w:jc w:val="center"/>
              <w:rPr>
                <w:b/>
                <w:szCs w:val="22"/>
                <w:highlight w:val="none"/>
              </w:rPr>
            </w:pPr>
            <w:r>
              <w:rPr>
                <w:b/>
                <w:szCs w:val="22"/>
                <w:highlight w:val="none"/>
              </w:rPr>
              <w:t>表1</w:t>
            </w:r>
            <w:r>
              <w:rPr>
                <w:rFonts w:hint="eastAsia"/>
                <w:b/>
                <w:szCs w:val="22"/>
                <w:highlight w:val="none"/>
              </w:rPr>
              <w:t>8</w:t>
            </w:r>
            <w:r>
              <w:rPr>
                <w:b/>
                <w:szCs w:val="22"/>
                <w:highlight w:val="none"/>
              </w:rPr>
              <w:t xml:space="preserve"> 大气环境影响评价自查表</w:t>
            </w:r>
          </w:p>
          <w:tbl>
            <w:tblPr>
              <w:tblStyle w:val="53"/>
              <w:tblW w:w="9040" w:type="dxa"/>
              <w:tblInd w:w="1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644"/>
              <w:gridCol w:w="1617"/>
              <w:gridCol w:w="1047"/>
              <w:gridCol w:w="389"/>
              <w:gridCol w:w="281"/>
              <w:gridCol w:w="698"/>
              <w:gridCol w:w="81"/>
              <w:gridCol w:w="80"/>
              <w:gridCol w:w="528"/>
              <w:gridCol w:w="611"/>
              <w:gridCol w:w="401"/>
              <w:gridCol w:w="327"/>
              <w:gridCol w:w="97"/>
              <w:gridCol w:w="413"/>
              <w:gridCol w:w="551"/>
              <w:gridCol w:w="140"/>
              <w:gridCol w:w="565"/>
              <w:gridCol w:w="5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2562" w:type="dxa"/>
                  <w:gridSpan w:val="2"/>
                  <w:tcBorders>
                    <w:tl2br w:val="nil"/>
                    <w:tr2bl w:val="nil"/>
                  </w:tcBorders>
                  <w:vAlign w:val="center"/>
                </w:tcPr>
                <w:p>
                  <w:pPr>
                    <w:snapToGrid w:val="0"/>
                    <w:spacing w:line="300" w:lineRule="exact"/>
                    <w:jc w:val="center"/>
                    <w:rPr>
                      <w:szCs w:val="21"/>
                      <w:highlight w:val="none"/>
                    </w:rPr>
                  </w:pPr>
                  <w:r>
                    <w:rPr>
                      <w:szCs w:val="21"/>
                      <w:highlight w:val="none"/>
                    </w:rPr>
                    <w:t>工作内容</w:t>
                  </w:r>
                </w:p>
              </w:tc>
              <w:tc>
                <w:tcPr>
                  <w:tcW w:w="6478" w:type="dxa"/>
                  <w:gridSpan w:val="16"/>
                  <w:tcBorders>
                    <w:tl2br w:val="nil"/>
                    <w:tr2bl w:val="nil"/>
                  </w:tcBorders>
                  <w:vAlign w:val="center"/>
                </w:tcPr>
                <w:p>
                  <w:pPr>
                    <w:snapToGrid w:val="0"/>
                    <w:spacing w:line="300" w:lineRule="exact"/>
                    <w:jc w:val="center"/>
                    <w:rPr>
                      <w:szCs w:val="21"/>
                      <w:highlight w:val="none"/>
                    </w:rPr>
                  </w:pPr>
                  <w:r>
                    <w:rPr>
                      <w:szCs w:val="21"/>
                      <w:highlight w:val="none"/>
                    </w:rPr>
                    <w:t>自查项目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6" w:hRule="atLeast"/>
              </w:trPr>
              <w:tc>
                <w:tcPr>
                  <w:tcW w:w="754" w:type="dxa"/>
                  <w:vMerge w:val="restart"/>
                  <w:tcBorders>
                    <w:tl2br w:val="nil"/>
                    <w:tr2bl w:val="nil"/>
                  </w:tcBorders>
                  <w:vAlign w:val="center"/>
                </w:tcPr>
                <w:p>
                  <w:pPr>
                    <w:snapToGrid w:val="0"/>
                    <w:spacing w:line="300" w:lineRule="exact"/>
                    <w:jc w:val="center"/>
                    <w:rPr>
                      <w:szCs w:val="21"/>
                      <w:highlight w:val="none"/>
                    </w:rPr>
                  </w:pPr>
                  <w:r>
                    <w:rPr>
                      <w:szCs w:val="21"/>
                      <w:highlight w:val="none"/>
                    </w:rPr>
                    <w:t>评价等级与范围</w:t>
                  </w: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评价等级</w:t>
                  </w:r>
                </w:p>
              </w:tc>
              <w:tc>
                <w:tcPr>
                  <w:tcW w:w="1261" w:type="dxa"/>
                  <w:gridSpan w:val="3"/>
                  <w:tcBorders>
                    <w:tl2br w:val="nil"/>
                    <w:tr2bl w:val="nil"/>
                  </w:tcBorders>
                  <w:vAlign w:val="center"/>
                </w:tcPr>
                <w:p>
                  <w:pPr>
                    <w:snapToGrid w:val="0"/>
                    <w:spacing w:line="300" w:lineRule="exact"/>
                    <w:jc w:val="center"/>
                    <w:rPr>
                      <w:szCs w:val="21"/>
                      <w:highlight w:val="none"/>
                    </w:rPr>
                  </w:pPr>
                  <w:r>
                    <w:rPr>
                      <w:szCs w:val="21"/>
                      <w:highlight w:val="none"/>
                    </w:rPr>
                    <w:t>一级□</w:t>
                  </w:r>
                </w:p>
              </w:tc>
              <w:tc>
                <w:tcPr>
                  <w:tcW w:w="3817" w:type="dxa"/>
                  <w:gridSpan w:val="10"/>
                  <w:tcBorders>
                    <w:tl2br w:val="nil"/>
                    <w:tr2bl w:val="nil"/>
                  </w:tcBorders>
                  <w:vAlign w:val="center"/>
                </w:tcPr>
                <w:p>
                  <w:pPr>
                    <w:snapToGrid w:val="0"/>
                    <w:spacing w:line="300" w:lineRule="exact"/>
                    <w:jc w:val="center"/>
                    <w:rPr>
                      <w:szCs w:val="21"/>
                      <w:highlight w:val="none"/>
                    </w:rPr>
                  </w:pPr>
                  <w:r>
                    <w:rPr>
                      <w:szCs w:val="21"/>
                      <w:highlight w:val="none"/>
                    </w:rPr>
                    <w:t>二级□</w:t>
                  </w:r>
                </w:p>
              </w:tc>
              <w:tc>
                <w:tcPr>
                  <w:tcW w:w="1400" w:type="dxa"/>
                  <w:gridSpan w:val="3"/>
                  <w:tcBorders>
                    <w:tl2br w:val="nil"/>
                    <w:tr2bl w:val="nil"/>
                  </w:tcBorders>
                  <w:vAlign w:val="center"/>
                </w:tcPr>
                <w:p>
                  <w:pPr>
                    <w:snapToGrid w:val="0"/>
                    <w:spacing w:line="300" w:lineRule="exact"/>
                    <w:jc w:val="center"/>
                    <w:rPr>
                      <w:szCs w:val="21"/>
                      <w:highlight w:val="none"/>
                    </w:rPr>
                  </w:pPr>
                  <w:r>
                    <w:rPr>
                      <w:szCs w:val="21"/>
                      <w:highlight w:val="none"/>
                    </w:rPr>
                    <w:t>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highlight w:val="none"/>
                    </w:rPr>
                  </w:pP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评价范围</w:t>
                  </w:r>
                </w:p>
              </w:tc>
              <w:tc>
                <w:tcPr>
                  <w:tcW w:w="1261" w:type="dxa"/>
                  <w:gridSpan w:val="3"/>
                  <w:tcBorders>
                    <w:tl2br w:val="nil"/>
                    <w:tr2bl w:val="nil"/>
                  </w:tcBorders>
                  <w:vAlign w:val="center"/>
                </w:tcPr>
                <w:p>
                  <w:pPr>
                    <w:snapToGrid w:val="0"/>
                    <w:spacing w:line="300" w:lineRule="exact"/>
                    <w:jc w:val="center"/>
                    <w:rPr>
                      <w:szCs w:val="21"/>
                      <w:highlight w:val="none"/>
                    </w:rPr>
                  </w:pPr>
                  <w:r>
                    <w:rPr>
                      <w:szCs w:val="21"/>
                      <w:highlight w:val="none"/>
                    </w:rPr>
                    <w:t>边长=50km□</w:t>
                  </w:r>
                </w:p>
              </w:tc>
              <w:tc>
                <w:tcPr>
                  <w:tcW w:w="3817" w:type="dxa"/>
                  <w:gridSpan w:val="10"/>
                  <w:tcBorders>
                    <w:tl2br w:val="nil"/>
                    <w:tr2bl w:val="nil"/>
                  </w:tcBorders>
                  <w:vAlign w:val="center"/>
                </w:tcPr>
                <w:p>
                  <w:pPr>
                    <w:snapToGrid w:val="0"/>
                    <w:spacing w:line="300" w:lineRule="exact"/>
                    <w:jc w:val="center"/>
                    <w:rPr>
                      <w:szCs w:val="21"/>
                      <w:highlight w:val="none"/>
                    </w:rPr>
                  </w:pPr>
                  <w:r>
                    <w:rPr>
                      <w:szCs w:val="21"/>
                      <w:highlight w:val="none"/>
                    </w:rPr>
                    <w:t>边长5～50km□</w:t>
                  </w:r>
                </w:p>
              </w:tc>
              <w:tc>
                <w:tcPr>
                  <w:tcW w:w="1400" w:type="dxa"/>
                  <w:gridSpan w:val="3"/>
                  <w:tcBorders>
                    <w:tl2br w:val="nil"/>
                    <w:tr2bl w:val="nil"/>
                  </w:tcBorders>
                  <w:vAlign w:val="center"/>
                </w:tcPr>
                <w:p>
                  <w:pPr>
                    <w:snapToGrid w:val="0"/>
                    <w:spacing w:line="300" w:lineRule="exact"/>
                    <w:jc w:val="center"/>
                    <w:rPr>
                      <w:szCs w:val="21"/>
                      <w:highlight w:val="none"/>
                    </w:rPr>
                  </w:pPr>
                  <w:r>
                    <w:rPr>
                      <w:szCs w:val="21"/>
                      <w:highlight w:val="none"/>
                    </w:rPr>
                    <w:t>边长=5km□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restart"/>
                  <w:tcBorders>
                    <w:tl2br w:val="nil"/>
                    <w:tr2bl w:val="nil"/>
                  </w:tcBorders>
                  <w:vAlign w:val="center"/>
                </w:tcPr>
                <w:p>
                  <w:pPr>
                    <w:snapToGrid w:val="0"/>
                    <w:spacing w:line="300" w:lineRule="exact"/>
                    <w:jc w:val="center"/>
                    <w:rPr>
                      <w:szCs w:val="21"/>
                      <w:highlight w:val="none"/>
                    </w:rPr>
                  </w:pPr>
                  <w:r>
                    <w:rPr>
                      <w:szCs w:val="21"/>
                      <w:highlight w:val="none"/>
                    </w:rPr>
                    <w:t>评价因子</w:t>
                  </w: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SO</w:t>
                  </w:r>
                  <w:r>
                    <w:rPr>
                      <w:szCs w:val="21"/>
                      <w:highlight w:val="none"/>
                      <w:vertAlign w:val="subscript"/>
                    </w:rPr>
                    <w:t>2</w:t>
                  </w:r>
                  <w:r>
                    <w:rPr>
                      <w:szCs w:val="21"/>
                      <w:highlight w:val="none"/>
                    </w:rPr>
                    <w:t>+NO</w:t>
                  </w:r>
                  <w:r>
                    <w:rPr>
                      <w:szCs w:val="21"/>
                      <w:highlight w:val="none"/>
                      <w:vertAlign w:val="subscript"/>
                    </w:rPr>
                    <w:t>X</w:t>
                  </w:r>
                  <w:r>
                    <w:rPr>
                      <w:szCs w:val="21"/>
                      <w:highlight w:val="none"/>
                    </w:rPr>
                    <w:t>排放量</w:t>
                  </w:r>
                </w:p>
              </w:tc>
              <w:tc>
                <w:tcPr>
                  <w:tcW w:w="1261" w:type="dxa"/>
                  <w:gridSpan w:val="3"/>
                  <w:tcBorders>
                    <w:tl2br w:val="nil"/>
                    <w:tr2bl w:val="nil"/>
                  </w:tcBorders>
                  <w:vAlign w:val="center"/>
                </w:tcPr>
                <w:p>
                  <w:pPr>
                    <w:snapToGrid w:val="0"/>
                    <w:spacing w:line="300" w:lineRule="exact"/>
                    <w:jc w:val="center"/>
                    <w:rPr>
                      <w:szCs w:val="21"/>
                      <w:highlight w:val="none"/>
                    </w:rPr>
                  </w:pPr>
                  <w:r>
                    <w:rPr>
                      <w:szCs w:val="21"/>
                      <w:highlight w:val="none"/>
                    </w:rPr>
                    <w:t>≥2000t/a□</w:t>
                  </w:r>
                </w:p>
              </w:tc>
              <w:tc>
                <w:tcPr>
                  <w:tcW w:w="3817" w:type="dxa"/>
                  <w:gridSpan w:val="10"/>
                  <w:tcBorders>
                    <w:tl2br w:val="nil"/>
                    <w:tr2bl w:val="nil"/>
                  </w:tcBorders>
                  <w:vAlign w:val="center"/>
                </w:tcPr>
                <w:p>
                  <w:pPr>
                    <w:snapToGrid w:val="0"/>
                    <w:spacing w:line="300" w:lineRule="exact"/>
                    <w:jc w:val="center"/>
                    <w:rPr>
                      <w:szCs w:val="21"/>
                      <w:highlight w:val="none"/>
                    </w:rPr>
                  </w:pPr>
                  <w:r>
                    <w:rPr>
                      <w:szCs w:val="21"/>
                      <w:highlight w:val="none"/>
                    </w:rPr>
                    <w:t>500～2000t/a□</w:t>
                  </w:r>
                </w:p>
              </w:tc>
              <w:tc>
                <w:tcPr>
                  <w:tcW w:w="1400" w:type="dxa"/>
                  <w:gridSpan w:val="3"/>
                  <w:tcBorders>
                    <w:tl2br w:val="nil"/>
                    <w:tr2bl w:val="nil"/>
                  </w:tcBorders>
                  <w:vAlign w:val="center"/>
                </w:tcPr>
                <w:p>
                  <w:pPr>
                    <w:snapToGrid w:val="0"/>
                    <w:spacing w:line="300" w:lineRule="exact"/>
                    <w:jc w:val="center"/>
                    <w:rPr>
                      <w:szCs w:val="21"/>
                      <w:highlight w:val="none"/>
                    </w:rPr>
                  </w:pPr>
                  <w:r>
                    <w:rPr>
                      <w:szCs w:val="21"/>
                      <w:highlight w:val="none"/>
                    </w:rPr>
                    <w:t>＜500t/a□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highlight w:val="none"/>
                    </w:rPr>
                  </w:pP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评价因子</w:t>
                  </w:r>
                </w:p>
              </w:tc>
              <w:tc>
                <w:tcPr>
                  <w:tcW w:w="5078" w:type="dxa"/>
                  <w:gridSpan w:val="13"/>
                  <w:tcBorders>
                    <w:tl2br w:val="nil"/>
                    <w:tr2bl w:val="nil"/>
                  </w:tcBorders>
                  <w:vAlign w:val="center"/>
                </w:tcPr>
                <w:p>
                  <w:pPr>
                    <w:snapToGrid w:val="0"/>
                    <w:spacing w:line="300" w:lineRule="exact"/>
                    <w:jc w:val="center"/>
                    <w:rPr>
                      <w:szCs w:val="21"/>
                      <w:highlight w:val="none"/>
                    </w:rPr>
                  </w:pPr>
                  <w:r>
                    <w:rPr>
                      <w:szCs w:val="21"/>
                      <w:highlight w:val="none"/>
                    </w:rPr>
                    <w:t>基本污染物（）</w:t>
                  </w:r>
                </w:p>
                <w:p>
                  <w:pPr>
                    <w:snapToGrid w:val="0"/>
                    <w:spacing w:line="300" w:lineRule="exact"/>
                    <w:jc w:val="center"/>
                    <w:rPr>
                      <w:szCs w:val="21"/>
                      <w:highlight w:val="none"/>
                    </w:rPr>
                  </w:pPr>
                  <w:r>
                    <w:rPr>
                      <w:szCs w:val="21"/>
                      <w:highlight w:val="none"/>
                    </w:rPr>
                    <w:t>其他污染物（/）</w:t>
                  </w:r>
                </w:p>
              </w:tc>
              <w:tc>
                <w:tcPr>
                  <w:tcW w:w="1400" w:type="dxa"/>
                  <w:gridSpan w:val="3"/>
                  <w:tcBorders>
                    <w:tl2br w:val="nil"/>
                    <w:tr2bl w:val="nil"/>
                  </w:tcBorders>
                  <w:vAlign w:val="center"/>
                </w:tcPr>
                <w:p>
                  <w:pPr>
                    <w:snapToGrid w:val="0"/>
                    <w:spacing w:line="300" w:lineRule="exact"/>
                    <w:jc w:val="center"/>
                    <w:rPr>
                      <w:szCs w:val="21"/>
                      <w:highlight w:val="none"/>
                      <w:vertAlign w:val="subscript"/>
                    </w:rPr>
                  </w:pPr>
                  <w:r>
                    <w:rPr>
                      <w:szCs w:val="21"/>
                      <w:highlight w:val="none"/>
                    </w:rPr>
                    <w:t>包括二次PM</w:t>
                  </w:r>
                  <w:r>
                    <w:rPr>
                      <w:szCs w:val="21"/>
                      <w:highlight w:val="none"/>
                      <w:vertAlign w:val="subscript"/>
                    </w:rPr>
                    <w:t>2.5</w:t>
                  </w:r>
                  <w:r>
                    <w:rPr>
                      <w:szCs w:val="21"/>
                      <w:highlight w:val="none"/>
                    </w:rPr>
                    <w:t>□</w:t>
                  </w:r>
                </w:p>
                <w:p>
                  <w:pPr>
                    <w:snapToGrid w:val="0"/>
                    <w:spacing w:line="300" w:lineRule="exact"/>
                    <w:jc w:val="center"/>
                    <w:rPr>
                      <w:szCs w:val="21"/>
                      <w:highlight w:val="none"/>
                      <w:vertAlign w:val="subscript"/>
                    </w:rPr>
                  </w:pPr>
                  <w:r>
                    <w:rPr>
                      <w:szCs w:val="21"/>
                      <w:highlight w:val="none"/>
                    </w:rPr>
                    <w:t>不包括二次PM</w:t>
                  </w:r>
                  <w:r>
                    <w:rPr>
                      <w:szCs w:val="21"/>
                      <w:highlight w:val="none"/>
                      <w:vertAlign w:val="subscript"/>
                    </w:rPr>
                    <w:t>2.5</w:t>
                  </w:r>
                  <w:r>
                    <w:rPr>
                      <w:rFonts w:eastAsia="MS Mincho"/>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tcBorders>
                    <w:tl2br w:val="nil"/>
                    <w:tr2bl w:val="nil"/>
                  </w:tcBorders>
                  <w:vAlign w:val="center"/>
                </w:tcPr>
                <w:p>
                  <w:pPr>
                    <w:snapToGrid w:val="0"/>
                    <w:spacing w:line="300" w:lineRule="exact"/>
                    <w:jc w:val="center"/>
                    <w:rPr>
                      <w:szCs w:val="21"/>
                      <w:highlight w:val="none"/>
                    </w:rPr>
                  </w:pPr>
                  <w:r>
                    <w:rPr>
                      <w:szCs w:val="21"/>
                      <w:highlight w:val="none"/>
                    </w:rPr>
                    <w:t>评价标准</w:t>
                  </w: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评价标准</w:t>
                  </w:r>
                </w:p>
              </w:tc>
              <w:tc>
                <w:tcPr>
                  <w:tcW w:w="1261" w:type="dxa"/>
                  <w:gridSpan w:val="3"/>
                  <w:tcBorders>
                    <w:tl2br w:val="nil"/>
                    <w:tr2bl w:val="nil"/>
                  </w:tcBorders>
                  <w:vAlign w:val="center"/>
                </w:tcPr>
                <w:p>
                  <w:pPr>
                    <w:snapToGrid w:val="0"/>
                    <w:spacing w:line="300" w:lineRule="exact"/>
                    <w:jc w:val="center"/>
                    <w:rPr>
                      <w:szCs w:val="21"/>
                      <w:highlight w:val="none"/>
                    </w:rPr>
                  </w:pPr>
                  <w:r>
                    <w:rPr>
                      <w:szCs w:val="21"/>
                      <w:highlight w:val="none"/>
                    </w:rPr>
                    <w:t>国家标准</w:t>
                  </w:r>
                  <w:r>
                    <w:rPr>
                      <w:rFonts w:eastAsia="MS Mincho"/>
                      <w:szCs w:val="21"/>
                      <w:highlight w:val="none"/>
                    </w:rPr>
                    <w:t>☑</w:t>
                  </w:r>
                </w:p>
              </w:tc>
              <w:tc>
                <w:tcPr>
                  <w:tcW w:w="1998" w:type="dxa"/>
                  <w:gridSpan w:val="5"/>
                  <w:tcBorders>
                    <w:tl2br w:val="nil"/>
                    <w:tr2bl w:val="nil"/>
                  </w:tcBorders>
                  <w:vAlign w:val="center"/>
                </w:tcPr>
                <w:p>
                  <w:pPr>
                    <w:snapToGrid w:val="0"/>
                    <w:spacing w:line="300" w:lineRule="exact"/>
                    <w:jc w:val="center"/>
                    <w:rPr>
                      <w:szCs w:val="21"/>
                      <w:highlight w:val="none"/>
                    </w:rPr>
                  </w:pPr>
                  <w:r>
                    <w:rPr>
                      <w:szCs w:val="21"/>
                      <w:highlight w:val="none"/>
                    </w:rPr>
                    <w:t>地方标准□</w:t>
                  </w:r>
                </w:p>
              </w:tc>
              <w:tc>
                <w:tcPr>
                  <w:tcW w:w="1819" w:type="dxa"/>
                  <w:gridSpan w:val="5"/>
                  <w:tcBorders>
                    <w:tl2br w:val="nil"/>
                    <w:tr2bl w:val="nil"/>
                  </w:tcBorders>
                  <w:vAlign w:val="center"/>
                </w:tcPr>
                <w:p>
                  <w:pPr>
                    <w:snapToGrid w:val="0"/>
                    <w:spacing w:line="300" w:lineRule="exact"/>
                    <w:jc w:val="center"/>
                    <w:rPr>
                      <w:szCs w:val="21"/>
                      <w:highlight w:val="none"/>
                    </w:rPr>
                  </w:pPr>
                  <w:r>
                    <w:rPr>
                      <w:szCs w:val="21"/>
                      <w:highlight w:val="none"/>
                    </w:rPr>
                    <w:t>附录D□</w:t>
                  </w:r>
                </w:p>
              </w:tc>
              <w:tc>
                <w:tcPr>
                  <w:tcW w:w="1400" w:type="dxa"/>
                  <w:gridSpan w:val="3"/>
                  <w:tcBorders>
                    <w:tl2br w:val="nil"/>
                    <w:tr2bl w:val="nil"/>
                  </w:tcBorders>
                  <w:vAlign w:val="center"/>
                </w:tcPr>
                <w:p>
                  <w:pPr>
                    <w:snapToGrid w:val="0"/>
                    <w:spacing w:line="300" w:lineRule="exact"/>
                    <w:jc w:val="center"/>
                    <w:rPr>
                      <w:szCs w:val="21"/>
                      <w:highlight w:val="none"/>
                    </w:rPr>
                  </w:pPr>
                  <w:r>
                    <w:rPr>
                      <w:szCs w:val="21"/>
                      <w:highlight w:val="none"/>
                    </w:rPr>
                    <w:t>其他标准□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restart"/>
                  <w:tcBorders>
                    <w:tl2br w:val="nil"/>
                    <w:tr2bl w:val="nil"/>
                  </w:tcBorders>
                  <w:vAlign w:val="center"/>
                </w:tcPr>
                <w:p>
                  <w:pPr>
                    <w:snapToGrid w:val="0"/>
                    <w:spacing w:line="300" w:lineRule="exact"/>
                    <w:jc w:val="center"/>
                    <w:rPr>
                      <w:szCs w:val="21"/>
                      <w:highlight w:val="none"/>
                    </w:rPr>
                  </w:pPr>
                  <w:r>
                    <w:rPr>
                      <w:szCs w:val="21"/>
                      <w:highlight w:val="none"/>
                    </w:rPr>
                    <w:t>现状评价</w:t>
                  </w: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环境功能区</w:t>
                  </w:r>
                </w:p>
              </w:tc>
              <w:tc>
                <w:tcPr>
                  <w:tcW w:w="1261" w:type="dxa"/>
                  <w:gridSpan w:val="3"/>
                  <w:tcBorders>
                    <w:tl2br w:val="nil"/>
                    <w:tr2bl w:val="nil"/>
                  </w:tcBorders>
                  <w:vAlign w:val="center"/>
                </w:tcPr>
                <w:p>
                  <w:pPr>
                    <w:snapToGrid w:val="0"/>
                    <w:spacing w:line="300" w:lineRule="exact"/>
                    <w:jc w:val="center"/>
                    <w:rPr>
                      <w:szCs w:val="21"/>
                      <w:highlight w:val="none"/>
                    </w:rPr>
                  </w:pPr>
                  <w:r>
                    <w:rPr>
                      <w:szCs w:val="21"/>
                      <w:highlight w:val="none"/>
                    </w:rPr>
                    <w:t>一类区□</w:t>
                  </w:r>
                </w:p>
              </w:tc>
              <w:tc>
                <w:tcPr>
                  <w:tcW w:w="3817" w:type="dxa"/>
                  <w:gridSpan w:val="10"/>
                  <w:tcBorders>
                    <w:tl2br w:val="nil"/>
                    <w:tr2bl w:val="nil"/>
                  </w:tcBorders>
                  <w:vAlign w:val="center"/>
                </w:tcPr>
                <w:p>
                  <w:pPr>
                    <w:snapToGrid w:val="0"/>
                    <w:spacing w:line="300" w:lineRule="exact"/>
                    <w:jc w:val="center"/>
                    <w:rPr>
                      <w:szCs w:val="21"/>
                      <w:highlight w:val="none"/>
                    </w:rPr>
                  </w:pPr>
                  <w:r>
                    <w:rPr>
                      <w:szCs w:val="21"/>
                      <w:highlight w:val="none"/>
                    </w:rPr>
                    <w:t>二类区</w:t>
                  </w:r>
                  <w:r>
                    <w:rPr>
                      <w:rFonts w:eastAsia="MS Mincho"/>
                      <w:szCs w:val="21"/>
                      <w:highlight w:val="none"/>
                    </w:rPr>
                    <w:t>☑</w:t>
                  </w:r>
                </w:p>
              </w:tc>
              <w:tc>
                <w:tcPr>
                  <w:tcW w:w="1400" w:type="dxa"/>
                  <w:gridSpan w:val="3"/>
                  <w:tcBorders>
                    <w:tl2br w:val="nil"/>
                    <w:tr2bl w:val="nil"/>
                  </w:tcBorders>
                  <w:vAlign w:val="center"/>
                </w:tcPr>
                <w:p>
                  <w:pPr>
                    <w:snapToGrid w:val="0"/>
                    <w:spacing w:line="300" w:lineRule="exact"/>
                    <w:jc w:val="center"/>
                    <w:rPr>
                      <w:szCs w:val="21"/>
                      <w:highlight w:val="none"/>
                    </w:rPr>
                  </w:pPr>
                  <w:r>
                    <w:rPr>
                      <w:szCs w:val="21"/>
                      <w:highlight w:val="none"/>
                    </w:rPr>
                    <w:t>一类和二类区□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highlight w:val="none"/>
                    </w:rPr>
                  </w:pP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评价基准年</w:t>
                  </w:r>
                </w:p>
              </w:tc>
              <w:tc>
                <w:tcPr>
                  <w:tcW w:w="6478" w:type="dxa"/>
                  <w:gridSpan w:val="16"/>
                  <w:tcBorders>
                    <w:tl2br w:val="nil"/>
                    <w:tr2bl w:val="nil"/>
                  </w:tcBorders>
                  <w:vAlign w:val="center"/>
                </w:tcPr>
                <w:p>
                  <w:pPr>
                    <w:snapToGrid w:val="0"/>
                    <w:spacing w:line="300" w:lineRule="exact"/>
                    <w:jc w:val="center"/>
                    <w:rPr>
                      <w:szCs w:val="21"/>
                      <w:highlight w:val="none"/>
                    </w:rPr>
                  </w:pPr>
                  <w:r>
                    <w:rPr>
                      <w:szCs w:val="21"/>
                      <w:highlight w:val="none"/>
                    </w:rPr>
                    <w:t>（  2019 ）年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highlight w:val="none"/>
                    </w:rPr>
                  </w:pP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环境空气质量</w:t>
                  </w:r>
                </w:p>
                <w:p>
                  <w:pPr>
                    <w:snapToGrid w:val="0"/>
                    <w:spacing w:line="300" w:lineRule="exact"/>
                    <w:jc w:val="center"/>
                    <w:rPr>
                      <w:szCs w:val="21"/>
                      <w:highlight w:val="none"/>
                    </w:rPr>
                  </w:pPr>
                  <w:r>
                    <w:rPr>
                      <w:szCs w:val="21"/>
                      <w:highlight w:val="none"/>
                    </w:rPr>
                    <w:t>现状调查数据来源</w:t>
                  </w:r>
                </w:p>
              </w:tc>
              <w:tc>
                <w:tcPr>
                  <w:tcW w:w="2040" w:type="dxa"/>
                  <w:gridSpan w:val="5"/>
                  <w:tcBorders>
                    <w:tl2br w:val="nil"/>
                    <w:tr2bl w:val="nil"/>
                  </w:tcBorders>
                  <w:vAlign w:val="center"/>
                </w:tcPr>
                <w:p>
                  <w:pPr>
                    <w:snapToGrid w:val="0"/>
                    <w:spacing w:line="300" w:lineRule="exact"/>
                    <w:jc w:val="center"/>
                    <w:rPr>
                      <w:szCs w:val="21"/>
                      <w:highlight w:val="none"/>
                    </w:rPr>
                  </w:pPr>
                  <w:r>
                    <w:rPr>
                      <w:szCs w:val="21"/>
                      <w:highlight w:val="none"/>
                    </w:rPr>
                    <w:t>长期例行监测数据</w:t>
                  </w:r>
                  <w:r>
                    <w:rPr>
                      <w:rFonts w:eastAsia="MS Mincho"/>
                      <w:szCs w:val="21"/>
                      <w:highlight w:val="none"/>
                    </w:rPr>
                    <w:t>☑</w:t>
                  </w:r>
                </w:p>
              </w:tc>
              <w:tc>
                <w:tcPr>
                  <w:tcW w:w="3184" w:type="dxa"/>
                  <w:gridSpan w:val="9"/>
                  <w:tcBorders>
                    <w:tl2br w:val="nil"/>
                    <w:tr2bl w:val="nil"/>
                  </w:tcBorders>
                  <w:vAlign w:val="center"/>
                </w:tcPr>
                <w:p>
                  <w:pPr>
                    <w:snapToGrid w:val="0"/>
                    <w:spacing w:line="300" w:lineRule="exact"/>
                    <w:jc w:val="center"/>
                    <w:rPr>
                      <w:szCs w:val="21"/>
                      <w:highlight w:val="none"/>
                    </w:rPr>
                  </w:pPr>
                  <w:r>
                    <w:rPr>
                      <w:szCs w:val="21"/>
                      <w:highlight w:val="none"/>
                    </w:rPr>
                    <w:t>主管部门发布的数据□</w:t>
                  </w:r>
                </w:p>
              </w:tc>
              <w:tc>
                <w:tcPr>
                  <w:tcW w:w="1254" w:type="dxa"/>
                  <w:gridSpan w:val="2"/>
                  <w:tcBorders>
                    <w:tl2br w:val="nil"/>
                    <w:tr2bl w:val="nil"/>
                  </w:tcBorders>
                  <w:vAlign w:val="center"/>
                </w:tcPr>
                <w:p>
                  <w:pPr>
                    <w:snapToGrid w:val="0"/>
                    <w:spacing w:line="300" w:lineRule="exact"/>
                    <w:jc w:val="center"/>
                    <w:rPr>
                      <w:szCs w:val="21"/>
                      <w:highlight w:val="none"/>
                    </w:rPr>
                  </w:pPr>
                  <w:r>
                    <w:rPr>
                      <w:szCs w:val="21"/>
                      <w:highlight w:val="none"/>
                    </w:rPr>
                    <w:t>现状补充监测□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highlight w:val="none"/>
                    </w:rPr>
                  </w:pP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现状评价</w:t>
                  </w:r>
                </w:p>
              </w:tc>
              <w:tc>
                <w:tcPr>
                  <w:tcW w:w="3259" w:type="dxa"/>
                  <w:gridSpan w:val="8"/>
                  <w:tcBorders>
                    <w:tl2br w:val="nil"/>
                    <w:tr2bl w:val="nil"/>
                  </w:tcBorders>
                  <w:vAlign w:val="center"/>
                </w:tcPr>
                <w:p>
                  <w:pPr>
                    <w:snapToGrid w:val="0"/>
                    <w:spacing w:line="300" w:lineRule="exact"/>
                    <w:jc w:val="center"/>
                    <w:rPr>
                      <w:szCs w:val="21"/>
                      <w:highlight w:val="none"/>
                    </w:rPr>
                  </w:pPr>
                  <w:r>
                    <w:rPr>
                      <w:szCs w:val="21"/>
                      <w:highlight w:val="none"/>
                    </w:rPr>
                    <w:t>达标区</w:t>
                  </w:r>
                  <w:r>
                    <w:rPr>
                      <w:rFonts w:eastAsia="MS Mincho"/>
                      <w:szCs w:val="21"/>
                      <w:highlight w:val="none"/>
                    </w:rPr>
                    <w:t>☑</w:t>
                  </w:r>
                </w:p>
              </w:tc>
              <w:tc>
                <w:tcPr>
                  <w:tcW w:w="3219" w:type="dxa"/>
                  <w:gridSpan w:val="8"/>
                  <w:tcBorders>
                    <w:tl2br w:val="nil"/>
                    <w:tr2bl w:val="nil"/>
                  </w:tcBorders>
                  <w:vAlign w:val="center"/>
                </w:tcPr>
                <w:p>
                  <w:pPr>
                    <w:snapToGrid w:val="0"/>
                    <w:spacing w:line="300" w:lineRule="exact"/>
                    <w:jc w:val="center"/>
                    <w:rPr>
                      <w:szCs w:val="21"/>
                      <w:highlight w:val="none"/>
                    </w:rPr>
                  </w:pPr>
                  <w:r>
                    <w:rPr>
                      <w:szCs w:val="21"/>
                      <w:highlight w:val="none"/>
                    </w:rPr>
                    <w:t>不达标区□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tcBorders>
                    <w:tl2br w:val="nil"/>
                    <w:tr2bl w:val="nil"/>
                  </w:tcBorders>
                  <w:vAlign w:val="center"/>
                </w:tcPr>
                <w:p>
                  <w:pPr>
                    <w:snapToGrid w:val="0"/>
                    <w:spacing w:line="300" w:lineRule="exact"/>
                    <w:jc w:val="center"/>
                    <w:rPr>
                      <w:szCs w:val="21"/>
                      <w:highlight w:val="none"/>
                    </w:rPr>
                  </w:pPr>
                  <w:r>
                    <w:rPr>
                      <w:szCs w:val="21"/>
                      <w:highlight w:val="none"/>
                    </w:rPr>
                    <w:t>污染源</w:t>
                  </w:r>
                </w:p>
                <w:p>
                  <w:pPr>
                    <w:snapToGrid w:val="0"/>
                    <w:spacing w:line="300" w:lineRule="exact"/>
                    <w:jc w:val="center"/>
                    <w:rPr>
                      <w:szCs w:val="21"/>
                      <w:highlight w:val="none"/>
                    </w:rPr>
                  </w:pPr>
                  <w:r>
                    <w:rPr>
                      <w:szCs w:val="21"/>
                      <w:highlight w:val="none"/>
                    </w:rPr>
                    <w:t>调查</w:t>
                  </w: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调查内容</w:t>
                  </w:r>
                </w:p>
              </w:tc>
              <w:tc>
                <w:tcPr>
                  <w:tcW w:w="2120" w:type="dxa"/>
                  <w:gridSpan w:val="6"/>
                  <w:tcBorders>
                    <w:tl2br w:val="nil"/>
                    <w:tr2bl w:val="nil"/>
                  </w:tcBorders>
                  <w:vAlign w:val="center"/>
                </w:tcPr>
                <w:p>
                  <w:pPr>
                    <w:snapToGrid w:val="0"/>
                    <w:spacing w:line="300" w:lineRule="exact"/>
                    <w:rPr>
                      <w:szCs w:val="21"/>
                      <w:highlight w:val="none"/>
                    </w:rPr>
                  </w:pPr>
                  <w:r>
                    <w:rPr>
                      <w:szCs w:val="21"/>
                      <w:highlight w:val="none"/>
                    </w:rPr>
                    <w:t xml:space="preserve"> 项目正常排放源</w:t>
                  </w:r>
                  <w:r>
                    <w:rPr>
                      <w:rFonts w:eastAsia="MS Mincho"/>
                      <w:szCs w:val="21"/>
                      <w:highlight w:val="none"/>
                    </w:rPr>
                    <w:t>☑</w:t>
                  </w:r>
                </w:p>
                <w:p>
                  <w:pPr>
                    <w:snapToGrid w:val="0"/>
                    <w:spacing w:line="300" w:lineRule="exact"/>
                    <w:rPr>
                      <w:szCs w:val="21"/>
                      <w:highlight w:val="none"/>
                    </w:rPr>
                  </w:pPr>
                  <w:r>
                    <w:rPr>
                      <w:szCs w:val="21"/>
                      <w:highlight w:val="none"/>
                    </w:rPr>
                    <w:t>项目非正常排放源□</w:t>
                  </w:r>
                </w:p>
                <w:p>
                  <w:pPr>
                    <w:snapToGrid w:val="0"/>
                    <w:spacing w:line="300" w:lineRule="exact"/>
                    <w:ind w:firstLine="315" w:firstLineChars="150"/>
                    <w:rPr>
                      <w:szCs w:val="21"/>
                      <w:highlight w:val="none"/>
                    </w:rPr>
                  </w:pPr>
                  <w:r>
                    <w:rPr>
                      <w:szCs w:val="21"/>
                      <w:highlight w:val="none"/>
                    </w:rPr>
                    <w:t>现有污染源□</w:t>
                  </w:r>
                </w:p>
              </w:tc>
              <w:tc>
                <w:tcPr>
                  <w:tcW w:w="1139" w:type="dxa"/>
                  <w:gridSpan w:val="2"/>
                  <w:tcBorders>
                    <w:tl2br w:val="nil"/>
                    <w:tr2bl w:val="nil"/>
                  </w:tcBorders>
                  <w:vAlign w:val="center"/>
                </w:tcPr>
                <w:p>
                  <w:pPr>
                    <w:snapToGrid w:val="0"/>
                    <w:spacing w:line="300" w:lineRule="exact"/>
                    <w:jc w:val="center"/>
                    <w:rPr>
                      <w:szCs w:val="21"/>
                      <w:highlight w:val="none"/>
                    </w:rPr>
                  </w:pPr>
                  <w:r>
                    <w:rPr>
                      <w:szCs w:val="21"/>
                      <w:highlight w:val="none"/>
                    </w:rPr>
                    <w:t>拟替代的污染源□</w:t>
                  </w:r>
                </w:p>
              </w:tc>
              <w:tc>
                <w:tcPr>
                  <w:tcW w:w="1965" w:type="dxa"/>
                  <w:gridSpan w:val="6"/>
                  <w:tcBorders>
                    <w:tl2br w:val="nil"/>
                    <w:tr2bl w:val="nil"/>
                  </w:tcBorders>
                  <w:vAlign w:val="center"/>
                </w:tcPr>
                <w:p>
                  <w:pPr>
                    <w:snapToGrid w:val="0"/>
                    <w:spacing w:line="300" w:lineRule="exact"/>
                    <w:jc w:val="center"/>
                    <w:rPr>
                      <w:szCs w:val="21"/>
                      <w:highlight w:val="none"/>
                    </w:rPr>
                  </w:pPr>
                  <w:r>
                    <w:rPr>
                      <w:szCs w:val="21"/>
                      <w:highlight w:val="none"/>
                    </w:rPr>
                    <w:t>其他在建、拟建项目</w:t>
                  </w:r>
                </w:p>
                <w:p>
                  <w:pPr>
                    <w:snapToGrid w:val="0"/>
                    <w:spacing w:line="300" w:lineRule="exact"/>
                    <w:jc w:val="center"/>
                    <w:rPr>
                      <w:szCs w:val="21"/>
                      <w:highlight w:val="none"/>
                    </w:rPr>
                  </w:pPr>
                  <w:r>
                    <w:rPr>
                      <w:szCs w:val="21"/>
                      <w:highlight w:val="none"/>
                    </w:rPr>
                    <w:t>污染源□</w:t>
                  </w:r>
                </w:p>
              </w:tc>
              <w:tc>
                <w:tcPr>
                  <w:tcW w:w="1254" w:type="dxa"/>
                  <w:gridSpan w:val="2"/>
                  <w:tcBorders>
                    <w:tl2br w:val="nil"/>
                    <w:tr2bl w:val="nil"/>
                  </w:tcBorders>
                  <w:vAlign w:val="center"/>
                </w:tcPr>
                <w:p>
                  <w:pPr>
                    <w:snapToGrid w:val="0"/>
                    <w:spacing w:line="300" w:lineRule="exact"/>
                    <w:jc w:val="center"/>
                    <w:rPr>
                      <w:szCs w:val="21"/>
                      <w:highlight w:val="none"/>
                    </w:rPr>
                  </w:pPr>
                  <w:r>
                    <w:rPr>
                      <w:szCs w:val="21"/>
                      <w:highlight w:val="none"/>
                    </w:rPr>
                    <w:t>区域污染源□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restart"/>
                  <w:tcBorders>
                    <w:tl2br w:val="nil"/>
                    <w:tr2bl w:val="nil"/>
                  </w:tcBorders>
                  <w:vAlign w:val="center"/>
                </w:tcPr>
                <w:p>
                  <w:pPr>
                    <w:snapToGrid w:val="0"/>
                    <w:spacing w:line="300" w:lineRule="exact"/>
                    <w:jc w:val="center"/>
                    <w:rPr>
                      <w:szCs w:val="21"/>
                      <w:highlight w:val="none"/>
                    </w:rPr>
                  </w:pPr>
                  <w:r>
                    <w:rPr>
                      <w:szCs w:val="21"/>
                      <w:highlight w:val="none"/>
                    </w:rPr>
                    <w:t>大气环境影响预测与评价</w:t>
                  </w: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预测模型</w:t>
                  </w:r>
                </w:p>
              </w:tc>
              <w:tc>
                <w:tcPr>
                  <w:tcW w:w="578" w:type="dxa"/>
                  <w:tcBorders>
                    <w:tl2br w:val="nil"/>
                    <w:tr2bl w:val="nil"/>
                  </w:tcBorders>
                  <w:tcMar>
                    <w:left w:w="0" w:type="dxa"/>
                    <w:right w:w="0" w:type="dxa"/>
                  </w:tcMar>
                  <w:vAlign w:val="center"/>
                </w:tcPr>
                <w:p>
                  <w:pPr>
                    <w:snapToGrid w:val="0"/>
                    <w:spacing w:line="300" w:lineRule="exact"/>
                    <w:jc w:val="center"/>
                    <w:rPr>
                      <w:szCs w:val="21"/>
                      <w:highlight w:val="none"/>
                    </w:rPr>
                  </w:pPr>
                  <w:r>
                    <w:rPr>
                      <w:szCs w:val="21"/>
                      <w:highlight w:val="none"/>
                    </w:rPr>
                    <w:t>AERMOD□</w:t>
                  </w:r>
                </w:p>
              </w:tc>
              <w:tc>
                <w:tcPr>
                  <w:tcW w:w="683" w:type="dxa"/>
                  <w:gridSpan w:val="2"/>
                  <w:tcBorders>
                    <w:tl2br w:val="nil"/>
                    <w:tr2bl w:val="nil"/>
                  </w:tcBorders>
                  <w:tcMar>
                    <w:left w:w="0" w:type="dxa"/>
                    <w:right w:w="0" w:type="dxa"/>
                  </w:tcMar>
                  <w:vAlign w:val="center"/>
                </w:tcPr>
                <w:p>
                  <w:pPr>
                    <w:snapToGrid w:val="0"/>
                    <w:spacing w:line="300" w:lineRule="exact"/>
                    <w:jc w:val="center"/>
                    <w:rPr>
                      <w:szCs w:val="21"/>
                      <w:highlight w:val="none"/>
                    </w:rPr>
                  </w:pPr>
                  <w:r>
                    <w:rPr>
                      <w:szCs w:val="21"/>
                      <w:highlight w:val="none"/>
                    </w:rPr>
                    <w:t>ADMS</w:t>
                  </w:r>
                </w:p>
                <w:p>
                  <w:pPr>
                    <w:snapToGrid w:val="0"/>
                    <w:spacing w:line="300" w:lineRule="exact"/>
                    <w:jc w:val="center"/>
                    <w:rPr>
                      <w:szCs w:val="21"/>
                      <w:highlight w:val="none"/>
                    </w:rPr>
                  </w:pPr>
                  <w:r>
                    <w:rPr>
                      <w:szCs w:val="21"/>
                      <w:highlight w:val="none"/>
                    </w:rPr>
                    <w:t>□</w:t>
                  </w:r>
                </w:p>
              </w:tc>
              <w:tc>
                <w:tcPr>
                  <w:tcW w:w="1387" w:type="dxa"/>
                  <w:gridSpan w:val="4"/>
                  <w:tcBorders>
                    <w:tl2br w:val="nil"/>
                    <w:tr2bl w:val="nil"/>
                  </w:tcBorders>
                  <w:tcMar>
                    <w:left w:w="0" w:type="dxa"/>
                    <w:right w:w="0" w:type="dxa"/>
                  </w:tcMar>
                  <w:vAlign w:val="center"/>
                </w:tcPr>
                <w:p>
                  <w:pPr>
                    <w:snapToGrid w:val="0"/>
                    <w:spacing w:line="300" w:lineRule="exact"/>
                    <w:jc w:val="center"/>
                    <w:rPr>
                      <w:szCs w:val="21"/>
                      <w:highlight w:val="none"/>
                    </w:rPr>
                  </w:pPr>
                  <w:r>
                    <w:rPr>
                      <w:szCs w:val="21"/>
                      <w:highlight w:val="none"/>
                    </w:rPr>
                    <w:t>AUSTAL2000□</w:t>
                  </w:r>
                </w:p>
              </w:tc>
              <w:tc>
                <w:tcPr>
                  <w:tcW w:w="1339" w:type="dxa"/>
                  <w:gridSpan w:val="3"/>
                  <w:tcBorders>
                    <w:tl2br w:val="nil"/>
                    <w:tr2bl w:val="nil"/>
                  </w:tcBorders>
                  <w:tcMar>
                    <w:left w:w="0" w:type="dxa"/>
                    <w:right w:w="0" w:type="dxa"/>
                  </w:tcMar>
                  <w:vAlign w:val="center"/>
                </w:tcPr>
                <w:p>
                  <w:pPr>
                    <w:snapToGrid w:val="0"/>
                    <w:spacing w:line="300" w:lineRule="exact"/>
                    <w:jc w:val="center"/>
                    <w:rPr>
                      <w:szCs w:val="21"/>
                      <w:highlight w:val="none"/>
                    </w:rPr>
                  </w:pPr>
                  <w:r>
                    <w:rPr>
                      <w:szCs w:val="21"/>
                      <w:highlight w:val="none"/>
                    </w:rPr>
                    <w:t>EDMS/AEDT□</w:t>
                  </w:r>
                </w:p>
              </w:tc>
              <w:tc>
                <w:tcPr>
                  <w:tcW w:w="1237" w:type="dxa"/>
                  <w:gridSpan w:val="4"/>
                  <w:tcBorders>
                    <w:tl2br w:val="nil"/>
                    <w:tr2bl w:val="nil"/>
                  </w:tcBorders>
                  <w:vAlign w:val="center"/>
                </w:tcPr>
                <w:p>
                  <w:pPr>
                    <w:snapToGrid w:val="0"/>
                    <w:spacing w:line="300" w:lineRule="exact"/>
                    <w:jc w:val="center"/>
                    <w:rPr>
                      <w:szCs w:val="21"/>
                      <w:highlight w:val="none"/>
                    </w:rPr>
                  </w:pPr>
                  <w:r>
                    <w:rPr>
                      <w:szCs w:val="21"/>
                      <w:highlight w:val="none"/>
                    </w:rPr>
                    <w:t>CALPUFF□</w:t>
                  </w:r>
                </w:p>
              </w:tc>
              <w:tc>
                <w:tcPr>
                  <w:tcW w:w="623" w:type="dxa"/>
                  <w:tcBorders>
                    <w:tl2br w:val="nil"/>
                    <w:tr2bl w:val="nil"/>
                  </w:tcBorders>
                  <w:vAlign w:val="center"/>
                </w:tcPr>
                <w:p>
                  <w:pPr>
                    <w:snapToGrid w:val="0"/>
                    <w:spacing w:line="300" w:lineRule="exact"/>
                    <w:jc w:val="center"/>
                    <w:rPr>
                      <w:szCs w:val="21"/>
                      <w:highlight w:val="none"/>
                    </w:rPr>
                  </w:pPr>
                  <w:r>
                    <w:rPr>
                      <w:szCs w:val="21"/>
                      <w:highlight w:val="none"/>
                    </w:rPr>
                    <w:t>网格模型</w:t>
                  </w:r>
                </w:p>
                <w:p>
                  <w:pPr>
                    <w:snapToGrid w:val="0"/>
                    <w:spacing w:line="300" w:lineRule="exact"/>
                    <w:jc w:val="center"/>
                    <w:rPr>
                      <w:szCs w:val="21"/>
                      <w:highlight w:val="none"/>
                    </w:rPr>
                  </w:pPr>
                  <w:r>
                    <w:rPr>
                      <w:szCs w:val="21"/>
                      <w:highlight w:val="none"/>
                    </w:rPr>
                    <w:t>□</w:t>
                  </w:r>
                </w:p>
              </w:tc>
              <w:tc>
                <w:tcPr>
                  <w:tcW w:w="631" w:type="dxa"/>
                  <w:tcBorders>
                    <w:tl2br w:val="nil"/>
                    <w:tr2bl w:val="nil"/>
                  </w:tcBorders>
                  <w:vAlign w:val="center"/>
                </w:tcPr>
                <w:p>
                  <w:pPr>
                    <w:snapToGrid w:val="0"/>
                    <w:spacing w:line="300" w:lineRule="exact"/>
                    <w:jc w:val="center"/>
                    <w:rPr>
                      <w:szCs w:val="21"/>
                      <w:highlight w:val="none"/>
                    </w:rPr>
                  </w:pPr>
                  <w:r>
                    <w:rPr>
                      <w:szCs w:val="21"/>
                      <w:highlight w:val="none"/>
                    </w:rPr>
                    <w:t>其他</w:t>
                  </w:r>
                </w:p>
                <w:p>
                  <w:pPr>
                    <w:snapToGrid w:val="0"/>
                    <w:spacing w:line="300" w:lineRule="exact"/>
                    <w:jc w:val="center"/>
                    <w:rPr>
                      <w:szCs w:val="21"/>
                      <w:highlight w:val="none"/>
                    </w:rPr>
                  </w:pPr>
                  <w:r>
                    <w:rPr>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highlight w:val="none"/>
                    </w:rPr>
                  </w:pP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预测范围</w:t>
                  </w:r>
                </w:p>
              </w:tc>
              <w:tc>
                <w:tcPr>
                  <w:tcW w:w="1261" w:type="dxa"/>
                  <w:gridSpan w:val="3"/>
                  <w:tcBorders>
                    <w:tl2br w:val="nil"/>
                    <w:tr2bl w:val="nil"/>
                  </w:tcBorders>
                  <w:vAlign w:val="center"/>
                </w:tcPr>
                <w:p>
                  <w:pPr>
                    <w:snapToGrid w:val="0"/>
                    <w:spacing w:line="300" w:lineRule="exact"/>
                    <w:jc w:val="center"/>
                    <w:rPr>
                      <w:szCs w:val="21"/>
                      <w:highlight w:val="none"/>
                    </w:rPr>
                  </w:pPr>
                  <w:r>
                    <w:rPr>
                      <w:szCs w:val="21"/>
                      <w:highlight w:val="none"/>
                    </w:rPr>
                    <w:t>边长≥50km□</w:t>
                  </w:r>
                </w:p>
              </w:tc>
              <w:tc>
                <w:tcPr>
                  <w:tcW w:w="3963" w:type="dxa"/>
                  <w:gridSpan w:val="11"/>
                  <w:tcBorders>
                    <w:tl2br w:val="nil"/>
                    <w:tr2bl w:val="nil"/>
                  </w:tcBorders>
                  <w:vAlign w:val="center"/>
                </w:tcPr>
                <w:p>
                  <w:pPr>
                    <w:snapToGrid w:val="0"/>
                    <w:spacing w:line="300" w:lineRule="exact"/>
                    <w:jc w:val="center"/>
                    <w:rPr>
                      <w:szCs w:val="21"/>
                      <w:highlight w:val="none"/>
                    </w:rPr>
                  </w:pPr>
                  <w:r>
                    <w:rPr>
                      <w:szCs w:val="21"/>
                      <w:highlight w:val="none"/>
                    </w:rPr>
                    <w:t>边长5~50km□</w:t>
                  </w:r>
                </w:p>
              </w:tc>
              <w:tc>
                <w:tcPr>
                  <w:tcW w:w="1254" w:type="dxa"/>
                  <w:gridSpan w:val="2"/>
                  <w:tcBorders>
                    <w:tl2br w:val="nil"/>
                    <w:tr2bl w:val="nil"/>
                  </w:tcBorders>
                  <w:vAlign w:val="center"/>
                </w:tcPr>
                <w:p>
                  <w:pPr>
                    <w:snapToGrid w:val="0"/>
                    <w:spacing w:line="300" w:lineRule="exact"/>
                    <w:jc w:val="center"/>
                    <w:rPr>
                      <w:szCs w:val="21"/>
                      <w:highlight w:val="none"/>
                    </w:rPr>
                  </w:pPr>
                  <w:r>
                    <w:rPr>
                      <w:szCs w:val="21"/>
                      <w:highlight w:val="none"/>
                    </w:rPr>
                    <w:t>边长=5km□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highlight w:val="none"/>
                    </w:rPr>
                  </w:pP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预测因子</w:t>
                  </w:r>
                </w:p>
              </w:tc>
              <w:tc>
                <w:tcPr>
                  <w:tcW w:w="3660" w:type="dxa"/>
                  <w:gridSpan w:val="9"/>
                  <w:tcBorders>
                    <w:tl2br w:val="nil"/>
                    <w:tr2bl w:val="nil"/>
                  </w:tcBorders>
                  <w:vAlign w:val="center"/>
                </w:tcPr>
                <w:p>
                  <w:pPr>
                    <w:snapToGrid w:val="0"/>
                    <w:spacing w:line="300" w:lineRule="exact"/>
                    <w:jc w:val="center"/>
                    <w:rPr>
                      <w:szCs w:val="21"/>
                      <w:highlight w:val="none"/>
                    </w:rPr>
                  </w:pPr>
                  <w:r>
                    <w:rPr>
                      <w:szCs w:val="21"/>
                      <w:highlight w:val="none"/>
                    </w:rPr>
                    <w:t>预测因子（   ）</w:t>
                  </w:r>
                </w:p>
              </w:tc>
              <w:tc>
                <w:tcPr>
                  <w:tcW w:w="2818" w:type="dxa"/>
                  <w:gridSpan w:val="7"/>
                  <w:tcBorders>
                    <w:tl2br w:val="nil"/>
                    <w:tr2bl w:val="nil"/>
                  </w:tcBorders>
                  <w:vAlign w:val="center"/>
                </w:tcPr>
                <w:p>
                  <w:pPr>
                    <w:snapToGrid w:val="0"/>
                    <w:spacing w:line="300" w:lineRule="exact"/>
                    <w:jc w:val="center"/>
                    <w:rPr>
                      <w:szCs w:val="21"/>
                      <w:highlight w:val="none"/>
                    </w:rPr>
                  </w:pPr>
                  <w:r>
                    <w:rPr>
                      <w:szCs w:val="21"/>
                      <w:highlight w:val="none"/>
                    </w:rPr>
                    <w:t xml:space="preserve">  包括二次PM2.5□</w:t>
                  </w:r>
                </w:p>
                <w:p>
                  <w:pPr>
                    <w:snapToGrid w:val="0"/>
                    <w:spacing w:line="300" w:lineRule="exact"/>
                    <w:jc w:val="center"/>
                    <w:rPr>
                      <w:szCs w:val="21"/>
                      <w:highlight w:val="none"/>
                    </w:rPr>
                  </w:pPr>
                  <w:r>
                    <w:rPr>
                      <w:szCs w:val="21"/>
                      <w:highlight w:val="none"/>
                    </w:rPr>
                    <w:t>不包括二次PM2.5□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6" w:hRule="atLeast"/>
              </w:trPr>
              <w:tc>
                <w:tcPr>
                  <w:tcW w:w="754" w:type="dxa"/>
                  <w:vMerge w:val="continue"/>
                  <w:tcBorders>
                    <w:tl2br w:val="nil"/>
                    <w:tr2bl w:val="nil"/>
                  </w:tcBorders>
                  <w:vAlign w:val="center"/>
                </w:tcPr>
                <w:p>
                  <w:pPr>
                    <w:snapToGrid w:val="0"/>
                    <w:spacing w:line="300" w:lineRule="exact"/>
                    <w:jc w:val="center"/>
                    <w:rPr>
                      <w:szCs w:val="21"/>
                      <w:highlight w:val="none"/>
                    </w:rPr>
                  </w:pP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正常排放短期浓度贡献值</w:t>
                  </w:r>
                </w:p>
              </w:tc>
              <w:tc>
                <w:tcPr>
                  <w:tcW w:w="3660" w:type="dxa"/>
                  <w:gridSpan w:val="9"/>
                  <w:tcBorders>
                    <w:tl2br w:val="nil"/>
                    <w:tr2bl w:val="nil"/>
                  </w:tcBorders>
                  <w:vAlign w:val="center"/>
                </w:tcPr>
                <w:p>
                  <w:pPr>
                    <w:snapToGrid w:val="0"/>
                    <w:spacing w:line="300" w:lineRule="exact"/>
                    <w:jc w:val="center"/>
                    <w:rPr>
                      <w:szCs w:val="21"/>
                      <w:highlight w:val="none"/>
                    </w:rPr>
                  </w:pPr>
                  <w:r>
                    <w:rPr>
                      <w:szCs w:val="21"/>
                      <w:highlight w:val="none"/>
                    </w:rPr>
                    <w:t>C</w:t>
                  </w:r>
                  <w:r>
                    <w:rPr>
                      <w:szCs w:val="21"/>
                      <w:highlight w:val="none"/>
                      <w:vertAlign w:val="subscript"/>
                    </w:rPr>
                    <w:t>本项目</w:t>
                  </w:r>
                  <w:r>
                    <w:rPr>
                      <w:szCs w:val="21"/>
                      <w:highlight w:val="none"/>
                    </w:rPr>
                    <w:t>最大占标率≤100%□</w:t>
                  </w:r>
                </w:p>
              </w:tc>
              <w:tc>
                <w:tcPr>
                  <w:tcW w:w="2818" w:type="dxa"/>
                  <w:gridSpan w:val="7"/>
                  <w:tcBorders>
                    <w:tl2br w:val="nil"/>
                    <w:tr2bl w:val="nil"/>
                  </w:tcBorders>
                  <w:vAlign w:val="center"/>
                </w:tcPr>
                <w:p>
                  <w:pPr>
                    <w:snapToGrid w:val="0"/>
                    <w:spacing w:line="300" w:lineRule="exact"/>
                    <w:jc w:val="center"/>
                    <w:rPr>
                      <w:szCs w:val="21"/>
                      <w:highlight w:val="none"/>
                    </w:rPr>
                  </w:pPr>
                  <w:r>
                    <w:rPr>
                      <w:szCs w:val="21"/>
                      <w:highlight w:val="none"/>
                    </w:rPr>
                    <w:t>C</w:t>
                  </w:r>
                  <w:r>
                    <w:rPr>
                      <w:szCs w:val="21"/>
                      <w:highlight w:val="none"/>
                      <w:vertAlign w:val="subscript"/>
                    </w:rPr>
                    <w:t>本项目</w:t>
                  </w:r>
                  <w:r>
                    <w:rPr>
                      <w:szCs w:val="21"/>
                      <w:highlight w:val="none"/>
                    </w:rPr>
                    <w:t>最大占标率＞100%□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highlight w:val="none"/>
                    </w:rPr>
                  </w:pPr>
                </w:p>
              </w:tc>
              <w:tc>
                <w:tcPr>
                  <w:tcW w:w="1808" w:type="dxa"/>
                  <w:vMerge w:val="restart"/>
                  <w:tcBorders>
                    <w:tl2br w:val="nil"/>
                    <w:tr2bl w:val="nil"/>
                  </w:tcBorders>
                  <w:vAlign w:val="center"/>
                </w:tcPr>
                <w:p>
                  <w:pPr>
                    <w:snapToGrid w:val="0"/>
                    <w:spacing w:line="300" w:lineRule="exact"/>
                    <w:jc w:val="center"/>
                    <w:rPr>
                      <w:szCs w:val="21"/>
                      <w:highlight w:val="none"/>
                    </w:rPr>
                  </w:pPr>
                  <w:r>
                    <w:rPr>
                      <w:szCs w:val="21"/>
                      <w:highlight w:val="none"/>
                    </w:rPr>
                    <w:t>正常排放年平均浓度贡献值</w:t>
                  </w:r>
                </w:p>
              </w:tc>
              <w:tc>
                <w:tcPr>
                  <w:tcW w:w="967" w:type="dxa"/>
                  <w:gridSpan w:val="2"/>
                  <w:tcBorders>
                    <w:tl2br w:val="nil"/>
                    <w:tr2bl w:val="nil"/>
                  </w:tcBorders>
                  <w:vAlign w:val="center"/>
                </w:tcPr>
                <w:p>
                  <w:pPr>
                    <w:snapToGrid w:val="0"/>
                    <w:spacing w:line="300" w:lineRule="exact"/>
                    <w:jc w:val="center"/>
                    <w:rPr>
                      <w:szCs w:val="21"/>
                      <w:highlight w:val="none"/>
                    </w:rPr>
                  </w:pPr>
                  <w:r>
                    <w:rPr>
                      <w:szCs w:val="21"/>
                      <w:highlight w:val="none"/>
                    </w:rPr>
                    <w:t>一类区</w:t>
                  </w:r>
                </w:p>
              </w:tc>
              <w:tc>
                <w:tcPr>
                  <w:tcW w:w="2693" w:type="dxa"/>
                  <w:gridSpan w:val="7"/>
                  <w:tcBorders>
                    <w:tl2br w:val="nil"/>
                    <w:tr2bl w:val="nil"/>
                  </w:tcBorders>
                  <w:vAlign w:val="center"/>
                </w:tcPr>
                <w:p>
                  <w:pPr>
                    <w:snapToGrid w:val="0"/>
                    <w:spacing w:line="300" w:lineRule="exact"/>
                    <w:jc w:val="center"/>
                    <w:rPr>
                      <w:szCs w:val="21"/>
                      <w:highlight w:val="none"/>
                    </w:rPr>
                  </w:pPr>
                  <w:r>
                    <w:rPr>
                      <w:szCs w:val="21"/>
                      <w:highlight w:val="none"/>
                    </w:rPr>
                    <w:t>C</w:t>
                  </w:r>
                  <w:r>
                    <w:rPr>
                      <w:szCs w:val="21"/>
                      <w:highlight w:val="none"/>
                      <w:vertAlign w:val="subscript"/>
                    </w:rPr>
                    <w:t>本项目</w:t>
                  </w:r>
                  <w:r>
                    <w:rPr>
                      <w:szCs w:val="21"/>
                      <w:highlight w:val="none"/>
                    </w:rPr>
                    <w:t>最大占标率≤10%□</w:t>
                  </w:r>
                </w:p>
              </w:tc>
              <w:tc>
                <w:tcPr>
                  <w:tcW w:w="2818" w:type="dxa"/>
                  <w:gridSpan w:val="7"/>
                  <w:tcBorders>
                    <w:tl2br w:val="nil"/>
                    <w:tr2bl w:val="nil"/>
                  </w:tcBorders>
                  <w:vAlign w:val="center"/>
                </w:tcPr>
                <w:p>
                  <w:pPr>
                    <w:snapToGrid w:val="0"/>
                    <w:spacing w:line="300" w:lineRule="exact"/>
                    <w:jc w:val="center"/>
                    <w:rPr>
                      <w:szCs w:val="21"/>
                      <w:highlight w:val="none"/>
                    </w:rPr>
                  </w:pPr>
                  <w:r>
                    <w:rPr>
                      <w:szCs w:val="21"/>
                      <w:highlight w:val="none"/>
                    </w:rPr>
                    <w:t>C</w:t>
                  </w:r>
                  <w:r>
                    <w:rPr>
                      <w:szCs w:val="21"/>
                      <w:highlight w:val="none"/>
                      <w:vertAlign w:val="subscript"/>
                    </w:rPr>
                    <w:t>本项目</w:t>
                  </w:r>
                  <w:r>
                    <w:rPr>
                      <w:szCs w:val="21"/>
                      <w:highlight w:val="none"/>
                    </w:rPr>
                    <w:t>最大标率＞10%□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highlight w:val="none"/>
                    </w:rPr>
                  </w:pPr>
                </w:p>
              </w:tc>
              <w:tc>
                <w:tcPr>
                  <w:tcW w:w="1808" w:type="dxa"/>
                  <w:vMerge w:val="continue"/>
                  <w:tcBorders>
                    <w:tl2br w:val="nil"/>
                    <w:tr2bl w:val="nil"/>
                  </w:tcBorders>
                  <w:vAlign w:val="center"/>
                </w:tcPr>
                <w:p>
                  <w:pPr>
                    <w:snapToGrid w:val="0"/>
                    <w:spacing w:line="300" w:lineRule="exact"/>
                    <w:jc w:val="center"/>
                    <w:rPr>
                      <w:szCs w:val="21"/>
                      <w:highlight w:val="none"/>
                    </w:rPr>
                  </w:pPr>
                </w:p>
              </w:tc>
              <w:tc>
                <w:tcPr>
                  <w:tcW w:w="967" w:type="dxa"/>
                  <w:gridSpan w:val="2"/>
                  <w:tcBorders>
                    <w:tl2br w:val="nil"/>
                    <w:tr2bl w:val="nil"/>
                  </w:tcBorders>
                  <w:vAlign w:val="center"/>
                </w:tcPr>
                <w:p>
                  <w:pPr>
                    <w:snapToGrid w:val="0"/>
                    <w:spacing w:line="300" w:lineRule="exact"/>
                    <w:jc w:val="center"/>
                    <w:rPr>
                      <w:szCs w:val="21"/>
                      <w:highlight w:val="none"/>
                    </w:rPr>
                  </w:pPr>
                  <w:r>
                    <w:rPr>
                      <w:szCs w:val="21"/>
                      <w:highlight w:val="none"/>
                    </w:rPr>
                    <w:t>二类区</w:t>
                  </w:r>
                </w:p>
              </w:tc>
              <w:tc>
                <w:tcPr>
                  <w:tcW w:w="2693" w:type="dxa"/>
                  <w:gridSpan w:val="7"/>
                  <w:tcBorders>
                    <w:tl2br w:val="nil"/>
                    <w:tr2bl w:val="nil"/>
                  </w:tcBorders>
                  <w:vAlign w:val="center"/>
                </w:tcPr>
                <w:p>
                  <w:pPr>
                    <w:snapToGrid w:val="0"/>
                    <w:spacing w:line="300" w:lineRule="exact"/>
                    <w:jc w:val="center"/>
                    <w:rPr>
                      <w:szCs w:val="21"/>
                      <w:highlight w:val="none"/>
                    </w:rPr>
                  </w:pPr>
                  <w:r>
                    <w:rPr>
                      <w:szCs w:val="21"/>
                      <w:highlight w:val="none"/>
                    </w:rPr>
                    <w:t>C</w:t>
                  </w:r>
                  <w:r>
                    <w:rPr>
                      <w:szCs w:val="21"/>
                      <w:highlight w:val="none"/>
                      <w:vertAlign w:val="subscript"/>
                    </w:rPr>
                    <w:t>本项目</w:t>
                  </w:r>
                  <w:r>
                    <w:rPr>
                      <w:szCs w:val="21"/>
                      <w:highlight w:val="none"/>
                    </w:rPr>
                    <w:t>最大占标率≤30%□</w:t>
                  </w:r>
                </w:p>
              </w:tc>
              <w:tc>
                <w:tcPr>
                  <w:tcW w:w="2818" w:type="dxa"/>
                  <w:gridSpan w:val="7"/>
                  <w:tcBorders>
                    <w:tl2br w:val="nil"/>
                    <w:tr2bl w:val="nil"/>
                  </w:tcBorders>
                  <w:vAlign w:val="center"/>
                </w:tcPr>
                <w:p>
                  <w:pPr>
                    <w:snapToGrid w:val="0"/>
                    <w:spacing w:line="300" w:lineRule="exact"/>
                    <w:jc w:val="center"/>
                    <w:rPr>
                      <w:szCs w:val="21"/>
                      <w:highlight w:val="none"/>
                    </w:rPr>
                  </w:pPr>
                  <w:r>
                    <w:rPr>
                      <w:szCs w:val="21"/>
                      <w:highlight w:val="none"/>
                    </w:rPr>
                    <w:t>C</w:t>
                  </w:r>
                  <w:r>
                    <w:rPr>
                      <w:szCs w:val="21"/>
                      <w:highlight w:val="none"/>
                      <w:vertAlign w:val="subscript"/>
                    </w:rPr>
                    <w:t>本项目</w:t>
                  </w:r>
                  <w:r>
                    <w:rPr>
                      <w:szCs w:val="21"/>
                      <w:highlight w:val="none"/>
                    </w:rPr>
                    <w:t>最大标率＞30%□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highlight w:val="none"/>
                    </w:rPr>
                  </w:pP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非正常排放1h浓度贡献值</w:t>
                  </w:r>
                </w:p>
              </w:tc>
              <w:tc>
                <w:tcPr>
                  <w:tcW w:w="2040" w:type="dxa"/>
                  <w:gridSpan w:val="5"/>
                  <w:tcBorders>
                    <w:tl2br w:val="nil"/>
                    <w:tr2bl w:val="nil"/>
                  </w:tcBorders>
                  <w:vAlign w:val="center"/>
                </w:tcPr>
                <w:p>
                  <w:pPr>
                    <w:snapToGrid w:val="0"/>
                    <w:spacing w:line="300" w:lineRule="exact"/>
                    <w:jc w:val="center"/>
                    <w:rPr>
                      <w:szCs w:val="21"/>
                      <w:highlight w:val="none"/>
                    </w:rPr>
                  </w:pPr>
                  <w:r>
                    <w:rPr>
                      <w:szCs w:val="21"/>
                      <w:highlight w:val="none"/>
                    </w:rPr>
                    <w:t>非正常持续时长</w:t>
                  </w:r>
                </w:p>
                <w:p>
                  <w:pPr>
                    <w:snapToGrid w:val="0"/>
                    <w:spacing w:line="300" w:lineRule="exact"/>
                    <w:jc w:val="center"/>
                    <w:rPr>
                      <w:szCs w:val="21"/>
                      <w:highlight w:val="none"/>
                    </w:rPr>
                  </w:pPr>
                  <w:r>
                    <w:rPr>
                      <w:szCs w:val="21"/>
                      <w:highlight w:val="none"/>
                    </w:rPr>
                    <w:t>（  ）h</w:t>
                  </w:r>
                </w:p>
              </w:tc>
              <w:tc>
                <w:tcPr>
                  <w:tcW w:w="2471" w:type="dxa"/>
                  <w:gridSpan w:val="7"/>
                  <w:tcBorders>
                    <w:tl2br w:val="nil"/>
                    <w:tr2bl w:val="nil"/>
                  </w:tcBorders>
                  <w:vAlign w:val="center"/>
                </w:tcPr>
                <w:p>
                  <w:pPr>
                    <w:snapToGrid w:val="0"/>
                    <w:spacing w:line="300" w:lineRule="exact"/>
                    <w:jc w:val="center"/>
                    <w:rPr>
                      <w:szCs w:val="21"/>
                      <w:highlight w:val="none"/>
                    </w:rPr>
                  </w:pPr>
                  <w:r>
                    <w:rPr>
                      <w:szCs w:val="21"/>
                      <w:highlight w:val="none"/>
                    </w:rPr>
                    <w:t>C</w:t>
                  </w:r>
                  <w:r>
                    <w:rPr>
                      <w:szCs w:val="21"/>
                      <w:highlight w:val="none"/>
                      <w:vertAlign w:val="subscript"/>
                    </w:rPr>
                    <w:t>非正常</w:t>
                  </w:r>
                  <w:r>
                    <w:rPr>
                      <w:szCs w:val="21"/>
                      <w:highlight w:val="none"/>
                    </w:rPr>
                    <w:t>占标率≤100%□</w:t>
                  </w:r>
                </w:p>
              </w:tc>
              <w:tc>
                <w:tcPr>
                  <w:tcW w:w="1967" w:type="dxa"/>
                  <w:gridSpan w:val="4"/>
                  <w:tcBorders>
                    <w:tl2br w:val="nil"/>
                    <w:tr2bl w:val="nil"/>
                  </w:tcBorders>
                  <w:vAlign w:val="center"/>
                </w:tcPr>
                <w:p>
                  <w:pPr>
                    <w:snapToGrid w:val="0"/>
                    <w:spacing w:line="300" w:lineRule="exact"/>
                    <w:jc w:val="center"/>
                    <w:rPr>
                      <w:szCs w:val="21"/>
                      <w:highlight w:val="none"/>
                    </w:rPr>
                  </w:pPr>
                  <w:r>
                    <w:rPr>
                      <w:szCs w:val="21"/>
                      <w:highlight w:val="none"/>
                    </w:rPr>
                    <w:t>C</w:t>
                  </w:r>
                  <w:r>
                    <w:rPr>
                      <w:szCs w:val="21"/>
                      <w:highlight w:val="none"/>
                      <w:vertAlign w:val="subscript"/>
                    </w:rPr>
                    <w:t>非正常</w:t>
                  </w:r>
                  <w:r>
                    <w:rPr>
                      <w:szCs w:val="21"/>
                      <w:highlight w:val="none"/>
                    </w:rPr>
                    <w:t>占标率＞100%□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highlight w:val="none"/>
                    </w:rPr>
                  </w:pP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保证率日平均浓度和年平均浓度叠加</w:t>
                  </w:r>
                </w:p>
              </w:tc>
              <w:tc>
                <w:tcPr>
                  <w:tcW w:w="2648" w:type="dxa"/>
                  <w:gridSpan w:val="7"/>
                  <w:tcBorders>
                    <w:tl2br w:val="nil"/>
                    <w:tr2bl w:val="nil"/>
                  </w:tcBorders>
                  <w:vAlign w:val="center"/>
                </w:tcPr>
                <w:p>
                  <w:pPr>
                    <w:spacing w:line="300" w:lineRule="exact"/>
                    <w:jc w:val="center"/>
                    <w:rPr>
                      <w:szCs w:val="21"/>
                      <w:highlight w:val="none"/>
                    </w:rPr>
                  </w:pPr>
                  <w:r>
                    <w:rPr>
                      <w:szCs w:val="21"/>
                      <w:highlight w:val="none"/>
                    </w:rPr>
                    <w:t>C</w:t>
                  </w:r>
                  <w:r>
                    <w:rPr>
                      <w:szCs w:val="21"/>
                      <w:highlight w:val="none"/>
                      <w:vertAlign w:val="subscript"/>
                    </w:rPr>
                    <w:t>叠加</w:t>
                  </w:r>
                  <w:r>
                    <w:rPr>
                      <w:szCs w:val="21"/>
                      <w:highlight w:val="none"/>
                    </w:rPr>
                    <w:t>达标□</w:t>
                  </w:r>
                </w:p>
              </w:tc>
              <w:tc>
                <w:tcPr>
                  <w:tcW w:w="3830" w:type="dxa"/>
                  <w:gridSpan w:val="9"/>
                  <w:tcBorders>
                    <w:tl2br w:val="nil"/>
                    <w:tr2bl w:val="nil"/>
                  </w:tcBorders>
                  <w:vAlign w:val="center"/>
                </w:tcPr>
                <w:p>
                  <w:pPr>
                    <w:snapToGrid w:val="0"/>
                    <w:spacing w:line="300" w:lineRule="exact"/>
                    <w:jc w:val="center"/>
                    <w:rPr>
                      <w:szCs w:val="21"/>
                      <w:highlight w:val="none"/>
                    </w:rPr>
                  </w:pPr>
                  <w:r>
                    <w:rPr>
                      <w:szCs w:val="21"/>
                      <w:highlight w:val="none"/>
                    </w:rPr>
                    <w:t>C</w:t>
                  </w:r>
                  <w:r>
                    <w:rPr>
                      <w:szCs w:val="21"/>
                      <w:highlight w:val="none"/>
                      <w:vertAlign w:val="subscript"/>
                    </w:rPr>
                    <w:t>叠加</w:t>
                  </w:r>
                  <w:r>
                    <w:rPr>
                      <w:szCs w:val="21"/>
                      <w:highlight w:val="none"/>
                    </w:rPr>
                    <w:t>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highlight w:val="none"/>
                    </w:rPr>
                  </w:pP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区域环境质量的整体变化情况</w:t>
                  </w:r>
                </w:p>
              </w:tc>
              <w:tc>
                <w:tcPr>
                  <w:tcW w:w="2648" w:type="dxa"/>
                  <w:gridSpan w:val="7"/>
                  <w:tcBorders>
                    <w:tl2br w:val="nil"/>
                    <w:tr2bl w:val="nil"/>
                  </w:tcBorders>
                  <w:vAlign w:val="center"/>
                </w:tcPr>
                <w:p>
                  <w:pPr>
                    <w:snapToGrid w:val="0"/>
                    <w:spacing w:line="300" w:lineRule="exact"/>
                    <w:jc w:val="center"/>
                    <w:rPr>
                      <w:szCs w:val="21"/>
                      <w:highlight w:val="none"/>
                    </w:rPr>
                  </w:pPr>
                  <w:r>
                    <w:rPr>
                      <w:szCs w:val="21"/>
                      <w:highlight w:val="none"/>
                    </w:rPr>
                    <w:t>k≤-20％□</w:t>
                  </w:r>
                </w:p>
              </w:tc>
              <w:tc>
                <w:tcPr>
                  <w:tcW w:w="3830" w:type="dxa"/>
                  <w:gridSpan w:val="9"/>
                  <w:tcBorders>
                    <w:tl2br w:val="nil"/>
                    <w:tr2bl w:val="nil"/>
                  </w:tcBorders>
                  <w:vAlign w:val="center"/>
                </w:tcPr>
                <w:p>
                  <w:pPr>
                    <w:snapToGrid w:val="0"/>
                    <w:spacing w:line="300" w:lineRule="exact"/>
                    <w:jc w:val="center"/>
                    <w:rPr>
                      <w:szCs w:val="21"/>
                      <w:highlight w:val="none"/>
                    </w:rPr>
                  </w:pPr>
                  <w:r>
                    <w:rPr>
                      <w:szCs w:val="21"/>
                      <w:highlight w:val="none"/>
                    </w:rPr>
                    <w:t>k＞-20％□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restart"/>
                  <w:tcBorders>
                    <w:tl2br w:val="nil"/>
                    <w:tr2bl w:val="nil"/>
                  </w:tcBorders>
                  <w:vAlign w:val="center"/>
                </w:tcPr>
                <w:p>
                  <w:pPr>
                    <w:snapToGrid w:val="0"/>
                    <w:spacing w:line="300" w:lineRule="exact"/>
                    <w:jc w:val="center"/>
                    <w:rPr>
                      <w:szCs w:val="21"/>
                      <w:highlight w:val="none"/>
                    </w:rPr>
                  </w:pPr>
                  <w:r>
                    <w:rPr>
                      <w:szCs w:val="21"/>
                      <w:highlight w:val="none"/>
                    </w:rPr>
                    <w:t>环境监测</w:t>
                  </w:r>
                </w:p>
                <w:p>
                  <w:pPr>
                    <w:snapToGrid w:val="0"/>
                    <w:spacing w:line="300" w:lineRule="exact"/>
                    <w:jc w:val="center"/>
                    <w:rPr>
                      <w:szCs w:val="21"/>
                      <w:highlight w:val="none"/>
                    </w:rPr>
                  </w:pPr>
                  <w:r>
                    <w:rPr>
                      <w:szCs w:val="21"/>
                      <w:highlight w:val="none"/>
                    </w:rPr>
                    <w:t>计划</w:t>
                  </w: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污染源监测</w:t>
                  </w:r>
                </w:p>
              </w:tc>
              <w:tc>
                <w:tcPr>
                  <w:tcW w:w="2120" w:type="dxa"/>
                  <w:gridSpan w:val="6"/>
                  <w:tcBorders>
                    <w:tl2br w:val="nil"/>
                    <w:tr2bl w:val="nil"/>
                  </w:tcBorders>
                  <w:vAlign w:val="center"/>
                </w:tcPr>
                <w:p>
                  <w:pPr>
                    <w:snapToGrid w:val="0"/>
                    <w:spacing w:line="300" w:lineRule="exact"/>
                    <w:jc w:val="center"/>
                    <w:rPr>
                      <w:szCs w:val="21"/>
                      <w:highlight w:val="none"/>
                    </w:rPr>
                  </w:pPr>
                  <w:r>
                    <w:rPr>
                      <w:szCs w:val="21"/>
                      <w:highlight w:val="none"/>
                    </w:rPr>
                    <w:t>监测因子：（）</w:t>
                  </w:r>
                </w:p>
              </w:tc>
              <w:tc>
                <w:tcPr>
                  <w:tcW w:w="3104" w:type="dxa"/>
                  <w:gridSpan w:val="8"/>
                  <w:tcBorders>
                    <w:tl2br w:val="nil"/>
                    <w:tr2bl w:val="nil"/>
                  </w:tcBorders>
                  <w:vAlign w:val="center"/>
                </w:tcPr>
                <w:p>
                  <w:pPr>
                    <w:snapToGrid w:val="0"/>
                    <w:spacing w:line="300" w:lineRule="exact"/>
                    <w:jc w:val="center"/>
                    <w:rPr>
                      <w:szCs w:val="21"/>
                      <w:highlight w:val="none"/>
                    </w:rPr>
                  </w:pPr>
                  <w:r>
                    <w:rPr>
                      <w:szCs w:val="21"/>
                      <w:highlight w:val="none"/>
                    </w:rPr>
                    <w:t>有组织废气监测□</w:t>
                  </w:r>
                </w:p>
                <w:p>
                  <w:pPr>
                    <w:snapToGrid w:val="0"/>
                    <w:spacing w:line="300" w:lineRule="exact"/>
                    <w:jc w:val="center"/>
                    <w:rPr>
                      <w:szCs w:val="21"/>
                      <w:highlight w:val="none"/>
                    </w:rPr>
                  </w:pPr>
                  <w:r>
                    <w:rPr>
                      <w:szCs w:val="21"/>
                      <w:highlight w:val="none"/>
                    </w:rPr>
                    <w:t>无组织废气监测□</w:t>
                  </w:r>
                </w:p>
              </w:tc>
              <w:tc>
                <w:tcPr>
                  <w:tcW w:w="1254" w:type="dxa"/>
                  <w:gridSpan w:val="2"/>
                  <w:tcBorders>
                    <w:tl2br w:val="nil"/>
                    <w:tr2bl w:val="nil"/>
                  </w:tcBorders>
                  <w:vAlign w:val="center"/>
                </w:tcPr>
                <w:p>
                  <w:pPr>
                    <w:snapToGrid w:val="0"/>
                    <w:spacing w:line="300" w:lineRule="exact"/>
                    <w:jc w:val="center"/>
                    <w:rPr>
                      <w:szCs w:val="21"/>
                      <w:highlight w:val="none"/>
                    </w:rPr>
                  </w:pPr>
                  <w:r>
                    <w:rPr>
                      <w:szCs w:val="21"/>
                      <w:highlight w:val="none"/>
                    </w:rPr>
                    <w:t>无监测</w:t>
                  </w:r>
                  <w:r>
                    <w:rPr>
                      <w:rFonts w:eastAsia="MS Mincho"/>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highlight w:val="none"/>
                    </w:rPr>
                  </w:pP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环境质量监测</w:t>
                  </w:r>
                </w:p>
              </w:tc>
              <w:tc>
                <w:tcPr>
                  <w:tcW w:w="2120" w:type="dxa"/>
                  <w:gridSpan w:val="6"/>
                  <w:tcBorders>
                    <w:tl2br w:val="nil"/>
                    <w:tr2bl w:val="nil"/>
                  </w:tcBorders>
                  <w:vAlign w:val="center"/>
                </w:tcPr>
                <w:p>
                  <w:pPr>
                    <w:snapToGrid w:val="0"/>
                    <w:spacing w:line="300" w:lineRule="exact"/>
                    <w:jc w:val="center"/>
                    <w:rPr>
                      <w:szCs w:val="21"/>
                      <w:highlight w:val="none"/>
                    </w:rPr>
                  </w:pPr>
                  <w:r>
                    <w:rPr>
                      <w:szCs w:val="21"/>
                      <w:highlight w:val="none"/>
                    </w:rPr>
                    <w:t>监测因子：（</w:t>
                  </w:r>
                  <w:r>
                    <w:rPr>
                      <w:spacing w:val="2"/>
                      <w:szCs w:val="21"/>
                      <w:highlight w:val="none"/>
                    </w:rPr>
                    <w:t xml:space="preserve">    </w:t>
                  </w:r>
                  <w:r>
                    <w:rPr>
                      <w:szCs w:val="21"/>
                      <w:highlight w:val="none"/>
                    </w:rPr>
                    <w:t>）</w:t>
                  </w:r>
                </w:p>
              </w:tc>
              <w:tc>
                <w:tcPr>
                  <w:tcW w:w="3104" w:type="dxa"/>
                  <w:gridSpan w:val="8"/>
                  <w:tcBorders>
                    <w:tl2br w:val="nil"/>
                    <w:tr2bl w:val="nil"/>
                  </w:tcBorders>
                  <w:vAlign w:val="center"/>
                </w:tcPr>
                <w:p>
                  <w:pPr>
                    <w:snapToGrid w:val="0"/>
                    <w:spacing w:line="300" w:lineRule="exact"/>
                    <w:jc w:val="center"/>
                    <w:rPr>
                      <w:szCs w:val="21"/>
                      <w:highlight w:val="none"/>
                    </w:rPr>
                  </w:pPr>
                  <w:r>
                    <w:rPr>
                      <w:szCs w:val="21"/>
                      <w:highlight w:val="none"/>
                    </w:rPr>
                    <w:t>监测点位数（）</w:t>
                  </w:r>
                </w:p>
              </w:tc>
              <w:tc>
                <w:tcPr>
                  <w:tcW w:w="1254" w:type="dxa"/>
                  <w:gridSpan w:val="2"/>
                  <w:tcBorders>
                    <w:tl2br w:val="nil"/>
                    <w:tr2bl w:val="nil"/>
                  </w:tcBorders>
                  <w:vAlign w:val="center"/>
                </w:tcPr>
                <w:p>
                  <w:pPr>
                    <w:snapToGrid w:val="0"/>
                    <w:spacing w:line="300" w:lineRule="exact"/>
                    <w:jc w:val="center"/>
                    <w:rPr>
                      <w:szCs w:val="21"/>
                      <w:highlight w:val="none"/>
                    </w:rPr>
                  </w:pPr>
                  <w:r>
                    <w:rPr>
                      <w:szCs w:val="21"/>
                      <w:highlight w:val="none"/>
                    </w:rPr>
                    <w:t>无监测</w:t>
                  </w:r>
                  <w:r>
                    <w:rPr>
                      <w:rFonts w:eastAsia="MS Mincho"/>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restart"/>
                  <w:tcBorders>
                    <w:tl2br w:val="nil"/>
                    <w:tr2bl w:val="nil"/>
                  </w:tcBorders>
                  <w:vAlign w:val="center"/>
                </w:tcPr>
                <w:p>
                  <w:pPr>
                    <w:snapToGrid w:val="0"/>
                    <w:spacing w:line="300" w:lineRule="exact"/>
                    <w:jc w:val="center"/>
                    <w:rPr>
                      <w:szCs w:val="21"/>
                      <w:highlight w:val="none"/>
                    </w:rPr>
                  </w:pPr>
                  <w:r>
                    <w:rPr>
                      <w:szCs w:val="21"/>
                      <w:highlight w:val="none"/>
                    </w:rPr>
                    <w:t>评价结论</w:t>
                  </w: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环境影响</w:t>
                  </w:r>
                </w:p>
              </w:tc>
              <w:tc>
                <w:tcPr>
                  <w:tcW w:w="6478" w:type="dxa"/>
                  <w:gridSpan w:val="16"/>
                  <w:tcBorders>
                    <w:tl2br w:val="nil"/>
                    <w:tr2bl w:val="nil"/>
                  </w:tcBorders>
                  <w:vAlign w:val="center"/>
                </w:tcPr>
                <w:p>
                  <w:pPr>
                    <w:snapToGrid w:val="0"/>
                    <w:spacing w:line="300" w:lineRule="exact"/>
                    <w:jc w:val="center"/>
                    <w:rPr>
                      <w:szCs w:val="21"/>
                      <w:highlight w:val="none"/>
                    </w:rPr>
                  </w:pPr>
                  <w:r>
                    <w:rPr>
                      <w:szCs w:val="21"/>
                      <w:highlight w:val="none"/>
                    </w:rPr>
                    <w:t>可以接受</w:t>
                  </w:r>
                  <w:r>
                    <w:rPr>
                      <w:rFonts w:eastAsia="MS Mincho"/>
                      <w:szCs w:val="21"/>
                      <w:highlight w:val="none"/>
                    </w:rPr>
                    <w:t>☑</w:t>
                  </w:r>
                  <w:r>
                    <w:rPr>
                      <w:szCs w:val="21"/>
                      <w:highlight w:val="none"/>
                    </w:rPr>
                    <w:t xml:space="preserve">          不可以接受□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highlight w:val="none"/>
                    </w:rPr>
                  </w:pP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大气防护距离</w:t>
                  </w:r>
                </w:p>
              </w:tc>
              <w:tc>
                <w:tcPr>
                  <w:tcW w:w="6478" w:type="dxa"/>
                  <w:gridSpan w:val="16"/>
                  <w:tcBorders>
                    <w:tl2br w:val="nil"/>
                    <w:tr2bl w:val="nil"/>
                  </w:tcBorders>
                  <w:vAlign w:val="center"/>
                </w:tcPr>
                <w:p>
                  <w:pPr>
                    <w:pStyle w:val="16"/>
                    <w:spacing w:line="300" w:lineRule="exact"/>
                    <w:jc w:val="center"/>
                    <w:rPr>
                      <w:szCs w:val="21"/>
                      <w:highlight w:val="none"/>
                    </w:rPr>
                  </w:pPr>
                  <w:r>
                    <w:rPr>
                      <w:highlight w:val="none"/>
                    </w:rPr>
                    <w:t>不设防护距离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highlight w:val="none"/>
                    </w:rPr>
                  </w:pPr>
                </w:p>
              </w:tc>
              <w:tc>
                <w:tcPr>
                  <w:tcW w:w="1808" w:type="dxa"/>
                  <w:tcBorders>
                    <w:tl2br w:val="nil"/>
                    <w:tr2bl w:val="nil"/>
                  </w:tcBorders>
                  <w:vAlign w:val="center"/>
                </w:tcPr>
                <w:p>
                  <w:pPr>
                    <w:snapToGrid w:val="0"/>
                    <w:spacing w:line="300" w:lineRule="exact"/>
                    <w:jc w:val="center"/>
                    <w:rPr>
                      <w:szCs w:val="21"/>
                      <w:highlight w:val="none"/>
                    </w:rPr>
                  </w:pPr>
                  <w:r>
                    <w:rPr>
                      <w:szCs w:val="21"/>
                      <w:highlight w:val="none"/>
                    </w:rPr>
                    <w:t>污染源排放量</w:t>
                  </w:r>
                </w:p>
              </w:tc>
              <w:tc>
                <w:tcPr>
                  <w:tcW w:w="1959" w:type="dxa"/>
                  <w:gridSpan w:val="4"/>
                  <w:tcBorders>
                    <w:tl2br w:val="nil"/>
                    <w:tr2bl w:val="nil"/>
                  </w:tcBorders>
                  <w:vAlign w:val="center"/>
                </w:tcPr>
                <w:p>
                  <w:pPr>
                    <w:snapToGrid w:val="0"/>
                    <w:spacing w:line="300" w:lineRule="exact"/>
                    <w:jc w:val="center"/>
                    <w:rPr>
                      <w:szCs w:val="21"/>
                      <w:highlight w:val="none"/>
                    </w:rPr>
                  </w:pPr>
                  <w:r>
                    <w:rPr>
                      <w:szCs w:val="21"/>
                      <w:highlight w:val="none"/>
                    </w:rPr>
                    <w:t>SO</w:t>
                  </w:r>
                  <w:r>
                    <w:rPr>
                      <w:szCs w:val="21"/>
                      <w:highlight w:val="none"/>
                      <w:vertAlign w:val="subscript"/>
                    </w:rPr>
                    <w:t>2</w:t>
                  </w:r>
                  <w:r>
                    <w:rPr>
                      <w:szCs w:val="21"/>
                      <w:highlight w:val="none"/>
                    </w:rPr>
                    <w:t>：（）t/a</w:t>
                  </w:r>
                </w:p>
              </w:tc>
              <w:tc>
                <w:tcPr>
                  <w:tcW w:w="2127" w:type="dxa"/>
                  <w:gridSpan w:val="7"/>
                  <w:tcBorders>
                    <w:tl2br w:val="nil"/>
                    <w:tr2bl w:val="nil"/>
                  </w:tcBorders>
                  <w:vAlign w:val="center"/>
                </w:tcPr>
                <w:p>
                  <w:pPr>
                    <w:snapToGrid w:val="0"/>
                    <w:spacing w:line="300" w:lineRule="exact"/>
                    <w:jc w:val="center"/>
                    <w:rPr>
                      <w:szCs w:val="21"/>
                      <w:highlight w:val="none"/>
                    </w:rPr>
                  </w:pPr>
                  <w:r>
                    <w:rPr>
                      <w:szCs w:val="21"/>
                      <w:highlight w:val="none"/>
                    </w:rPr>
                    <w:t>NO</w:t>
                  </w:r>
                  <w:r>
                    <w:rPr>
                      <w:szCs w:val="21"/>
                      <w:highlight w:val="none"/>
                      <w:vertAlign w:val="subscript"/>
                    </w:rPr>
                    <w:t>2</w:t>
                  </w:r>
                  <w:r>
                    <w:rPr>
                      <w:szCs w:val="21"/>
                      <w:highlight w:val="none"/>
                    </w:rPr>
                    <w:t>：（）t/a</w:t>
                  </w:r>
                </w:p>
              </w:tc>
              <w:tc>
                <w:tcPr>
                  <w:tcW w:w="2392" w:type="dxa"/>
                  <w:gridSpan w:val="5"/>
                  <w:tcBorders>
                    <w:tl2br w:val="nil"/>
                    <w:tr2bl w:val="nil"/>
                  </w:tcBorders>
                  <w:vAlign w:val="center"/>
                </w:tcPr>
                <w:p>
                  <w:pPr>
                    <w:snapToGrid w:val="0"/>
                    <w:spacing w:line="300" w:lineRule="exact"/>
                    <w:jc w:val="center"/>
                    <w:rPr>
                      <w:szCs w:val="21"/>
                      <w:highlight w:val="none"/>
                    </w:rPr>
                  </w:pPr>
                  <w:r>
                    <w:rPr>
                      <w:szCs w:val="21"/>
                      <w:highlight w:val="none"/>
                    </w:rPr>
                    <w:t>颗粒物：（）t/a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9040" w:type="dxa"/>
                  <w:gridSpan w:val="18"/>
                  <w:tcBorders>
                    <w:tl2br w:val="nil"/>
                    <w:tr2bl w:val="nil"/>
                  </w:tcBorders>
                  <w:vAlign w:val="center"/>
                </w:tcPr>
                <w:p>
                  <w:pPr>
                    <w:snapToGrid w:val="0"/>
                    <w:spacing w:line="300" w:lineRule="exact"/>
                    <w:rPr>
                      <w:szCs w:val="21"/>
                      <w:highlight w:val="none"/>
                    </w:rPr>
                  </w:pPr>
                  <w:r>
                    <w:rPr>
                      <w:szCs w:val="21"/>
                      <w:highlight w:val="none"/>
                    </w:rPr>
                    <w:t>注：“□”为勾选项，填“√”；“（ ）”为内容填写项</w:t>
                  </w:r>
                </w:p>
              </w:tc>
            </w:tr>
          </w:tbl>
          <w:p>
            <w:pPr>
              <w:snapToGrid w:val="0"/>
              <w:spacing w:line="540" w:lineRule="exact"/>
              <w:ind w:right="25" w:rightChars="12" w:firstLine="472" w:firstLineChars="196"/>
              <w:rPr>
                <w:b/>
                <w:kern w:val="2"/>
                <w:sz w:val="24"/>
                <w:szCs w:val="24"/>
                <w:highlight w:val="none"/>
              </w:rPr>
            </w:pPr>
            <w:r>
              <w:rPr>
                <w:b/>
                <w:kern w:val="2"/>
                <w:sz w:val="24"/>
                <w:szCs w:val="24"/>
                <w:highlight w:val="none"/>
              </w:rPr>
              <w:t>二、水环境影响分析</w:t>
            </w:r>
          </w:p>
          <w:p>
            <w:pPr>
              <w:adjustRightInd w:val="0"/>
              <w:snapToGrid w:val="0"/>
              <w:spacing w:line="460" w:lineRule="exact"/>
              <w:ind w:firstLine="480" w:firstLineChars="200"/>
              <w:rPr>
                <w:sz w:val="24"/>
                <w:szCs w:val="24"/>
                <w:highlight w:val="none"/>
              </w:rPr>
            </w:pPr>
            <w:r>
              <w:rPr>
                <w:sz w:val="24"/>
                <w:szCs w:val="24"/>
                <w:highlight w:val="none"/>
              </w:rPr>
              <w:t>（1）地</w:t>
            </w:r>
            <w:r>
              <w:rPr>
                <w:rFonts w:hint="eastAsia"/>
                <w:sz w:val="24"/>
                <w:szCs w:val="24"/>
                <w:highlight w:val="none"/>
              </w:rPr>
              <w:t>表</w:t>
            </w:r>
            <w:r>
              <w:rPr>
                <w:sz w:val="24"/>
                <w:szCs w:val="24"/>
                <w:highlight w:val="none"/>
              </w:rPr>
              <w:t>水环境影响分析</w:t>
            </w:r>
          </w:p>
          <w:p>
            <w:pPr>
              <w:adjustRightInd w:val="0"/>
              <w:snapToGrid w:val="0"/>
              <w:spacing w:line="460" w:lineRule="exact"/>
              <w:ind w:firstLine="480" w:firstLineChars="200"/>
              <w:rPr>
                <w:sz w:val="24"/>
                <w:szCs w:val="24"/>
                <w:highlight w:val="none"/>
              </w:rPr>
            </w:pPr>
            <w:r>
              <w:rPr>
                <w:sz w:val="24"/>
                <w:szCs w:val="24"/>
                <w:highlight w:val="none"/>
              </w:rPr>
              <w:t>根据《环境影响评价技术导则 地表水环境》（HJ/T2.3-2018）中表1内容，本项目水污染物排放方式为间接排放，因此判定本次地表水环境影响评价为三级B。因此，本次评价以定性分析为主。本项目排水主要为生活污水</w:t>
            </w:r>
            <w:r>
              <w:rPr>
                <w:rFonts w:hint="eastAsia"/>
                <w:sz w:val="24"/>
                <w:szCs w:val="24"/>
                <w:highlight w:val="none"/>
              </w:rPr>
              <w:t>、食堂废水、实验室废水</w:t>
            </w:r>
            <w:r>
              <w:rPr>
                <w:sz w:val="24"/>
                <w:szCs w:val="24"/>
                <w:highlight w:val="none"/>
              </w:rPr>
              <w:t>。</w:t>
            </w:r>
          </w:p>
          <w:p>
            <w:pPr>
              <w:adjustRightInd w:val="0"/>
              <w:snapToGrid w:val="0"/>
              <w:spacing w:line="460" w:lineRule="exact"/>
              <w:ind w:firstLine="480" w:firstLineChars="200"/>
              <w:rPr>
                <w:sz w:val="24"/>
                <w:szCs w:val="24"/>
                <w:highlight w:val="none"/>
              </w:rPr>
            </w:pPr>
            <w:r>
              <w:rPr>
                <w:sz w:val="24"/>
                <w:szCs w:val="24"/>
                <w:highlight w:val="none"/>
              </w:rPr>
              <w:t>①生活污水</w:t>
            </w:r>
          </w:p>
          <w:p>
            <w:pPr>
              <w:adjustRightInd w:val="0"/>
              <w:snapToGrid w:val="0"/>
              <w:spacing w:line="460" w:lineRule="exact"/>
              <w:ind w:firstLine="480" w:firstLineChars="200"/>
              <w:rPr>
                <w:sz w:val="24"/>
                <w:szCs w:val="24"/>
                <w:highlight w:val="none"/>
              </w:rPr>
            </w:pPr>
            <w:bookmarkStart w:id="7" w:name="OLE_LINK32"/>
            <w:bookmarkStart w:id="8" w:name="OLE_LINK30"/>
            <w:bookmarkStart w:id="9" w:name="OLE_LINK31"/>
            <w:r>
              <w:rPr>
                <w:sz w:val="24"/>
                <w:szCs w:val="24"/>
                <w:highlight w:val="none"/>
              </w:rPr>
              <w:t>本项目</w:t>
            </w:r>
            <w:r>
              <w:rPr>
                <w:rFonts w:hint="eastAsia"/>
                <w:sz w:val="24"/>
                <w:szCs w:val="24"/>
                <w:highlight w:val="none"/>
              </w:rPr>
              <w:t>校区</w:t>
            </w:r>
            <w:r>
              <w:rPr>
                <w:sz w:val="24"/>
                <w:szCs w:val="24"/>
                <w:highlight w:val="none"/>
              </w:rPr>
              <w:t>运行后学生2520人，教职工共160人，用水标准按60L/人·d计，师生在校时间按210d/a，则生活用水量为160.8m</w:t>
            </w:r>
            <w:r>
              <w:rPr>
                <w:sz w:val="24"/>
                <w:szCs w:val="24"/>
                <w:highlight w:val="none"/>
                <w:vertAlign w:val="superscript"/>
              </w:rPr>
              <w:t>3</w:t>
            </w:r>
            <w:r>
              <w:rPr>
                <w:sz w:val="24"/>
                <w:szCs w:val="24"/>
                <w:highlight w:val="none"/>
              </w:rPr>
              <w:t>/d，33768m</w:t>
            </w:r>
            <w:r>
              <w:rPr>
                <w:sz w:val="24"/>
                <w:szCs w:val="24"/>
                <w:highlight w:val="none"/>
                <w:vertAlign w:val="superscript"/>
              </w:rPr>
              <w:t>3</w:t>
            </w:r>
            <w:r>
              <w:rPr>
                <w:sz w:val="24"/>
                <w:szCs w:val="24"/>
                <w:highlight w:val="none"/>
              </w:rPr>
              <w:t>/a。</w:t>
            </w:r>
            <w:r>
              <w:rPr>
                <w:sz w:val="24"/>
                <w:highlight w:val="none"/>
              </w:rPr>
              <w:t>排水按照用水量</w:t>
            </w:r>
            <w:r>
              <w:rPr>
                <w:sz w:val="24"/>
                <w:szCs w:val="24"/>
                <w:highlight w:val="none"/>
              </w:rPr>
              <w:t>的80%计算，生活污水排放量为1</w:t>
            </w:r>
            <w:r>
              <w:rPr>
                <w:rFonts w:hint="eastAsia"/>
                <w:sz w:val="24"/>
                <w:szCs w:val="24"/>
                <w:highlight w:val="none"/>
              </w:rPr>
              <w:t>28.64</w:t>
            </w:r>
            <w:r>
              <w:rPr>
                <w:sz w:val="24"/>
                <w:szCs w:val="24"/>
                <w:highlight w:val="none"/>
              </w:rPr>
              <w:t>t/d、</w:t>
            </w:r>
            <w:r>
              <w:rPr>
                <w:rFonts w:hint="eastAsia"/>
                <w:sz w:val="24"/>
                <w:szCs w:val="24"/>
                <w:highlight w:val="none"/>
              </w:rPr>
              <w:t>27014.4</w:t>
            </w:r>
            <w:r>
              <w:rPr>
                <w:sz w:val="24"/>
                <w:szCs w:val="24"/>
                <w:highlight w:val="none"/>
              </w:rPr>
              <w:t>t/a。</w:t>
            </w:r>
          </w:p>
          <w:p>
            <w:pPr>
              <w:adjustRightInd w:val="0"/>
              <w:snapToGrid w:val="0"/>
              <w:spacing w:line="460" w:lineRule="exact"/>
              <w:ind w:firstLine="480" w:firstLineChars="200"/>
              <w:rPr>
                <w:sz w:val="24"/>
                <w:szCs w:val="24"/>
                <w:highlight w:val="none"/>
              </w:rPr>
            </w:pPr>
            <w:r>
              <w:rPr>
                <w:sz w:val="24"/>
                <w:szCs w:val="24"/>
                <w:highlight w:val="none"/>
              </w:rPr>
              <w:t>②</w:t>
            </w:r>
            <w:r>
              <w:rPr>
                <w:rFonts w:hint="eastAsia"/>
                <w:sz w:val="24"/>
                <w:szCs w:val="24"/>
                <w:highlight w:val="none"/>
              </w:rPr>
              <w:t>食堂废水</w:t>
            </w:r>
          </w:p>
          <w:p>
            <w:pPr>
              <w:adjustRightInd w:val="0"/>
              <w:snapToGrid w:val="0"/>
              <w:spacing w:line="460" w:lineRule="exact"/>
              <w:ind w:firstLine="480" w:firstLineChars="200"/>
              <w:rPr>
                <w:sz w:val="24"/>
                <w:szCs w:val="24"/>
                <w:highlight w:val="none"/>
              </w:rPr>
            </w:pPr>
            <w:r>
              <w:rPr>
                <w:sz w:val="24"/>
                <w:szCs w:val="24"/>
                <w:highlight w:val="none"/>
              </w:rPr>
              <w:t>学校为师生提供一日三餐，餐饮用水按每人每餐15L，则餐饮用水量为120.6m</w:t>
            </w:r>
            <w:r>
              <w:rPr>
                <w:sz w:val="24"/>
                <w:szCs w:val="24"/>
                <w:highlight w:val="none"/>
                <w:vertAlign w:val="superscript"/>
              </w:rPr>
              <w:t>3</w:t>
            </w:r>
            <w:r>
              <w:rPr>
                <w:sz w:val="24"/>
                <w:szCs w:val="24"/>
                <w:highlight w:val="none"/>
              </w:rPr>
              <w:t>/d，25326m</w:t>
            </w:r>
            <w:r>
              <w:rPr>
                <w:sz w:val="24"/>
                <w:szCs w:val="24"/>
                <w:highlight w:val="none"/>
                <w:vertAlign w:val="superscript"/>
              </w:rPr>
              <w:t>3</w:t>
            </w:r>
            <w:r>
              <w:rPr>
                <w:sz w:val="24"/>
                <w:szCs w:val="24"/>
                <w:highlight w:val="none"/>
              </w:rPr>
              <w:t>/a。</w:t>
            </w:r>
            <w:r>
              <w:rPr>
                <w:sz w:val="24"/>
                <w:highlight w:val="none"/>
              </w:rPr>
              <w:t>排水按照用水量</w:t>
            </w:r>
            <w:r>
              <w:rPr>
                <w:sz w:val="24"/>
                <w:szCs w:val="24"/>
                <w:highlight w:val="none"/>
              </w:rPr>
              <w:t>的80%计算，</w:t>
            </w:r>
            <w:r>
              <w:rPr>
                <w:rFonts w:hint="eastAsia"/>
                <w:sz w:val="24"/>
                <w:szCs w:val="24"/>
                <w:highlight w:val="none"/>
              </w:rPr>
              <w:t>食堂废水</w:t>
            </w:r>
            <w:r>
              <w:rPr>
                <w:sz w:val="24"/>
                <w:szCs w:val="24"/>
                <w:highlight w:val="none"/>
              </w:rPr>
              <w:t>排放量为</w:t>
            </w:r>
            <w:r>
              <w:rPr>
                <w:rFonts w:hint="eastAsia"/>
                <w:sz w:val="24"/>
                <w:szCs w:val="24"/>
                <w:highlight w:val="none"/>
              </w:rPr>
              <w:t>96.48</w:t>
            </w:r>
            <w:r>
              <w:rPr>
                <w:sz w:val="24"/>
                <w:szCs w:val="24"/>
                <w:highlight w:val="none"/>
              </w:rPr>
              <w:t>t/d、</w:t>
            </w:r>
            <w:r>
              <w:rPr>
                <w:rFonts w:hint="eastAsia"/>
                <w:sz w:val="24"/>
                <w:szCs w:val="24"/>
                <w:highlight w:val="none"/>
              </w:rPr>
              <w:t>20260.8</w:t>
            </w:r>
            <w:r>
              <w:rPr>
                <w:sz w:val="24"/>
                <w:szCs w:val="24"/>
                <w:highlight w:val="none"/>
              </w:rPr>
              <w:t>t/a。</w:t>
            </w:r>
          </w:p>
          <w:p>
            <w:pPr>
              <w:adjustRightInd w:val="0"/>
              <w:snapToGrid w:val="0"/>
              <w:spacing w:line="460" w:lineRule="exact"/>
              <w:ind w:firstLine="480" w:firstLineChars="200"/>
              <w:rPr>
                <w:sz w:val="24"/>
                <w:szCs w:val="24"/>
                <w:highlight w:val="none"/>
              </w:rPr>
            </w:pPr>
            <w:r>
              <w:rPr>
                <w:rFonts w:hint="eastAsia"/>
                <w:sz w:val="24"/>
                <w:szCs w:val="24"/>
                <w:highlight w:val="none"/>
              </w:rPr>
              <w:t>③实验室废水</w:t>
            </w:r>
          </w:p>
          <w:p>
            <w:pPr>
              <w:adjustRightInd w:val="0"/>
              <w:snapToGrid w:val="0"/>
              <w:spacing w:line="460" w:lineRule="exact"/>
              <w:ind w:firstLine="480" w:firstLineChars="200"/>
              <w:rPr>
                <w:sz w:val="24"/>
                <w:szCs w:val="22"/>
                <w:highlight w:val="none"/>
              </w:rPr>
            </w:pPr>
            <w:r>
              <w:rPr>
                <w:rFonts w:hint="eastAsia"/>
                <w:sz w:val="24"/>
                <w:szCs w:val="24"/>
                <w:highlight w:val="none"/>
              </w:rPr>
              <w:t>本校为小学和初级中学为一体的学校，校区生化实验室主要进行演示性实验、观察性实验及简单的酸碱反应和盐类实验，产生的实验废水主要成分为一般盐类及酸碱废液。</w:t>
            </w:r>
            <w:r>
              <w:rPr>
                <w:rFonts w:hint="eastAsia"/>
                <w:sz w:val="24"/>
                <w:szCs w:val="22"/>
                <w:highlight w:val="none"/>
              </w:rPr>
              <w:t>化学药品以酸碱盐等常规化学药品为主，主要为澄清石灰水、无色酚酞、氯化钡、氯化钠、硫酸铜、盐酸、氢氧化钠、氢氧化钙、过氧化氢、氯酸钾、高锰酸钾、乙醇、硫酸等，</w:t>
            </w:r>
            <w:r>
              <w:rPr>
                <w:rFonts w:hint="eastAsia"/>
                <w:color w:val="FF0000"/>
                <w:sz w:val="24"/>
                <w:szCs w:val="22"/>
                <w:highlight w:val="none"/>
              </w:rPr>
              <w:t>集中收集实验室废水至中和容器内进行中和处理（PH=6~9）后排</w:t>
            </w:r>
            <w:r>
              <w:rPr>
                <w:rFonts w:hint="eastAsia"/>
                <w:color w:val="FF0000"/>
                <w:sz w:val="24"/>
                <w:szCs w:val="24"/>
                <w:highlight w:val="none"/>
              </w:rPr>
              <w:t>入校区</w:t>
            </w:r>
            <w:r>
              <w:rPr>
                <w:color w:val="FF0000"/>
                <w:sz w:val="24"/>
                <w:szCs w:val="24"/>
                <w:highlight w:val="none"/>
              </w:rPr>
              <w:t>化粪池</w:t>
            </w:r>
            <w:r>
              <w:rPr>
                <w:rFonts w:hint="eastAsia"/>
                <w:color w:val="FF0000"/>
                <w:sz w:val="24"/>
                <w:szCs w:val="24"/>
                <w:highlight w:val="none"/>
                <w:lang w:eastAsia="zh-CN"/>
              </w:rPr>
              <w:t>，</w:t>
            </w:r>
            <w:r>
              <w:rPr>
                <w:rFonts w:hint="eastAsia"/>
                <w:color w:val="FF0000"/>
                <w:sz w:val="24"/>
                <w:szCs w:val="24"/>
                <w:highlight w:val="none"/>
                <w:lang w:val="en-US" w:eastAsia="zh-CN"/>
              </w:rPr>
              <w:t>最后</w:t>
            </w:r>
            <w:r>
              <w:rPr>
                <w:rFonts w:hint="eastAsia"/>
                <w:color w:val="FF0000"/>
                <w:sz w:val="24"/>
                <w:szCs w:val="24"/>
                <w:highlight w:val="none"/>
              </w:rPr>
              <w:t>排入市政污水管网</w:t>
            </w:r>
            <w:r>
              <w:rPr>
                <w:color w:val="FF0000"/>
                <w:sz w:val="24"/>
                <w:szCs w:val="24"/>
                <w:highlight w:val="none"/>
              </w:rPr>
              <w:t>，</w:t>
            </w:r>
            <w:r>
              <w:rPr>
                <w:rFonts w:hint="eastAsia"/>
                <w:color w:val="FF0000"/>
                <w:sz w:val="24"/>
                <w:szCs w:val="24"/>
                <w:highlight w:val="none"/>
              </w:rPr>
              <w:t>进入静乐县污水净化中心</w:t>
            </w:r>
            <w:r>
              <w:rPr>
                <w:rFonts w:hint="eastAsia"/>
                <w:color w:val="FF0000"/>
                <w:sz w:val="24"/>
                <w:szCs w:val="22"/>
                <w:highlight w:val="none"/>
              </w:rPr>
              <w:t>。</w:t>
            </w:r>
            <w:r>
              <w:rPr>
                <w:rFonts w:hint="eastAsia"/>
                <w:sz w:val="24"/>
                <w:szCs w:val="22"/>
                <w:highlight w:val="none"/>
              </w:rPr>
              <w:t>废水处理工艺如下：</w:t>
            </w:r>
          </w:p>
          <w:p>
            <w:pPr>
              <w:pStyle w:val="2"/>
              <w:rPr>
                <w:sz w:val="24"/>
                <w:szCs w:val="22"/>
                <w:highlight w:val="none"/>
              </w:rPr>
            </w:pPr>
          </w:p>
          <w:p>
            <w:pPr>
              <w:rPr>
                <w:sz w:val="24"/>
                <w:szCs w:val="22"/>
                <w:highlight w:val="none"/>
              </w:rPr>
            </w:pPr>
          </w:p>
          <w:p>
            <w:pPr>
              <w:pStyle w:val="2"/>
              <w:rPr>
                <w:sz w:val="24"/>
                <w:szCs w:val="22"/>
                <w:highlight w:val="none"/>
              </w:rPr>
            </w:pPr>
          </w:p>
          <w:p>
            <w:pPr>
              <w:rPr>
                <w:sz w:val="24"/>
                <w:szCs w:val="22"/>
                <w:highlight w:val="none"/>
              </w:rPr>
            </w:pPr>
          </w:p>
          <w:p>
            <w:pPr>
              <w:pStyle w:val="2"/>
              <w:rPr>
                <w:highlight w:val="none"/>
              </w:rPr>
            </w:pPr>
          </w:p>
          <w:p>
            <w:pPr>
              <w:rPr>
                <w:sz w:val="24"/>
                <w:szCs w:val="22"/>
                <w:highlight w:val="none"/>
              </w:rPr>
            </w:pPr>
            <w:r>
              <w:rPr>
                <w:sz w:val="24"/>
                <w:szCs w:val="24"/>
                <w:highlight w:val="none"/>
              </w:rPr>
              <w:pict>
                <v:shape id="_x0000_s1026" o:spid="_x0000_s1026" o:spt="75" type="#_x0000_t75" style="position:absolute;left:0pt;margin-left:118.15pt;margin-top:5.55pt;height:74.05pt;width:213.85pt;z-index:-251607040;mso-width-relative:page;mso-height-relative:page;" o:ole="t" filled="f" o:preferrelative="t" stroked="f" coordsize="21600,21600">
                  <v:path/>
                  <v:fill on="f" focussize="0,0"/>
                  <v:stroke on="f" joinstyle="miter"/>
                  <v:imagedata r:id="rId16" o:title=""/>
                  <o:lock v:ext="edit" aspectratio="f"/>
                </v:shape>
                <o:OLEObject Type="Embed" ProgID="Visio.Drawing.11" ShapeID="_x0000_s1026" DrawAspect="Content" ObjectID="_1468075727" r:id="rId15">
                  <o:LockedField>false</o:LockedField>
                </o:OLEObject>
              </w:pict>
            </w:r>
          </w:p>
          <w:p>
            <w:pPr>
              <w:pStyle w:val="2"/>
              <w:rPr>
                <w:sz w:val="24"/>
                <w:szCs w:val="22"/>
                <w:highlight w:val="none"/>
              </w:rPr>
            </w:pPr>
          </w:p>
          <w:p>
            <w:pPr>
              <w:rPr>
                <w:sz w:val="24"/>
                <w:szCs w:val="22"/>
                <w:highlight w:val="none"/>
              </w:rPr>
            </w:pPr>
          </w:p>
          <w:p>
            <w:pPr>
              <w:pStyle w:val="2"/>
              <w:rPr>
                <w:sz w:val="24"/>
                <w:szCs w:val="22"/>
                <w:highlight w:val="none"/>
              </w:rPr>
            </w:pPr>
          </w:p>
          <w:p>
            <w:pPr>
              <w:rPr>
                <w:sz w:val="24"/>
                <w:szCs w:val="22"/>
                <w:highlight w:val="none"/>
              </w:rPr>
            </w:pPr>
          </w:p>
          <w:p>
            <w:pPr>
              <w:pStyle w:val="2"/>
              <w:rPr>
                <w:sz w:val="24"/>
                <w:szCs w:val="22"/>
                <w:highlight w:val="none"/>
              </w:rPr>
            </w:pPr>
          </w:p>
          <w:p>
            <w:pPr>
              <w:rPr>
                <w:sz w:val="24"/>
                <w:szCs w:val="22"/>
                <w:highlight w:val="none"/>
              </w:rPr>
            </w:pPr>
          </w:p>
          <w:p>
            <w:pPr>
              <w:jc w:val="center"/>
              <w:rPr>
                <w:highlight w:val="none"/>
              </w:rPr>
            </w:pPr>
            <w:r>
              <w:rPr>
                <w:rFonts w:hint="eastAsia"/>
                <w:b/>
                <w:bCs/>
                <w:szCs w:val="21"/>
                <w:highlight w:val="none"/>
              </w:rPr>
              <w:t>图5  实验室废水处理工艺</w:t>
            </w:r>
          </w:p>
          <w:p>
            <w:pPr>
              <w:adjustRightInd w:val="0"/>
              <w:snapToGrid w:val="0"/>
              <w:spacing w:line="460" w:lineRule="exact"/>
              <w:ind w:firstLine="480" w:firstLineChars="200"/>
              <w:rPr>
                <w:sz w:val="24"/>
                <w:szCs w:val="24"/>
                <w:highlight w:val="none"/>
              </w:rPr>
            </w:pPr>
            <w:r>
              <w:rPr>
                <w:rFonts w:hint="eastAsia"/>
                <w:sz w:val="24"/>
                <w:szCs w:val="24"/>
                <w:highlight w:val="none"/>
              </w:rPr>
              <w:t>《山西省用水定额》（DB14/T 1049-2015）未对实验室用水规定用水量，参考其他学校实验室用水情况，用水量按2.0L/人·次，每年20次实验计，则实验用水为0.17m</w:t>
            </w:r>
            <w:r>
              <w:rPr>
                <w:rFonts w:hint="eastAsia"/>
                <w:sz w:val="24"/>
                <w:szCs w:val="24"/>
                <w:highlight w:val="none"/>
                <w:vertAlign w:val="superscript"/>
              </w:rPr>
              <w:t>3</w:t>
            </w:r>
            <w:r>
              <w:rPr>
                <w:rFonts w:hint="eastAsia"/>
                <w:sz w:val="24"/>
                <w:szCs w:val="24"/>
                <w:highlight w:val="none"/>
              </w:rPr>
              <w:t>/d，36m</w:t>
            </w:r>
            <w:r>
              <w:rPr>
                <w:rFonts w:hint="eastAsia"/>
                <w:sz w:val="24"/>
                <w:szCs w:val="24"/>
                <w:highlight w:val="none"/>
                <w:vertAlign w:val="superscript"/>
              </w:rPr>
              <w:t>3</w:t>
            </w:r>
            <w:r>
              <w:rPr>
                <w:rFonts w:hint="eastAsia"/>
                <w:sz w:val="24"/>
                <w:szCs w:val="24"/>
                <w:highlight w:val="none"/>
              </w:rPr>
              <w:t>/a。</w:t>
            </w:r>
            <w:r>
              <w:rPr>
                <w:sz w:val="24"/>
                <w:highlight w:val="none"/>
              </w:rPr>
              <w:t>排水按照用水量</w:t>
            </w:r>
            <w:r>
              <w:rPr>
                <w:sz w:val="24"/>
                <w:szCs w:val="24"/>
                <w:highlight w:val="none"/>
              </w:rPr>
              <w:t>的80%计算，</w:t>
            </w:r>
            <w:r>
              <w:rPr>
                <w:rFonts w:hint="eastAsia"/>
                <w:sz w:val="24"/>
                <w:szCs w:val="24"/>
                <w:highlight w:val="none"/>
              </w:rPr>
              <w:t>实验室废水</w:t>
            </w:r>
            <w:r>
              <w:rPr>
                <w:sz w:val="24"/>
                <w:szCs w:val="24"/>
                <w:highlight w:val="none"/>
              </w:rPr>
              <w:t>排放量为</w:t>
            </w:r>
            <w:r>
              <w:rPr>
                <w:rFonts w:hint="eastAsia"/>
                <w:sz w:val="24"/>
                <w:szCs w:val="24"/>
                <w:highlight w:val="none"/>
              </w:rPr>
              <w:t>0.136</w:t>
            </w:r>
            <w:r>
              <w:rPr>
                <w:sz w:val="24"/>
                <w:szCs w:val="24"/>
                <w:highlight w:val="none"/>
              </w:rPr>
              <w:t>t/d、</w:t>
            </w:r>
            <w:r>
              <w:rPr>
                <w:rFonts w:hint="eastAsia"/>
                <w:sz w:val="24"/>
                <w:szCs w:val="24"/>
                <w:highlight w:val="none"/>
              </w:rPr>
              <w:t>28.8</w:t>
            </w:r>
            <w:r>
              <w:rPr>
                <w:sz w:val="24"/>
                <w:szCs w:val="24"/>
                <w:highlight w:val="none"/>
              </w:rPr>
              <w:t>t/a。</w:t>
            </w:r>
          </w:p>
          <w:bookmarkEnd w:id="7"/>
          <w:bookmarkEnd w:id="8"/>
          <w:bookmarkEnd w:id="9"/>
          <w:p>
            <w:pPr>
              <w:adjustRightInd w:val="0"/>
              <w:snapToGrid w:val="0"/>
              <w:spacing w:line="460" w:lineRule="exact"/>
              <w:ind w:firstLine="480" w:firstLineChars="200"/>
              <w:rPr>
                <w:sz w:val="24"/>
                <w:szCs w:val="24"/>
                <w:highlight w:val="none"/>
              </w:rPr>
            </w:pPr>
            <w:r>
              <w:rPr>
                <w:sz w:val="24"/>
                <w:szCs w:val="24"/>
                <w:highlight w:val="none"/>
              </w:rPr>
              <w:t>本项目</w:t>
            </w:r>
            <w:r>
              <w:rPr>
                <w:rFonts w:hint="eastAsia"/>
                <w:sz w:val="24"/>
                <w:szCs w:val="24"/>
                <w:highlight w:val="none"/>
              </w:rPr>
              <w:t>食堂废水经隔油池处理、实验室废水经中和处理后与生活污水一起进入校区</w:t>
            </w:r>
            <w:r>
              <w:rPr>
                <w:sz w:val="24"/>
                <w:szCs w:val="24"/>
                <w:highlight w:val="none"/>
              </w:rPr>
              <w:t>化粪池</w:t>
            </w:r>
            <w:r>
              <w:rPr>
                <w:rFonts w:hint="eastAsia"/>
                <w:sz w:val="24"/>
                <w:szCs w:val="24"/>
                <w:highlight w:val="none"/>
              </w:rPr>
              <w:t>处理后排入市政污水管网</w:t>
            </w:r>
            <w:r>
              <w:rPr>
                <w:sz w:val="24"/>
                <w:szCs w:val="24"/>
                <w:highlight w:val="none"/>
              </w:rPr>
              <w:t>，</w:t>
            </w:r>
            <w:r>
              <w:rPr>
                <w:rFonts w:hint="eastAsia"/>
                <w:sz w:val="24"/>
                <w:szCs w:val="24"/>
                <w:highlight w:val="none"/>
              </w:rPr>
              <w:t>最终进入静乐县污水净化中心，</w:t>
            </w:r>
            <w:r>
              <w:rPr>
                <w:sz w:val="24"/>
                <w:szCs w:val="24"/>
                <w:highlight w:val="none"/>
              </w:rPr>
              <w:t>不外排，不会对地表水环境产生影响。</w:t>
            </w:r>
          </w:p>
          <w:p>
            <w:pPr>
              <w:autoSpaceDE w:val="0"/>
              <w:autoSpaceDN w:val="0"/>
              <w:adjustRightInd w:val="0"/>
              <w:snapToGrid w:val="0"/>
              <w:spacing w:line="540" w:lineRule="exact"/>
              <w:jc w:val="center"/>
              <w:rPr>
                <w:b/>
                <w:szCs w:val="21"/>
                <w:highlight w:val="none"/>
              </w:rPr>
            </w:pPr>
            <w:r>
              <w:rPr>
                <w:b/>
                <w:szCs w:val="21"/>
                <w:highlight w:val="none"/>
              </w:rPr>
              <w:t>表</w:t>
            </w:r>
            <w:r>
              <w:rPr>
                <w:rFonts w:hint="eastAsia"/>
                <w:b/>
                <w:szCs w:val="21"/>
                <w:highlight w:val="none"/>
              </w:rPr>
              <w:t xml:space="preserve">19 </w:t>
            </w:r>
            <w:r>
              <w:rPr>
                <w:b/>
                <w:szCs w:val="21"/>
                <w:highlight w:val="none"/>
              </w:rPr>
              <w:t>废水污染物产排放情况一览表</w:t>
            </w:r>
          </w:p>
          <w:tbl>
            <w:tblPr>
              <w:tblStyle w:val="53"/>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0" w:type="dxa"/>
                <w:bottom w:w="0" w:type="dxa"/>
                <w:right w:w="0" w:type="dxa"/>
              </w:tblCellMar>
            </w:tblPr>
            <w:tblGrid>
              <w:gridCol w:w="1254"/>
              <w:gridCol w:w="900"/>
              <w:gridCol w:w="1047"/>
              <w:gridCol w:w="973"/>
              <w:gridCol w:w="1116"/>
              <w:gridCol w:w="1399"/>
              <w:gridCol w:w="1189"/>
              <w:gridCol w:w="119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vMerge w:val="restart"/>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r>
                    <w:rPr>
                      <w:bCs/>
                      <w:spacing w:val="6"/>
                      <w:szCs w:val="21"/>
                      <w:highlight w:val="none"/>
                    </w:rPr>
                    <w:t>废水来源</w:t>
                  </w:r>
                </w:p>
              </w:tc>
              <w:tc>
                <w:tcPr>
                  <w:tcW w:w="496" w:type="pct"/>
                  <w:vMerge w:val="restart"/>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r>
                    <w:rPr>
                      <w:bCs/>
                      <w:spacing w:val="6"/>
                      <w:szCs w:val="21"/>
                      <w:highlight w:val="none"/>
                    </w:rPr>
                    <w:t>废水量</w:t>
                  </w:r>
                </w:p>
                <w:p>
                  <w:pPr>
                    <w:autoSpaceDE w:val="0"/>
                    <w:autoSpaceDN w:val="0"/>
                    <w:adjustRightInd w:val="0"/>
                    <w:snapToGrid w:val="0"/>
                    <w:jc w:val="center"/>
                    <w:rPr>
                      <w:bCs/>
                      <w:spacing w:val="6"/>
                      <w:szCs w:val="21"/>
                      <w:highlight w:val="none"/>
                    </w:rPr>
                  </w:pPr>
                  <w:r>
                    <w:rPr>
                      <w:szCs w:val="21"/>
                      <w:highlight w:val="none"/>
                    </w:rPr>
                    <w:t>m</w:t>
                  </w:r>
                  <w:r>
                    <w:rPr>
                      <w:szCs w:val="21"/>
                      <w:highlight w:val="none"/>
                      <w:vertAlign w:val="superscript"/>
                    </w:rPr>
                    <w:t>3</w:t>
                  </w:r>
                  <w:r>
                    <w:rPr>
                      <w:szCs w:val="21"/>
                      <w:highlight w:val="none"/>
                    </w:rPr>
                    <w:t>/a</w:t>
                  </w:r>
                </w:p>
              </w:tc>
              <w:tc>
                <w:tcPr>
                  <w:tcW w:w="577" w:type="pct"/>
                  <w:vMerge w:val="restart"/>
                  <w:tcBorders>
                    <w:right w:val="single" w:color="auto" w:sz="4" w:space="0"/>
                  </w:tcBorders>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r>
                    <w:rPr>
                      <w:bCs/>
                      <w:spacing w:val="6"/>
                      <w:szCs w:val="21"/>
                      <w:highlight w:val="none"/>
                    </w:rPr>
                    <w:t>污染物</w:t>
                  </w:r>
                </w:p>
              </w:tc>
              <w:tc>
                <w:tcPr>
                  <w:tcW w:w="1151" w:type="pct"/>
                  <w:gridSpan w:val="2"/>
                  <w:tcBorders>
                    <w:left w:val="single" w:color="auto" w:sz="4" w:space="0"/>
                  </w:tcBorders>
                  <w:vAlign w:val="center"/>
                </w:tcPr>
                <w:p>
                  <w:pPr>
                    <w:autoSpaceDE w:val="0"/>
                    <w:autoSpaceDN w:val="0"/>
                    <w:adjustRightInd w:val="0"/>
                    <w:snapToGrid w:val="0"/>
                    <w:jc w:val="center"/>
                    <w:rPr>
                      <w:bCs/>
                      <w:spacing w:val="6"/>
                      <w:szCs w:val="21"/>
                      <w:highlight w:val="none"/>
                    </w:rPr>
                  </w:pPr>
                  <w:r>
                    <w:rPr>
                      <w:bCs/>
                      <w:spacing w:val="6"/>
                      <w:szCs w:val="21"/>
                      <w:highlight w:val="none"/>
                    </w:rPr>
                    <w:t>产生情况</w:t>
                  </w:r>
                </w:p>
              </w:tc>
              <w:tc>
                <w:tcPr>
                  <w:tcW w:w="771" w:type="pct"/>
                  <w:vMerge w:val="restart"/>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r>
                    <w:rPr>
                      <w:bCs/>
                      <w:spacing w:val="6"/>
                      <w:szCs w:val="21"/>
                      <w:highlight w:val="none"/>
                    </w:rPr>
                    <w:t>处理方式</w:t>
                  </w:r>
                </w:p>
              </w:tc>
              <w:tc>
                <w:tcPr>
                  <w:tcW w:w="1312" w:type="pct"/>
                  <w:gridSpan w:val="2"/>
                  <w:vAlign w:val="center"/>
                </w:tcPr>
                <w:p>
                  <w:pPr>
                    <w:autoSpaceDE w:val="0"/>
                    <w:autoSpaceDN w:val="0"/>
                    <w:adjustRightInd w:val="0"/>
                    <w:snapToGrid w:val="0"/>
                    <w:jc w:val="center"/>
                    <w:rPr>
                      <w:bCs/>
                      <w:spacing w:val="6"/>
                      <w:szCs w:val="21"/>
                      <w:highlight w:val="none"/>
                    </w:rPr>
                  </w:pPr>
                  <w:r>
                    <w:rPr>
                      <w:bCs/>
                      <w:spacing w:val="6"/>
                      <w:szCs w:val="21"/>
                      <w:highlight w:val="none"/>
                    </w:rPr>
                    <w:t>排放情况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2"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577" w:type="pct"/>
                  <w:vMerge w:val="continue"/>
                  <w:tcBorders>
                    <w:right w:val="single" w:color="auto" w:sz="4" w:space="0"/>
                  </w:tcBorders>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536" w:type="pct"/>
                  <w:tcBorders>
                    <w:left w:val="single" w:color="auto" w:sz="4" w:space="0"/>
                  </w:tcBorders>
                  <w:vAlign w:val="center"/>
                </w:tcPr>
                <w:p>
                  <w:pPr>
                    <w:autoSpaceDE w:val="0"/>
                    <w:autoSpaceDN w:val="0"/>
                    <w:adjustRightInd w:val="0"/>
                    <w:snapToGrid w:val="0"/>
                    <w:jc w:val="center"/>
                    <w:rPr>
                      <w:bCs/>
                      <w:spacing w:val="6"/>
                      <w:szCs w:val="21"/>
                      <w:highlight w:val="none"/>
                    </w:rPr>
                  </w:pPr>
                  <w:r>
                    <w:rPr>
                      <w:bCs/>
                      <w:spacing w:val="6"/>
                      <w:szCs w:val="21"/>
                      <w:highlight w:val="none"/>
                    </w:rPr>
                    <w:t>浓度mg/L</w:t>
                  </w:r>
                </w:p>
              </w:tc>
              <w:tc>
                <w:tcPr>
                  <w:tcW w:w="615" w:type="pct"/>
                  <w:vAlign w:val="center"/>
                </w:tcPr>
                <w:p>
                  <w:pPr>
                    <w:autoSpaceDE w:val="0"/>
                    <w:autoSpaceDN w:val="0"/>
                    <w:adjustRightInd w:val="0"/>
                    <w:snapToGrid w:val="0"/>
                    <w:jc w:val="center"/>
                    <w:rPr>
                      <w:bCs/>
                      <w:spacing w:val="6"/>
                      <w:szCs w:val="21"/>
                      <w:highlight w:val="none"/>
                    </w:rPr>
                  </w:pPr>
                  <w:r>
                    <w:rPr>
                      <w:bCs/>
                      <w:spacing w:val="6"/>
                      <w:szCs w:val="21"/>
                      <w:highlight w:val="none"/>
                    </w:rPr>
                    <w:t>产生量t/a</w:t>
                  </w:r>
                </w:p>
              </w:tc>
              <w:tc>
                <w:tcPr>
                  <w:tcW w:w="77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655" w:type="pct"/>
                  <w:vAlign w:val="center"/>
                </w:tcPr>
                <w:p>
                  <w:pPr>
                    <w:autoSpaceDE w:val="0"/>
                    <w:autoSpaceDN w:val="0"/>
                    <w:adjustRightInd w:val="0"/>
                    <w:snapToGrid w:val="0"/>
                    <w:jc w:val="center"/>
                    <w:rPr>
                      <w:bCs/>
                      <w:spacing w:val="6"/>
                      <w:szCs w:val="21"/>
                      <w:highlight w:val="none"/>
                    </w:rPr>
                  </w:pPr>
                  <w:r>
                    <w:rPr>
                      <w:bCs/>
                      <w:spacing w:val="6"/>
                      <w:szCs w:val="21"/>
                      <w:highlight w:val="none"/>
                    </w:rPr>
                    <w:t>浓度mg/L</w:t>
                  </w:r>
                </w:p>
              </w:tc>
              <w:tc>
                <w:tcPr>
                  <w:tcW w:w="657" w:type="pct"/>
                  <w:vAlign w:val="center"/>
                </w:tcPr>
                <w:p>
                  <w:pPr>
                    <w:autoSpaceDE w:val="0"/>
                    <w:autoSpaceDN w:val="0"/>
                    <w:adjustRightInd w:val="0"/>
                    <w:snapToGrid w:val="0"/>
                    <w:jc w:val="center"/>
                    <w:rPr>
                      <w:bCs/>
                      <w:spacing w:val="6"/>
                      <w:szCs w:val="21"/>
                      <w:highlight w:val="none"/>
                    </w:rPr>
                  </w:pPr>
                  <w:r>
                    <w:rPr>
                      <w:bCs/>
                      <w:spacing w:val="6"/>
                      <w:szCs w:val="21"/>
                      <w:highlight w:val="none"/>
                    </w:rPr>
                    <w:t>排放量t/a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vMerge w:val="restart"/>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r>
                    <w:rPr>
                      <w:bCs/>
                      <w:spacing w:val="6"/>
                      <w:szCs w:val="21"/>
                      <w:highlight w:val="none"/>
                    </w:rPr>
                    <w:t>生活污水</w:t>
                  </w:r>
                </w:p>
                <w:p>
                  <w:pPr>
                    <w:autoSpaceDE w:val="0"/>
                    <w:autoSpaceDN w:val="0"/>
                    <w:adjustRightInd w:val="0"/>
                    <w:snapToGrid w:val="0"/>
                    <w:jc w:val="center"/>
                    <w:rPr>
                      <w:bCs/>
                      <w:spacing w:val="6"/>
                      <w:szCs w:val="21"/>
                      <w:highlight w:val="none"/>
                    </w:rPr>
                  </w:pPr>
                </w:p>
              </w:tc>
              <w:tc>
                <w:tcPr>
                  <w:tcW w:w="496" w:type="pct"/>
                  <w:vMerge w:val="restart"/>
                  <w:tcMar>
                    <w:top w:w="0" w:type="dxa"/>
                    <w:left w:w="68" w:type="dxa"/>
                    <w:bottom w:w="0" w:type="dxa"/>
                    <w:right w:w="68" w:type="dxa"/>
                  </w:tcMar>
                  <w:vAlign w:val="center"/>
                </w:tcPr>
                <w:p>
                  <w:pPr>
                    <w:adjustRightInd w:val="0"/>
                    <w:snapToGrid w:val="0"/>
                    <w:jc w:val="center"/>
                    <w:rPr>
                      <w:szCs w:val="21"/>
                      <w:highlight w:val="none"/>
                    </w:rPr>
                  </w:pPr>
                  <w:r>
                    <w:rPr>
                      <w:szCs w:val="21"/>
                      <w:highlight w:val="none"/>
                    </w:rPr>
                    <w:t>27014.4</w:t>
                  </w:r>
                </w:p>
              </w:tc>
              <w:tc>
                <w:tcPr>
                  <w:tcW w:w="577" w:type="pct"/>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r>
                    <w:rPr>
                      <w:bCs/>
                      <w:spacing w:val="6"/>
                      <w:szCs w:val="21"/>
                      <w:highlight w:val="none"/>
                    </w:rPr>
                    <w:t>COD</w:t>
                  </w:r>
                </w:p>
              </w:tc>
              <w:tc>
                <w:tcPr>
                  <w:tcW w:w="536" w:type="pct"/>
                  <w:vAlign w:val="center"/>
                </w:tcPr>
                <w:p>
                  <w:pPr>
                    <w:widowControl/>
                    <w:jc w:val="center"/>
                    <w:rPr>
                      <w:szCs w:val="21"/>
                      <w:highlight w:val="none"/>
                    </w:rPr>
                  </w:pPr>
                  <w:r>
                    <w:rPr>
                      <w:szCs w:val="21"/>
                      <w:highlight w:val="none"/>
                    </w:rPr>
                    <w:t>200</w:t>
                  </w:r>
                </w:p>
              </w:tc>
              <w:tc>
                <w:tcPr>
                  <w:tcW w:w="615" w:type="pct"/>
                  <w:vAlign w:val="center"/>
                </w:tcPr>
                <w:p>
                  <w:pPr>
                    <w:widowControl/>
                    <w:jc w:val="center"/>
                    <w:textAlignment w:val="center"/>
                    <w:rPr>
                      <w:szCs w:val="21"/>
                      <w:highlight w:val="none"/>
                    </w:rPr>
                  </w:pPr>
                  <w:r>
                    <w:rPr>
                      <w:szCs w:val="21"/>
                      <w:highlight w:val="none"/>
                      <w:lang w:bidi="ar"/>
                    </w:rPr>
                    <w:t>5.4</w:t>
                  </w:r>
                  <w:r>
                    <w:rPr>
                      <w:rFonts w:hint="eastAsia"/>
                      <w:szCs w:val="21"/>
                      <w:highlight w:val="none"/>
                      <w:lang w:bidi="ar"/>
                    </w:rPr>
                    <w:t>0</w:t>
                  </w:r>
                </w:p>
              </w:tc>
              <w:tc>
                <w:tcPr>
                  <w:tcW w:w="771" w:type="pct"/>
                  <w:vMerge w:val="restart"/>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r>
                    <w:rPr>
                      <w:rFonts w:hint="eastAsia"/>
                      <w:bCs/>
                      <w:spacing w:val="6"/>
                      <w:szCs w:val="21"/>
                      <w:highlight w:val="none"/>
                    </w:rPr>
                    <w:t>排入</w:t>
                  </w:r>
                  <w:r>
                    <w:rPr>
                      <w:bCs/>
                      <w:spacing w:val="6"/>
                      <w:szCs w:val="21"/>
                      <w:highlight w:val="none"/>
                    </w:rPr>
                    <w:t>化粪池</w:t>
                  </w:r>
                  <w:r>
                    <w:rPr>
                      <w:rFonts w:hint="eastAsia"/>
                      <w:bCs/>
                      <w:spacing w:val="6"/>
                      <w:szCs w:val="21"/>
                      <w:highlight w:val="none"/>
                    </w:rPr>
                    <w:t>处理</w:t>
                  </w:r>
                </w:p>
              </w:tc>
              <w:tc>
                <w:tcPr>
                  <w:tcW w:w="655" w:type="pct"/>
                  <w:vAlign w:val="center"/>
                </w:tcPr>
                <w:p>
                  <w:pPr>
                    <w:widowControl/>
                    <w:jc w:val="center"/>
                    <w:textAlignment w:val="center"/>
                    <w:rPr>
                      <w:szCs w:val="21"/>
                      <w:highlight w:val="none"/>
                    </w:rPr>
                  </w:pPr>
                  <w:r>
                    <w:rPr>
                      <w:szCs w:val="21"/>
                      <w:highlight w:val="none"/>
                      <w:lang w:bidi="ar"/>
                    </w:rPr>
                    <w:t>170</w:t>
                  </w:r>
                </w:p>
              </w:tc>
              <w:tc>
                <w:tcPr>
                  <w:tcW w:w="657" w:type="pct"/>
                  <w:vAlign w:val="center"/>
                </w:tcPr>
                <w:p>
                  <w:pPr>
                    <w:widowControl/>
                    <w:jc w:val="center"/>
                    <w:textAlignment w:val="center"/>
                    <w:rPr>
                      <w:szCs w:val="21"/>
                      <w:highlight w:val="none"/>
                    </w:rPr>
                  </w:pPr>
                  <w:r>
                    <w:rPr>
                      <w:szCs w:val="21"/>
                      <w:highlight w:val="none"/>
                      <w:lang w:bidi="ar"/>
                    </w:rPr>
                    <w:t>4.59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577" w:type="pct"/>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r>
                    <w:rPr>
                      <w:bCs/>
                      <w:spacing w:val="6"/>
                      <w:szCs w:val="21"/>
                      <w:highlight w:val="none"/>
                    </w:rPr>
                    <w:t>BOD</w:t>
                  </w:r>
                  <w:r>
                    <w:rPr>
                      <w:bCs/>
                      <w:spacing w:val="6"/>
                      <w:szCs w:val="21"/>
                      <w:highlight w:val="none"/>
                      <w:vertAlign w:val="subscript"/>
                    </w:rPr>
                    <w:t>5</w:t>
                  </w:r>
                </w:p>
              </w:tc>
              <w:tc>
                <w:tcPr>
                  <w:tcW w:w="536" w:type="pct"/>
                  <w:vAlign w:val="center"/>
                </w:tcPr>
                <w:p>
                  <w:pPr>
                    <w:jc w:val="center"/>
                    <w:rPr>
                      <w:szCs w:val="21"/>
                      <w:highlight w:val="none"/>
                    </w:rPr>
                  </w:pPr>
                  <w:r>
                    <w:rPr>
                      <w:szCs w:val="21"/>
                      <w:highlight w:val="none"/>
                    </w:rPr>
                    <w:t>100</w:t>
                  </w:r>
                </w:p>
              </w:tc>
              <w:tc>
                <w:tcPr>
                  <w:tcW w:w="615" w:type="pct"/>
                  <w:vAlign w:val="center"/>
                </w:tcPr>
                <w:p>
                  <w:pPr>
                    <w:widowControl/>
                    <w:jc w:val="center"/>
                    <w:textAlignment w:val="center"/>
                    <w:rPr>
                      <w:szCs w:val="21"/>
                      <w:highlight w:val="none"/>
                    </w:rPr>
                  </w:pPr>
                  <w:r>
                    <w:rPr>
                      <w:szCs w:val="21"/>
                      <w:highlight w:val="none"/>
                      <w:lang w:bidi="ar"/>
                    </w:rPr>
                    <w:t>2.70</w:t>
                  </w:r>
                </w:p>
              </w:tc>
              <w:tc>
                <w:tcPr>
                  <w:tcW w:w="771" w:type="pct"/>
                  <w:vMerge w:val="continue"/>
                  <w:tcMar>
                    <w:top w:w="0" w:type="dxa"/>
                    <w:left w:w="68" w:type="dxa"/>
                    <w:bottom w:w="0" w:type="dxa"/>
                    <w:right w:w="68" w:type="dxa"/>
                  </w:tcMar>
                  <w:vAlign w:val="center"/>
                </w:tcPr>
                <w:p>
                  <w:pPr>
                    <w:adjustRightInd w:val="0"/>
                    <w:snapToGrid w:val="0"/>
                    <w:jc w:val="center"/>
                    <w:rPr>
                      <w:bCs/>
                      <w:spacing w:val="6"/>
                      <w:szCs w:val="21"/>
                      <w:highlight w:val="none"/>
                    </w:rPr>
                  </w:pPr>
                </w:p>
              </w:tc>
              <w:tc>
                <w:tcPr>
                  <w:tcW w:w="655" w:type="pct"/>
                  <w:vAlign w:val="center"/>
                </w:tcPr>
                <w:p>
                  <w:pPr>
                    <w:widowControl/>
                    <w:jc w:val="center"/>
                    <w:textAlignment w:val="center"/>
                    <w:rPr>
                      <w:szCs w:val="21"/>
                      <w:highlight w:val="none"/>
                    </w:rPr>
                  </w:pPr>
                  <w:r>
                    <w:rPr>
                      <w:szCs w:val="21"/>
                      <w:highlight w:val="none"/>
                      <w:lang w:bidi="ar"/>
                    </w:rPr>
                    <w:t>91</w:t>
                  </w:r>
                </w:p>
              </w:tc>
              <w:tc>
                <w:tcPr>
                  <w:tcW w:w="657" w:type="pct"/>
                  <w:vAlign w:val="center"/>
                </w:tcPr>
                <w:p>
                  <w:pPr>
                    <w:widowControl/>
                    <w:jc w:val="center"/>
                    <w:textAlignment w:val="center"/>
                    <w:rPr>
                      <w:szCs w:val="21"/>
                      <w:highlight w:val="none"/>
                    </w:rPr>
                  </w:pPr>
                  <w:r>
                    <w:rPr>
                      <w:szCs w:val="21"/>
                      <w:highlight w:val="none"/>
                      <w:lang w:bidi="ar"/>
                    </w:rPr>
                    <w:t>2.4</w:t>
                  </w:r>
                  <w:r>
                    <w:rPr>
                      <w:rFonts w:hint="eastAsia"/>
                      <w:szCs w:val="21"/>
                      <w:highlight w:val="none"/>
                      <w:lang w:bidi="ar"/>
                    </w:rPr>
                    <w:t>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577" w:type="pct"/>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r>
                    <w:rPr>
                      <w:bCs/>
                      <w:spacing w:val="6"/>
                      <w:szCs w:val="21"/>
                      <w:highlight w:val="none"/>
                    </w:rPr>
                    <w:t>SS</w:t>
                  </w:r>
                </w:p>
              </w:tc>
              <w:tc>
                <w:tcPr>
                  <w:tcW w:w="536" w:type="pct"/>
                  <w:vAlign w:val="center"/>
                </w:tcPr>
                <w:p>
                  <w:pPr>
                    <w:jc w:val="center"/>
                    <w:rPr>
                      <w:szCs w:val="21"/>
                      <w:highlight w:val="none"/>
                    </w:rPr>
                  </w:pPr>
                  <w:r>
                    <w:rPr>
                      <w:szCs w:val="21"/>
                      <w:highlight w:val="none"/>
                    </w:rPr>
                    <w:t>100</w:t>
                  </w:r>
                </w:p>
              </w:tc>
              <w:tc>
                <w:tcPr>
                  <w:tcW w:w="615" w:type="pct"/>
                  <w:vAlign w:val="center"/>
                </w:tcPr>
                <w:p>
                  <w:pPr>
                    <w:widowControl/>
                    <w:jc w:val="center"/>
                    <w:textAlignment w:val="center"/>
                    <w:rPr>
                      <w:szCs w:val="21"/>
                      <w:highlight w:val="none"/>
                    </w:rPr>
                  </w:pPr>
                  <w:r>
                    <w:rPr>
                      <w:szCs w:val="21"/>
                      <w:highlight w:val="none"/>
                      <w:lang w:bidi="ar"/>
                    </w:rPr>
                    <w:t>2.70</w:t>
                  </w:r>
                </w:p>
              </w:tc>
              <w:tc>
                <w:tcPr>
                  <w:tcW w:w="771" w:type="pct"/>
                  <w:vMerge w:val="continue"/>
                  <w:tcMar>
                    <w:top w:w="0" w:type="dxa"/>
                    <w:left w:w="68" w:type="dxa"/>
                    <w:bottom w:w="0" w:type="dxa"/>
                    <w:right w:w="68" w:type="dxa"/>
                  </w:tcMar>
                  <w:vAlign w:val="center"/>
                </w:tcPr>
                <w:p>
                  <w:pPr>
                    <w:adjustRightInd w:val="0"/>
                    <w:snapToGrid w:val="0"/>
                    <w:jc w:val="center"/>
                    <w:rPr>
                      <w:bCs/>
                      <w:spacing w:val="6"/>
                      <w:szCs w:val="21"/>
                      <w:highlight w:val="none"/>
                    </w:rPr>
                  </w:pPr>
                </w:p>
              </w:tc>
              <w:tc>
                <w:tcPr>
                  <w:tcW w:w="655" w:type="pct"/>
                  <w:vAlign w:val="center"/>
                </w:tcPr>
                <w:p>
                  <w:pPr>
                    <w:widowControl/>
                    <w:jc w:val="center"/>
                    <w:textAlignment w:val="center"/>
                    <w:rPr>
                      <w:szCs w:val="21"/>
                      <w:highlight w:val="none"/>
                    </w:rPr>
                  </w:pPr>
                  <w:r>
                    <w:rPr>
                      <w:szCs w:val="21"/>
                      <w:highlight w:val="none"/>
                      <w:lang w:bidi="ar"/>
                    </w:rPr>
                    <w:t>70</w:t>
                  </w:r>
                </w:p>
              </w:tc>
              <w:tc>
                <w:tcPr>
                  <w:tcW w:w="657" w:type="pct"/>
                  <w:vAlign w:val="center"/>
                </w:tcPr>
                <w:p>
                  <w:pPr>
                    <w:widowControl/>
                    <w:jc w:val="center"/>
                    <w:textAlignment w:val="center"/>
                    <w:rPr>
                      <w:szCs w:val="21"/>
                      <w:highlight w:val="none"/>
                    </w:rPr>
                  </w:pPr>
                  <w:r>
                    <w:rPr>
                      <w:szCs w:val="21"/>
                      <w:highlight w:val="none"/>
                      <w:lang w:bidi="ar"/>
                    </w:rPr>
                    <w:t>1.89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577" w:type="pct"/>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r>
                    <w:rPr>
                      <w:bCs/>
                      <w:spacing w:val="6"/>
                      <w:szCs w:val="21"/>
                      <w:highlight w:val="none"/>
                    </w:rPr>
                    <w:t>NH</w:t>
                  </w:r>
                  <w:r>
                    <w:rPr>
                      <w:bCs/>
                      <w:spacing w:val="6"/>
                      <w:szCs w:val="21"/>
                      <w:highlight w:val="none"/>
                      <w:vertAlign w:val="subscript"/>
                    </w:rPr>
                    <w:t>3</w:t>
                  </w:r>
                  <w:r>
                    <w:rPr>
                      <w:bCs/>
                      <w:spacing w:val="6"/>
                      <w:szCs w:val="21"/>
                      <w:highlight w:val="none"/>
                    </w:rPr>
                    <w:t>-N</w:t>
                  </w:r>
                </w:p>
              </w:tc>
              <w:tc>
                <w:tcPr>
                  <w:tcW w:w="536" w:type="pct"/>
                  <w:vAlign w:val="center"/>
                </w:tcPr>
                <w:p>
                  <w:pPr>
                    <w:jc w:val="center"/>
                    <w:rPr>
                      <w:szCs w:val="21"/>
                      <w:highlight w:val="none"/>
                    </w:rPr>
                  </w:pPr>
                  <w:r>
                    <w:rPr>
                      <w:szCs w:val="21"/>
                      <w:highlight w:val="none"/>
                    </w:rPr>
                    <w:t>25</w:t>
                  </w:r>
                </w:p>
              </w:tc>
              <w:tc>
                <w:tcPr>
                  <w:tcW w:w="615" w:type="pct"/>
                  <w:vAlign w:val="center"/>
                </w:tcPr>
                <w:p>
                  <w:pPr>
                    <w:widowControl/>
                    <w:jc w:val="center"/>
                    <w:textAlignment w:val="center"/>
                    <w:rPr>
                      <w:szCs w:val="21"/>
                      <w:highlight w:val="none"/>
                    </w:rPr>
                  </w:pPr>
                  <w:r>
                    <w:rPr>
                      <w:szCs w:val="21"/>
                      <w:highlight w:val="none"/>
                      <w:lang w:bidi="ar"/>
                    </w:rPr>
                    <w:t>0.6</w:t>
                  </w:r>
                  <w:r>
                    <w:rPr>
                      <w:rFonts w:hint="eastAsia"/>
                      <w:szCs w:val="21"/>
                      <w:highlight w:val="none"/>
                      <w:lang w:bidi="ar"/>
                    </w:rPr>
                    <w:t>8</w:t>
                  </w:r>
                </w:p>
              </w:tc>
              <w:tc>
                <w:tcPr>
                  <w:tcW w:w="771" w:type="pct"/>
                  <w:vMerge w:val="continue"/>
                  <w:tcMar>
                    <w:top w:w="0" w:type="dxa"/>
                    <w:left w:w="68" w:type="dxa"/>
                    <w:bottom w:w="0" w:type="dxa"/>
                    <w:right w:w="68" w:type="dxa"/>
                  </w:tcMar>
                  <w:vAlign w:val="center"/>
                </w:tcPr>
                <w:p>
                  <w:pPr>
                    <w:adjustRightInd w:val="0"/>
                    <w:snapToGrid w:val="0"/>
                    <w:jc w:val="center"/>
                    <w:rPr>
                      <w:bCs/>
                      <w:spacing w:val="6"/>
                      <w:szCs w:val="21"/>
                      <w:highlight w:val="none"/>
                    </w:rPr>
                  </w:pPr>
                </w:p>
              </w:tc>
              <w:tc>
                <w:tcPr>
                  <w:tcW w:w="655" w:type="pct"/>
                  <w:vAlign w:val="center"/>
                </w:tcPr>
                <w:p>
                  <w:pPr>
                    <w:widowControl/>
                    <w:jc w:val="center"/>
                    <w:textAlignment w:val="center"/>
                    <w:rPr>
                      <w:szCs w:val="21"/>
                      <w:highlight w:val="none"/>
                    </w:rPr>
                  </w:pPr>
                  <w:r>
                    <w:rPr>
                      <w:szCs w:val="21"/>
                      <w:highlight w:val="none"/>
                      <w:lang w:bidi="ar"/>
                    </w:rPr>
                    <w:t>24.25</w:t>
                  </w:r>
                </w:p>
              </w:tc>
              <w:tc>
                <w:tcPr>
                  <w:tcW w:w="657" w:type="pct"/>
                  <w:vAlign w:val="center"/>
                </w:tcPr>
                <w:p>
                  <w:pPr>
                    <w:widowControl/>
                    <w:jc w:val="center"/>
                    <w:textAlignment w:val="center"/>
                    <w:rPr>
                      <w:szCs w:val="21"/>
                      <w:highlight w:val="none"/>
                    </w:rPr>
                  </w:pPr>
                  <w:r>
                    <w:rPr>
                      <w:szCs w:val="21"/>
                      <w:highlight w:val="none"/>
                      <w:lang w:bidi="ar"/>
                    </w:rPr>
                    <w:t>0.65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vMerge w:val="restart"/>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r>
                    <w:rPr>
                      <w:bCs/>
                      <w:spacing w:val="6"/>
                      <w:szCs w:val="21"/>
                      <w:highlight w:val="none"/>
                    </w:rPr>
                    <w:t>食堂废水</w:t>
                  </w:r>
                </w:p>
              </w:tc>
              <w:tc>
                <w:tcPr>
                  <w:tcW w:w="496" w:type="pct"/>
                  <w:vMerge w:val="restart"/>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r>
                    <w:rPr>
                      <w:bCs/>
                      <w:spacing w:val="6"/>
                      <w:szCs w:val="21"/>
                      <w:highlight w:val="none"/>
                    </w:rPr>
                    <w:t>20260.8</w:t>
                  </w:r>
                </w:p>
              </w:tc>
              <w:tc>
                <w:tcPr>
                  <w:tcW w:w="577" w:type="pct"/>
                  <w:tcMar>
                    <w:top w:w="0" w:type="dxa"/>
                    <w:left w:w="68" w:type="dxa"/>
                    <w:bottom w:w="0" w:type="dxa"/>
                    <w:right w:w="68" w:type="dxa"/>
                  </w:tcMar>
                  <w:vAlign w:val="center"/>
                </w:tcPr>
                <w:p>
                  <w:pPr>
                    <w:widowControl/>
                    <w:jc w:val="center"/>
                    <w:textAlignment w:val="center"/>
                    <w:rPr>
                      <w:bCs/>
                      <w:spacing w:val="6"/>
                      <w:szCs w:val="21"/>
                      <w:highlight w:val="none"/>
                    </w:rPr>
                  </w:pPr>
                  <w:r>
                    <w:rPr>
                      <w:szCs w:val="21"/>
                      <w:highlight w:val="none"/>
                      <w:lang w:bidi="ar"/>
                    </w:rPr>
                    <w:t>COD</w:t>
                  </w:r>
                </w:p>
              </w:tc>
              <w:tc>
                <w:tcPr>
                  <w:tcW w:w="536" w:type="pct"/>
                  <w:vAlign w:val="center"/>
                </w:tcPr>
                <w:p>
                  <w:pPr>
                    <w:widowControl/>
                    <w:jc w:val="center"/>
                    <w:textAlignment w:val="center"/>
                    <w:rPr>
                      <w:szCs w:val="21"/>
                      <w:highlight w:val="none"/>
                    </w:rPr>
                  </w:pPr>
                  <w:r>
                    <w:rPr>
                      <w:szCs w:val="21"/>
                      <w:highlight w:val="none"/>
                      <w:lang w:bidi="ar"/>
                    </w:rPr>
                    <w:t>250</w:t>
                  </w:r>
                </w:p>
              </w:tc>
              <w:tc>
                <w:tcPr>
                  <w:tcW w:w="615" w:type="pct"/>
                  <w:vAlign w:val="center"/>
                </w:tcPr>
                <w:p>
                  <w:pPr>
                    <w:widowControl/>
                    <w:jc w:val="center"/>
                    <w:textAlignment w:val="center"/>
                    <w:rPr>
                      <w:szCs w:val="21"/>
                      <w:highlight w:val="none"/>
                    </w:rPr>
                  </w:pPr>
                  <w:r>
                    <w:rPr>
                      <w:szCs w:val="21"/>
                      <w:highlight w:val="none"/>
                      <w:lang w:bidi="ar"/>
                    </w:rPr>
                    <w:t>5.06</w:t>
                  </w:r>
                </w:p>
              </w:tc>
              <w:tc>
                <w:tcPr>
                  <w:tcW w:w="771" w:type="pct"/>
                  <w:vMerge w:val="restart"/>
                  <w:tcMar>
                    <w:top w:w="0" w:type="dxa"/>
                    <w:left w:w="68" w:type="dxa"/>
                    <w:bottom w:w="0" w:type="dxa"/>
                    <w:right w:w="68" w:type="dxa"/>
                  </w:tcMar>
                  <w:vAlign w:val="center"/>
                </w:tcPr>
                <w:p>
                  <w:pPr>
                    <w:adjustRightInd w:val="0"/>
                    <w:snapToGrid w:val="0"/>
                    <w:jc w:val="center"/>
                    <w:rPr>
                      <w:bCs/>
                      <w:spacing w:val="6"/>
                      <w:szCs w:val="21"/>
                      <w:highlight w:val="none"/>
                    </w:rPr>
                  </w:pPr>
                  <w:r>
                    <w:rPr>
                      <w:rFonts w:hint="eastAsia"/>
                      <w:bCs/>
                      <w:spacing w:val="6"/>
                      <w:szCs w:val="21"/>
                      <w:highlight w:val="none"/>
                    </w:rPr>
                    <w:t>经隔油池处理后排入</w:t>
                  </w:r>
                  <w:r>
                    <w:rPr>
                      <w:bCs/>
                      <w:spacing w:val="6"/>
                      <w:szCs w:val="21"/>
                      <w:highlight w:val="none"/>
                    </w:rPr>
                    <w:t>化粪池</w:t>
                  </w:r>
                </w:p>
              </w:tc>
              <w:tc>
                <w:tcPr>
                  <w:tcW w:w="655" w:type="pct"/>
                  <w:vAlign w:val="center"/>
                </w:tcPr>
                <w:p>
                  <w:pPr>
                    <w:widowControl/>
                    <w:jc w:val="center"/>
                    <w:textAlignment w:val="center"/>
                    <w:rPr>
                      <w:szCs w:val="21"/>
                      <w:highlight w:val="none"/>
                    </w:rPr>
                  </w:pPr>
                  <w:r>
                    <w:rPr>
                      <w:szCs w:val="21"/>
                      <w:highlight w:val="none"/>
                      <w:lang w:bidi="ar"/>
                    </w:rPr>
                    <w:t>212.5</w:t>
                  </w:r>
                </w:p>
              </w:tc>
              <w:tc>
                <w:tcPr>
                  <w:tcW w:w="657" w:type="pct"/>
                  <w:vAlign w:val="center"/>
                </w:tcPr>
                <w:p>
                  <w:pPr>
                    <w:widowControl/>
                    <w:jc w:val="center"/>
                    <w:textAlignment w:val="center"/>
                    <w:rPr>
                      <w:szCs w:val="21"/>
                      <w:highlight w:val="none"/>
                    </w:rPr>
                  </w:pPr>
                  <w:r>
                    <w:rPr>
                      <w:szCs w:val="21"/>
                      <w:highlight w:val="none"/>
                      <w:lang w:bidi="ar"/>
                    </w:rPr>
                    <w:t>4.30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577" w:type="pct"/>
                  <w:tcMar>
                    <w:top w:w="0" w:type="dxa"/>
                    <w:left w:w="68" w:type="dxa"/>
                    <w:bottom w:w="0" w:type="dxa"/>
                    <w:right w:w="68" w:type="dxa"/>
                  </w:tcMar>
                  <w:vAlign w:val="center"/>
                </w:tcPr>
                <w:p>
                  <w:pPr>
                    <w:widowControl/>
                    <w:jc w:val="center"/>
                    <w:textAlignment w:val="center"/>
                    <w:rPr>
                      <w:bCs/>
                      <w:spacing w:val="6"/>
                      <w:szCs w:val="21"/>
                      <w:highlight w:val="none"/>
                    </w:rPr>
                  </w:pPr>
                  <w:r>
                    <w:rPr>
                      <w:rStyle w:val="236"/>
                      <w:color w:val="auto"/>
                      <w:highlight w:val="none"/>
                      <w:lang w:bidi="ar"/>
                    </w:rPr>
                    <w:t>BOD</w:t>
                  </w:r>
                  <w:r>
                    <w:rPr>
                      <w:rStyle w:val="237"/>
                      <w:color w:val="auto"/>
                      <w:highlight w:val="none"/>
                      <w:lang w:bidi="ar"/>
                    </w:rPr>
                    <w:t>5</w:t>
                  </w:r>
                </w:p>
              </w:tc>
              <w:tc>
                <w:tcPr>
                  <w:tcW w:w="536" w:type="pct"/>
                  <w:vAlign w:val="center"/>
                </w:tcPr>
                <w:p>
                  <w:pPr>
                    <w:widowControl/>
                    <w:jc w:val="center"/>
                    <w:textAlignment w:val="center"/>
                    <w:rPr>
                      <w:szCs w:val="21"/>
                      <w:highlight w:val="none"/>
                    </w:rPr>
                  </w:pPr>
                  <w:r>
                    <w:rPr>
                      <w:szCs w:val="21"/>
                      <w:highlight w:val="none"/>
                      <w:lang w:bidi="ar"/>
                    </w:rPr>
                    <w:t>100</w:t>
                  </w:r>
                </w:p>
              </w:tc>
              <w:tc>
                <w:tcPr>
                  <w:tcW w:w="615" w:type="pct"/>
                  <w:vAlign w:val="center"/>
                </w:tcPr>
                <w:p>
                  <w:pPr>
                    <w:widowControl/>
                    <w:jc w:val="center"/>
                    <w:textAlignment w:val="center"/>
                    <w:rPr>
                      <w:szCs w:val="21"/>
                      <w:highlight w:val="none"/>
                    </w:rPr>
                  </w:pPr>
                  <w:r>
                    <w:rPr>
                      <w:szCs w:val="21"/>
                      <w:highlight w:val="none"/>
                      <w:lang w:bidi="ar"/>
                    </w:rPr>
                    <w:t>2.0</w:t>
                  </w:r>
                  <w:r>
                    <w:rPr>
                      <w:rFonts w:hint="eastAsia"/>
                      <w:szCs w:val="21"/>
                      <w:highlight w:val="none"/>
                      <w:lang w:bidi="ar"/>
                    </w:rPr>
                    <w:t>3</w:t>
                  </w:r>
                </w:p>
              </w:tc>
              <w:tc>
                <w:tcPr>
                  <w:tcW w:w="771" w:type="pct"/>
                  <w:vMerge w:val="continue"/>
                  <w:tcMar>
                    <w:top w:w="0" w:type="dxa"/>
                    <w:left w:w="68" w:type="dxa"/>
                    <w:bottom w:w="0" w:type="dxa"/>
                    <w:right w:w="68" w:type="dxa"/>
                  </w:tcMar>
                  <w:vAlign w:val="center"/>
                </w:tcPr>
                <w:p>
                  <w:pPr>
                    <w:adjustRightInd w:val="0"/>
                    <w:snapToGrid w:val="0"/>
                    <w:jc w:val="center"/>
                    <w:rPr>
                      <w:bCs/>
                      <w:spacing w:val="6"/>
                      <w:szCs w:val="21"/>
                      <w:highlight w:val="none"/>
                    </w:rPr>
                  </w:pPr>
                </w:p>
              </w:tc>
              <w:tc>
                <w:tcPr>
                  <w:tcW w:w="655" w:type="pct"/>
                  <w:vAlign w:val="center"/>
                </w:tcPr>
                <w:p>
                  <w:pPr>
                    <w:widowControl/>
                    <w:jc w:val="center"/>
                    <w:textAlignment w:val="center"/>
                    <w:rPr>
                      <w:szCs w:val="21"/>
                      <w:highlight w:val="none"/>
                    </w:rPr>
                  </w:pPr>
                  <w:r>
                    <w:rPr>
                      <w:szCs w:val="21"/>
                      <w:highlight w:val="none"/>
                      <w:lang w:bidi="ar"/>
                    </w:rPr>
                    <w:t>91</w:t>
                  </w:r>
                </w:p>
              </w:tc>
              <w:tc>
                <w:tcPr>
                  <w:tcW w:w="657" w:type="pct"/>
                  <w:vAlign w:val="center"/>
                </w:tcPr>
                <w:p>
                  <w:pPr>
                    <w:widowControl/>
                    <w:jc w:val="center"/>
                    <w:textAlignment w:val="center"/>
                    <w:rPr>
                      <w:szCs w:val="21"/>
                      <w:highlight w:val="none"/>
                    </w:rPr>
                  </w:pPr>
                  <w:r>
                    <w:rPr>
                      <w:szCs w:val="21"/>
                      <w:highlight w:val="none"/>
                      <w:lang w:bidi="ar"/>
                    </w:rPr>
                    <w:t>1.84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577" w:type="pct"/>
                  <w:tcMar>
                    <w:top w:w="0" w:type="dxa"/>
                    <w:left w:w="68" w:type="dxa"/>
                    <w:bottom w:w="0" w:type="dxa"/>
                    <w:right w:w="68" w:type="dxa"/>
                  </w:tcMar>
                  <w:vAlign w:val="center"/>
                </w:tcPr>
                <w:p>
                  <w:pPr>
                    <w:widowControl/>
                    <w:jc w:val="center"/>
                    <w:textAlignment w:val="center"/>
                    <w:rPr>
                      <w:bCs/>
                      <w:spacing w:val="6"/>
                      <w:szCs w:val="21"/>
                      <w:highlight w:val="none"/>
                    </w:rPr>
                  </w:pPr>
                  <w:r>
                    <w:rPr>
                      <w:szCs w:val="21"/>
                      <w:highlight w:val="none"/>
                      <w:lang w:bidi="ar"/>
                    </w:rPr>
                    <w:t>SS</w:t>
                  </w:r>
                </w:p>
              </w:tc>
              <w:tc>
                <w:tcPr>
                  <w:tcW w:w="536" w:type="pct"/>
                  <w:vAlign w:val="center"/>
                </w:tcPr>
                <w:p>
                  <w:pPr>
                    <w:widowControl/>
                    <w:jc w:val="center"/>
                    <w:textAlignment w:val="center"/>
                    <w:rPr>
                      <w:szCs w:val="21"/>
                      <w:highlight w:val="none"/>
                    </w:rPr>
                  </w:pPr>
                  <w:r>
                    <w:rPr>
                      <w:szCs w:val="21"/>
                      <w:highlight w:val="none"/>
                      <w:lang w:bidi="ar"/>
                    </w:rPr>
                    <w:t>100</w:t>
                  </w:r>
                </w:p>
              </w:tc>
              <w:tc>
                <w:tcPr>
                  <w:tcW w:w="615" w:type="pct"/>
                  <w:vAlign w:val="center"/>
                </w:tcPr>
                <w:p>
                  <w:pPr>
                    <w:widowControl/>
                    <w:jc w:val="center"/>
                    <w:textAlignment w:val="center"/>
                    <w:rPr>
                      <w:szCs w:val="21"/>
                      <w:highlight w:val="none"/>
                    </w:rPr>
                  </w:pPr>
                  <w:r>
                    <w:rPr>
                      <w:szCs w:val="21"/>
                      <w:highlight w:val="none"/>
                      <w:lang w:bidi="ar"/>
                    </w:rPr>
                    <w:t>2.0</w:t>
                  </w:r>
                  <w:r>
                    <w:rPr>
                      <w:rFonts w:hint="eastAsia"/>
                      <w:szCs w:val="21"/>
                      <w:highlight w:val="none"/>
                      <w:lang w:bidi="ar"/>
                    </w:rPr>
                    <w:t>3</w:t>
                  </w:r>
                </w:p>
              </w:tc>
              <w:tc>
                <w:tcPr>
                  <w:tcW w:w="771" w:type="pct"/>
                  <w:vMerge w:val="continue"/>
                  <w:tcMar>
                    <w:top w:w="0" w:type="dxa"/>
                    <w:left w:w="68" w:type="dxa"/>
                    <w:bottom w:w="0" w:type="dxa"/>
                    <w:right w:w="68" w:type="dxa"/>
                  </w:tcMar>
                  <w:vAlign w:val="center"/>
                </w:tcPr>
                <w:p>
                  <w:pPr>
                    <w:adjustRightInd w:val="0"/>
                    <w:snapToGrid w:val="0"/>
                    <w:jc w:val="center"/>
                    <w:rPr>
                      <w:bCs/>
                      <w:spacing w:val="6"/>
                      <w:szCs w:val="21"/>
                      <w:highlight w:val="none"/>
                    </w:rPr>
                  </w:pPr>
                </w:p>
              </w:tc>
              <w:tc>
                <w:tcPr>
                  <w:tcW w:w="655" w:type="pct"/>
                  <w:vAlign w:val="center"/>
                </w:tcPr>
                <w:p>
                  <w:pPr>
                    <w:widowControl/>
                    <w:jc w:val="center"/>
                    <w:textAlignment w:val="center"/>
                    <w:rPr>
                      <w:szCs w:val="21"/>
                      <w:highlight w:val="none"/>
                    </w:rPr>
                  </w:pPr>
                  <w:r>
                    <w:rPr>
                      <w:szCs w:val="21"/>
                      <w:highlight w:val="none"/>
                      <w:lang w:bidi="ar"/>
                    </w:rPr>
                    <w:t>70</w:t>
                  </w:r>
                </w:p>
              </w:tc>
              <w:tc>
                <w:tcPr>
                  <w:tcW w:w="657" w:type="pct"/>
                  <w:vAlign w:val="center"/>
                </w:tcPr>
                <w:p>
                  <w:pPr>
                    <w:widowControl/>
                    <w:jc w:val="center"/>
                    <w:textAlignment w:val="center"/>
                    <w:rPr>
                      <w:szCs w:val="21"/>
                      <w:highlight w:val="none"/>
                    </w:rPr>
                  </w:pPr>
                  <w:r>
                    <w:rPr>
                      <w:szCs w:val="21"/>
                      <w:highlight w:val="none"/>
                      <w:lang w:bidi="ar"/>
                    </w:rPr>
                    <w:t>1.84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577" w:type="pct"/>
                  <w:tcMar>
                    <w:top w:w="0" w:type="dxa"/>
                    <w:left w:w="68" w:type="dxa"/>
                    <w:bottom w:w="0" w:type="dxa"/>
                    <w:right w:w="68" w:type="dxa"/>
                  </w:tcMar>
                  <w:vAlign w:val="center"/>
                </w:tcPr>
                <w:p>
                  <w:pPr>
                    <w:widowControl/>
                    <w:jc w:val="center"/>
                    <w:textAlignment w:val="center"/>
                    <w:rPr>
                      <w:bCs/>
                      <w:spacing w:val="6"/>
                      <w:szCs w:val="21"/>
                      <w:highlight w:val="none"/>
                    </w:rPr>
                  </w:pPr>
                  <w:r>
                    <w:rPr>
                      <w:rStyle w:val="236"/>
                      <w:color w:val="auto"/>
                      <w:highlight w:val="none"/>
                      <w:lang w:bidi="ar"/>
                    </w:rPr>
                    <w:t>NH</w:t>
                  </w:r>
                  <w:r>
                    <w:rPr>
                      <w:rStyle w:val="237"/>
                      <w:color w:val="auto"/>
                      <w:highlight w:val="none"/>
                      <w:lang w:bidi="ar"/>
                    </w:rPr>
                    <w:t>3</w:t>
                  </w:r>
                  <w:r>
                    <w:rPr>
                      <w:rStyle w:val="236"/>
                      <w:color w:val="auto"/>
                      <w:highlight w:val="none"/>
                      <w:lang w:bidi="ar"/>
                    </w:rPr>
                    <w:t>-N</w:t>
                  </w:r>
                </w:p>
              </w:tc>
              <w:tc>
                <w:tcPr>
                  <w:tcW w:w="536" w:type="pct"/>
                  <w:vAlign w:val="center"/>
                </w:tcPr>
                <w:p>
                  <w:pPr>
                    <w:widowControl/>
                    <w:jc w:val="center"/>
                    <w:textAlignment w:val="center"/>
                    <w:rPr>
                      <w:szCs w:val="21"/>
                      <w:highlight w:val="none"/>
                    </w:rPr>
                  </w:pPr>
                  <w:r>
                    <w:rPr>
                      <w:szCs w:val="21"/>
                      <w:highlight w:val="none"/>
                      <w:lang w:bidi="ar"/>
                    </w:rPr>
                    <w:t>25</w:t>
                  </w:r>
                </w:p>
              </w:tc>
              <w:tc>
                <w:tcPr>
                  <w:tcW w:w="615" w:type="pct"/>
                  <w:vAlign w:val="center"/>
                </w:tcPr>
                <w:p>
                  <w:pPr>
                    <w:widowControl/>
                    <w:jc w:val="center"/>
                    <w:textAlignment w:val="center"/>
                    <w:rPr>
                      <w:szCs w:val="21"/>
                      <w:highlight w:val="none"/>
                    </w:rPr>
                  </w:pPr>
                  <w:r>
                    <w:rPr>
                      <w:szCs w:val="21"/>
                      <w:highlight w:val="none"/>
                      <w:lang w:bidi="ar"/>
                    </w:rPr>
                    <w:t>0.072</w:t>
                  </w:r>
                </w:p>
              </w:tc>
              <w:tc>
                <w:tcPr>
                  <w:tcW w:w="771" w:type="pct"/>
                  <w:vMerge w:val="continue"/>
                  <w:tcMar>
                    <w:top w:w="0" w:type="dxa"/>
                    <w:left w:w="68" w:type="dxa"/>
                    <w:bottom w:w="0" w:type="dxa"/>
                    <w:right w:w="68" w:type="dxa"/>
                  </w:tcMar>
                  <w:vAlign w:val="center"/>
                </w:tcPr>
                <w:p>
                  <w:pPr>
                    <w:adjustRightInd w:val="0"/>
                    <w:snapToGrid w:val="0"/>
                    <w:jc w:val="center"/>
                    <w:rPr>
                      <w:bCs/>
                      <w:spacing w:val="6"/>
                      <w:szCs w:val="21"/>
                      <w:highlight w:val="none"/>
                    </w:rPr>
                  </w:pPr>
                </w:p>
              </w:tc>
              <w:tc>
                <w:tcPr>
                  <w:tcW w:w="655" w:type="pct"/>
                  <w:vAlign w:val="center"/>
                </w:tcPr>
                <w:p>
                  <w:pPr>
                    <w:widowControl/>
                    <w:jc w:val="center"/>
                    <w:textAlignment w:val="center"/>
                    <w:rPr>
                      <w:szCs w:val="21"/>
                      <w:highlight w:val="none"/>
                    </w:rPr>
                  </w:pPr>
                  <w:r>
                    <w:rPr>
                      <w:szCs w:val="21"/>
                      <w:highlight w:val="none"/>
                      <w:lang w:bidi="ar"/>
                    </w:rPr>
                    <w:t>3.4</w:t>
                  </w:r>
                  <w:r>
                    <w:rPr>
                      <w:rFonts w:hint="eastAsia"/>
                      <w:szCs w:val="21"/>
                      <w:highlight w:val="none"/>
                      <w:lang w:bidi="ar"/>
                    </w:rPr>
                    <w:t>5</w:t>
                  </w:r>
                </w:p>
              </w:tc>
              <w:tc>
                <w:tcPr>
                  <w:tcW w:w="657" w:type="pct"/>
                  <w:vAlign w:val="center"/>
                </w:tcPr>
                <w:p>
                  <w:pPr>
                    <w:widowControl/>
                    <w:jc w:val="center"/>
                    <w:textAlignment w:val="center"/>
                    <w:rPr>
                      <w:szCs w:val="21"/>
                      <w:highlight w:val="none"/>
                    </w:rPr>
                  </w:pPr>
                  <w:r>
                    <w:rPr>
                      <w:szCs w:val="21"/>
                      <w:highlight w:val="none"/>
                      <w:lang w:bidi="ar"/>
                    </w:rPr>
                    <w:t>0.0</w:t>
                  </w:r>
                  <w:r>
                    <w:rPr>
                      <w:rFonts w:hint="eastAsia"/>
                      <w:szCs w:val="21"/>
                      <w:highlight w:val="none"/>
                      <w:lang w:bidi="ar"/>
                    </w:rPr>
                    <w:t>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577" w:type="pct"/>
                  <w:tcMar>
                    <w:top w:w="0" w:type="dxa"/>
                    <w:left w:w="68" w:type="dxa"/>
                    <w:bottom w:w="0" w:type="dxa"/>
                    <w:right w:w="68" w:type="dxa"/>
                  </w:tcMar>
                  <w:vAlign w:val="center"/>
                </w:tcPr>
                <w:p>
                  <w:pPr>
                    <w:widowControl/>
                    <w:jc w:val="center"/>
                    <w:textAlignment w:val="center"/>
                    <w:rPr>
                      <w:bCs/>
                      <w:spacing w:val="6"/>
                      <w:szCs w:val="21"/>
                      <w:highlight w:val="none"/>
                    </w:rPr>
                  </w:pPr>
                  <w:r>
                    <w:rPr>
                      <w:rFonts w:hint="eastAsia" w:ascii="宋体" w:hAnsi="宋体" w:cs="宋体"/>
                      <w:szCs w:val="21"/>
                      <w:highlight w:val="none"/>
                      <w:lang w:bidi="ar"/>
                    </w:rPr>
                    <w:t>动植物油</w:t>
                  </w:r>
                </w:p>
              </w:tc>
              <w:tc>
                <w:tcPr>
                  <w:tcW w:w="536" w:type="pct"/>
                  <w:vAlign w:val="center"/>
                </w:tcPr>
                <w:p>
                  <w:pPr>
                    <w:widowControl/>
                    <w:jc w:val="center"/>
                    <w:textAlignment w:val="center"/>
                    <w:rPr>
                      <w:szCs w:val="21"/>
                      <w:highlight w:val="none"/>
                    </w:rPr>
                  </w:pPr>
                  <w:r>
                    <w:rPr>
                      <w:szCs w:val="21"/>
                      <w:highlight w:val="none"/>
                      <w:lang w:bidi="ar"/>
                    </w:rPr>
                    <w:t>20</w:t>
                  </w:r>
                </w:p>
              </w:tc>
              <w:tc>
                <w:tcPr>
                  <w:tcW w:w="615" w:type="pct"/>
                  <w:vAlign w:val="center"/>
                </w:tcPr>
                <w:p>
                  <w:pPr>
                    <w:widowControl/>
                    <w:jc w:val="center"/>
                    <w:textAlignment w:val="center"/>
                    <w:rPr>
                      <w:szCs w:val="21"/>
                      <w:highlight w:val="none"/>
                    </w:rPr>
                  </w:pPr>
                  <w:r>
                    <w:rPr>
                      <w:szCs w:val="21"/>
                      <w:highlight w:val="none"/>
                      <w:lang w:bidi="ar"/>
                    </w:rPr>
                    <w:t>0.4</w:t>
                  </w:r>
                  <w:r>
                    <w:rPr>
                      <w:rFonts w:hint="eastAsia"/>
                      <w:szCs w:val="21"/>
                      <w:highlight w:val="none"/>
                      <w:lang w:bidi="ar"/>
                    </w:rPr>
                    <w:t>1</w:t>
                  </w:r>
                </w:p>
              </w:tc>
              <w:tc>
                <w:tcPr>
                  <w:tcW w:w="771" w:type="pct"/>
                  <w:vMerge w:val="continue"/>
                  <w:tcMar>
                    <w:top w:w="0" w:type="dxa"/>
                    <w:left w:w="68" w:type="dxa"/>
                    <w:bottom w:w="0" w:type="dxa"/>
                    <w:right w:w="68" w:type="dxa"/>
                  </w:tcMar>
                  <w:vAlign w:val="center"/>
                </w:tcPr>
                <w:p>
                  <w:pPr>
                    <w:adjustRightInd w:val="0"/>
                    <w:snapToGrid w:val="0"/>
                    <w:jc w:val="center"/>
                    <w:rPr>
                      <w:bCs/>
                      <w:spacing w:val="6"/>
                      <w:szCs w:val="21"/>
                      <w:highlight w:val="none"/>
                    </w:rPr>
                  </w:pPr>
                </w:p>
              </w:tc>
              <w:tc>
                <w:tcPr>
                  <w:tcW w:w="655" w:type="pct"/>
                  <w:vAlign w:val="center"/>
                </w:tcPr>
                <w:p>
                  <w:pPr>
                    <w:widowControl/>
                    <w:jc w:val="center"/>
                    <w:textAlignment w:val="center"/>
                    <w:rPr>
                      <w:szCs w:val="21"/>
                      <w:highlight w:val="none"/>
                    </w:rPr>
                  </w:pPr>
                  <w:r>
                    <w:rPr>
                      <w:szCs w:val="21"/>
                      <w:highlight w:val="none"/>
                      <w:lang w:bidi="ar"/>
                    </w:rPr>
                    <w:t>6</w:t>
                  </w:r>
                </w:p>
              </w:tc>
              <w:tc>
                <w:tcPr>
                  <w:tcW w:w="657" w:type="pct"/>
                  <w:vAlign w:val="center"/>
                </w:tcPr>
                <w:p>
                  <w:pPr>
                    <w:widowControl/>
                    <w:jc w:val="center"/>
                    <w:textAlignment w:val="center"/>
                    <w:rPr>
                      <w:szCs w:val="21"/>
                      <w:highlight w:val="none"/>
                    </w:rPr>
                  </w:pPr>
                  <w:r>
                    <w:rPr>
                      <w:szCs w:val="21"/>
                      <w:highlight w:val="none"/>
                      <w:lang w:bidi="ar"/>
                    </w:rPr>
                    <w:t>0.12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r>
                    <w:rPr>
                      <w:rFonts w:hint="eastAsia"/>
                      <w:bCs/>
                      <w:spacing w:val="6"/>
                      <w:szCs w:val="21"/>
                      <w:highlight w:val="none"/>
                    </w:rPr>
                    <w:t>实验室废水</w:t>
                  </w:r>
                </w:p>
              </w:tc>
              <w:tc>
                <w:tcPr>
                  <w:tcW w:w="496" w:type="pct"/>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r>
                    <w:rPr>
                      <w:bCs/>
                      <w:spacing w:val="6"/>
                      <w:szCs w:val="21"/>
                      <w:highlight w:val="none"/>
                    </w:rPr>
                    <w:t>28.8</w:t>
                  </w:r>
                </w:p>
              </w:tc>
              <w:tc>
                <w:tcPr>
                  <w:tcW w:w="577" w:type="pct"/>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r>
                    <w:rPr>
                      <w:rFonts w:hint="eastAsia"/>
                      <w:bCs/>
                      <w:spacing w:val="6"/>
                      <w:szCs w:val="21"/>
                      <w:highlight w:val="none"/>
                    </w:rPr>
                    <w:t>/</w:t>
                  </w:r>
                </w:p>
              </w:tc>
              <w:tc>
                <w:tcPr>
                  <w:tcW w:w="536" w:type="pct"/>
                  <w:vAlign w:val="center"/>
                </w:tcPr>
                <w:p>
                  <w:pPr>
                    <w:autoSpaceDE w:val="0"/>
                    <w:autoSpaceDN w:val="0"/>
                    <w:adjustRightInd w:val="0"/>
                    <w:snapToGrid w:val="0"/>
                    <w:jc w:val="center"/>
                    <w:rPr>
                      <w:bCs/>
                      <w:spacing w:val="6"/>
                      <w:szCs w:val="21"/>
                      <w:highlight w:val="none"/>
                    </w:rPr>
                  </w:pPr>
                  <w:r>
                    <w:rPr>
                      <w:rFonts w:hint="eastAsia"/>
                      <w:bCs/>
                      <w:spacing w:val="6"/>
                      <w:szCs w:val="21"/>
                      <w:highlight w:val="none"/>
                    </w:rPr>
                    <w:t>/</w:t>
                  </w:r>
                </w:p>
              </w:tc>
              <w:tc>
                <w:tcPr>
                  <w:tcW w:w="615" w:type="pct"/>
                  <w:vAlign w:val="center"/>
                </w:tcPr>
                <w:p>
                  <w:pPr>
                    <w:widowControl/>
                    <w:jc w:val="center"/>
                    <w:rPr>
                      <w:szCs w:val="21"/>
                      <w:highlight w:val="none"/>
                    </w:rPr>
                  </w:pPr>
                  <w:r>
                    <w:rPr>
                      <w:rFonts w:hint="eastAsia"/>
                      <w:szCs w:val="21"/>
                      <w:highlight w:val="none"/>
                    </w:rPr>
                    <w:t>/</w:t>
                  </w:r>
                </w:p>
              </w:tc>
              <w:tc>
                <w:tcPr>
                  <w:tcW w:w="2083" w:type="pct"/>
                  <w:gridSpan w:val="3"/>
                  <w:tcMar>
                    <w:top w:w="0" w:type="dxa"/>
                    <w:left w:w="68" w:type="dxa"/>
                    <w:bottom w:w="0" w:type="dxa"/>
                    <w:right w:w="68" w:type="dxa"/>
                  </w:tcMar>
                  <w:vAlign w:val="center"/>
                </w:tcPr>
                <w:p>
                  <w:pPr>
                    <w:widowControl/>
                    <w:jc w:val="center"/>
                    <w:rPr>
                      <w:szCs w:val="21"/>
                      <w:highlight w:val="none"/>
                    </w:rPr>
                  </w:pPr>
                  <w:r>
                    <w:rPr>
                      <w:rFonts w:hint="eastAsia"/>
                      <w:bCs/>
                      <w:spacing w:val="6"/>
                      <w:szCs w:val="21"/>
                      <w:highlight w:val="none"/>
                    </w:rPr>
                    <w:t>经中和容器中和处理（PH=6-9）后排入</w:t>
                  </w:r>
                  <w:r>
                    <w:rPr>
                      <w:bCs/>
                      <w:spacing w:val="6"/>
                      <w:szCs w:val="21"/>
                      <w:highlight w:val="none"/>
                    </w:rPr>
                    <w:t>化粪池</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36" w:hRule="atLeast"/>
                <w:jc w:val="center"/>
              </w:trPr>
              <w:tc>
                <w:tcPr>
                  <w:tcW w:w="691" w:type="pct"/>
                  <w:vMerge w:val="restart"/>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r>
                    <w:rPr>
                      <w:rFonts w:hint="eastAsia"/>
                      <w:bCs/>
                      <w:spacing w:val="6"/>
                      <w:szCs w:val="21"/>
                      <w:highlight w:val="none"/>
                    </w:rPr>
                    <w:t>合计</w:t>
                  </w:r>
                </w:p>
              </w:tc>
              <w:tc>
                <w:tcPr>
                  <w:tcW w:w="496" w:type="pct"/>
                  <w:vMerge w:val="restart"/>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r>
                    <w:rPr>
                      <w:bCs/>
                      <w:spacing w:val="6"/>
                      <w:szCs w:val="21"/>
                      <w:highlight w:val="none"/>
                    </w:rPr>
                    <w:fldChar w:fldCharType="begin"/>
                  </w:r>
                  <w:r>
                    <w:rPr>
                      <w:bCs/>
                      <w:spacing w:val="6"/>
                      <w:szCs w:val="21"/>
                      <w:highlight w:val="none"/>
                    </w:rPr>
                    <w:instrText xml:space="preserve"> = sum(B3:B12) \* MERGEFORMAT </w:instrText>
                  </w:r>
                  <w:r>
                    <w:rPr>
                      <w:bCs/>
                      <w:spacing w:val="6"/>
                      <w:szCs w:val="21"/>
                      <w:highlight w:val="none"/>
                    </w:rPr>
                    <w:fldChar w:fldCharType="separate"/>
                  </w:r>
                  <w:r>
                    <w:rPr>
                      <w:bCs/>
                      <w:spacing w:val="6"/>
                      <w:szCs w:val="21"/>
                      <w:highlight w:val="none"/>
                    </w:rPr>
                    <w:t>47304</w:t>
                  </w:r>
                  <w:r>
                    <w:rPr>
                      <w:bCs/>
                      <w:spacing w:val="6"/>
                      <w:szCs w:val="21"/>
                      <w:highlight w:val="none"/>
                    </w:rPr>
                    <w:fldChar w:fldCharType="end"/>
                  </w:r>
                </w:p>
              </w:tc>
              <w:tc>
                <w:tcPr>
                  <w:tcW w:w="577" w:type="pct"/>
                  <w:tcMar>
                    <w:top w:w="0" w:type="dxa"/>
                    <w:left w:w="68" w:type="dxa"/>
                    <w:bottom w:w="0" w:type="dxa"/>
                    <w:right w:w="68" w:type="dxa"/>
                  </w:tcMar>
                  <w:vAlign w:val="center"/>
                </w:tcPr>
                <w:p>
                  <w:pPr>
                    <w:widowControl/>
                    <w:jc w:val="center"/>
                    <w:textAlignment w:val="center"/>
                    <w:rPr>
                      <w:bCs/>
                      <w:spacing w:val="6"/>
                      <w:szCs w:val="21"/>
                      <w:highlight w:val="none"/>
                    </w:rPr>
                  </w:pPr>
                  <w:r>
                    <w:rPr>
                      <w:szCs w:val="21"/>
                      <w:highlight w:val="none"/>
                      <w:lang w:bidi="ar"/>
                    </w:rPr>
                    <w:t>COD</w:t>
                  </w:r>
                </w:p>
              </w:tc>
              <w:tc>
                <w:tcPr>
                  <w:tcW w:w="973" w:type="dxa"/>
                  <w:vAlign w:val="center"/>
                </w:tcPr>
                <w:p>
                  <w:pPr>
                    <w:widowControl/>
                    <w:jc w:val="center"/>
                    <w:textAlignment w:val="center"/>
                    <w:rPr>
                      <w:bCs/>
                      <w:spacing w:val="6"/>
                      <w:szCs w:val="21"/>
                      <w:highlight w:val="none"/>
                    </w:rPr>
                  </w:pPr>
                  <w:r>
                    <w:rPr>
                      <w:szCs w:val="21"/>
                      <w:highlight w:val="none"/>
                      <w:lang w:bidi="ar"/>
                    </w:rPr>
                    <w:t>221.</w:t>
                  </w:r>
                  <w:r>
                    <w:rPr>
                      <w:rFonts w:hint="eastAsia"/>
                      <w:szCs w:val="21"/>
                      <w:highlight w:val="none"/>
                      <w:lang w:bidi="ar"/>
                    </w:rPr>
                    <w:t>3</w:t>
                  </w:r>
                </w:p>
              </w:tc>
              <w:tc>
                <w:tcPr>
                  <w:tcW w:w="1116" w:type="dxa"/>
                  <w:vAlign w:val="center"/>
                </w:tcPr>
                <w:p>
                  <w:pPr>
                    <w:widowControl/>
                    <w:jc w:val="center"/>
                    <w:textAlignment w:val="center"/>
                    <w:rPr>
                      <w:bCs/>
                      <w:spacing w:val="6"/>
                      <w:szCs w:val="21"/>
                      <w:highlight w:val="none"/>
                    </w:rPr>
                  </w:pPr>
                  <w:r>
                    <w:rPr>
                      <w:szCs w:val="21"/>
                      <w:highlight w:val="none"/>
                      <w:lang w:bidi="ar"/>
                    </w:rPr>
                    <w:t>10.</w:t>
                  </w:r>
                  <w:r>
                    <w:rPr>
                      <w:rFonts w:hint="eastAsia"/>
                      <w:szCs w:val="21"/>
                      <w:highlight w:val="none"/>
                      <w:lang w:bidi="ar"/>
                    </w:rPr>
                    <w:t>5</w:t>
                  </w:r>
                  <w:r>
                    <w:rPr>
                      <w:szCs w:val="21"/>
                      <w:highlight w:val="none"/>
                      <w:lang w:bidi="ar"/>
                    </w:rPr>
                    <w:t xml:space="preserve"> </w:t>
                  </w:r>
                </w:p>
              </w:tc>
              <w:tc>
                <w:tcPr>
                  <w:tcW w:w="771" w:type="pct"/>
                  <w:vMerge w:val="restart"/>
                  <w:tcMar>
                    <w:top w:w="0" w:type="dxa"/>
                    <w:left w:w="68" w:type="dxa"/>
                    <w:bottom w:w="0" w:type="dxa"/>
                    <w:right w:w="68" w:type="dxa"/>
                  </w:tcMar>
                  <w:vAlign w:val="center"/>
                </w:tcPr>
                <w:p>
                  <w:pPr>
                    <w:widowControl/>
                    <w:jc w:val="center"/>
                    <w:rPr>
                      <w:szCs w:val="21"/>
                      <w:highlight w:val="none"/>
                    </w:rPr>
                  </w:pPr>
                  <w:r>
                    <w:rPr>
                      <w:rFonts w:hint="eastAsia"/>
                      <w:bCs/>
                      <w:spacing w:val="6"/>
                      <w:szCs w:val="21"/>
                      <w:highlight w:val="none"/>
                    </w:rPr>
                    <w:t>项目产生的废水经化粪池处理后排入市政污水管网，最终进入静乐县污水净化中心处理</w:t>
                  </w:r>
                </w:p>
              </w:tc>
              <w:tc>
                <w:tcPr>
                  <w:tcW w:w="1189" w:type="dxa"/>
                  <w:tcMar>
                    <w:top w:w="0" w:type="dxa"/>
                    <w:left w:w="68" w:type="dxa"/>
                    <w:bottom w:w="0" w:type="dxa"/>
                    <w:right w:w="68" w:type="dxa"/>
                  </w:tcMar>
                  <w:vAlign w:val="center"/>
                </w:tcPr>
                <w:p>
                  <w:pPr>
                    <w:widowControl/>
                    <w:jc w:val="center"/>
                    <w:textAlignment w:val="center"/>
                    <w:rPr>
                      <w:bCs/>
                      <w:spacing w:val="6"/>
                      <w:szCs w:val="21"/>
                      <w:highlight w:val="none"/>
                    </w:rPr>
                  </w:pPr>
                  <w:r>
                    <w:rPr>
                      <w:szCs w:val="21"/>
                      <w:highlight w:val="none"/>
                      <w:lang w:bidi="ar"/>
                    </w:rPr>
                    <w:t>188.</w:t>
                  </w:r>
                  <w:r>
                    <w:rPr>
                      <w:rFonts w:hint="eastAsia"/>
                      <w:szCs w:val="21"/>
                      <w:highlight w:val="none"/>
                      <w:lang w:bidi="ar"/>
                    </w:rPr>
                    <w:t>1</w:t>
                  </w:r>
                </w:p>
              </w:tc>
              <w:tc>
                <w:tcPr>
                  <w:tcW w:w="1192" w:type="dxa"/>
                  <w:tcMar>
                    <w:top w:w="0" w:type="dxa"/>
                    <w:left w:w="68" w:type="dxa"/>
                    <w:bottom w:w="0" w:type="dxa"/>
                    <w:right w:w="68" w:type="dxa"/>
                  </w:tcMar>
                  <w:vAlign w:val="center"/>
                </w:tcPr>
                <w:p>
                  <w:pPr>
                    <w:widowControl/>
                    <w:jc w:val="center"/>
                    <w:textAlignment w:val="center"/>
                    <w:rPr>
                      <w:bCs/>
                      <w:spacing w:val="6"/>
                      <w:szCs w:val="21"/>
                      <w:highlight w:val="none"/>
                    </w:rPr>
                  </w:pPr>
                  <w:r>
                    <w:rPr>
                      <w:szCs w:val="21"/>
                      <w:highlight w:val="none"/>
                      <w:lang w:bidi="ar"/>
                    </w:rPr>
                    <w:t xml:space="preserve">8.90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06"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highlight w:val="none"/>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highlight w:val="none"/>
                    </w:rPr>
                  </w:pPr>
                </w:p>
              </w:tc>
              <w:tc>
                <w:tcPr>
                  <w:tcW w:w="577" w:type="pct"/>
                  <w:tcMar>
                    <w:top w:w="0" w:type="dxa"/>
                    <w:left w:w="68" w:type="dxa"/>
                    <w:bottom w:w="0" w:type="dxa"/>
                    <w:right w:w="68" w:type="dxa"/>
                  </w:tcMar>
                  <w:vAlign w:val="center"/>
                </w:tcPr>
                <w:p>
                  <w:pPr>
                    <w:widowControl/>
                    <w:jc w:val="center"/>
                    <w:textAlignment w:val="center"/>
                    <w:rPr>
                      <w:bCs/>
                      <w:spacing w:val="6"/>
                      <w:szCs w:val="21"/>
                      <w:highlight w:val="none"/>
                    </w:rPr>
                  </w:pPr>
                  <w:r>
                    <w:rPr>
                      <w:rStyle w:val="236"/>
                      <w:color w:val="auto"/>
                      <w:highlight w:val="none"/>
                      <w:lang w:bidi="ar"/>
                    </w:rPr>
                    <w:t>BOD</w:t>
                  </w:r>
                  <w:r>
                    <w:rPr>
                      <w:rStyle w:val="237"/>
                      <w:color w:val="auto"/>
                      <w:highlight w:val="none"/>
                      <w:lang w:bidi="ar"/>
                    </w:rPr>
                    <w:t>5</w:t>
                  </w:r>
                </w:p>
              </w:tc>
              <w:tc>
                <w:tcPr>
                  <w:tcW w:w="973" w:type="dxa"/>
                  <w:vAlign w:val="center"/>
                </w:tcPr>
                <w:p>
                  <w:pPr>
                    <w:widowControl/>
                    <w:jc w:val="center"/>
                    <w:textAlignment w:val="center"/>
                    <w:rPr>
                      <w:bCs/>
                      <w:spacing w:val="6"/>
                      <w:szCs w:val="21"/>
                      <w:highlight w:val="none"/>
                    </w:rPr>
                  </w:pPr>
                  <w:r>
                    <w:rPr>
                      <w:szCs w:val="21"/>
                      <w:highlight w:val="none"/>
                      <w:lang w:bidi="ar"/>
                    </w:rPr>
                    <w:t>99.</w:t>
                  </w:r>
                  <w:r>
                    <w:rPr>
                      <w:rFonts w:hint="eastAsia"/>
                      <w:szCs w:val="21"/>
                      <w:highlight w:val="none"/>
                      <w:lang w:bidi="ar"/>
                    </w:rPr>
                    <w:t>9</w:t>
                  </w:r>
                </w:p>
              </w:tc>
              <w:tc>
                <w:tcPr>
                  <w:tcW w:w="1116" w:type="dxa"/>
                  <w:vAlign w:val="center"/>
                </w:tcPr>
                <w:p>
                  <w:pPr>
                    <w:widowControl/>
                    <w:jc w:val="center"/>
                    <w:textAlignment w:val="center"/>
                    <w:rPr>
                      <w:bCs/>
                      <w:spacing w:val="6"/>
                      <w:szCs w:val="21"/>
                      <w:highlight w:val="none"/>
                    </w:rPr>
                  </w:pPr>
                  <w:r>
                    <w:rPr>
                      <w:szCs w:val="21"/>
                      <w:highlight w:val="none"/>
                      <w:lang w:bidi="ar"/>
                    </w:rPr>
                    <w:t xml:space="preserve">4.73 </w:t>
                  </w:r>
                </w:p>
              </w:tc>
              <w:tc>
                <w:tcPr>
                  <w:tcW w:w="77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1189" w:type="dxa"/>
                  <w:tcMar>
                    <w:top w:w="0" w:type="dxa"/>
                    <w:left w:w="68" w:type="dxa"/>
                    <w:bottom w:w="0" w:type="dxa"/>
                    <w:right w:w="68" w:type="dxa"/>
                  </w:tcMar>
                  <w:vAlign w:val="center"/>
                </w:tcPr>
                <w:p>
                  <w:pPr>
                    <w:widowControl/>
                    <w:jc w:val="center"/>
                    <w:textAlignment w:val="center"/>
                    <w:rPr>
                      <w:bCs/>
                      <w:spacing w:val="6"/>
                      <w:szCs w:val="21"/>
                      <w:highlight w:val="none"/>
                    </w:rPr>
                  </w:pPr>
                  <w:r>
                    <w:rPr>
                      <w:szCs w:val="21"/>
                      <w:highlight w:val="none"/>
                      <w:lang w:bidi="ar"/>
                    </w:rPr>
                    <w:t>90.9</w:t>
                  </w:r>
                </w:p>
              </w:tc>
              <w:tc>
                <w:tcPr>
                  <w:tcW w:w="1192" w:type="dxa"/>
                  <w:tcMar>
                    <w:top w:w="0" w:type="dxa"/>
                    <w:left w:w="68" w:type="dxa"/>
                    <w:bottom w:w="0" w:type="dxa"/>
                    <w:right w:w="68" w:type="dxa"/>
                  </w:tcMar>
                  <w:vAlign w:val="center"/>
                </w:tcPr>
                <w:p>
                  <w:pPr>
                    <w:widowControl/>
                    <w:jc w:val="center"/>
                    <w:textAlignment w:val="center"/>
                    <w:rPr>
                      <w:bCs/>
                      <w:spacing w:val="6"/>
                      <w:szCs w:val="21"/>
                      <w:highlight w:val="none"/>
                    </w:rPr>
                  </w:pPr>
                  <w:r>
                    <w:rPr>
                      <w:szCs w:val="21"/>
                      <w:highlight w:val="none"/>
                      <w:lang w:bidi="ar"/>
                    </w:rPr>
                    <w:t xml:space="preserve">4.30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91"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577" w:type="pct"/>
                  <w:tcMar>
                    <w:top w:w="0" w:type="dxa"/>
                    <w:left w:w="68" w:type="dxa"/>
                    <w:bottom w:w="0" w:type="dxa"/>
                    <w:right w:w="68" w:type="dxa"/>
                  </w:tcMar>
                  <w:vAlign w:val="center"/>
                </w:tcPr>
                <w:p>
                  <w:pPr>
                    <w:widowControl/>
                    <w:jc w:val="center"/>
                    <w:textAlignment w:val="center"/>
                    <w:rPr>
                      <w:bCs/>
                      <w:spacing w:val="6"/>
                      <w:szCs w:val="21"/>
                      <w:highlight w:val="none"/>
                    </w:rPr>
                  </w:pPr>
                  <w:r>
                    <w:rPr>
                      <w:szCs w:val="21"/>
                      <w:highlight w:val="none"/>
                      <w:lang w:bidi="ar"/>
                    </w:rPr>
                    <w:t>SS</w:t>
                  </w:r>
                </w:p>
              </w:tc>
              <w:tc>
                <w:tcPr>
                  <w:tcW w:w="973" w:type="dxa"/>
                  <w:vAlign w:val="center"/>
                </w:tcPr>
                <w:p>
                  <w:pPr>
                    <w:widowControl/>
                    <w:jc w:val="center"/>
                    <w:textAlignment w:val="center"/>
                    <w:rPr>
                      <w:bCs/>
                      <w:spacing w:val="6"/>
                      <w:szCs w:val="21"/>
                      <w:highlight w:val="none"/>
                    </w:rPr>
                  </w:pPr>
                  <w:r>
                    <w:rPr>
                      <w:szCs w:val="21"/>
                      <w:highlight w:val="none"/>
                      <w:lang w:bidi="ar"/>
                    </w:rPr>
                    <w:t>99.9</w:t>
                  </w:r>
                </w:p>
              </w:tc>
              <w:tc>
                <w:tcPr>
                  <w:tcW w:w="1116" w:type="dxa"/>
                  <w:vAlign w:val="center"/>
                </w:tcPr>
                <w:p>
                  <w:pPr>
                    <w:widowControl/>
                    <w:jc w:val="center"/>
                    <w:textAlignment w:val="center"/>
                    <w:rPr>
                      <w:bCs/>
                      <w:spacing w:val="6"/>
                      <w:szCs w:val="21"/>
                      <w:highlight w:val="none"/>
                    </w:rPr>
                  </w:pPr>
                  <w:r>
                    <w:rPr>
                      <w:szCs w:val="21"/>
                      <w:highlight w:val="none"/>
                      <w:lang w:bidi="ar"/>
                    </w:rPr>
                    <w:t xml:space="preserve">4.73 </w:t>
                  </w:r>
                </w:p>
              </w:tc>
              <w:tc>
                <w:tcPr>
                  <w:tcW w:w="77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1189" w:type="dxa"/>
                  <w:tcMar>
                    <w:top w:w="0" w:type="dxa"/>
                    <w:left w:w="68" w:type="dxa"/>
                    <w:bottom w:w="0" w:type="dxa"/>
                    <w:right w:w="68" w:type="dxa"/>
                  </w:tcMar>
                  <w:vAlign w:val="center"/>
                </w:tcPr>
                <w:p>
                  <w:pPr>
                    <w:widowControl/>
                    <w:jc w:val="center"/>
                    <w:textAlignment w:val="center"/>
                    <w:rPr>
                      <w:bCs/>
                      <w:spacing w:val="6"/>
                      <w:szCs w:val="21"/>
                      <w:highlight w:val="none"/>
                    </w:rPr>
                  </w:pPr>
                  <w:r>
                    <w:rPr>
                      <w:szCs w:val="21"/>
                      <w:highlight w:val="none"/>
                      <w:lang w:bidi="ar"/>
                    </w:rPr>
                    <w:t>78.9</w:t>
                  </w:r>
                </w:p>
              </w:tc>
              <w:tc>
                <w:tcPr>
                  <w:tcW w:w="1192" w:type="dxa"/>
                  <w:tcMar>
                    <w:top w:w="0" w:type="dxa"/>
                    <w:left w:w="68" w:type="dxa"/>
                    <w:bottom w:w="0" w:type="dxa"/>
                    <w:right w:w="68" w:type="dxa"/>
                  </w:tcMar>
                  <w:vAlign w:val="center"/>
                </w:tcPr>
                <w:p>
                  <w:pPr>
                    <w:widowControl/>
                    <w:jc w:val="center"/>
                    <w:textAlignment w:val="center"/>
                    <w:rPr>
                      <w:bCs/>
                      <w:spacing w:val="6"/>
                      <w:szCs w:val="21"/>
                      <w:highlight w:val="none"/>
                    </w:rPr>
                  </w:pPr>
                  <w:r>
                    <w:rPr>
                      <w:szCs w:val="21"/>
                      <w:highlight w:val="none"/>
                      <w:lang w:bidi="ar"/>
                    </w:rPr>
                    <w:t xml:space="preserve">3.73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36"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577" w:type="pct"/>
                  <w:tcMar>
                    <w:top w:w="0" w:type="dxa"/>
                    <w:left w:w="68" w:type="dxa"/>
                    <w:bottom w:w="0" w:type="dxa"/>
                    <w:right w:w="68" w:type="dxa"/>
                  </w:tcMar>
                  <w:vAlign w:val="center"/>
                </w:tcPr>
                <w:p>
                  <w:pPr>
                    <w:widowControl/>
                    <w:jc w:val="center"/>
                    <w:textAlignment w:val="center"/>
                    <w:rPr>
                      <w:bCs/>
                      <w:spacing w:val="6"/>
                      <w:szCs w:val="21"/>
                      <w:highlight w:val="none"/>
                    </w:rPr>
                  </w:pPr>
                  <w:r>
                    <w:rPr>
                      <w:rStyle w:val="236"/>
                      <w:color w:val="auto"/>
                      <w:highlight w:val="none"/>
                      <w:lang w:bidi="ar"/>
                    </w:rPr>
                    <w:t>NH</w:t>
                  </w:r>
                  <w:r>
                    <w:rPr>
                      <w:rStyle w:val="237"/>
                      <w:color w:val="auto"/>
                      <w:highlight w:val="none"/>
                      <w:lang w:bidi="ar"/>
                    </w:rPr>
                    <w:t>3</w:t>
                  </w:r>
                  <w:r>
                    <w:rPr>
                      <w:rStyle w:val="236"/>
                      <w:color w:val="auto"/>
                      <w:highlight w:val="none"/>
                      <w:lang w:bidi="ar"/>
                    </w:rPr>
                    <w:t>-N</w:t>
                  </w:r>
                </w:p>
              </w:tc>
              <w:tc>
                <w:tcPr>
                  <w:tcW w:w="973" w:type="dxa"/>
                  <w:vAlign w:val="center"/>
                </w:tcPr>
                <w:p>
                  <w:pPr>
                    <w:widowControl/>
                    <w:jc w:val="center"/>
                    <w:textAlignment w:val="center"/>
                    <w:rPr>
                      <w:bCs/>
                      <w:spacing w:val="6"/>
                      <w:szCs w:val="21"/>
                      <w:highlight w:val="none"/>
                    </w:rPr>
                  </w:pPr>
                  <w:r>
                    <w:rPr>
                      <w:szCs w:val="21"/>
                      <w:highlight w:val="none"/>
                      <w:lang w:bidi="ar"/>
                    </w:rPr>
                    <w:t>15.</w:t>
                  </w:r>
                  <w:r>
                    <w:rPr>
                      <w:rFonts w:hint="eastAsia"/>
                      <w:szCs w:val="21"/>
                      <w:highlight w:val="none"/>
                      <w:lang w:bidi="ar"/>
                    </w:rPr>
                    <w:t>8</w:t>
                  </w:r>
                </w:p>
              </w:tc>
              <w:tc>
                <w:tcPr>
                  <w:tcW w:w="1116" w:type="dxa"/>
                  <w:vAlign w:val="center"/>
                </w:tcPr>
                <w:p>
                  <w:pPr>
                    <w:widowControl/>
                    <w:jc w:val="center"/>
                    <w:textAlignment w:val="center"/>
                    <w:rPr>
                      <w:bCs/>
                      <w:spacing w:val="6"/>
                      <w:szCs w:val="21"/>
                      <w:highlight w:val="none"/>
                    </w:rPr>
                  </w:pPr>
                  <w:r>
                    <w:rPr>
                      <w:szCs w:val="21"/>
                      <w:highlight w:val="none"/>
                      <w:lang w:bidi="ar"/>
                    </w:rPr>
                    <w:t xml:space="preserve">0.75 </w:t>
                  </w:r>
                </w:p>
              </w:tc>
              <w:tc>
                <w:tcPr>
                  <w:tcW w:w="77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1189" w:type="dxa"/>
                  <w:tcMar>
                    <w:top w:w="0" w:type="dxa"/>
                    <w:left w:w="68" w:type="dxa"/>
                    <w:bottom w:w="0" w:type="dxa"/>
                    <w:right w:w="68" w:type="dxa"/>
                  </w:tcMar>
                  <w:vAlign w:val="center"/>
                </w:tcPr>
                <w:p>
                  <w:pPr>
                    <w:widowControl/>
                    <w:jc w:val="center"/>
                    <w:textAlignment w:val="center"/>
                    <w:rPr>
                      <w:bCs/>
                      <w:spacing w:val="6"/>
                      <w:szCs w:val="21"/>
                      <w:highlight w:val="none"/>
                    </w:rPr>
                  </w:pPr>
                  <w:r>
                    <w:rPr>
                      <w:szCs w:val="21"/>
                      <w:highlight w:val="none"/>
                      <w:lang w:bidi="ar"/>
                    </w:rPr>
                    <w:t>15.3</w:t>
                  </w:r>
                  <w:r>
                    <w:rPr>
                      <w:rFonts w:hint="eastAsia"/>
                      <w:szCs w:val="21"/>
                      <w:highlight w:val="none"/>
                      <w:lang w:bidi="ar"/>
                    </w:rPr>
                    <w:t>1</w:t>
                  </w:r>
                </w:p>
              </w:tc>
              <w:tc>
                <w:tcPr>
                  <w:tcW w:w="1192" w:type="dxa"/>
                  <w:tcMar>
                    <w:top w:w="0" w:type="dxa"/>
                    <w:left w:w="68" w:type="dxa"/>
                    <w:bottom w:w="0" w:type="dxa"/>
                    <w:right w:w="68" w:type="dxa"/>
                  </w:tcMar>
                  <w:vAlign w:val="center"/>
                </w:tcPr>
                <w:p>
                  <w:pPr>
                    <w:widowControl/>
                    <w:jc w:val="center"/>
                    <w:textAlignment w:val="center"/>
                    <w:rPr>
                      <w:bCs/>
                      <w:spacing w:val="6"/>
                      <w:szCs w:val="21"/>
                      <w:highlight w:val="none"/>
                    </w:rPr>
                  </w:pPr>
                  <w:r>
                    <w:rPr>
                      <w:szCs w:val="21"/>
                      <w:highlight w:val="none"/>
                      <w:lang w:bidi="ar"/>
                    </w:rPr>
                    <w:t xml:space="preserve">0.72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163"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577" w:type="pct"/>
                  <w:tcMar>
                    <w:top w:w="0" w:type="dxa"/>
                    <w:left w:w="68" w:type="dxa"/>
                    <w:bottom w:w="0" w:type="dxa"/>
                    <w:right w:w="68" w:type="dxa"/>
                  </w:tcMar>
                  <w:vAlign w:val="center"/>
                </w:tcPr>
                <w:p>
                  <w:pPr>
                    <w:widowControl/>
                    <w:jc w:val="center"/>
                    <w:textAlignment w:val="center"/>
                    <w:rPr>
                      <w:bCs/>
                      <w:spacing w:val="6"/>
                      <w:szCs w:val="21"/>
                      <w:highlight w:val="none"/>
                    </w:rPr>
                  </w:pPr>
                  <w:r>
                    <w:rPr>
                      <w:rFonts w:hint="eastAsia" w:ascii="宋体" w:hAnsi="宋体" w:cs="宋体"/>
                      <w:szCs w:val="21"/>
                      <w:highlight w:val="none"/>
                      <w:lang w:bidi="ar"/>
                    </w:rPr>
                    <w:t>动植物油</w:t>
                  </w:r>
                </w:p>
              </w:tc>
              <w:tc>
                <w:tcPr>
                  <w:tcW w:w="973" w:type="dxa"/>
                  <w:vAlign w:val="center"/>
                </w:tcPr>
                <w:p>
                  <w:pPr>
                    <w:widowControl/>
                    <w:jc w:val="center"/>
                    <w:textAlignment w:val="center"/>
                    <w:rPr>
                      <w:bCs/>
                      <w:spacing w:val="6"/>
                      <w:szCs w:val="21"/>
                      <w:highlight w:val="none"/>
                    </w:rPr>
                  </w:pPr>
                  <w:r>
                    <w:rPr>
                      <w:szCs w:val="21"/>
                      <w:highlight w:val="none"/>
                      <w:lang w:bidi="ar"/>
                    </w:rPr>
                    <w:t>8.</w:t>
                  </w:r>
                  <w:r>
                    <w:rPr>
                      <w:rFonts w:hint="eastAsia"/>
                      <w:szCs w:val="21"/>
                      <w:highlight w:val="none"/>
                      <w:lang w:bidi="ar"/>
                    </w:rPr>
                    <w:t>6</w:t>
                  </w:r>
                </w:p>
              </w:tc>
              <w:tc>
                <w:tcPr>
                  <w:tcW w:w="1116" w:type="dxa"/>
                  <w:vAlign w:val="center"/>
                </w:tcPr>
                <w:p>
                  <w:pPr>
                    <w:widowControl/>
                    <w:jc w:val="center"/>
                    <w:textAlignment w:val="center"/>
                    <w:rPr>
                      <w:bCs/>
                      <w:spacing w:val="6"/>
                      <w:szCs w:val="21"/>
                      <w:highlight w:val="none"/>
                    </w:rPr>
                  </w:pPr>
                  <w:r>
                    <w:rPr>
                      <w:szCs w:val="21"/>
                      <w:highlight w:val="none"/>
                      <w:lang w:bidi="ar"/>
                    </w:rPr>
                    <w:t xml:space="preserve">0.41 </w:t>
                  </w:r>
                </w:p>
              </w:tc>
              <w:tc>
                <w:tcPr>
                  <w:tcW w:w="77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highlight w:val="none"/>
                    </w:rPr>
                  </w:pPr>
                </w:p>
              </w:tc>
              <w:tc>
                <w:tcPr>
                  <w:tcW w:w="1189" w:type="dxa"/>
                  <w:tcMar>
                    <w:top w:w="0" w:type="dxa"/>
                    <w:left w:w="68" w:type="dxa"/>
                    <w:bottom w:w="0" w:type="dxa"/>
                    <w:right w:w="68" w:type="dxa"/>
                  </w:tcMar>
                  <w:vAlign w:val="center"/>
                </w:tcPr>
                <w:p>
                  <w:pPr>
                    <w:widowControl/>
                    <w:jc w:val="center"/>
                    <w:textAlignment w:val="center"/>
                    <w:rPr>
                      <w:bCs/>
                      <w:spacing w:val="6"/>
                      <w:szCs w:val="21"/>
                      <w:highlight w:val="none"/>
                    </w:rPr>
                  </w:pPr>
                  <w:r>
                    <w:rPr>
                      <w:szCs w:val="21"/>
                      <w:highlight w:val="none"/>
                      <w:lang w:bidi="ar"/>
                    </w:rPr>
                    <w:t>2.5</w:t>
                  </w:r>
                  <w:r>
                    <w:rPr>
                      <w:rFonts w:hint="eastAsia"/>
                      <w:szCs w:val="21"/>
                      <w:highlight w:val="none"/>
                      <w:lang w:bidi="ar"/>
                    </w:rPr>
                    <w:t>7</w:t>
                  </w:r>
                </w:p>
              </w:tc>
              <w:tc>
                <w:tcPr>
                  <w:tcW w:w="1192" w:type="dxa"/>
                  <w:tcMar>
                    <w:top w:w="0" w:type="dxa"/>
                    <w:left w:w="68" w:type="dxa"/>
                    <w:bottom w:w="0" w:type="dxa"/>
                    <w:right w:w="68" w:type="dxa"/>
                  </w:tcMar>
                  <w:vAlign w:val="center"/>
                </w:tcPr>
                <w:p>
                  <w:pPr>
                    <w:widowControl/>
                    <w:jc w:val="center"/>
                    <w:textAlignment w:val="center"/>
                    <w:rPr>
                      <w:bCs/>
                      <w:spacing w:val="6"/>
                      <w:szCs w:val="21"/>
                      <w:highlight w:val="none"/>
                    </w:rPr>
                  </w:pPr>
                  <w:r>
                    <w:rPr>
                      <w:szCs w:val="21"/>
                      <w:highlight w:val="none"/>
                      <w:lang w:bidi="ar"/>
                    </w:rPr>
                    <w:t xml:space="preserve">0.12 </w:t>
                  </w:r>
                </w:p>
              </w:tc>
            </w:tr>
          </w:tbl>
          <w:p>
            <w:pPr>
              <w:adjustRightInd w:val="0"/>
              <w:snapToGrid w:val="0"/>
              <w:spacing w:line="360" w:lineRule="auto"/>
              <w:ind w:firstLine="480" w:firstLineChars="200"/>
              <w:rPr>
                <w:sz w:val="24"/>
                <w:szCs w:val="24"/>
                <w:highlight w:val="none"/>
              </w:rPr>
            </w:pPr>
            <w:r>
              <w:rPr>
                <w:sz w:val="24"/>
                <w:szCs w:val="24"/>
                <w:highlight w:val="none"/>
              </w:rPr>
              <w:t>（</w:t>
            </w:r>
            <w:r>
              <w:rPr>
                <w:rFonts w:hint="eastAsia"/>
                <w:sz w:val="24"/>
                <w:szCs w:val="24"/>
                <w:highlight w:val="none"/>
              </w:rPr>
              <w:t>2</w:t>
            </w:r>
            <w:r>
              <w:rPr>
                <w:sz w:val="24"/>
                <w:szCs w:val="24"/>
                <w:highlight w:val="none"/>
              </w:rPr>
              <w:t>）污水排入污水处理厂可行性分析</w:t>
            </w:r>
          </w:p>
          <w:p>
            <w:pPr>
              <w:adjustRightInd w:val="0"/>
              <w:snapToGrid w:val="0"/>
              <w:spacing w:line="360" w:lineRule="auto"/>
              <w:ind w:firstLine="480" w:firstLineChars="200"/>
              <w:rPr>
                <w:sz w:val="24"/>
                <w:highlight w:val="none"/>
              </w:rPr>
            </w:pPr>
            <w:r>
              <w:rPr>
                <w:sz w:val="24"/>
                <w:szCs w:val="24"/>
                <w:highlight w:val="none"/>
              </w:rPr>
              <w:t>静乐县污水净化中心目前设计处理规模为8000m</w:t>
            </w:r>
            <w:r>
              <w:rPr>
                <w:sz w:val="24"/>
                <w:szCs w:val="24"/>
                <w:highlight w:val="none"/>
                <w:vertAlign w:val="superscript"/>
              </w:rPr>
              <w:t>3</w:t>
            </w:r>
            <w:r>
              <w:rPr>
                <w:sz w:val="24"/>
                <w:szCs w:val="24"/>
                <w:highlight w:val="none"/>
              </w:rPr>
              <w:t>/d，采用A</w:t>
            </w:r>
            <w:r>
              <w:rPr>
                <w:sz w:val="24"/>
                <w:szCs w:val="24"/>
                <w:highlight w:val="none"/>
                <w:vertAlign w:val="superscript"/>
              </w:rPr>
              <w:t>2</w:t>
            </w:r>
            <w:r>
              <w:rPr>
                <w:sz w:val="24"/>
                <w:szCs w:val="24"/>
                <w:highlight w:val="none"/>
              </w:rPr>
              <w:t>/0+MBR处理工艺，实际处理量为7700m</w:t>
            </w:r>
            <w:r>
              <w:rPr>
                <w:sz w:val="24"/>
                <w:szCs w:val="24"/>
                <w:highlight w:val="none"/>
                <w:vertAlign w:val="superscript"/>
              </w:rPr>
              <w:t>3</w:t>
            </w:r>
            <w:r>
              <w:rPr>
                <w:sz w:val="24"/>
                <w:szCs w:val="24"/>
                <w:highlight w:val="none"/>
              </w:rPr>
              <w:t>/d，静乐县污水净化中心</w:t>
            </w:r>
            <w:r>
              <w:rPr>
                <w:rFonts w:hint="eastAsia"/>
                <w:sz w:val="24"/>
                <w:szCs w:val="24"/>
                <w:highlight w:val="none"/>
              </w:rPr>
              <w:t>目前正在进行提标扩容，提升扩容工程完成后，处理规模新增8000m</w:t>
            </w:r>
            <w:r>
              <w:rPr>
                <w:rFonts w:hint="eastAsia"/>
                <w:sz w:val="24"/>
                <w:szCs w:val="24"/>
                <w:highlight w:val="none"/>
                <w:vertAlign w:val="superscript"/>
              </w:rPr>
              <w:t>3</w:t>
            </w:r>
            <w:r>
              <w:rPr>
                <w:rFonts w:hint="eastAsia"/>
                <w:sz w:val="24"/>
                <w:szCs w:val="24"/>
                <w:highlight w:val="none"/>
              </w:rPr>
              <w:t>/d，总处理规模为16000m</w:t>
            </w:r>
            <w:r>
              <w:rPr>
                <w:rFonts w:hint="eastAsia"/>
                <w:sz w:val="24"/>
                <w:szCs w:val="24"/>
                <w:highlight w:val="none"/>
                <w:vertAlign w:val="superscript"/>
              </w:rPr>
              <w:t>3</w:t>
            </w:r>
            <w:r>
              <w:rPr>
                <w:rFonts w:hint="eastAsia"/>
                <w:sz w:val="24"/>
                <w:szCs w:val="24"/>
                <w:highlight w:val="none"/>
              </w:rPr>
              <w:t>/d。</w:t>
            </w:r>
            <w:r>
              <w:rPr>
                <w:sz w:val="24"/>
                <w:szCs w:val="24"/>
                <w:highlight w:val="none"/>
              </w:rPr>
              <w:t>出水水质达《城镇污水处理厂污染物排放标准》（GB18918-2002）中一级A标准。</w:t>
            </w:r>
            <w:r>
              <w:rPr>
                <w:sz w:val="24"/>
                <w:highlight w:val="none"/>
              </w:rPr>
              <w:t>本项目处于</w:t>
            </w:r>
            <w:r>
              <w:rPr>
                <w:sz w:val="24"/>
                <w:szCs w:val="24"/>
                <w:highlight w:val="none"/>
              </w:rPr>
              <w:t>静乐县污水净化中心</w:t>
            </w:r>
            <w:r>
              <w:rPr>
                <w:sz w:val="24"/>
                <w:highlight w:val="none"/>
              </w:rPr>
              <w:t>的服务范围内，</w:t>
            </w:r>
            <w:r>
              <w:rPr>
                <w:rFonts w:hint="eastAsia"/>
                <w:sz w:val="24"/>
                <w:highlight w:val="none"/>
              </w:rPr>
              <w:t>从校区北侧排入市政污水</w:t>
            </w:r>
            <w:r>
              <w:rPr>
                <w:sz w:val="24"/>
                <w:highlight w:val="none"/>
              </w:rPr>
              <w:t>管网。</w:t>
            </w:r>
            <w:r>
              <w:rPr>
                <w:rFonts w:hint="eastAsia"/>
                <w:sz w:val="24"/>
                <w:highlight w:val="none"/>
              </w:rPr>
              <w:t>本项目污水产生量最大量为225.256</w:t>
            </w:r>
            <w:r>
              <w:rPr>
                <w:sz w:val="24"/>
                <w:highlight w:val="none"/>
              </w:rPr>
              <w:t>m</w:t>
            </w:r>
            <w:r>
              <w:rPr>
                <w:sz w:val="24"/>
                <w:highlight w:val="none"/>
                <w:vertAlign w:val="superscript"/>
              </w:rPr>
              <w:t>3</w:t>
            </w:r>
            <w:r>
              <w:rPr>
                <w:sz w:val="24"/>
                <w:highlight w:val="none"/>
              </w:rPr>
              <w:t>/d</w:t>
            </w:r>
            <w:r>
              <w:rPr>
                <w:rFonts w:hint="eastAsia"/>
                <w:sz w:val="24"/>
                <w:highlight w:val="none"/>
              </w:rPr>
              <w:t>，</w:t>
            </w:r>
            <w:r>
              <w:rPr>
                <w:sz w:val="24"/>
                <w:szCs w:val="24"/>
                <w:highlight w:val="none"/>
              </w:rPr>
              <w:t>静乐县污水净化中心</w:t>
            </w:r>
            <w:r>
              <w:rPr>
                <w:rFonts w:hint="eastAsia"/>
                <w:sz w:val="24"/>
                <w:highlight w:val="none"/>
              </w:rPr>
              <w:t>现有余量能</w:t>
            </w:r>
            <w:r>
              <w:rPr>
                <w:sz w:val="24"/>
                <w:highlight w:val="none"/>
              </w:rPr>
              <w:t>满足本项目</w:t>
            </w:r>
            <w:r>
              <w:rPr>
                <w:rFonts w:hint="eastAsia"/>
                <w:sz w:val="24"/>
                <w:highlight w:val="none"/>
              </w:rPr>
              <w:t>排水要求</w:t>
            </w:r>
            <w:r>
              <w:rPr>
                <w:sz w:val="24"/>
                <w:highlight w:val="none"/>
              </w:rPr>
              <w:t>。</w:t>
            </w:r>
          </w:p>
          <w:p>
            <w:pPr>
              <w:adjustRightInd w:val="0"/>
              <w:snapToGrid w:val="0"/>
              <w:spacing w:line="360" w:lineRule="auto"/>
              <w:ind w:firstLine="480" w:firstLineChars="200"/>
              <w:rPr>
                <w:kern w:val="2"/>
                <w:sz w:val="24"/>
                <w:szCs w:val="24"/>
                <w:highlight w:val="none"/>
              </w:rPr>
            </w:pPr>
            <w:r>
              <w:rPr>
                <w:rFonts w:hint="eastAsia"/>
                <w:kern w:val="2"/>
                <w:sz w:val="24"/>
                <w:szCs w:val="24"/>
                <w:highlight w:val="none"/>
              </w:rPr>
              <w:t>1）管网配套</w:t>
            </w:r>
          </w:p>
          <w:p>
            <w:pPr>
              <w:adjustRightInd w:val="0"/>
              <w:snapToGrid w:val="0"/>
              <w:spacing w:line="360" w:lineRule="auto"/>
              <w:ind w:firstLine="480" w:firstLineChars="200"/>
              <w:rPr>
                <w:kern w:val="2"/>
                <w:sz w:val="24"/>
                <w:szCs w:val="24"/>
                <w:highlight w:val="none"/>
              </w:rPr>
            </w:pPr>
            <w:r>
              <w:rPr>
                <w:rFonts w:hint="eastAsia"/>
                <w:kern w:val="2"/>
                <w:sz w:val="24"/>
                <w:szCs w:val="24"/>
                <w:highlight w:val="none"/>
              </w:rPr>
              <w:t>本项目位于静乐县污水净化中心服务范围内，</w:t>
            </w:r>
            <w:r>
              <w:rPr>
                <w:rFonts w:hint="eastAsia"/>
                <w:color w:val="FF0000"/>
                <w:kern w:val="2"/>
                <w:sz w:val="24"/>
                <w:szCs w:val="24"/>
                <w:highlight w:val="none"/>
              </w:rPr>
              <w:t>污水可通过</w:t>
            </w:r>
            <w:r>
              <w:rPr>
                <w:rFonts w:hint="eastAsia"/>
                <w:color w:val="FF0000"/>
                <w:kern w:val="2"/>
                <w:sz w:val="24"/>
                <w:szCs w:val="24"/>
                <w:highlight w:val="none"/>
                <w:lang w:val="en-US" w:eastAsia="zh-CN"/>
              </w:rPr>
              <w:t>静国街</w:t>
            </w:r>
            <w:r>
              <w:rPr>
                <w:rFonts w:hint="eastAsia"/>
                <w:color w:val="FF0000"/>
                <w:kern w:val="2"/>
                <w:sz w:val="24"/>
                <w:szCs w:val="24"/>
                <w:highlight w:val="none"/>
              </w:rPr>
              <w:t>现有污水管网排入静乐县污水净化中心。</w:t>
            </w:r>
          </w:p>
          <w:p>
            <w:pPr>
              <w:adjustRightInd w:val="0"/>
              <w:snapToGrid w:val="0"/>
              <w:spacing w:line="360" w:lineRule="auto"/>
              <w:ind w:firstLine="480" w:firstLineChars="200"/>
              <w:rPr>
                <w:kern w:val="2"/>
                <w:sz w:val="24"/>
                <w:szCs w:val="24"/>
                <w:highlight w:val="none"/>
              </w:rPr>
            </w:pPr>
            <w:r>
              <w:rPr>
                <w:rFonts w:hint="eastAsia"/>
                <w:kern w:val="2"/>
                <w:sz w:val="24"/>
                <w:szCs w:val="24"/>
                <w:highlight w:val="none"/>
              </w:rPr>
              <w:t>2）水质符合性</w:t>
            </w:r>
          </w:p>
          <w:p>
            <w:pPr>
              <w:adjustRightInd w:val="0"/>
              <w:snapToGrid w:val="0"/>
              <w:spacing w:line="360" w:lineRule="auto"/>
              <w:ind w:firstLine="480" w:firstLineChars="200"/>
              <w:rPr>
                <w:kern w:val="2"/>
                <w:sz w:val="24"/>
                <w:szCs w:val="24"/>
                <w:highlight w:val="none"/>
              </w:rPr>
            </w:pPr>
            <w:r>
              <w:rPr>
                <w:rFonts w:hint="eastAsia"/>
                <w:kern w:val="2"/>
                <w:sz w:val="24"/>
                <w:szCs w:val="24"/>
                <w:highlight w:val="none"/>
              </w:rPr>
              <w:t>项目排放的废水水质满足《污水排入城镇下水道水质准》（</w:t>
            </w:r>
            <w:r>
              <w:rPr>
                <w:kern w:val="2"/>
                <w:sz w:val="24"/>
                <w:szCs w:val="24"/>
                <w:highlight w:val="none"/>
              </w:rPr>
              <w:t>GB/T31962-2015</w:t>
            </w:r>
            <w:r>
              <w:rPr>
                <w:rFonts w:hint="eastAsia"/>
                <w:kern w:val="2"/>
                <w:sz w:val="24"/>
                <w:szCs w:val="24"/>
                <w:highlight w:val="none"/>
              </w:rPr>
              <w:t>）表1中B级标准要求及静乐县污水净化中心的进水水质要求。</w:t>
            </w:r>
          </w:p>
          <w:p>
            <w:pPr>
              <w:adjustRightInd w:val="0"/>
              <w:snapToGrid w:val="0"/>
              <w:spacing w:line="360" w:lineRule="auto"/>
              <w:ind w:firstLine="480" w:firstLineChars="200"/>
              <w:rPr>
                <w:kern w:val="2"/>
                <w:sz w:val="24"/>
                <w:szCs w:val="24"/>
                <w:highlight w:val="none"/>
              </w:rPr>
            </w:pPr>
            <w:r>
              <w:rPr>
                <w:rFonts w:hint="eastAsia"/>
                <w:kern w:val="2"/>
                <w:sz w:val="24"/>
                <w:szCs w:val="24"/>
                <w:highlight w:val="none"/>
              </w:rPr>
              <w:t>3）水量可纳性</w:t>
            </w:r>
          </w:p>
          <w:p>
            <w:pPr>
              <w:adjustRightInd w:val="0"/>
              <w:snapToGrid w:val="0"/>
              <w:spacing w:line="360" w:lineRule="auto"/>
              <w:ind w:firstLine="480" w:firstLineChars="200"/>
              <w:rPr>
                <w:kern w:val="2"/>
                <w:sz w:val="24"/>
                <w:szCs w:val="24"/>
                <w:highlight w:val="none"/>
              </w:rPr>
            </w:pPr>
            <w:r>
              <w:rPr>
                <w:rFonts w:hint="eastAsia"/>
                <w:kern w:val="2"/>
                <w:sz w:val="24"/>
                <w:szCs w:val="24"/>
                <w:highlight w:val="none"/>
              </w:rPr>
              <w:t>静乐县污水净化中心已建成运行处理能力1.6万</w:t>
            </w:r>
            <w:r>
              <w:rPr>
                <w:kern w:val="2"/>
                <w:sz w:val="24"/>
                <w:szCs w:val="24"/>
                <w:highlight w:val="none"/>
              </w:rPr>
              <w:t>m</w:t>
            </w:r>
            <w:r>
              <w:rPr>
                <w:kern w:val="2"/>
                <w:sz w:val="24"/>
                <w:szCs w:val="24"/>
                <w:highlight w:val="none"/>
                <w:vertAlign w:val="superscript"/>
              </w:rPr>
              <w:t>3</w:t>
            </w:r>
            <w:r>
              <w:rPr>
                <w:kern w:val="2"/>
                <w:sz w:val="24"/>
                <w:szCs w:val="24"/>
                <w:highlight w:val="none"/>
              </w:rPr>
              <w:t>/d</w:t>
            </w:r>
            <w:r>
              <w:rPr>
                <w:rFonts w:hint="eastAsia"/>
                <w:kern w:val="2"/>
                <w:sz w:val="24"/>
                <w:szCs w:val="24"/>
                <w:highlight w:val="none"/>
              </w:rPr>
              <w:t>，日平均处理污水量约为</w:t>
            </w:r>
            <w:r>
              <w:rPr>
                <w:rFonts w:hint="eastAsia"/>
                <w:kern w:val="2"/>
                <w:sz w:val="24"/>
                <w:szCs w:val="24"/>
                <w:highlight w:val="none"/>
                <w:lang w:val="en-US" w:eastAsia="zh-CN"/>
              </w:rPr>
              <w:t>8000</w:t>
            </w:r>
            <w:r>
              <w:rPr>
                <w:kern w:val="2"/>
                <w:sz w:val="24"/>
                <w:szCs w:val="24"/>
                <w:highlight w:val="none"/>
              </w:rPr>
              <w:t>m</w:t>
            </w:r>
            <w:r>
              <w:rPr>
                <w:kern w:val="2"/>
                <w:sz w:val="24"/>
                <w:szCs w:val="24"/>
                <w:highlight w:val="none"/>
                <w:vertAlign w:val="superscript"/>
              </w:rPr>
              <w:t>3</w:t>
            </w:r>
            <w:r>
              <w:rPr>
                <w:rFonts w:hint="eastAsia"/>
                <w:kern w:val="2"/>
                <w:sz w:val="24"/>
                <w:szCs w:val="24"/>
                <w:highlight w:val="none"/>
              </w:rPr>
              <w:t>，</w:t>
            </w:r>
            <w:r>
              <w:rPr>
                <w:rStyle w:val="61"/>
                <w:rFonts w:hint="eastAsia"/>
                <w:color w:val="FF0000"/>
                <w:sz w:val="24"/>
                <w:szCs w:val="24"/>
                <w:highlight w:val="none"/>
              </w:rPr>
              <w:t>剩余处理能力为</w:t>
            </w:r>
            <w:r>
              <w:rPr>
                <w:rStyle w:val="61"/>
                <w:rFonts w:hint="eastAsia"/>
                <w:color w:val="FF0000"/>
                <w:sz w:val="24"/>
                <w:szCs w:val="24"/>
                <w:highlight w:val="none"/>
                <w:lang w:val="en-US" w:eastAsia="zh-CN"/>
              </w:rPr>
              <w:t>8000</w:t>
            </w:r>
            <w:r>
              <w:rPr>
                <w:color w:val="FF0000"/>
                <w:kern w:val="2"/>
                <w:sz w:val="24"/>
                <w:szCs w:val="24"/>
                <w:highlight w:val="none"/>
              </w:rPr>
              <w:t>m</w:t>
            </w:r>
            <w:r>
              <w:rPr>
                <w:color w:val="FF0000"/>
                <w:kern w:val="2"/>
                <w:sz w:val="24"/>
                <w:szCs w:val="24"/>
                <w:highlight w:val="none"/>
                <w:vertAlign w:val="superscript"/>
              </w:rPr>
              <w:t>3</w:t>
            </w:r>
            <w:r>
              <w:rPr>
                <w:color w:val="FF0000"/>
                <w:kern w:val="2"/>
                <w:sz w:val="24"/>
                <w:szCs w:val="24"/>
                <w:highlight w:val="none"/>
              </w:rPr>
              <w:t>/d</w:t>
            </w:r>
            <w:r>
              <w:rPr>
                <w:rFonts w:hint="eastAsia"/>
                <w:color w:val="FF0000"/>
                <w:kern w:val="2"/>
                <w:sz w:val="24"/>
                <w:szCs w:val="24"/>
                <w:highlight w:val="none"/>
                <w:lang w:eastAsia="zh-CN"/>
              </w:rPr>
              <w:t>，</w:t>
            </w:r>
            <w:r>
              <w:rPr>
                <w:rFonts w:hint="eastAsia"/>
                <w:kern w:val="2"/>
                <w:sz w:val="24"/>
                <w:szCs w:val="24"/>
                <w:highlight w:val="none"/>
              </w:rPr>
              <w:t>项目废水排放量225.256</w:t>
            </w:r>
            <w:r>
              <w:rPr>
                <w:kern w:val="2"/>
                <w:sz w:val="24"/>
                <w:szCs w:val="24"/>
                <w:highlight w:val="none"/>
              </w:rPr>
              <w:t>m</w:t>
            </w:r>
            <w:r>
              <w:rPr>
                <w:kern w:val="2"/>
                <w:sz w:val="24"/>
                <w:szCs w:val="24"/>
                <w:highlight w:val="none"/>
                <w:vertAlign w:val="superscript"/>
              </w:rPr>
              <w:t>3</w:t>
            </w:r>
            <w:r>
              <w:rPr>
                <w:kern w:val="2"/>
                <w:sz w:val="24"/>
                <w:szCs w:val="24"/>
                <w:highlight w:val="none"/>
              </w:rPr>
              <w:t>/d</w:t>
            </w:r>
            <w:r>
              <w:rPr>
                <w:rFonts w:hint="eastAsia"/>
                <w:kern w:val="2"/>
                <w:sz w:val="24"/>
                <w:szCs w:val="24"/>
                <w:highlight w:val="none"/>
              </w:rPr>
              <w:t>仅占静乐县污水净化中心处理能力的1.4%，因此，静乐县污水净化中心具备足够容量，可接纳本项目全部废水。</w:t>
            </w:r>
          </w:p>
          <w:p>
            <w:pPr>
              <w:pStyle w:val="19"/>
              <w:adjustRightInd w:val="0"/>
              <w:snapToGrid w:val="0"/>
              <w:spacing w:after="0" w:line="360" w:lineRule="auto"/>
              <w:ind w:firstLine="480" w:firstLineChars="200"/>
              <w:rPr>
                <w:highlight w:val="none"/>
              </w:rPr>
            </w:pPr>
            <w:r>
              <w:rPr>
                <w:rFonts w:hint="eastAsia"/>
                <w:kern w:val="2"/>
                <w:sz w:val="24"/>
                <w:szCs w:val="24"/>
                <w:highlight w:val="none"/>
              </w:rPr>
              <w:t>综上分析，项目所在区域市政污水管网配套完善，项目废水水质、水量均能够满足要求，因此，项目外排废水进入静乐县污水净化中心是可行的。</w:t>
            </w:r>
          </w:p>
          <w:p>
            <w:pPr>
              <w:adjustRightInd w:val="0"/>
              <w:snapToGrid w:val="0"/>
              <w:spacing w:line="360" w:lineRule="auto"/>
              <w:ind w:firstLine="480" w:firstLineChars="200"/>
              <w:rPr>
                <w:sz w:val="24"/>
                <w:szCs w:val="24"/>
                <w:highlight w:val="none"/>
              </w:rPr>
            </w:pPr>
            <w:r>
              <w:rPr>
                <w:sz w:val="24"/>
                <w:szCs w:val="24"/>
                <w:highlight w:val="none"/>
              </w:rPr>
              <w:t>（</w:t>
            </w:r>
            <w:r>
              <w:rPr>
                <w:rFonts w:hint="eastAsia"/>
                <w:sz w:val="24"/>
                <w:szCs w:val="24"/>
                <w:highlight w:val="none"/>
              </w:rPr>
              <w:t>3</w:t>
            </w:r>
            <w:r>
              <w:rPr>
                <w:sz w:val="24"/>
                <w:szCs w:val="24"/>
                <w:highlight w:val="none"/>
              </w:rPr>
              <w:t>）地下水环境影响分析</w:t>
            </w:r>
          </w:p>
          <w:p>
            <w:pPr>
              <w:adjustRightInd w:val="0"/>
              <w:snapToGrid w:val="0"/>
              <w:spacing w:line="360" w:lineRule="auto"/>
              <w:ind w:firstLine="480" w:firstLineChars="200"/>
              <w:rPr>
                <w:sz w:val="24"/>
                <w:szCs w:val="24"/>
                <w:highlight w:val="none"/>
              </w:rPr>
            </w:pPr>
            <w:r>
              <w:rPr>
                <w:sz w:val="24"/>
                <w:szCs w:val="24"/>
                <w:highlight w:val="none"/>
              </w:rPr>
              <w:t>根据《环境影响评价技术导则地下水环境》（HJ610-2016）中附录A确定本项目所属的地下水环境影响评价项目类别属于行业类别中“四十、社会事业与服务业”中第113款“学校、幼儿园、托儿所、福利院、养老院”中“涉及环境敏感区的；有化学、生物等实验室的学校”，地下水环境影响评价项目类别为Ⅳ类，可不开展地下水环境影响评价，简单分析即可。</w:t>
            </w:r>
          </w:p>
          <w:p>
            <w:pPr>
              <w:adjustRightInd w:val="0"/>
              <w:snapToGrid w:val="0"/>
              <w:spacing w:line="360" w:lineRule="auto"/>
              <w:ind w:firstLine="480" w:firstLineChars="200"/>
              <w:rPr>
                <w:sz w:val="24"/>
                <w:szCs w:val="24"/>
                <w:highlight w:val="none"/>
              </w:rPr>
            </w:pPr>
            <w:r>
              <w:rPr>
                <w:rFonts w:hint="eastAsia"/>
                <w:sz w:val="24"/>
                <w:szCs w:val="24"/>
                <w:highlight w:val="none"/>
              </w:rPr>
              <w:t>学校应针对可能对地下水造成影响的各环节，按照“考虑重点，辐射全面”防渗原则进行设计。一般区域（如教学楼、宿舍）采用水泥硬化地面，一般区域防渗系数要达到10</w:t>
            </w:r>
            <w:r>
              <w:rPr>
                <w:rFonts w:hint="eastAsia"/>
                <w:sz w:val="24"/>
                <w:szCs w:val="24"/>
                <w:highlight w:val="none"/>
                <w:vertAlign w:val="superscript"/>
              </w:rPr>
              <w:t>-7</w:t>
            </w:r>
            <w:r>
              <w:rPr>
                <w:rFonts w:hint="eastAsia"/>
                <w:sz w:val="24"/>
                <w:szCs w:val="24"/>
                <w:highlight w:val="none"/>
              </w:rPr>
              <w:t>cm/s以上；危废暂存间等重点污染物防治区宜采用柔性防渗结构或复合防渗结构，防渗系数要达到10</w:t>
            </w:r>
            <w:r>
              <w:rPr>
                <w:rFonts w:hint="eastAsia"/>
                <w:sz w:val="24"/>
                <w:szCs w:val="24"/>
                <w:highlight w:val="none"/>
                <w:vertAlign w:val="superscript"/>
              </w:rPr>
              <w:t>-10</w:t>
            </w:r>
            <w:r>
              <w:rPr>
                <w:rFonts w:hint="eastAsia"/>
                <w:sz w:val="24"/>
                <w:szCs w:val="24"/>
                <w:highlight w:val="none"/>
              </w:rPr>
              <w:t>cm/s以上。污水收集、危废暂存间防渗工程还应注意以下几点：</w:t>
            </w:r>
          </w:p>
          <w:p>
            <w:pPr>
              <w:adjustRightInd w:val="0"/>
              <w:snapToGrid w:val="0"/>
              <w:spacing w:line="360" w:lineRule="auto"/>
              <w:ind w:firstLine="480" w:firstLineChars="200"/>
              <w:rPr>
                <w:sz w:val="24"/>
                <w:szCs w:val="24"/>
                <w:highlight w:val="none"/>
              </w:rPr>
            </w:pPr>
            <w:r>
              <w:rPr>
                <w:rFonts w:hint="eastAsia"/>
                <w:sz w:val="24"/>
                <w:szCs w:val="24"/>
                <w:highlight w:val="none"/>
              </w:rPr>
              <w:t>①混凝土地面在施工过程中加强质量控制管理，确保混凝土的抗渗性能、抗侵蚀性能。</w:t>
            </w:r>
          </w:p>
          <w:p>
            <w:pPr>
              <w:adjustRightInd w:val="0"/>
              <w:snapToGrid w:val="0"/>
              <w:spacing w:line="360" w:lineRule="auto"/>
              <w:ind w:firstLine="480" w:firstLineChars="200"/>
              <w:rPr>
                <w:sz w:val="24"/>
                <w:szCs w:val="24"/>
                <w:highlight w:val="none"/>
              </w:rPr>
            </w:pPr>
            <w:r>
              <w:rPr>
                <w:rFonts w:hint="eastAsia"/>
                <w:sz w:val="24"/>
                <w:szCs w:val="24"/>
                <w:highlight w:val="none"/>
              </w:rPr>
              <w:t>②必须对危险废物采用专用密闭或防雨、防漏的储存设施将其收集存放和及时交由有资质的公司进行处置。</w:t>
            </w:r>
          </w:p>
          <w:p>
            <w:pPr>
              <w:adjustRightInd w:val="0"/>
              <w:snapToGrid w:val="0"/>
              <w:spacing w:line="360" w:lineRule="auto"/>
              <w:ind w:firstLine="480" w:firstLineChars="200"/>
              <w:rPr>
                <w:sz w:val="24"/>
                <w:szCs w:val="24"/>
                <w:highlight w:val="none"/>
              </w:rPr>
            </w:pPr>
            <w:r>
              <w:rPr>
                <w:rFonts w:hint="eastAsia"/>
                <w:sz w:val="24"/>
                <w:szCs w:val="24"/>
                <w:highlight w:val="none"/>
              </w:rPr>
              <w:t>项目拟采用废水输送管道，避免发生废水跑冒滴漏现象；校区地面做好硬化处理，杜绝废水下渗。通过采取上述相应措施，项目产生的废水不会对周围水环境造成污染影响。</w:t>
            </w:r>
          </w:p>
          <w:p>
            <w:pPr>
              <w:snapToGrid w:val="0"/>
              <w:spacing w:line="540" w:lineRule="exact"/>
              <w:ind w:right="25" w:rightChars="12" w:firstLine="472" w:firstLineChars="196"/>
              <w:rPr>
                <w:b/>
                <w:kern w:val="2"/>
                <w:sz w:val="24"/>
                <w:szCs w:val="24"/>
                <w:highlight w:val="none"/>
              </w:rPr>
            </w:pPr>
            <w:r>
              <w:rPr>
                <w:b/>
                <w:kern w:val="2"/>
                <w:sz w:val="24"/>
                <w:szCs w:val="24"/>
                <w:highlight w:val="none"/>
              </w:rPr>
              <w:t>三、声环境影响分析</w:t>
            </w:r>
          </w:p>
          <w:p>
            <w:pPr>
              <w:adjustRightInd w:val="0"/>
              <w:snapToGrid w:val="0"/>
              <w:spacing w:line="460" w:lineRule="exact"/>
              <w:ind w:firstLine="480" w:firstLineChars="200"/>
              <w:rPr>
                <w:sz w:val="24"/>
                <w:highlight w:val="none"/>
              </w:rPr>
            </w:pPr>
            <w:r>
              <w:rPr>
                <w:sz w:val="24"/>
                <w:highlight w:val="none"/>
              </w:rPr>
              <w:t>本项目噪声主要为</w:t>
            </w:r>
            <w:r>
              <w:rPr>
                <w:rFonts w:hint="eastAsia"/>
                <w:sz w:val="24"/>
                <w:highlight w:val="none"/>
              </w:rPr>
              <w:t>师生</w:t>
            </w:r>
            <w:r>
              <w:rPr>
                <w:sz w:val="24"/>
                <w:highlight w:val="none"/>
              </w:rPr>
              <w:t>活动噪声、水泵、油烟机等设备运行噪声以及车辆进出</w:t>
            </w:r>
            <w:r>
              <w:rPr>
                <w:rFonts w:hint="eastAsia"/>
                <w:sz w:val="24"/>
                <w:highlight w:val="none"/>
              </w:rPr>
              <w:t>校区</w:t>
            </w:r>
            <w:r>
              <w:rPr>
                <w:sz w:val="24"/>
                <w:highlight w:val="none"/>
              </w:rPr>
              <w:t>产生的交通噪声。噪声值约</w:t>
            </w:r>
            <w:r>
              <w:rPr>
                <w:rFonts w:hint="eastAsia"/>
                <w:sz w:val="24"/>
                <w:highlight w:val="none"/>
              </w:rPr>
              <w:t>在</w:t>
            </w:r>
            <w:r>
              <w:rPr>
                <w:sz w:val="24"/>
                <w:highlight w:val="none"/>
              </w:rPr>
              <w:t>60-</w:t>
            </w:r>
            <w:r>
              <w:rPr>
                <w:rFonts w:hint="eastAsia"/>
                <w:sz w:val="24"/>
                <w:highlight w:val="none"/>
              </w:rPr>
              <w:t>80</w:t>
            </w:r>
            <w:r>
              <w:rPr>
                <w:sz w:val="24"/>
                <w:highlight w:val="none"/>
              </w:rPr>
              <w:t>dB(A)之间。</w:t>
            </w:r>
          </w:p>
          <w:p>
            <w:pPr>
              <w:adjustRightInd w:val="0"/>
              <w:snapToGrid w:val="0"/>
              <w:spacing w:line="460" w:lineRule="exact"/>
              <w:ind w:firstLine="480" w:firstLineChars="200"/>
              <w:rPr>
                <w:sz w:val="24"/>
                <w:highlight w:val="none"/>
              </w:rPr>
            </w:pPr>
            <w:r>
              <w:rPr>
                <w:sz w:val="24"/>
                <w:highlight w:val="none"/>
              </w:rPr>
              <w:t>（1）水泵、油烟机等设备根据《环境影响评价技术导则  声环境》(HJ/T2.4-2009)推荐的公式选择预测公式，单个噪声源的预测公式为：</w:t>
            </w:r>
          </w:p>
          <w:p>
            <w:pPr>
              <w:adjustRightInd w:val="0"/>
              <w:snapToGrid w:val="0"/>
              <w:jc w:val="center"/>
              <w:rPr>
                <w:sz w:val="24"/>
                <w:highlight w:val="none"/>
              </w:rPr>
            </w:pPr>
            <w:r>
              <w:rPr>
                <w:position w:val="-30"/>
                <w:sz w:val="24"/>
                <w:highlight w:val="none"/>
              </w:rPr>
              <w:object>
                <v:shape id="_x0000_i1027" o:spt="75" type="#_x0000_t75" style="height:34.8pt;width:122.35pt;" o:ole="t" filled="f" o:preferrelative="t" stroked="f" coordsize="21600,21600">
                  <v:path/>
                  <v:fill on="f" focussize="0,0"/>
                  <v:stroke on="f" joinstyle="miter"/>
                  <v:imagedata r:id="rId18" o:title=""/>
                  <o:lock v:ext="edit" aspectratio="t"/>
                  <w10:wrap type="none"/>
                  <w10:anchorlock/>
                </v:shape>
                <o:OLEObject Type="Embed" ProgID="Equation.3" ShapeID="_x0000_i1027" DrawAspect="Content" ObjectID="_1468075728" r:id="rId17">
                  <o:LockedField>false</o:LockedField>
                </o:OLEObject>
              </w:object>
            </w:r>
          </w:p>
          <w:p>
            <w:pPr>
              <w:spacing w:line="480" w:lineRule="exact"/>
              <w:ind w:firstLine="496" w:firstLineChars="200"/>
              <w:rPr>
                <w:spacing w:val="4"/>
                <w:sz w:val="24"/>
                <w:highlight w:val="none"/>
              </w:rPr>
            </w:pPr>
            <w:r>
              <w:rPr>
                <w:spacing w:val="4"/>
                <w:sz w:val="24"/>
                <w:highlight w:val="none"/>
              </w:rPr>
              <w:t>两个以上的多个噪声源同时存在时，总声级计算公式为：</w:t>
            </w:r>
          </w:p>
          <w:p>
            <w:pPr>
              <w:ind w:firstLine="420" w:firstLineChars="200"/>
              <w:jc w:val="center"/>
              <w:rPr>
                <w:highlight w:val="none"/>
              </w:rPr>
            </w:pPr>
            <w:r>
              <w:rPr>
                <w:highlight w:val="none"/>
              </w:rPr>
              <w:drawing>
                <wp:inline distT="0" distB="0" distL="0" distR="0">
                  <wp:extent cx="1682750" cy="511810"/>
                  <wp:effectExtent l="0" t="0" r="0" b="2540"/>
                  <wp:docPr id="9665" name="图片 9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5" name="图片 9665"/>
                          <pic:cNvPicPr>
                            <a:picLocks noChangeAspect="1" noChangeArrowheads="1"/>
                          </pic:cNvPicPr>
                        </pic:nvPicPr>
                        <pic:blipFill>
                          <a:blip r:embed="rId19" cstate="print">
                            <a:extLst>
                              <a:ext uri="{28A0092B-C50C-407E-A947-70E740481C1C}">
                                <a14:useLocalDpi xmlns:a14="http://schemas.microsoft.com/office/drawing/2010/main" val="0"/>
                              </a:ext>
                            </a:extLst>
                          </a:blip>
                          <a:srcRect l="5458" t="61005" r="59953" b="4874"/>
                          <a:stretch>
                            <a:fillRect/>
                          </a:stretch>
                        </pic:blipFill>
                        <pic:spPr>
                          <a:xfrm>
                            <a:off x="0" y="0"/>
                            <a:ext cx="1682750" cy="511810"/>
                          </a:xfrm>
                          <a:prstGeom prst="rect">
                            <a:avLst/>
                          </a:prstGeom>
                          <a:noFill/>
                          <a:ln>
                            <a:noFill/>
                          </a:ln>
                        </pic:spPr>
                      </pic:pic>
                    </a:graphicData>
                  </a:graphic>
                </wp:inline>
              </w:drawing>
            </w:r>
          </w:p>
          <w:p>
            <w:pPr>
              <w:adjustRightInd w:val="0"/>
              <w:snapToGrid w:val="0"/>
              <w:spacing w:line="460" w:lineRule="exact"/>
              <w:ind w:firstLine="480" w:firstLineChars="200"/>
              <w:rPr>
                <w:sz w:val="24"/>
                <w:szCs w:val="24"/>
                <w:highlight w:val="none"/>
              </w:rPr>
            </w:pPr>
            <w:r>
              <w:rPr>
                <w:sz w:val="24"/>
                <w:highlight w:val="none"/>
              </w:rPr>
              <w:t>式中：L</w:t>
            </w:r>
            <w:r>
              <w:rPr>
                <w:sz w:val="24"/>
                <w:highlight w:val="none"/>
                <w:vertAlign w:val="subscript"/>
              </w:rPr>
              <w:t>A</w:t>
            </w:r>
            <w:r>
              <w:rPr>
                <w:sz w:val="24"/>
                <w:highlight w:val="none"/>
              </w:rPr>
              <w:t>(r)——受声点r</w:t>
            </w:r>
            <w:r>
              <w:rPr>
                <w:sz w:val="24"/>
                <w:szCs w:val="24"/>
                <w:highlight w:val="none"/>
              </w:rPr>
              <w:t>的声级dB（A）；</w:t>
            </w:r>
          </w:p>
          <w:p>
            <w:pPr>
              <w:adjustRightInd w:val="0"/>
              <w:snapToGrid w:val="0"/>
              <w:spacing w:line="460" w:lineRule="exact"/>
              <w:ind w:firstLine="480" w:firstLineChars="200"/>
              <w:rPr>
                <w:sz w:val="24"/>
                <w:szCs w:val="24"/>
                <w:highlight w:val="none"/>
              </w:rPr>
            </w:pPr>
            <w:r>
              <w:rPr>
                <w:sz w:val="24"/>
                <w:szCs w:val="24"/>
                <w:highlight w:val="none"/>
              </w:rPr>
              <w:t xml:space="preserve">          L</w:t>
            </w:r>
            <w:r>
              <w:rPr>
                <w:sz w:val="24"/>
                <w:szCs w:val="24"/>
                <w:highlight w:val="none"/>
                <w:vertAlign w:val="subscript"/>
              </w:rPr>
              <w:t>A</w:t>
            </w:r>
            <w:r>
              <w:rPr>
                <w:sz w:val="24"/>
                <w:szCs w:val="24"/>
                <w:highlight w:val="none"/>
              </w:rPr>
              <w:t>(r0)——受声点r0的声级dB（A）；</w:t>
            </w:r>
          </w:p>
          <w:p>
            <w:pPr>
              <w:adjustRightInd w:val="0"/>
              <w:snapToGrid w:val="0"/>
              <w:spacing w:line="460" w:lineRule="exact"/>
              <w:ind w:firstLine="480" w:firstLineChars="200"/>
              <w:rPr>
                <w:sz w:val="24"/>
                <w:szCs w:val="24"/>
                <w:highlight w:val="none"/>
              </w:rPr>
            </w:pPr>
            <w:r>
              <w:rPr>
                <w:sz w:val="24"/>
                <w:szCs w:val="24"/>
                <w:highlight w:val="none"/>
              </w:rPr>
              <w:t>r0、r——点声源至受声点的距离（m）。</w:t>
            </w:r>
          </w:p>
          <w:p>
            <w:pPr>
              <w:adjustRightInd w:val="0"/>
              <w:snapToGrid w:val="0"/>
              <w:spacing w:line="460" w:lineRule="exact"/>
              <w:ind w:firstLine="480" w:firstLineChars="200"/>
              <w:rPr>
                <w:sz w:val="24"/>
                <w:highlight w:val="none"/>
              </w:rPr>
            </w:pPr>
            <w:r>
              <w:rPr>
                <w:sz w:val="24"/>
                <w:highlight w:val="none"/>
              </w:rPr>
              <w:t>（2）交通噪声</w:t>
            </w:r>
          </w:p>
          <w:p>
            <w:pPr>
              <w:adjustRightInd w:val="0"/>
              <w:snapToGrid w:val="0"/>
              <w:spacing w:line="460" w:lineRule="exact"/>
              <w:ind w:firstLine="480" w:firstLineChars="200"/>
              <w:rPr>
                <w:sz w:val="24"/>
                <w:highlight w:val="none"/>
              </w:rPr>
            </w:pPr>
            <w:r>
              <w:rPr>
                <w:sz w:val="24"/>
                <w:highlight w:val="none"/>
              </w:rPr>
              <w:t>进出</w:t>
            </w:r>
            <w:r>
              <w:rPr>
                <w:rFonts w:hint="eastAsia"/>
                <w:sz w:val="24"/>
                <w:highlight w:val="none"/>
              </w:rPr>
              <w:t>校</w:t>
            </w:r>
            <w:r>
              <w:rPr>
                <w:sz w:val="24"/>
                <w:highlight w:val="none"/>
              </w:rPr>
              <w:t>区的车辆所产生交通噪声，车型主要为小型车辆，其正常行驶的噪声值一般在60-70 dB（A）之间；评价要求加强对进出车辆的管理，进入</w:t>
            </w:r>
            <w:r>
              <w:rPr>
                <w:rFonts w:hint="eastAsia"/>
                <w:sz w:val="24"/>
                <w:highlight w:val="none"/>
              </w:rPr>
              <w:t>校区</w:t>
            </w:r>
            <w:r>
              <w:rPr>
                <w:sz w:val="24"/>
                <w:highlight w:val="none"/>
              </w:rPr>
              <w:t>行使的车辆不得鸣笛，并限制噪声超标车辆驶入。</w:t>
            </w:r>
          </w:p>
          <w:p>
            <w:pPr>
              <w:adjustRightInd w:val="0"/>
              <w:snapToGrid w:val="0"/>
              <w:spacing w:line="460" w:lineRule="exact"/>
              <w:ind w:firstLine="480" w:firstLineChars="200"/>
              <w:rPr>
                <w:sz w:val="24"/>
                <w:highlight w:val="none"/>
              </w:rPr>
            </w:pPr>
            <w:r>
              <w:rPr>
                <w:sz w:val="24"/>
                <w:highlight w:val="none"/>
              </w:rPr>
              <w:t>（3）</w:t>
            </w:r>
            <w:r>
              <w:rPr>
                <w:rFonts w:hint="eastAsia"/>
                <w:sz w:val="24"/>
                <w:highlight w:val="none"/>
              </w:rPr>
              <w:t>师生</w:t>
            </w:r>
            <w:r>
              <w:rPr>
                <w:sz w:val="24"/>
                <w:highlight w:val="none"/>
              </w:rPr>
              <w:t>活动噪声</w:t>
            </w:r>
          </w:p>
          <w:p>
            <w:pPr>
              <w:adjustRightInd w:val="0"/>
              <w:snapToGrid w:val="0"/>
              <w:spacing w:line="460" w:lineRule="exact"/>
              <w:ind w:firstLine="480" w:firstLineChars="200"/>
              <w:rPr>
                <w:sz w:val="24"/>
                <w:highlight w:val="none"/>
              </w:rPr>
            </w:pPr>
            <w:r>
              <w:rPr>
                <w:sz w:val="24"/>
                <w:highlight w:val="none"/>
              </w:rPr>
              <w:t>人群活动噪声源强约为70~80dB(A)</w:t>
            </w:r>
            <w:r>
              <w:rPr>
                <w:rFonts w:hint="eastAsia"/>
                <w:sz w:val="24"/>
                <w:highlight w:val="none"/>
              </w:rPr>
              <w:t>。</w:t>
            </w:r>
            <w:r>
              <w:rPr>
                <w:sz w:val="24"/>
                <w:highlight w:val="none"/>
              </w:rPr>
              <w:t>由于受</w:t>
            </w:r>
            <w:r>
              <w:rPr>
                <w:rFonts w:hint="eastAsia"/>
                <w:sz w:val="24"/>
                <w:highlight w:val="none"/>
              </w:rPr>
              <w:t>学生</w:t>
            </w:r>
            <w:r>
              <w:rPr>
                <w:sz w:val="24"/>
                <w:highlight w:val="none"/>
              </w:rPr>
              <w:t>活动噪声的影响，</w:t>
            </w:r>
            <w:r>
              <w:rPr>
                <w:rFonts w:hint="eastAsia"/>
                <w:sz w:val="24"/>
                <w:highlight w:val="none"/>
              </w:rPr>
              <w:t>校区</w:t>
            </w:r>
            <w:r>
              <w:rPr>
                <w:sz w:val="24"/>
                <w:highlight w:val="none"/>
              </w:rPr>
              <w:t>所在地的环境噪声会有一定程度的提高，</w:t>
            </w:r>
            <w:r>
              <w:rPr>
                <w:rFonts w:hint="eastAsia"/>
                <w:sz w:val="24"/>
                <w:highlight w:val="none"/>
              </w:rPr>
              <w:t>校区</w:t>
            </w:r>
            <w:r>
              <w:rPr>
                <w:sz w:val="24"/>
                <w:highlight w:val="none"/>
              </w:rPr>
              <w:t>所在地的环境噪声级的增加一般小于3dB(A)；评价要求加强对</w:t>
            </w:r>
            <w:r>
              <w:rPr>
                <w:rFonts w:hint="eastAsia"/>
                <w:sz w:val="24"/>
                <w:highlight w:val="none"/>
              </w:rPr>
              <w:t>学生</w:t>
            </w:r>
            <w:r>
              <w:rPr>
                <w:sz w:val="24"/>
                <w:highlight w:val="none"/>
              </w:rPr>
              <w:t>大声喧哗的管理。随处设置禁止大声喧哗的警示牌。</w:t>
            </w:r>
          </w:p>
          <w:p>
            <w:pPr>
              <w:adjustRightInd w:val="0"/>
              <w:snapToGrid w:val="0"/>
              <w:spacing w:line="460" w:lineRule="exact"/>
              <w:ind w:firstLine="480" w:firstLineChars="200"/>
              <w:rPr>
                <w:sz w:val="24"/>
                <w:highlight w:val="none"/>
              </w:rPr>
            </w:pPr>
            <w:r>
              <w:rPr>
                <w:sz w:val="24"/>
                <w:highlight w:val="none"/>
              </w:rPr>
              <w:t>本项目预测结果见表</w:t>
            </w:r>
            <w:r>
              <w:rPr>
                <w:rFonts w:hint="eastAsia"/>
                <w:sz w:val="24"/>
                <w:highlight w:val="none"/>
              </w:rPr>
              <w:t>20</w:t>
            </w:r>
            <w:r>
              <w:rPr>
                <w:sz w:val="24"/>
                <w:highlight w:val="none"/>
              </w:rPr>
              <w:t>。</w:t>
            </w:r>
          </w:p>
          <w:p>
            <w:pPr>
              <w:pStyle w:val="45"/>
              <w:tabs>
                <w:tab w:val="left" w:pos="900"/>
              </w:tabs>
              <w:spacing w:before="0" w:line="240" w:lineRule="auto"/>
              <w:rPr>
                <w:szCs w:val="21"/>
                <w:highlight w:val="none"/>
              </w:rPr>
            </w:pPr>
            <w:r>
              <w:rPr>
                <w:szCs w:val="21"/>
                <w:highlight w:val="none"/>
              </w:rPr>
              <w:t>表</w:t>
            </w:r>
            <w:r>
              <w:rPr>
                <w:rFonts w:hint="eastAsia"/>
                <w:szCs w:val="21"/>
                <w:highlight w:val="none"/>
              </w:rPr>
              <w:t>20</w:t>
            </w:r>
            <w:r>
              <w:rPr>
                <w:szCs w:val="21"/>
                <w:highlight w:val="none"/>
              </w:rPr>
              <w:t>项目噪声预测结果   dB（A）</w:t>
            </w:r>
          </w:p>
          <w:tbl>
            <w:tblPr>
              <w:tblStyle w:val="53"/>
              <w:tblW w:w="499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873"/>
              <w:gridCol w:w="1494"/>
              <w:gridCol w:w="1494"/>
              <w:gridCol w:w="850"/>
              <w:gridCol w:w="964"/>
              <w:gridCol w:w="139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94" w:type="pct"/>
                  <w:vMerge w:val="restart"/>
                  <w:vAlign w:val="center"/>
                </w:tcPr>
                <w:p>
                  <w:pPr>
                    <w:tabs>
                      <w:tab w:val="left" w:pos="900"/>
                    </w:tabs>
                    <w:adjustRightInd w:val="0"/>
                    <w:snapToGrid w:val="0"/>
                    <w:jc w:val="center"/>
                    <w:rPr>
                      <w:szCs w:val="21"/>
                      <w:highlight w:val="none"/>
                    </w:rPr>
                  </w:pPr>
                  <w:r>
                    <w:rPr>
                      <w:szCs w:val="21"/>
                      <w:highlight w:val="none"/>
                    </w:rPr>
                    <w:t>预测点位</w:t>
                  </w:r>
                </w:p>
              </w:tc>
              <w:tc>
                <w:tcPr>
                  <w:tcW w:w="834" w:type="pct"/>
                  <w:vAlign w:val="center"/>
                </w:tcPr>
                <w:p>
                  <w:pPr>
                    <w:widowControl/>
                    <w:tabs>
                      <w:tab w:val="left" w:pos="900"/>
                    </w:tabs>
                    <w:snapToGrid w:val="0"/>
                    <w:jc w:val="center"/>
                    <w:rPr>
                      <w:szCs w:val="21"/>
                      <w:highlight w:val="none"/>
                    </w:rPr>
                  </w:pPr>
                </w:p>
              </w:tc>
              <w:tc>
                <w:tcPr>
                  <w:tcW w:w="834" w:type="pct"/>
                  <w:vAlign w:val="center"/>
                </w:tcPr>
                <w:p>
                  <w:pPr>
                    <w:widowControl/>
                    <w:tabs>
                      <w:tab w:val="left" w:pos="900"/>
                    </w:tabs>
                    <w:snapToGrid w:val="0"/>
                    <w:jc w:val="center"/>
                    <w:rPr>
                      <w:szCs w:val="21"/>
                      <w:highlight w:val="none"/>
                    </w:rPr>
                  </w:pPr>
                  <w:r>
                    <w:rPr>
                      <w:szCs w:val="21"/>
                      <w:highlight w:val="none"/>
                    </w:rPr>
                    <w:t>昼间</w:t>
                  </w:r>
                </w:p>
              </w:tc>
              <w:tc>
                <w:tcPr>
                  <w:tcW w:w="479" w:type="pct"/>
                  <w:tcBorders>
                    <w:right w:val="single" w:color="auto" w:sz="4" w:space="0"/>
                  </w:tcBorders>
                  <w:vAlign w:val="center"/>
                </w:tcPr>
                <w:p>
                  <w:pPr>
                    <w:widowControl/>
                    <w:tabs>
                      <w:tab w:val="left" w:pos="900"/>
                    </w:tabs>
                    <w:snapToGrid w:val="0"/>
                    <w:jc w:val="center"/>
                    <w:rPr>
                      <w:szCs w:val="21"/>
                      <w:highlight w:val="none"/>
                    </w:rPr>
                  </w:pPr>
                </w:p>
              </w:tc>
              <w:tc>
                <w:tcPr>
                  <w:tcW w:w="479" w:type="pct"/>
                  <w:vMerge w:val="restart"/>
                  <w:tcBorders>
                    <w:right w:val="single" w:color="auto" w:sz="4" w:space="0"/>
                  </w:tcBorders>
                  <w:vAlign w:val="center"/>
                </w:tcPr>
                <w:p>
                  <w:pPr>
                    <w:tabs>
                      <w:tab w:val="left" w:pos="900"/>
                    </w:tabs>
                    <w:adjustRightInd w:val="0"/>
                    <w:snapToGrid w:val="0"/>
                    <w:jc w:val="center"/>
                    <w:rPr>
                      <w:szCs w:val="21"/>
                      <w:highlight w:val="none"/>
                    </w:rPr>
                  </w:pPr>
                  <w:r>
                    <w:rPr>
                      <w:szCs w:val="21"/>
                      <w:highlight w:val="none"/>
                    </w:rPr>
                    <w:t>标准值</w:t>
                  </w:r>
                </w:p>
              </w:tc>
              <w:tc>
                <w:tcPr>
                  <w:tcW w:w="776" w:type="pct"/>
                  <w:vMerge w:val="restart"/>
                  <w:tcBorders>
                    <w:left w:val="single" w:color="auto" w:sz="4" w:space="0"/>
                  </w:tcBorders>
                  <w:vAlign w:val="center"/>
                </w:tcPr>
                <w:p>
                  <w:pPr>
                    <w:tabs>
                      <w:tab w:val="left" w:pos="900"/>
                    </w:tabs>
                    <w:adjustRightInd w:val="0"/>
                    <w:snapToGrid w:val="0"/>
                    <w:jc w:val="center"/>
                    <w:rPr>
                      <w:szCs w:val="21"/>
                      <w:highlight w:val="none"/>
                    </w:rPr>
                  </w:pPr>
                  <w:r>
                    <w:rPr>
                      <w:szCs w:val="21"/>
                      <w:highlight w:val="none"/>
                    </w:rPr>
                    <w:t>达标情况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94" w:type="pct"/>
                  <w:vMerge w:val="continue"/>
                  <w:vAlign w:val="center"/>
                </w:tcPr>
                <w:p>
                  <w:pPr>
                    <w:tabs>
                      <w:tab w:val="left" w:pos="900"/>
                    </w:tabs>
                    <w:adjustRightInd w:val="0"/>
                    <w:snapToGrid w:val="0"/>
                    <w:jc w:val="center"/>
                    <w:rPr>
                      <w:szCs w:val="21"/>
                      <w:highlight w:val="none"/>
                    </w:rPr>
                  </w:pPr>
                </w:p>
              </w:tc>
              <w:tc>
                <w:tcPr>
                  <w:tcW w:w="834" w:type="pct"/>
                  <w:vAlign w:val="center"/>
                </w:tcPr>
                <w:p>
                  <w:pPr>
                    <w:tabs>
                      <w:tab w:val="left" w:pos="900"/>
                    </w:tabs>
                    <w:adjustRightInd w:val="0"/>
                    <w:snapToGrid w:val="0"/>
                    <w:jc w:val="center"/>
                    <w:rPr>
                      <w:szCs w:val="21"/>
                      <w:highlight w:val="none"/>
                    </w:rPr>
                  </w:pPr>
                  <w:r>
                    <w:rPr>
                      <w:rFonts w:hint="eastAsia"/>
                      <w:szCs w:val="21"/>
                      <w:highlight w:val="none"/>
                    </w:rPr>
                    <w:t>背景值</w:t>
                  </w:r>
                </w:p>
              </w:tc>
              <w:tc>
                <w:tcPr>
                  <w:tcW w:w="834" w:type="pct"/>
                  <w:vAlign w:val="center"/>
                </w:tcPr>
                <w:p>
                  <w:pPr>
                    <w:tabs>
                      <w:tab w:val="left" w:pos="900"/>
                    </w:tabs>
                    <w:adjustRightInd w:val="0"/>
                    <w:snapToGrid w:val="0"/>
                    <w:jc w:val="center"/>
                    <w:rPr>
                      <w:szCs w:val="21"/>
                      <w:highlight w:val="none"/>
                    </w:rPr>
                  </w:pPr>
                  <w:r>
                    <w:rPr>
                      <w:szCs w:val="21"/>
                      <w:highlight w:val="none"/>
                    </w:rPr>
                    <w:t>贡献值</w:t>
                  </w:r>
                </w:p>
              </w:tc>
              <w:tc>
                <w:tcPr>
                  <w:tcW w:w="479" w:type="pct"/>
                  <w:tcBorders>
                    <w:right w:val="single" w:color="auto" w:sz="4" w:space="0"/>
                  </w:tcBorders>
                  <w:vAlign w:val="center"/>
                </w:tcPr>
                <w:p>
                  <w:pPr>
                    <w:tabs>
                      <w:tab w:val="left" w:pos="900"/>
                    </w:tabs>
                    <w:adjustRightInd w:val="0"/>
                    <w:snapToGrid w:val="0"/>
                    <w:jc w:val="center"/>
                    <w:rPr>
                      <w:szCs w:val="21"/>
                      <w:highlight w:val="none"/>
                    </w:rPr>
                  </w:pPr>
                  <w:r>
                    <w:rPr>
                      <w:rFonts w:hint="eastAsia"/>
                      <w:szCs w:val="21"/>
                      <w:highlight w:val="none"/>
                    </w:rPr>
                    <w:t>预测值</w:t>
                  </w:r>
                </w:p>
              </w:tc>
              <w:tc>
                <w:tcPr>
                  <w:tcW w:w="479" w:type="pct"/>
                  <w:vMerge w:val="continue"/>
                  <w:tcBorders>
                    <w:right w:val="single" w:color="auto" w:sz="4" w:space="0"/>
                  </w:tcBorders>
                  <w:vAlign w:val="center"/>
                </w:tcPr>
                <w:p>
                  <w:pPr>
                    <w:tabs>
                      <w:tab w:val="left" w:pos="900"/>
                    </w:tabs>
                    <w:snapToGrid w:val="0"/>
                    <w:rPr>
                      <w:szCs w:val="21"/>
                      <w:highlight w:val="none"/>
                    </w:rPr>
                  </w:pPr>
                </w:p>
              </w:tc>
              <w:tc>
                <w:tcPr>
                  <w:tcW w:w="776" w:type="pct"/>
                  <w:vMerge w:val="continue"/>
                  <w:tcBorders>
                    <w:left w:val="single" w:color="auto" w:sz="4" w:space="0"/>
                  </w:tcBorders>
                  <w:vAlign w:val="center"/>
                </w:tcPr>
                <w:p>
                  <w:pPr>
                    <w:tabs>
                      <w:tab w:val="left" w:pos="900"/>
                    </w:tabs>
                    <w:snapToGrid w:val="0"/>
                    <w:rPr>
                      <w:szCs w:val="21"/>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94" w:type="pct"/>
                  <w:vAlign w:val="center"/>
                </w:tcPr>
                <w:p>
                  <w:pPr>
                    <w:tabs>
                      <w:tab w:val="left" w:pos="900"/>
                    </w:tabs>
                    <w:adjustRightInd w:val="0"/>
                    <w:snapToGrid w:val="0"/>
                    <w:jc w:val="center"/>
                    <w:rPr>
                      <w:szCs w:val="21"/>
                      <w:highlight w:val="none"/>
                    </w:rPr>
                  </w:pPr>
                  <w:r>
                    <w:rPr>
                      <w:rFonts w:hint="eastAsia"/>
                      <w:szCs w:val="21"/>
                      <w:highlight w:val="none"/>
                    </w:rPr>
                    <w:t>静乐县实验中学</w:t>
                  </w:r>
                  <w:r>
                    <w:rPr>
                      <w:szCs w:val="21"/>
                      <w:highlight w:val="none"/>
                    </w:rPr>
                    <w:t>北</w:t>
                  </w:r>
                </w:p>
              </w:tc>
              <w:tc>
                <w:tcPr>
                  <w:tcW w:w="834" w:type="pct"/>
                  <w:vAlign w:val="center"/>
                </w:tcPr>
                <w:p>
                  <w:pPr>
                    <w:pStyle w:val="63"/>
                    <w:tabs>
                      <w:tab w:val="left" w:pos="900"/>
                    </w:tabs>
                    <w:snapToGrid w:val="0"/>
                    <w:spacing w:line="240" w:lineRule="auto"/>
                    <w:rPr>
                      <w:szCs w:val="21"/>
                      <w:highlight w:val="none"/>
                    </w:rPr>
                  </w:pPr>
                  <w:r>
                    <w:rPr>
                      <w:rFonts w:hint="eastAsia"/>
                      <w:szCs w:val="21"/>
                      <w:highlight w:val="none"/>
                    </w:rPr>
                    <w:t>49.8</w:t>
                  </w:r>
                </w:p>
              </w:tc>
              <w:tc>
                <w:tcPr>
                  <w:tcW w:w="834" w:type="pct"/>
                  <w:vAlign w:val="center"/>
                </w:tcPr>
                <w:p>
                  <w:pPr>
                    <w:pStyle w:val="63"/>
                    <w:tabs>
                      <w:tab w:val="left" w:pos="900"/>
                    </w:tabs>
                    <w:snapToGrid w:val="0"/>
                    <w:spacing w:line="240" w:lineRule="auto"/>
                    <w:rPr>
                      <w:szCs w:val="21"/>
                      <w:highlight w:val="none"/>
                    </w:rPr>
                  </w:pPr>
                  <w:r>
                    <w:rPr>
                      <w:rFonts w:hint="eastAsia"/>
                      <w:szCs w:val="21"/>
                      <w:highlight w:val="none"/>
                    </w:rPr>
                    <w:t>50.3</w:t>
                  </w:r>
                </w:p>
              </w:tc>
              <w:tc>
                <w:tcPr>
                  <w:tcW w:w="479" w:type="pct"/>
                  <w:tcBorders>
                    <w:right w:val="single" w:color="auto" w:sz="4" w:space="0"/>
                  </w:tcBorders>
                  <w:vAlign w:val="center"/>
                </w:tcPr>
                <w:p>
                  <w:pPr>
                    <w:pStyle w:val="63"/>
                    <w:tabs>
                      <w:tab w:val="left" w:pos="900"/>
                    </w:tabs>
                    <w:snapToGrid w:val="0"/>
                    <w:spacing w:line="240" w:lineRule="auto"/>
                    <w:rPr>
                      <w:szCs w:val="21"/>
                      <w:highlight w:val="none"/>
                    </w:rPr>
                  </w:pPr>
                  <w:r>
                    <w:rPr>
                      <w:rFonts w:hint="eastAsia"/>
                      <w:szCs w:val="21"/>
                      <w:highlight w:val="none"/>
                    </w:rPr>
                    <w:t>/</w:t>
                  </w:r>
                </w:p>
              </w:tc>
              <w:tc>
                <w:tcPr>
                  <w:tcW w:w="479" w:type="pct"/>
                  <w:vMerge w:val="restart"/>
                  <w:tcBorders>
                    <w:right w:val="single" w:color="auto" w:sz="4" w:space="0"/>
                  </w:tcBorders>
                  <w:vAlign w:val="center"/>
                </w:tcPr>
                <w:p>
                  <w:pPr>
                    <w:pStyle w:val="63"/>
                    <w:tabs>
                      <w:tab w:val="left" w:pos="900"/>
                    </w:tabs>
                    <w:snapToGrid w:val="0"/>
                    <w:spacing w:line="240" w:lineRule="auto"/>
                    <w:rPr>
                      <w:szCs w:val="21"/>
                      <w:highlight w:val="none"/>
                    </w:rPr>
                  </w:pPr>
                  <w:r>
                    <w:rPr>
                      <w:szCs w:val="21"/>
                      <w:highlight w:val="none"/>
                    </w:rPr>
                    <w:t>昼间</w:t>
                  </w:r>
                  <w:r>
                    <w:rPr>
                      <w:rFonts w:hint="eastAsia"/>
                      <w:szCs w:val="21"/>
                      <w:highlight w:val="none"/>
                    </w:rPr>
                    <w:t>5</w:t>
                  </w:r>
                  <w:r>
                    <w:rPr>
                      <w:szCs w:val="21"/>
                      <w:highlight w:val="none"/>
                    </w:rPr>
                    <w:t>5dB(A)</w:t>
                  </w:r>
                </w:p>
              </w:tc>
              <w:tc>
                <w:tcPr>
                  <w:tcW w:w="776" w:type="pct"/>
                  <w:tcBorders>
                    <w:left w:val="single" w:color="auto" w:sz="4" w:space="0"/>
                  </w:tcBorders>
                  <w:vAlign w:val="center"/>
                </w:tcPr>
                <w:p>
                  <w:pPr>
                    <w:pStyle w:val="63"/>
                    <w:tabs>
                      <w:tab w:val="left" w:pos="900"/>
                    </w:tabs>
                    <w:snapToGrid w:val="0"/>
                    <w:spacing w:line="240" w:lineRule="auto"/>
                    <w:rPr>
                      <w:szCs w:val="21"/>
                      <w:highlight w:val="none"/>
                    </w:rPr>
                  </w:pPr>
                  <w:r>
                    <w:rPr>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94" w:type="pct"/>
                  <w:vAlign w:val="center"/>
                </w:tcPr>
                <w:p>
                  <w:pPr>
                    <w:tabs>
                      <w:tab w:val="left" w:pos="900"/>
                    </w:tabs>
                    <w:adjustRightInd w:val="0"/>
                    <w:snapToGrid w:val="0"/>
                    <w:jc w:val="center"/>
                    <w:rPr>
                      <w:szCs w:val="21"/>
                      <w:highlight w:val="none"/>
                    </w:rPr>
                  </w:pPr>
                  <w:r>
                    <w:rPr>
                      <w:rFonts w:hint="eastAsia"/>
                      <w:szCs w:val="21"/>
                      <w:highlight w:val="none"/>
                    </w:rPr>
                    <w:t>静乐县实验中学</w:t>
                  </w:r>
                  <w:r>
                    <w:rPr>
                      <w:szCs w:val="21"/>
                      <w:highlight w:val="none"/>
                    </w:rPr>
                    <w:t>南</w:t>
                  </w:r>
                </w:p>
              </w:tc>
              <w:tc>
                <w:tcPr>
                  <w:tcW w:w="834" w:type="pct"/>
                  <w:vAlign w:val="center"/>
                </w:tcPr>
                <w:p>
                  <w:pPr>
                    <w:pStyle w:val="63"/>
                    <w:tabs>
                      <w:tab w:val="left" w:pos="900"/>
                    </w:tabs>
                    <w:snapToGrid w:val="0"/>
                    <w:spacing w:line="240" w:lineRule="auto"/>
                    <w:rPr>
                      <w:szCs w:val="21"/>
                      <w:highlight w:val="none"/>
                    </w:rPr>
                  </w:pPr>
                  <w:r>
                    <w:rPr>
                      <w:rFonts w:hint="eastAsia"/>
                      <w:szCs w:val="21"/>
                      <w:highlight w:val="none"/>
                    </w:rPr>
                    <w:t>48.7</w:t>
                  </w:r>
                </w:p>
              </w:tc>
              <w:tc>
                <w:tcPr>
                  <w:tcW w:w="834" w:type="pct"/>
                  <w:vAlign w:val="center"/>
                </w:tcPr>
                <w:p>
                  <w:pPr>
                    <w:pStyle w:val="63"/>
                    <w:tabs>
                      <w:tab w:val="left" w:pos="900"/>
                    </w:tabs>
                    <w:snapToGrid w:val="0"/>
                    <w:spacing w:line="240" w:lineRule="auto"/>
                    <w:rPr>
                      <w:szCs w:val="21"/>
                      <w:highlight w:val="none"/>
                    </w:rPr>
                  </w:pPr>
                  <w:r>
                    <w:rPr>
                      <w:rFonts w:hint="eastAsia"/>
                      <w:szCs w:val="21"/>
                      <w:highlight w:val="none"/>
                    </w:rPr>
                    <w:t>49.74</w:t>
                  </w:r>
                </w:p>
              </w:tc>
              <w:tc>
                <w:tcPr>
                  <w:tcW w:w="479" w:type="pct"/>
                  <w:tcBorders>
                    <w:right w:val="single" w:color="auto" w:sz="4" w:space="0"/>
                  </w:tcBorders>
                  <w:vAlign w:val="center"/>
                </w:tcPr>
                <w:p>
                  <w:pPr>
                    <w:pStyle w:val="63"/>
                    <w:tabs>
                      <w:tab w:val="left" w:pos="900"/>
                    </w:tabs>
                    <w:snapToGrid w:val="0"/>
                    <w:spacing w:line="240" w:lineRule="auto"/>
                    <w:rPr>
                      <w:szCs w:val="21"/>
                      <w:highlight w:val="none"/>
                    </w:rPr>
                  </w:pPr>
                  <w:r>
                    <w:rPr>
                      <w:rFonts w:hint="eastAsia"/>
                      <w:szCs w:val="21"/>
                      <w:highlight w:val="none"/>
                    </w:rPr>
                    <w:t>/</w:t>
                  </w:r>
                </w:p>
              </w:tc>
              <w:tc>
                <w:tcPr>
                  <w:tcW w:w="479" w:type="pct"/>
                  <w:vMerge w:val="continue"/>
                  <w:tcBorders>
                    <w:right w:val="single" w:color="auto" w:sz="4" w:space="0"/>
                  </w:tcBorders>
                  <w:vAlign w:val="center"/>
                </w:tcPr>
                <w:p>
                  <w:pPr>
                    <w:pStyle w:val="63"/>
                    <w:tabs>
                      <w:tab w:val="left" w:pos="900"/>
                    </w:tabs>
                    <w:snapToGrid w:val="0"/>
                    <w:spacing w:line="240" w:lineRule="auto"/>
                    <w:rPr>
                      <w:szCs w:val="21"/>
                      <w:highlight w:val="none"/>
                    </w:rPr>
                  </w:pPr>
                </w:p>
              </w:tc>
              <w:tc>
                <w:tcPr>
                  <w:tcW w:w="776" w:type="pct"/>
                  <w:tcBorders>
                    <w:left w:val="single" w:color="auto" w:sz="4" w:space="0"/>
                  </w:tcBorders>
                  <w:vAlign w:val="center"/>
                </w:tcPr>
                <w:p>
                  <w:pPr>
                    <w:pStyle w:val="63"/>
                    <w:tabs>
                      <w:tab w:val="left" w:pos="900"/>
                    </w:tabs>
                    <w:snapToGrid w:val="0"/>
                    <w:spacing w:line="240" w:lineRule="auto"/>
                    <w:rPr>
                      <w:szCs w:val="21"/>
                      <w:highlight w:val="none"/>
                    </w:rPr>
                  </w:pPr>
                  <w:r>
                    <w:rPr>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94" w:type="pct"/>
                  <w:vAlign w:val="center"/>
                </w:tcPr>
                <w:p>
                  <w:pPr>
                    <w:tabs>
                      <w:tab w:val="left" w:pos="900"/>
                    </w:tabs>
                    <w:adjustRightInd w:val="0"/>
                    <w:snapToGrid w:val="0"/>
                    <w:jc w:val="center"/>
                    <w:rPr>
                      <w:szCs w:val="21"/>
                      <w:highlight w:val="none"/>
                    </w:rPr>
                  </w:pPr>
                  <w:r>
                    <w:rPr>
                      <w:rFonts w:hint="eastAsia"/>
                      <w:szCs w:val="21"/>
                      <w:highlight w:val="none"/>
                    </w:rPr>
                    <w:t>静乐县实验中学</w:t>
                  </w:r>
                  <w:r>
                    <w:rPr>
                      <w:szCs w:val="21"/>
                      <w:highlight w:val="none"/>
                    </w:rPr>
                    <w:t>西</w:t>
                  </w:r>
                </w:p>
              </w:tc>
              <w:tc>
                <w:tcPr>
                  <w:tcW w:w="834" w:type="pct"/>
                  <w:vAlign w:val="center"/>
                </w:tcPr>
                <w:p>
                  <w:pPr>
                    <w:pStyle w:val="63"/>
                    <w:tabs>
                      <w:tab w:val="left" w:pos="900"/>
                    </w:tabs>
                    <w:snapToGrid w:val="0"/>
                    <w:spacing w:line="240" w:lineRule="auto"/>
                    <w:rPr>
                      <w:szCs w:val="21"/>
                      <w:highlight w:val="none"/>
                    </w:rPr>
                  </w:pPr>
                  <w:r>
                    <w:rPr>
                      <w:rFonts w:hint="eastAsia"/>
                      <w:szCs w:val="21"/>
                      <w:highlight w:val="none"/>
                    </w:rPr>
                    <w:t>48.8</w:t>
                  </w:r>
                </w:p>
              </w:tc>
              <w:tc>
                <w:tcPr>
                  <w:tcW w:w="834" w:type="pct"/>
                  <w:vAlign w:val="center"/>
                </w:tcPr>
                <w:p>
                  <w:pPr>
                    <w:pStyle w:val="63"/>
                    <w:tabs>
                      <w:tab w:val="left" w:pos="900"/>
                    </w:tabs>
                    <w:snapToGrid w:val="0"/>
                    <w:spacing w:line="240" w:lineRule="auto"/>
                    <w:rPr>
                      <w:szCs w:val="21"/>
                      <w:highlight w:val="none"/>
                    </w:rPr>
                  </w:pPr>
                  <w:r>
                    <w:rPr>
                      <w:rFonts w:hint="eastAsia"/>
                      <w:szCs w:val="21"/>
                      <w:highlight w:val="none"/>
                    </w:rPr>
                    <w:t>48.84</w:t>
                  </w:r>
                </w:p>
              </w:tc>
              <w:tc>
                <w:tcPr>
                  <w:tcW w:w="479" w:type="pct"/>
                  <w:tcBorders>
                    <w:right w:val="single" w:color="auto" w:sz="4" w:space="0"/>
                  </w:tcBorders>
                  <w:vAlign w:val="center"/>
                </w:tcPr>
                <w:p>
                  <w:pPr>
                    <w:pStyle w:val="63"/>
                    <w:tabs>
                      <w:tab w:val="left" w:pos="900"/>
                    </w:tabs>
                    <w:snapToGrid w:val="0"/>
                    <w:spacing w:line="240" w:lineRule="auto"/>
                    <w:rPr>
                      <w:szCs w:val="21"/>
                      <w:highlight w:val="none"/>
                    </w:rPr>
                  </w:pPr>
                  <w:r>
                    <w:rPr>
                      <w:rFonts w:hint="eastAsia"/>
                      <w:szCs w:val="21"/>
                      <w:highlight w:val="none"/>
                    </w:rPr>
                    <w:t>/</w:t>
                  </w:r>
                </w:p>
              </w:tc>
              <w:tc>
                <w:tcPr>
                  <w:tcW w:w="479" w:type="pct"/>
                  <w:vMerge w:val="continue"/>
                  <w:tcBorders>
                    <w:right w:val="single" w:color="auto" w:sz="4" w:space="0"/>
                  </w:tcBorders>
                  <w:vAlign w:val="center"/>
                </w:tcPr>
                <w:p>
                  <w:pPr>
                    <w:pStyle w:val="63"/>
                    <w:tabs>
                      <w:tab w:val="left" w:pos="900"/>
                    </w:tabs>
                    <w:snapToGrid w:val="0"/>
                    <w:spacing w:line="240" w:lineRule="auto"/>
                    <w:rPr>
                      <w:szCs w:val="21"/>
                      <w:highlight w:val="none"/>
                    </w:rPr>
                  </w:pPr>
                </w:p>
              </w:tc>
              <w:tc>
                <w:tcPr>
                  <w:tcW w:w="776" w:type="pct"/>
                  <w:tcBorders>
                    <w:left w:val="single" w:color="auto" w:sz="4" w:space="0"/>
                  </w:tcBorders>
                  <w:vAlign w:val="center"/>
                </w:tcPr>
                <w:p>
                  <w:pPr>
                    <w:pStyle w:val="63"/>
                    <w:tabs>
                      <w:tab w:val="left" w:pos="900"/>
                    </w:tabs>
                    <w:snapToGrid w:val="0"/>
                    <w:spacing w:line="240" w:lineRule="auto"/>
                    <w:rPr>
                      <w:szCs w:val="21"/>
                      <w:highlight w:val="none"/>
                    </w:rPr>
                  </w:pPr>
                  <w:r>
                    <w:rPr>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94" w:type="pct"/>
                  <w:vAlign w:val="center"/>
                </w:tcPr>
                <w:p>
                  <w:pPr>
                    <w:tabs>
                      <w:tab w:val="left" w:pos="900"/>
                    </w:tabs>
                    <w:adjustRightInd w:val="0"/>
                    <w:snapToGrid w:val="0"/>
                    <w:jc w:val="center"/>
                    <w:rPr>
                      <w:szCs w:val="21"/>
                      <w:highlight w:val="none"/>
                    </w:rPr>
                  </w:pPr>
                  <w:r>
                    <w:rPr>
                      <w:rFonts w:hint="eastAsia"/>
                      <w:szCs w:val="21"/>
                      <w:highlight w:val="none"/>
                    </w:rPr>
                    <w:t>静乐县实验中学</w:t>
                  </w:r>
                  <w:r>
                    <w:rPr>
                      <w:szCs w:val="21"/>
                      <w:highlight w:val="none"/>
                    </w:rPr>
                    <w:t>东</w:t>
                  </w:r>
                </w:p>
              </w:tc>
              <w:tc>
                <w:tcPr>
                  <w:tcW w:w="834" w:type="pct"/>
                  <w:vAlign w:val="center"/>
                </w:tcPr>
                <w:p>
                  <w:pPr>
                    <w:pStyle w:val="63"/>
                    <w:tabs>
                      <w:tab w:val="left" w:pos="900"/>
                    </w:tabs>
                    <w:snapToGrid w:val="0"/>
                    <w:spacing w:line="240" w:lineRule="auto"/>
                    <w:rPr>
                      <w:szCs w:val="21"/>
                      <w:highlight w:val="none"/>
                    </w:rPr>
                  </w:pPr>
                  <w:r>
                    <w:rPr>
                      <w:rFonts w:hint="eastAsia"/>
                      <w:szCs w:val="21"/>
                      <w:highlight w:val="none"/>
                    </w:rPr>
                    <w:t>49.1</w:t>
                  </w:r>
                </w:p>
              </w:tc>
              <w:tc>
                <w:tcPr>
                  <w:tcW w:w="834" w:type="pct"/>
                  <w:vAlign w:val="center"/>
                </w:tcPr>
                <w:p>
                  <w:pPr>
                    <w:pStyle w:val="63"/>
                    <w:tabs>
                      <w:tab w:val="left" w:pos="900"/>
                    </w:tabs>
                    <w:snapToGrid w:val="0"/>
                    <w:spacing w:line="240" w:lineRule="auto"/>
                    <w:rPr>
                      <w:szCs w:val="21"/>
                      <w:highlight w:val="none"/>
                    </w:rPr>
                  </w:pPr>
                  <w:r>
                    <w:rPr>
                      <w:rFonts w:hint="eastAsia"/>
                      <w:szCs w:val="21"/>
                      <w:highlight w:val="none"/>
                    </w:rPr>
                    <w:t>49.35</w:t>
                  </w:r>
                </w:p>
              </w:tc>
              <w:tc>
                <w:tcPr>
                  <w:tcW w:w="479" w:type="pct"/>
                  <w:tcBorders>
                    <w:right w:val="single" w:color="auto" w:sz="4" w:space="0"/>
                  </w:tcBorders>
                  <w:vAlign w:val="center"/>
                </w:tcPr>
                <w:p>
                  <w:pPr>
                    <w:pStyle w:val="63"/>
                    <w:tabs>
                      <w:tab w:val="left" w:pos="900"/>
                    </w:tabs>
                    <w:snapToGrid w:val="0"/>
                    <w:spacing w:line="240" w:lineRule="auto"/>
                    <w:rPr>
                      <w:szCs w:val="21"/>
                      <w:highlight w:val="none"/>
                    </w:rPr>
                  </w:pPr>
                  <w:r>
                    <w:rPr>
                      <w:rFonts w:hint="eastAsia"/>
                      <w:szCs w:val="21"/>
                      <w:highlight w:val="none"/>
                    </w:rPr>
                    <w:t>/</w:t>
                  </w:r>
                </w:p>
              </w:tc>
              <w:tc>
                <w:tcPr>
                  <w:tcW w:w="479" w:type="pct"/>
                  <w:vMerge w:val="continue"/>
                  <w:tcBorders>
                    <w:right w:val="single" w:color="auto" w:sz="4" w:space="0"/>
                  </w:tcBorders>
                  <w:vAlign w:val="center"/>
                </w:tcPr>
                <w:p>
                  <w:pPr>
                    <w:pStyle w:val="63"/>
                    <w:tabs>
                      <w:tab w:val="left" w:pos="900"/>
                    </w:tabs>
                    <w:snapToGrid w:val="0"/>
                    <w:spacing w:line="240" w:lineRule="auto"/>
                    <w:rPr>
                      <w:szCs w:val="21"/>
                      <w:highlight w:val="none"/>
                    </w:rPr>
                  </w:pPr>
                </w:p>
              </w:tc>
              <w:tc>
                <w:tcPr>
                  <w:tcW w:w="776" w:type="pct"/>
                  <w:tcBorders>
                    <w:left w:val="single" w:color="auto" w:sz="4" w:space="0"/>
                  </w:tcBorders>
                  <w:vAlign w:val="center"/>
                </w:tcPr>
                <w:p>
                  <w:pPr>
                    <w:pStyle w:val="63"/>
                    <w:tabs>
                      <w:tab w:val="left" w:pos="900"/>
                    </w:tabs>
                    <w:snapToGrid w:val="0"/>
                    <w:spacing w:line="240" w:lineRule="auto"/>
                    <w:rPr>
                      <w:szCs w:val="21"/>
                      <w:highlight w:val="none"/>
                    </w:rPr>
                  </w:pPr>
                  <w:r>
                    <w:rPr>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7" w:hRule="atLeast"/>
                <w:jc w:val="center"/>
              </w:trPr>
              <w:tc>
                <w:tcPr>
                  <w:tcW w:w="1594" w:type="pct"/>
                  <w:vAlign w:val="center"/>
                </w:tcPr>
                <w:p>
                  <w:pPr>
                    <w:tabs>
                      <w:tab w:val="left" w:pos="900"/>
                    </w:tabs>
                    <w:adjustRightInd w:val="0"/>
                    <w:snapToGrid w:val="0"/>
                    <w:jc w:val="center"/>
                    <w:rPr>
                      <w:szCs w:val="21"/>
                      <w:highlight w:val="none"/>
                    </w:rPr>
                  </w:pPr>
                  <w:r>
                    <w:rPr>
                      <w:rFonts w:hint="eastAsia"/>
                      <w:szCs w:val="21"/>
                      <w:highlight w:val="none"/>
                    </w:rPr>
                    <w:t>风沟村</w:t>
                  </w:r>
                </w:p>
              </w:tc>
              <w:tc>
                <w:tcPr>
                  <w:tcW w:w="834" w:type="pct"/>
                  <w:vAlign w:val="center"/>
                </w:tcPr>
                <w:p>
                  <w:pPr>
                    <w:pStyle w:val="63"/>
                    <w:tabs>
                      <w:tab w:val="left" w:pos="900"/>
                    </w:tabs>
                    <w:snapToGrid w:val="0"/>
                    <w:spacing w:line="240" w:lineRule="auto"/>
                    <w:rPr>
                      <w:szCs w:val="21"/>
                      <w:highlight w:val="none"/>
                    </w:rPr>
                  </w:pPr>
                  <w:r>
                    <w:rPr>
                      <w:rFonts w:hint="eastAsia"/>
                      <w:szCs w:val="21"/>
                      <w:highlight w:val="none"/>
                    </w:rPr>
                    <w:t>50.9</w:t>
                  </w:r>
                </w:p>
              </w:tc>
              <w:tc>
                <w:tcPr>
                  <w:tcW w:w="834" w:type="pct"/>
                  <w:vAlign w:val="center"/>
                </w:tcPr>
                <w:p>
                  <w:pPr>
                    <w:pStyle w:val="63"/>
                    <w:tabs>
                      <w:tab w:val="left" w:pos="900"/>
                    </w:tabs>
                    <w:snapToGrid w:val="0"/>
                    <w:spacing w:line="240" w:lineRule="auto"/>
                    <w:rPr>
                      <w:szCs w:val="21"/>
                      <w:highlight w:val="none"/>
                    </w:rPr>
                  </w:pPr>
                </w:p>
              </w:tc>
              <w:tc>
                <w:tcPr>
                  <w:tcW w:w="479" w:type="pct"/>
                  <w:tcBorders>
                    <w:right w:val="single" w:color="auto" w:sz="4" w:space="0"/>
                  </w:tcBorders>
                  <w:vAlign w:val="center"/>
                </w:tcPr>
                <w:p>
                  <w:pPr>
                    <w:pStyle w:val="63"/>
                    <w:tabs>
                      <w:tab w:val="left" w:pos="900"/>
                    </w:tabs>
                    <w:snapToGrid w:val="0"/>
                    <w:spacing w:line="240" w:lineRule="auto"/>
                    <w:rPr>
                      <w:szCs w:val="21"/>
                      <w:highlight w:val="none"/>
                    </w:rPr>
                  </w:pPr>
                </w:p>
              </w:tc>
              <w:tc>
                <w:tcPr>
                  <w:tcW w:w="479" w:type="pct"/>
                  <w:tcBorders>
                    <w:right w:val="single" w:color="auto" w:sz="4" w:space="0"/>
                  </w:tcBorders>
                  <w:vAlign w:val="center"/>
                </w:tcPr>
                <w:p>
                  <w:pPr>
                    <w:pStyle w:val="63"/>
                    <w:tabs>
                      <w:tab w:val="left" w:pos="900"/>
                    </w:tabs>
                    <w:snapToGrid w:val="0"/>
                    <w:spacing w:line="240" w:lineRule="auto"/>
                    <w:rPr>
                      <w:szCs w:val="21"/>
                      <w:highlight w:val="none"/>
                    </w:rPr>
                  </w:pPr>
                </w:p>
              </w:tc>
              <w:tc>
                <w:tcPr>
                  <w:tcW w:w="776" w:type="pct"/>
                  <w:tcBorders>
                    <w:left w:val="single" w:color="auto" w:sz="4" w:space="0"/>
                  </w:tcBorders>
                  <w:vAlign w:val="center"/>
                </w:tcPr>
                <w:p>
                  <w:pPr>
                    <w:pStyle w:val="63"/>
                    <w:tabs>
                      <w:tab w:val="left" w:pos="900"/>
                    </w:tabs>
                    <w:snapToGrid w:val="0"/>
                    <w:spacing w:line="240" w:lineRule="auto"/>
                    <w:rPr>
                      <w:szCs w:val="21"/>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94" w:type="pct"/>
                  <w:vAlign w:val="center"/>
                </w:tcPr>
                <w:p>
                  <w:pPr>
                    <w:tabs>
                      <w:tab w:val="left" w:pos="900"/>
                    </w:tabs>
                    <w:adjustRightInd w:val="0"/>
                    <w:snapToGrid w:val="0"/>
                    <w:jc w:val="center"/>
                    <w:rPr>
                      <w:szCs w:val="21"/>
                      <w:highlight w:val="none"/>
                    </w:rPr>
                  </w:pPr>
                  <w:r>
                    <w:rPr>
                      <w:rFonts w:hint="eastAsia"/>
                      <w:szCs w:val="21"/>
                      <w:highlight w:val="none"/>
                    </w:rPr>
                    <w:t>移民小区</w:t>
                  </w:r>
                </w:p>
              </w:tc>
              <w:tc>
                <w:tcPr>
                  <w:tcW w:w="834" w:type="pct"/>
                  <w:vAlign w:val="center"/>
                </w:tcPr>
                <w:p>
                  <w:pPr>
                    <w:pStyle w:val="63"/>
                    <w:tabs>
                      <w:tab w:val="left" w:pos="900"/>
                    </w:tabs>
                    <w:snapToGrid w:val="0"/>
                    <w:spacing w:line="240" w:lineRule="auto"/>
                    <w:rPr>
                      <w:szCs w:val="21"/>
                      <w:highlight w:val="none"/>
                    </w:rPr>
                  </w:pPr>
                  <w:r>
                    <w:rPr>
                      <w:rFonts w:hint="eastAsia"/>
                      <w:szCs w:val="21"/>
                      <w:highlight w:val="none"/>
                    </w:rPr>
                    <w:t>48.7</w:t>
                  </w:r>
                </w:p>
              </w:tc>
              <w:tc>
                <w:tcPr>
                  <w:tcW w:w="834" w:type="pct"/>
                  <w:vAlign w:val="center"/>
                </w:tcPr>
                <w:p>
                  <w:pPr>
                    <w:pStyle w:val="63"/>
                    <w:tabs>
                      <w:tab w:val="left" w:pos="900"/>
                    </w:tabs>
                    <w:snapToGrid w:val="0"/>
                    <w:spacing w:line="240" w:lineRule="auto"/>
                    <w:rPr>
                      <w:szCs w:val="21"/>
                      <w:highlight w:val="none"/>
                    </w:rPr>
                  </w:pPr>
                </w:p>
              </w:tc>
              <w:tc>
                <w:tcPr>
                  <w:tcW w:w="479" w:type="pct"/>
                  <w:tcBorders>
                    <w:right w:val="single" w:color="auto" w:sz="4" w:space="0"/>
                  </w:tcBorders>
                  <w:vAlign w:val="center"/>
                </w:tcPr>
                <w:p>
                  <w:pPr>
                    <w:pStyle w:val="63"/>
                    <w:tabs>
                      <w:tab w:val="left" w:pos="900"/>
                    </w:tabs>
                    <w:snapToGrid w:val="0"/>
                    <w:spacing w:line="240" w:lineRule="auto"/>
                    <w:rPr>
                      <w:szCs w:val="21"/>
                      <w:highlight w:val="none"/>
                    </w:rPr>
                  </w:pPr>
                </w:p>
              </w:tc>
              <w:tc>
                <w:tcPr>
                  <w:tcW w:w="479" w:type="pct"/>
                  <w:tcBorders>
                    <w:right w:val="single" w:color="auto" w:sz="4" w:space="0"/>
                  </w:tcBorders>
                  <w:vAlign w:val="center"/>
                </w:tcPr>
                <w:p>
                  <w:pPr>
                    <w:pStyle w:val="63"/>
                    <w:tabs>
                      <w:tab w:val="left" w:pos="900"/>
                    </w:tabs>
                    <w:snapToGrid w:val="0"/>
                    <w:spacing w:line="240" w:lineRule="auto"/>
                    <w:rPr>
                      <w:szCs w:val="21"/>
                      <w:highlight w:val="none"/>
                    </w:rPr>
                  </w:pPr>
                </w:p>
              </w:tc>
              <w:tc>
                <w:tcPr>
                  <w:tcW w:w="776" w:type="pct"/>
                  <w:tcBorders>
                    <w:left w:val="single" w:color="auto" w:sz="4" w:space="0"/>
                  </w:tcBorders>
                  <w:vAlign w:val="center"/>
                </w:tcPr>
                <w:p>
                  <w:pPr>
                    <w:pStyle w:val="63"/>
                    <w:tabs>
                      <w:tab w:val="left" w:pos="900"/>
                    </w:tabs>
                    <w:snapToGrid w:val="0"/>
                    <w:spacing w:line="240" w:lineRule="auto"/>
                    <w:rPr>
                      <w:szCs w:val="21"/>
                      <w:highlight w:val="none"/>
                    </w:rPr>
                  </w:pPr>
                </w:p>
              </w:tc>
            </w:tr>
          </w:tbl>
          <w:p>
            <w:pPr>
              <w:adjustRightInd w:val="0"/>
              <w:snapToGrid w:val="0"/>
              <w:spacing w:line="460" w:lineRule="exact"/>
              <w:ind w:firstLine="480" w:firstLineChars="200"/>
              <w:rPr>
                <w:sz w:val="24"/>
                <w:highlight w:val="none"/>
              </w:rPr>
            </w:pPr>
            <w:r>
              <w:rPr>
                <w:sz w:val="24"/>
                <w:highlight w:val="none"/>
              </w:rPr>
              <w:t>评价要求应采取的噪声防治措施：</w:t>
            </w:r>
          </w:p>
          <w:p>
            <w:pPr>
              <w:adjustRightInd w:val="0"/>
              <w:snapToGrid w:val="0"/>
              <w:spacing w:line="460" w:lineRule="exact"/>
              <w:ind w:firstLine="480" w:firstLineChars="200"/>
              <w:rPr>
                <w:sz w:val="24"/>
                <w:highlight w:val="none"/>
              </w:rPr>
            </w:pPr>
            <w:r>
              <w:rPr>
                <w:sz w:val="24"/>
                <w:highlight w:val="none"/>
              </w:rPr>
              <w:fldChar w:fldCharType="begin"/>
            </w:r>
            <w:r>
              <w:rPr>
                <w:sz w:val="24"/>
                <w:highlight w:val="none"/>
              </w:rPr>
              <w:instrText xml:space="preserve"> = 1 \* GB3 </w:instrText>
            </w:r>
            <w:r>
              <w:rPr>
                <w:sz w:val="24"/>
                <w:highlight w:val="none"/>
              </w:rPr>
              <w:fldChar w:fldCharType="separate"/>
            </w:r>
            <w:r>
              <w:rPr>
                <w:sz w:val="24"/>
                <w:highlight w:val="none"/>
              </w:rPr>
              <w:t>①</w:t>
            </w:r>
            <w:r>
              <w:rPr>
                <w:sz w:val="24"/>
                <w:highlight w:val="none"/>
              </w:rPr>
              <w:fldChar w:fldCharType="end"/>
            </w:r>
            <w:r>
              <w:rPr>
                <w:sz w:val="24"/>
                <w:highlight w:val="none"/>
              </w:rPr>
              <w:t>在设备选型时尽量选择噪声低的设备，进行基础减震，在运转时必须定期对其进行检查，保证设备正常运转；</w:t>
            </w:r>
          </w:p>
          <w:p>
            <w:pPr>
              <w:adjustRightInd w:val="0"/>
              <w:snapToGrid w:val="0"/>
              <w:spacing w:line="460" w:lineRule="exact"/>
              <w:ind w:firstLine="480" w:firstLineChars="200"/>
              <w:rPr>
                <w:sz w:val="24"/>
                <w:highlight w:val="none"/>
              </w:rPr>
            </w:pPr>
            <w:r>
              <w:rPr>
                <w:sz w:val="24"/>
                <w:highlight w:val="none"/>
              </w:rPr>
              <w:fldChar w:fldCharType="begin"/>
            </w:r>
            <w:r>
              <w:rPr>
                <w:sz w:val="24"/>
                <w:highlight w:val="none"/>
              </w:rPr>
              <w:instrText xml:space="preserve"> = 2 \* GB3 </w:instrText>
            </w:r>
            <w:r>
              <w:rPr>
                <w:sz w:val="24"/>
                <w:highlight w:val="none"/>
              </w:rPr>
              <w:fldChar w:fldCharType="separate"/>
            </w:r>
            <w:r>
              <w:rPr>
                <w:sz w:val="24"/>
                <w:highlight w:val="none"/>
              </w:rPr>
              <w:t>②</w:t>
            </w:r>
            <w:r>
              <w:rPr>
                <w:sz w:val="24"/>
                <w:highlight w:val="none"/>
              </w:rPr>
              <w:fldChar w:fldCharType="end"/>
            </w:r>
            <w:r>
              <w:rPr>
                <w:sz w:val="24"/>
                <w:highlight w:val="none"/>
              </w:rPr>
              <w:t>在设计中考虑在绿化设计等方面采取有效措施，以阻隔噪声的传播和干扰。同时在</w:t>
            </w:r>
            <w:r>
              <w:rPr>
                <w:rFonts w:hint="eastAsia"/>
                <w:sz w:val="24"/>
                <w:highlight w:val="none"/>
              </w:rPr>
              <w:t>校区</w:t>
            </w:r>
            <w:r>
              <w:rPr>
                <w:sz w:val="24"/>
                <w:highlight w:val="none"/>
              </w:rPr>
              <w:t>总体布置上利用建筑物、构筑物来阻隔声波的传播；</w:t>
            </w:r>
          </w:p>
          <w:p>
            <w:pPr>
              <w:adjustRightInd w:val="0"/>
              <w:snapToGrid w:val="0"/>
              <w:spacing w:line="460" w:lineRule="exact"/>
              <w:ind w:firstLine="480" w:firstLineChars="200"/>
              <w:rPr>
                <w:sz w:val="24"/>
                <w:szCs w:val="22"/>
                <w:highlight w:val="none"/>
              </w:rPr>
            </w:pPr>
            <w:r>
              <w:rPr>
                <w:sz w:val="24"/>
                <w:highlight w:val="none"/>
              </w:rPr>
              <w:fldChar w:fldCharType="begin"/>
            </w:r>
            <w:r>
              <w:rPr>
                <w:sz w:val="24"/>
                <w:highlight w:val="none"/>
              </w:rPr>
              <w:instrText xml:space="preserve"> = 3 \* GB3 </w:instrText>
            </w:r>
            <w:r>
              <w:rPr>
                <w:sz w:val="24"/>
                <w:highlight w:val="none"/>
              </w:rPr>
              <w:fldChar w:fldCharType="separate"/>
            </w:r>
            <w:r>
              <w:rPr>
                <w:sz w:val="24"/>
                <w:highlight w:val="none"/>
              </w:rPr>
              <w:t>③</w:t>
            </w:r>
            <w:r>
              <w:rPr>
                <w:sz w:val="24"/>
                <w:highlight w:val="none"/>
              </w:rPr>
              <w:fldChar w:fldCharType="end"/>
            </w:r>
            <w:r>
              <w:rPr>
                <w:sz w:val="24"/>
                <w:szCs w:val="22"/>
                <w:highlight w:val="none"/>
              </w:rPr>
              <w:t>加强对出入校区的车辆管理</w:t>
            </w:r>
            <w:r>
              <w:rPr>
                <w:rFonts w:hint="eastAsia"/>
                <w:sz w:val="24"/>
                <w:szCs w:val="22"/>
                <w:highlight w:val="none"/>
              </w:rPr>
              <w:t>，</w:t>
            </w:r>
            <w:r>
              <w:rPr>
                <w:sz w:val="24"/>
                <w:highlight w:val="none"/>
              </w:rPr>
              <w:t>进入</w:t>
            </w:r>
            <w:r>
              <w:rPr>
                <w:rFonts w:hint="eastAsia"/>
                <w:sz w:val="24"/>
                <w:highlight w:val="none"/>
              </w:rPr>
              <w:t>校区</w:t>
            </w:r>
            <w:r>
              <w:rPr>
                <w:sz w:val="24"/>
                <w:highlight w:val="none"/>
              </w:rPr>
              <w:t>低速行驶，禁止鸣笛，以减轻车辆行驶噪声对周围环境的影响；</w:t>
            </w:r>
          </w:p>
          <w:p>
            <w:pPr>
              <w:adjustRightInd w:val="0"/>
              <w:snapToGrid w:val="0"/>
              <w:spacing w:line="460" w:lineRule="exact"/>
              <w:ind w:firstLine="480" w:firstLineChars="200"/>
              <w:rPr>
                <w:sz w:val="24"/>
                <w:szCs w:val="22"/>
                <w:highlight w:val="none"/>
              </w:rPr>
            </w:pPr>
            <w:r>
              <w:rPr>
                <w:sz w:val="24"/>
                <w:szCs w:val="22"/>
                <w:highlight w:val="none"/>
              </w:rPr>
              <w:fldChar w:fldCharType="begin"/>
            </w:r>
            <w:r>
              <w:rPr>
                <w:sz w:val="24"/>
                <w:szCs w:val="22"/>
                <w:highlight w:val="none"/>
              </w:rPr>
              <w:instrText xml:space="preserve"> = 4 \* GB3 </w:instrText>
            </w:r>
            <w:r>
              <w:rPr>
                <w:sz w:val="24"/>
                <w:szCs w:val="22"/>
                <w:highlight w:val="none"/>
              </w:rPr>
              <w:fldChar w:fldCharType="separate"/>
            </w:r>
            <w:r>
              <w:rPr>
                <w:sz w:val="24"/>
                <w:szCs w:val="22"/>
                <w:highlight w:val="none"/>
              </w:rPr>
              <w:t>④</w:t>
            </w:r>
            <w:r>
              <w:rPr>
                <w:sz w:val="24"/>
                <w:szCs w:val="22"/>
                <w:highlight w:val="none"/>
              </w:rPr>
              <w:fldChar w:fldCharType="end"/>
            </w:r>
            <w:r>
              <w:rPr>
                <w:sz w:val="24"/>
                <w:szCs w:val="22"/>
                <w:highlight w:val="none"/>
              </w:rPr>
              <w:t>建立设备定期维护、保养的管理制度，以防止设备故障形成的非正常噪声，加强职工环保意识教育，提倡文明，防止人为噪声。</w:t>
            </w:r>
          </w:p>
          <w:p>
            <w:pPr>
              <w:adjustRightInd w:val="0"/>
              <w:snapToGrid w:val="0"/>
              <w:spacing w:line="460" w:lineRule="exact"/>
              <w:ind w:firstLine="480" w:firstLineChars="200"/>
              <w:rPr>
                <w:sz w:val="24"/>
                <w:szCs w:val="22"/>
                <w:highlight w:val="none"/>
              </w:rPr>
            </w:pPr>
            <w:r>
              <w:rPr>
                <w:rFonts w:hint="eastAsia" w:ascii="宋体" w:hAnsi="宋体" w:cs="宋体"/>
                <w:sz w:val="24"/>
                <w:szCs w:val="22"/>
                <w:highlight w:val="none"/>
              </w:rPr>
              <w:t>⑤</w:t>
            </w:r>
            <w:r>
              <w:rPr>
                <w:sz w:val="24"/>
                <w:szCs w:val="22"/>
                <w:highlight w:val="none"/>
              </w:rPr>
              <w:t>加强学生宿舍的管理，严禁在宿舍区大声喧哗和产生噪声的活动。</w:t>
            </w:r>
          </w:p>
          <w:p>
            <w:pPr>
              <w:snapToGrid w:val="0"/>
              <w:spacing w:line="540" w:lineRule="exact"/>
              <w:ind w:right="25" w:rightChars="12" w:firstLine="470" w:firstLineChars="196"/>
              <w:rPr>
                <w:sz w:val="24"/>
                <w:szCs w:val="24"/>
                <w:highlight w:val="none"/>
              </w:rPr>
            </w:pPr>
            <w:r>
              <w:rPr>
                <w:sz w:val="24"/>
                <w:szCs w:val="24"/>
                <w:highlight w:val="none"/>
              </w:rPr>
              <w:t>根据预测分析可知，</w:t>
            </w:r>
            <w:r>
              <w:rPr>
                <w:rFonts w:hint="eastAsia"/>
                <w:sz w:val="24"/>
                <w:szCs w:val="24"/>
                <w:highlight w:val="none"/>
              </w:rPr>
              <w:t>校区</w:t>
            </w:r>
            <w:r>
              <w:rPr>
                <w:sz w:val="24"/>
                <w:szCs w:val="24"/>
                <w:highlight w:val="none"/>
              </w:rPr>
              <w:t>噪声预测值均能达到《工业企业厂界环境噪声排放标准》（GB12348-2008）中1类标准昼间55dB(A)、夜间45dB(A)要求；对周边声环境敏感目标影响较小。说明本项目建成运营后，生产过程中设备运行和车辆行驶产生噪声对周边的环境影响较小。</w:t>
            </w:r>
          </w:p>
          <w:p>
            <w:pPr>
              <w:snapToGrid w:val="0"/>
              <w:spacing w:line="540" w:lineRule="exact"/>
              <w:ind w:right="25" w:rightChars="12" w:firstLine="472" w:firstLineChars="196"/>
              <w:rPr>
                <w:b/>
                <w:kern w:val="2"/>
                <w:sz w:val="24"/>
                <w:szCs w:val="24"/>
                <w:highlight w:val="none"/>
              </w:rPr>
            </w:pPr>
            <w:r>
              <w:rPr>
                <w:b/>
                <w:kern w:val="2"/>
                <w:sz w:val="24"/>
                <w:szCs w:val="24"/>
                <w:highlight w:val="none"/>
              </w:rPr>
              <w:t>四、固体废物影响分析</w:t>
            </w:r>
          </w:p>
          <w:p>
            <w:pPr>
              <w:adjustRightInd w:val="0"/>
              <w:snapToGrid w:val="0"/>
              <w:spacing w:line="460" w:lineRule="exact"/>
              <w:ind w:firstLine="480" w:firstLineChars="200"/>
              <w:rPr>
                <w:sz w:val="24"/>
                <w:szCs w:val="24"/>
                <w:highlight w:val="none"/>
              </w:rPr>
            </w:pPr>
            <w:r>
              <w:rPr>
                <w:rFonts w:hint="eastAsia"/>
                <w:sz w:val="24"/>
                <w:szCs w:val="22"/>
                <w:highlight w:val="none"/>
              </w:rPr>
              <w:t>①</w:t>
            </w:r>
            <w:r>
              <w:rPr>
                <w:sz w:val="24"/>
                <w:highlight w:val="none"/>
              </w:rPr>
              <w:t>生活垃圾：</w:t>
            </w:r>
            <w:r>
              <w:rPr>
                <w:rFonts w:hint="eastAsia"/>
                <w:sz w:val="24"/>
                <w:highlight w:val="none"/>
              </w:rPr>
              <w:t>校区教职工及学生共2680人</w:t>
            </w:r>
            <w:r>
              <w:rPr>
                <w:sz w:val="24"/>
                <w:highlight w:val="none"/>
              </w:rPr>
              <w:t>。依据《第一次全国污染源普查城镇生活源排污系数手册》的产污系数计算本项目运营期间的生活垃圾产生量，生活垃圾产生量按照0.5kg/人·d计算，拟建项目生活垃圾产生量为</w:t>
            </w:r>
            <w:r>
              <w:rPr>
                <w:rFonts w:hint="eastAsia"/>
                <w:sz w:val="24"/>
                <w:highlight w:val="none"/>
              </w:rPr>
              <w:t>281.4</w:t>
            </w:r>
            <w:r>
              <w:rPr>
                <w:sz w:val="24"/>
                <w:highlight w:val="none"/>
              </w:rPr>
              <w:t>t/a。设置垃圾箱，主要布置在人行道路边缘附近，采用有明确标识的分类垃圾箱。</w:t>
            </w:r>
            <w:r>
              <w:rPr>
                <w:rFonts w:hint="eastAsia"/>
                <w:sz w:val="24"/>
                <w:highlight w:val="none"/>
              </w:rPr>
              <w:t>定点收集</w:t>
            </w:r>
            <w:r>
              <w:rPr>
                <w:sz w:val="24"/>
                <w:highlight w:val="none"/>
              </w:rPr>
              <w:t>后交由环卫部门定期统一清运</w:t>
            </w:r>
            <w:r>
              <w:rPr>
                <w:sz w:val="24"/>
                <w:szCs w:val="24"/>
                <w:highlight w:val="none"/>
              </w:rPr>
              <w:t>。</w:t>
            </w:r>
          </w:p>
          <w:p>
            <w:pPr>
              <w:adjustRightInd w:val="0"/>
              <w:snapToGrid w:val="0"/>
              <w:spacing w:line="460" w:lineRule="exact"/>
              <w:ind w:firstLine="480" w:firstLineChars="200"/>
              <w:rPr>
                <w:sz w:val="24"/>
                <w:szCs w:val="22"/>
                <w:highlight w:val="none"/>
              </w:rPr>
            </w:pPr>
            <w:r>
              <w:rPr>
                <w:sz w:val="24"/>
                <w:szCs w:val="22"/>
                <w:highlight w:val="none"/>
              </w:rPr>
              <w:t>②</w:t>
            </w:r>
            <w:r>
              <w:rPr>
                <w:rFonts w:hint="eastAsia"/>
                <w:sz w:val="24"/>
                <w:szCs w:val="22"/>
                <w:highlight w:val="none"/>
              </w:rPr>
              <w:t xml:space="preserve">餐厨垃圾：包括食堂厨余及废油脂 </w:t>
            </w:r>
          </w:p>
          <w:p>
            <w:pPr>
              <w:adjustRightInd w:val="0"/>
              <w:snapToGrid w:val="0"/>
              <w:spacing w:line="460" w:lineRule="exact"/>
              <w:ind w:firstLine="480" w:firstLineChars="200"/>
              <w:rPr>
                <w:sz w:val="24"/>
                <w:szCs w:val="22"/>
                <w:highlight w:val="none"/>
              </w:rPr>
            </w:pPr>
            <w:r>
              <w:rPr>
                <w:rFonts w:hint="eastAsia"/>
                <w:sz w:val="24"/>
                <w:szCs w:val="22"/>
                <w:highlight w:val="none"/>
              </w:rPr>
              <w:t>食堂厨余按</w:t>
            </w:r>
            <w:r>
              <w:rPr>
                <w:sz w:val="24"/>
                <w:szCs w:val="22"/>
                <w:highlight w:val="none"/>
              </w:rPr>
              <w:t>0.1kg/</w:t>
            </w:r>
            <w:r>
              <w:rPr>
                <w:rFonts w:hint="eastAsia"/>
                <w:sz w:val="24"/>
                <w:szCs w:val="22"/>
                <w:highlight w:val="none"/>
              </w:rPr>
              <w:t>人</w:t>
            </w:r>
            <w:r>
              <w:rPr>
                <w:sz w:val="24"/>
                <w:highlight w:val="none"/>
              </w:rPr>
              <w:t>·</w:t>
            </w:r>
            <w:r>
              <w:rPr>
                <w:sz w:val="24"/>
                <w:szCs w:val="22"/>
                <w:highlight w:val="none"/>
              </w:rPr>
              <w:t xml:space="preserve">d </w:t>
            </w:r>
            <w:r>
              <w:rPr>
                <w:rFonts w:hint="eastAsia"/>
                <w:sz w:val="24"/>
                <w:szCs w:val="22"/>
                <w:highlight w:val="none"/>
              </w:rPr>
              <w:t>计算，则产生量为0.268</w:t>
            </w:r>
            <w:r>
              <w:rPr>
                <w:sz w:val="24"/>
                <w:szCs w:val="22"/>
                <w:highlight w:val="none"/>
              </w:rPr>
              <w:t>t/d</w:t>
            </w:r>
            <w:r>
              <w:rPr>
                <w:rFonts w:hint="eastAsia"/>
                <w:sz w:val="24"/>
                <w:szCs w:val="22"/>
                <w:highlight w:val="none"/>
              </w:rPr>
              <w:t>，年产生量为56.28</w:t>
            </w:r>
            <w:r>
              <w:rPr>
                <w:sz w:val="24"/>
                <w:szCs w:val="22"/>
                <w:highlight w:val="none"/>
              </w:rPr>
              <w:t>t/a</w:t>
            </w:r>
            <w:r>
              <w:rPr>
                <w:rFonts w:hint="eastAsia"/>
                <w:sz w:val="24"/>
                <w:szCs w:val="22"/>
                <w:highlight w:val="none"/>
              </w:rPr>
              <w:t>。食堂废水经隔油池处理产生废油脂，根据类比调查，其产生量以用油量</w:t>
            </w:r>
            <w:r>
              <w:rPr>
                <w:sz w:val="24"/>
                <w:szCs w:val="22"/>
                <w:highlight w:val="none"/>
              </w:rPr>
              <w:t>10%</w:t>
            </w:r>
            <w:r>
              <w:rPr>
                <w:rFonts w:hint="eastAsia"/>
                <w:sz w:val="24"/>
                <w:szCs w:val="22"/>
                <w:highlight w:val="none"/>
              </w:rPr>
              <w:t>计，废油脂产生量为1.69</w:t>
            </w:r>
            <w:r>
              <w:rPr>
                <w:sz w:val="24"/>
                <w:szCs w:val="22"/>
                <w:highlight w:val="none"/>
              </w:rPr>
              <w:t>t/a</w:t>
            </w:r>
            <w:r>
              <w:rPr>
                <w:rFonts w:hint="eastAsia"/>
                <w:sz w:val="24"/>
                <w:szCs w:val="22"/>
                <w:highlight w:val="none"/>
              </w:rPr>
              <w:t>。食堂厨余与废油脂产生合计为57.97</w:t>
            </w:r>
            <w:r>
              <w:rPr>
                <w:sz w:val="24"/>
                <w:szCs w:val="22"/>
                <w:highlight w:val="none"/>
              </w:rPr>
              <w:t>t/a</w:t>
            </w:r>
            <w:r>
              <w:rPr>
                <w:rFonts w:hint="eastAsia"/>
                <w:sz w:val="24"/>
                <w:szCs w:val="22"/>
                <w:highlight w:val="none"/>
              </w:rPr>
              <w:t>。</w:t>
            </w:r>
            <w:r>
              <w:rPr>
                <w:rFonts w:hint="eastAsia"/>
                <w:color w:val="FF0000"/>
                <w:sz w:val="24"/>
                <w:szCs w:val="22"/>
                <w:highlight w:val="none"/>
              </w:rPr>
              <w:t>本项目餐厨垃圾及废油脂</w:t>
            </w:r>
            <w:r>
              <w:rPr>
                <w:rFonts w:hint="eastAsia"/>
                <w:color w:val="FF0000"/>
                <w:sz w:val="24"/>
                <w:szCs w:val="22"/>
                <w:highlight w:val="none"/>
                <w:lang w:val="en-US" w:eastAsia="zh-CN"/>
              </w:rPr>
              <w:t>由专门垃圾箱</w:t>
            </w:r>
            <w:r>
              <w:rPr>
                <w:rFonts w:hint="eastAsia"/>
                <w:color w:val="FF0000"/>
                <w:sz w:val="24"/>
                <w:szCs w:val="22"/>
                <w:highlight w:val="none"/>
              </w:rPr>
              <w:t>收集暂存</w:t>
            </w:r>
            <w:r>
              <w:rPr>
                <w:rFonts w:hint="eastAsia"/>
                <w:color w:val="FF0000"/>
                <w:sz w:val="24"/>
                <w:szCs w:val="22"/>
                <w:highlight w:val="none"/>
                <w:lang w:eastAsia="zh-CN"/>
              </w:rPr>
              <w:t>，</w:t>
            </w:r>
            <w:r>
              <w:rPr>
                <w:rFonts w:hint="eastAsia"/>
                <w:color w:val="FF0000"/>
                <w:sz w:val="24"/>
                <w:szCs w:val="22"/>
                <w:highlight w:val="none"/>
              </w:rPr>
              <w:t>由当地环卫部门每日收集清运处置，做到日产日清。</w:t>
            </w:r>
            <w:r>
              <w:rPr>
                <w:rFonts w:hint="eastAsia"/>
                <w:sz w:val="24"/>
                <w:szCs w:val="22"/>
                <w:highlight w:val="none"/>
              </w:rPr>
              <w:t xml:space="preserve"> </w:t>
            </w:r>
          </w:p>
          <w:p>
            <w:pPr>
              <w:adjustRightInd w:val="0"/>
              <w:snapToGrid w:val="0"/>
              <w:spacing w:line="460" w:lineRule="exact"/>
              <w:ind w:firstLine="480" w:firstLineChars="200"/>
              <w:rPr>
                <w:sz w:val="24"/>
                <w:szCs w:val="22"/>
                <w:highlight w:val="none"/>
              </w:rPr>
            </w:pPr>
            <w:r>
              <w:rPr>
                <w:sz w:val="24"/>
                <w:szCs w:val="22"/>
                <w:highlight w:val="none"/>
              </w:rPr>
              <w:t xml:space="preserve">③ </w:t>
            </w:r>
            <w:r>
              <w:rPr>
                <w:rFonts w:hint="eastAsia"/>
                <w:sz w:val="24"/>
                <w:szCs w:val="22"/>
                <w:highlight w:val="none"/>
              </w:rPr>
              <w:t>实验室废物</w:t>
            </w:r>
          </w:p>
          <w:p>
            <w:pPr>
              <w:adjustRightInd w:val="0"/>
              <w:snapToGrid w:val="0"/>
              <w:spacing w:line="460" w:lineRule="exact"/>
              <w:ind w:firstLine="480" w:firstLineChars="200"/>
              <w:rPr>
                <w:sz w:val="24"/>
                <w:szCs w:val="22"/>
                <w:highlight w:val="none"/>
              </w:rPr>
            </w:pPr>
            <w:r>
              <w:rPr>
                <w:rFonts w:hint="eastAsia"/>
                <w:sz w:val="24"/>
                <w:szCs w:val="22"/>
                <w:highlight w:val="none"/>
              </w:rPr>
              <w:t>据《国家危险废物名录》实验室化学品废物属于危险废物，包括各种有毒性、腐蚀性、易燃性、易爆性和化学反应性的化学废物。实验室垃圾分为一般固废和危险固废。</w:t>
            </w:r>
          </w:p>
          <w:p>
            <w:pPr>
              <w:adjustRightInd w:val="0"/>
              <w:snapToGrid w:val="0"/>
              <w:spacing w:line="460" w:lineRule="exact"/>
              <w:ind w:firstLine="480" w:firstLineChars="200"/>
              <w:rPr>
                <w:sz w:val="24"/>
                <w:szCs w:val="22"/>
                <w:highlight w:val="none"/>
              </w:rPr>
            </w:pPr>
            <w:r>
              <w:rPr>
                <w:rFonts w:hint="eastAsia"/>
                <w:sz w:val="24"/>
                <w:szCs w:val="22"/>
                <w:highlight w:val="none"/>
              </w:rPr>
              <w:t>一般固废包括多余包装袋、废纸等，实验室一般固废按每天0.5</w:t>
            </w:r>
            <w:r>
              <w:rPr>
                <w:sz w:val="24"/>
                <w:szCs w:val="22"/>
                <w:highlight w:val="none"/>
              </w:rPr>
              <w:t>kg</w:t>
            </w:r>
            <w:r>
              <w:rPr>
                <w:rFonts w:hint="eastAsia"/>
                <w:sz w:val="24"/>
                <w:szCs w:val="22"/>
                <w:highlight w:val="none"/>
              </w:rPr>
              <w:t>计，每年产生0.105</w:t>
            </w:r>
            <w:r>
              <w:rPr>
                <w:sz w:val="24"/>
                <w:szCs w:val="22"/>
                <w:highlight w:val="none"/>
              </w:rPr>
              <w:t>t/a</w:t>
            </w:r>
            <w:r>
              <w:rPr>
                <w:rFonts w:hint="eastAsia"/>
                <w:sz w:val="24"/>
                <w:szCs w:val="22"/>
                <w:highlight w:val="none"/>
              </w:rPr>
              <w:t>；收集后定期交由环卫部门处理。</w:t>
            </w:r>
          </w:p>
          <w:p>
            <w:pPr>
              <w:adjustRightInd w:val="0"/>
              <w:snapToGrid w:val="0"/>
              <w:spacing w:line="460" w:lineRule="exact"/>
              <w:ind w:firstLine="480" w:firstLineChars="200"/>
              <w:rPr>
                <w:sz w:val="24"/>
                <w:szCs w:val="22"/>
                <w:highlight w:val="none"/>
              </w:rPr>
            </w:pPr>
            <w:r>
              <w:rPr>
                <w:rFonts w:hint="eastAsia"/>
                <w:sz w:val="24"/>
                <w:szCs w:val="22"/>
                <w:highlight w:val="none"/>
              </w:rPr>
              <w:t>危险废物主要是实验废液（使用过的废酸、废碱和溶剂等）、实验样品处理中废弃的样品、废弃的称量纸、擦拭纸、废弃的化学试剂、化学试剂包装材料、耗或破损的实验用品（如烧杯、玻璃器皿、纱布、移液管、离心管等）等，实验室危险废物按每天0.5</w:t>
            </w:r>
            <w:r>
              <w:rPr>
                <w:sz w:val="24"/>
                <w:szCs w:val="22"/>
                <w:highlight w:val="none"/>
              </w:rPr>
              <w:t xml:space="preserve">kg </w:t>
            </w:r>
            <w:r>
              <w:rPr>
                <w:rFonts w:hint="eastAsia"/>
                <w:sz w:val="24"/>
                <w:szCs w:val="22"/>
                <w:highlight w:val="none"/>
              </w:rPr>
              <w:t>计，每年产生0.105</w:t>
            </w:r>
            <w:r>
              <w:rPr>
                <w:sz w:val="24"/>
                <w:szCs w:val="22"/>
                <w:highlight w:val="none"/>
              </w:rPr>
              <w:t>t/a</w:t>
            </w:r>
            <w:r>
              <w:rPr>
                <w:rFonts w:hint="eastAsia"/>
                <w:sz w:val="24"/>
                <w:szCs w:val="22"/>
                <w:highlight w:val="none"/>
              </w:rPr>
              <w:t>。评价要求在设置</w:t>
            </w:r>
            <w:r>
              <w:rPr>
                <w:sz w:val="24"/>
                <w:szCs w:val="22"/>
                <w:highlight w:val="none"/>
              </w:rPr>
              <w:t>1</w:t>
            </w:r>
            <w:r>
              <w:rPr>
                <w:rFonts w:hint="eastAsia"/>
                <w:sz w:val="24"/>
                <w:szCs w:val="22"/>
                <w:highlight w:val="none"/>
              </w:rPr>
              <w:t xml:space="preserve">座 </w:t>
            </w:r>
            <w:r>
              <w:rPr>
                <w:sz w:val="24"/>
                <w:szCs w:val="22"/>
                <w:highlight w:val="none"/>
              </w:rPr>
              <w:t>5m</w:t>
            </w:r>
            <w:r>
              <w:rPr>
                <w:sz w:val="24"/>
                <w:szCs w:val="22"/>
                <w:highlight w:val="none"/>
                <w:vertAlign w:val="superscript"/>
              </w:rPr>
              <w:t>2</w:t>
            </w:r>
            <w:r>
              <w:rPr>
                <w:rFonts w:hint="eastAsia"/>
                <w:sz w:val="24"/>
                <w:szCs w:val="22"/>
                <w:highlight w:val="none"/>
              </w:rPr>
              <w:t xml:space="preserve">的危废暂存间，危险废物分类分区暂存于危废暂存间内，定期交由有资质单位进行处置。 </w:t>
            </w:r>
          </w:p>
          <w:p>
            <w:pPr>
              <w:adjustRightInd w:val="0"/>
              <w:snapToGrid w:val="0"/>
              <w:spacing w:line="460" w:lineRule="exact"/>
              <w:ind w:firstLine="480" w:firstLineChars="200"/>
              <w:rPr>
                <w:sz w:val="24"/>
                <w:szCs w:val="22"/>
                <w:highlight w:val="none"/>
              </w:rPr>
            </w:pPr>
            <w:r>
              <w:rPr>
                <w:sz w:val="24"/>
                <w:szCs w:val="22"/>
                <w:highlight w:val="none"/>
              </w:rPr>
              <w:t>本项目</w:t>
            </w:r>
            <w:r>
              <w:rPr>
                <w:rFonts w:hint="eastAsia"/>
                <w:sz w:val="24"/>
                <w:szCs w:val="22"/>
                <w:highlight w:val="none"/>
              </w:rPr>
              <w:t>拟</w:t>
            </w:r>
            <w:r>
              <w:rPr>
                <w:sz w:val="24"/>
                <w:szCs w:val="22"/>
                <w:highlight w:val="none"/>
              </w:rPr>
              <w:t>在</w:t>
            </w:r>
            <w:r>
              <w:rPr>
                <w:rFonts w:hint="eastAsia"/>
                <w:sz w:val="24"/>
                <w:szCs w:val="22"/>
                <w:highlight w:val="none"/>
              </w:rPr>
              <w:t>中学实验楼中</w:t>
            </w:r>
            <w:r>
              <w:rPr>
                <w:sz w:val="24"/>
                <w:szCs w:val="22"/>
                <w:highlight w:val="none"/>
              </w:rPr>
              <w:t>设一个5m</w:t>
            </w:r>
            <w:r>
              <w:rPr>
                <w:sz w:val="24"/>
                <w:szCs w:val="22"/>
                <w:highlight w:val="none"/>
                <w:vertAlign w:val="superscript"/>
              </w:rPr>
              <w:t>2</w:t>
            </w:r>
            <w:r>
              <w:rPr>
                <w:sz w:val="24"/>
                <w:szCs w:val="22"/>
                <w:highlight w:val="none"/>
              </w:rPr>
              <w:t>的危险废物专用暂存间，用于存放危险废物，不同种类危险废物要分区堆放。根据《危险废物贮存污染控制标准》（GB18597-2001）及2013年修改单，本报告对项目产生的危险废物的贮存、管理提出如下要求：</w:t>
            </w:r>
          </w:p>
          <w:p>
            <w:pPr>
              <w:adjustRightInd w:val="0"/>
              <w:snapToGrid w:val="0"/>
              <w:spacing w:line="460" w:lineRule="exact"/>
              <w:ind w:firstLine="480" w:firstLineChars="200"/>
              <w:rPr>
                <w:sz w:val="24"/>
                <w:szCs w:val="22"/>
                <w:highlight w:val="none"/>
              </w:rPr>
            </w:pPr>
            <w:r>
              <w:rPr>
                <w:sz w:val="24"/>
                <w:szCs w:val="22"/>
                <w:highlight w:val="none"/>
              </w:rPr>
              <w:t>①危险废物必须装入符合标准的容器内，分类堆放；</w:t>
            </w:r>
          </w:p>
          <w:p>
            <w:pPr>
              <w:adjustRightInd w:val="0"/>
              <w:snapToGrid w:val="0"/>
              <w:spacing w:line="460" w:lineRule="exact"/>
              <w:ind w:firstLine="480" w:firstLineChars="200"/>
              <w:rPr>
                <w:sz w:val="24"/>
                <w:szCs w:val="22"/>
                <w:highlight w:val="none"/>
              </w:rPr>
            </w:pPr>
            <w:r>
              <w:rPr>
                <w:sz w:val="24"/>
                <w:szCs w:val="22"/>
                <w:highlight w:val="none"/>
              </w:rPr>
              <w:t>②危险废物暂存间的室内外必须悬挂危险废物标签</w:t>
            </w:r>
            <w:r>
              <w:rPr>
                <w:rFonts w:hint="eastAsia"/>
                <w:sz w:val="24"/>
                <w:szCs w:val="22"/>
                <w:highlight w:val="none"/>
              </w:rPr>
              <w:t>；</w:t>
            </w:r>
          </w:p>
          <w:p>
            <w:pPr>
              <w:adjustRightInd w:val="0"/>
              <w:snapToGrid w:val="0"/>
              <w:spacing w:line="460" w:lineRule="exact"/>
              <w:ind w:firstLine="480" w:firstLineChars="200"/>
              <w:rPr>
                <w:sz w:val="24"/>
                <w:szCs w:val="22"/>
                <w:highlight w:val="none"/>
              </w:rPr>
            </w:pPr>
            <w:r>
              <w:rPr>
                <w:sz w:val="24"/>
                <w:szCs w:val="22"/>
                <w:highlight w:val="none"/>
              </w:rPr>
              <w:t>③危险废物暂存间室内外还必须悬挂危险废物警告标志</w:t>
            </w:r>
            <w:r>
              <w:rPr>
                <w:rFonts w:hint="eastAsia"/>
                <w:sz w:val="24"/>
                <w:szCs w:val="22"/>
                <w:highlight w:val="none"/>
              </w:rPr>
              <w:t>；</w:t>
            </w:r>
          </w:p>
          <w:p>
            <w:pPr>
              <w:adjustRightInd w:val="0"/>
              <w:snapToGrid w:val="0"/>
              <w:spacing w:line="460" w:lineRule="exact"/>
              <w:ind w:firstLine="480" w:firstLineChars="200"/>
              <w:rPr>
                <w:sz w:val="24"/>
                <w:szCs w:val="22"/>
                <w:highlight w:val="none"/>
              </w:rPr>
            </w:pPr>
            <w:r>
              <w:rPr>
                <w:sz w:val="24"/>
                <w:szCs w:val="22"/>
                <w:highlight w:val="none"/>
              </w:rPr>
              <w:t>④地面与裙脚要按照《危险废物贮存污染控制标准》（GB18597-2001）及其 2013 修改单中的要求对危险废物贮存间地面进行硬化及防渗处理；</w:t>
            </w:r>
          </w:p>
          <w:p>
            <w:pPr>
              <w:adjustRightInd w:val="0"/>
              <w:snapToGrid w:val="0"/>
              <w:spacing w:line="460" w:lineRule="exact"/>
              <w:ind w:firstLine="480" w:firstLineChars="200"/>
              <w:rPr>
                <w:sz w:val="24"/>
                <w:szCs w:val="22"/>
                <w:highlight w:val="none"/>
              </w:rPr>
            </w:pPr>
            <w:r>
              <w:rPr>
                <w:sz w:val="24"/>
                <w:szCs w:val="22"/>
                <w:highlight w:val="none"/>
              </w:rPr>
              <w:t>⑤必须有耐腐蚀的硬化地面，且表面无裂隙；</w:t>
            </w:r>
          </w:p>
          <w:p>
            <w:pPr>
              <w:adjustRightInd w:val="0"/>
              <w:snapToGrid w:val="0"/>
              <w:spacing w:line="460" w:lineRule="exact"/>
              <w:ind w:firstLine="480" w:firstLineChars="200"/>
              <w:rPr>
                <w:sz w:val="24"/>
                <w:szCs w:val="22"/>
                <w:highlight w:val="none"/>
              </w:rPr>
            </w:pPr>
            <w:r>
              <w:rPr>
                <w:sz w:val="24"/>
                <w:szCs w:val="22"/>
                <w:highlight w:val="none"/>
              </w:rPr>
              <w:t>⑥设施内要有安全照明设施和观察窗口；</w:t>
            </w:r>
          </w:p>
          <w:p>
            <w:pPr>
              <w:adjustRightInd w:val="0"/>
              <w:snapToGrid w:val="0"/>
              <w:spacing w:line="460" w:lineRule="exact"/>
              <w:ind w:firstLine="480" w:firstLineChars="200"/>
              <w:rPr>
                <w:sz w:val="24"/>
                <w:szCs w:val="22"/>
                <w:highlight w:val="none"/>
              </w:rPr>
            </w:pPr>
            <w:r>
              <w:rPr>
                <w:sz w:val="24"/>
                <w:szCs w:val="22"/>
                <w:highlight w:val="none"/>
              </w:rPr>
              <w:t>⑦必须定期对所贮存的危险废物包装容器及贮存设施进行检查，发现破损，应及 时采取措施清理更换；</w:t>
            </w:r>
          </w:p>
          <w:p>
            <w:pPr>
              <w:adjustRightInd w:val="0"/>
              <w:snapToGrid w:val="0"/>
              <w:spacing w:line="460" w:lineRule="exact"/>
              <w:ind w:firstLine="480" w:firstLineChars="200"/>
              <w:rPr>
                <w:sz w:val="24"/>
                <w:szCs w:val="22"/>
                <w:highlight w:val="none"/>
              </w:rPr>
            </w:pPr>
            <w:r>
              <w:rPr>
                <w:sz w:val="24"/>
                <w:szCs w:val="22"/>
                <w:highlight w:val="none"/>
              </w:rPr>
              <w:t>⑧暂存间的地面设置导流槽、集液池；</w:t>
            </w:r>
          </w:p>
          <w:p>
            <w:pPr>
              <w:adjustRightInd w:val="0"/>
              <w:snapToGrid w:val="0"/>
              <w:spacing w:line="460" w:lineRule="exact"/>
              <w:ind w:firstLine="480" w:firstLineChars="200"/>
              <w:rPr>
                <w:sz w:val="24"/>
                <w:szCs w:val="22"/>
                <w:highlight w:val="none"/>
              </w:rPr>
            </w:pPr>
            <w:r>
              <w:rPr>
                <w:sz w:val="24"/>
                <w:szCs w:val="22"/>
                <w:highlight w:val="none"/>
              </w:rPr>
              <w:t>⑨危废暂存间采取专人负责制；</w:t>
            </w:r>
          </w:p>
          <w:p>
            <w:pPr>
              <w:adjustRightInd w:val="0"/>
              <w:snapToGrid w:val="0"/>
              <w:spacing w:line="460" w:lineRule="exact"/>
              <w:ind w:firstLine="480" w:firstLineChars="200"/>
              <w:rPr>
                <w:sz w:val="24"/>
                <w:szCs w:val="22"/>
                <w:highlight w:val="none"/>
              </w:rPr>
            </w:pPr>
            <w:r>
              <w:rPr>
                <w:sz w:val="24"/>
                <w:szCs w:val="22"/>
                <w:highlight w:val="none"/>
              </w:rPr>
              <w:t>⑩贮存具备“四防”要求（防风、防雨、防晒、防渗漏）。</w:t>
            </w:r>
          </w:p>
          <w:p>
            <w:pPr>
              <w:adjustRightInd w:val="0"/>
              <w:snapToGrid w:val="0"/>
              <w:spacing w:line="460" w:lineRule="exact"/>
              <w:ind w:firstLine="480" w:firstLineChars="200"/>
              <w:rPr>
                <w:sz w:val="24"/>
                <w:szCs w:val="22"/>
                <w:highlight w:val="none"/>
              </w:rPr>
            </w:pPr>
            <w:r>
              <w:rPr>
                <w:sz w:val="24"/>
                <w:szCs w:val="22"/>
                <w:highlight w:val="none"/>
              </w:rPr>
              <w:t>在采取本报告提出的相关措施后，项目产生的固废对区域环境影响较小。</w:t>
            </w:r>
          </w:p>
          <w:p>
            <w:pPr>
              <w:adjustRightInd w:val="0"/>
              <w:snapToGrid w:val="0"/>
              <w:spacing w:line="460" w:lineRule="exact"/>
              <w:ind w:firstLine="480" w:firstLineChars="200"/>
              <w:rPr>
                <w:sz w:val="24"/>
                <w:szCs w:val="22"/>
                <w:highlight w:val="none"/>
              </w:rPr>
            </w:pPr>
            <w:r>
              <w:rPr>
                <w:rFonts w:hint="eastAsia"/>
                <w:sz w:val="24"/>
                <w:szCs w:val="22"/>
                <w:highlight w:val="none"/>
              </w:rPr>
              <w:t>本项目危险废物产生情况见表21；</w:t>
            </w:r>
          </w:p>
          <w:p>
            <w:pPr>
              <w:widowControl/>
              <w:jc w:val="center"/>
              <w:rPr>
                <w:b/>
                <w:szCs w:val="21"/>
                <w:highlight w:val="none"/>
              </w:rPr>
            </w:pPr>
            <w:r>
              <w:rPr>
                <w:rFonts w:hint="eastAsia"/>
                <w:b/>
                <w:szCs w:val="21"/>
                <w:highlight w:val="none"/>
              </w:rPr>
              <w:t>表21</w:t>
            </w:r>
            <w:r>
              <w:rPr>
                <w:b/>
                <w:szCs w:val="21"/>
                <w:highlight w:val="none"/>
              </w:rPr>
              <w:t xml:space="preserve"> </w:t>
            </w:r>
            <w:r>
              <w:rPr>
                <w:rFonts w:hint="eastAsia"/>
                <w:b/>
                <w:szCs w:val="21"/>
                <w:highlight w:val="none"/>
              </w:rPr>
              <w:t>危险废物汇总表</w:t>
            </w:r>
          </w:p>
          <w:tbl>
            <w:tblPr>
              <w:tblStyle w:val="54"/>
              <w:tblW w:w="4996"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426"/>
              <w:gridCol w:w="1287"/>
              <w:gridCol w:w="972"/>
              <w:gridCol w:w="1249"/>
              <w:gridCol w:w="879"/>
              <w:gridCol w:w="1083"/>
              <w:gridCol w:w="839"/>
              <w:gridCol w:w="232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99" w:type="pct"/>
                  <w:tcBorders>
                    <w:tl2br w:val="nil"/>
                    <w:tr2bl w:val="nil"/>
                  </w:tcBorders>
                  <w:vAlign w:val="center"/>
                </w:tcPr>
                <w:p>
                  <w:pPr>
                    <w:widowControl/>
                    <w:jc w:val="center"/>
                    <w:rPr>
                      <w:szCs w:val="21"/>
                      <w:highlight w:val="none"/>
                    </w:rPr>
                  </w:pPr>
                  <w:r>
                    <w:rPr>
                      <w:rFonts w:hint="eastAsia" w:ascii="宋体" w:hAnsi="宋体" w:cs="宋体"/>
                      <w:szCs w:val="21"/>
                      <w:highlight w:val="none"/>
                      <w:lang w:bidi="ar"/>
                    </w:rPr>
                    <w:t>序号</w:t>
                  </w:r>
                </w:p>
              </w:tc>
              <w:tc>
                <w:tcPr>
                  <w:tcW w:w="722" w:type="pct"/>
                  <w:tcBorders>
                    <w:tl2br w:val="nil"/>
                    <w:tr2bl w:val="nil"/>
                  </w:tcBorders>
                  <w:vAlign w:val="center"/>
                </w:tcPr>
                <w:p>
                  <w:pPr>
                    <w:widowControl/>
                    <w:jc w:val="center"/>
                    <w:rPr>
                      <w:szCs w:val="21"/>
                      <w:highlight w:val="none"/>
                    </w:rPr>
                  </w:pPr>
                  <w:r>
                    <w:rPr>
                      <w:rFonts w:hint="eastAsia" w:ascii="宋体" w:hAnsi="宋体" w:cs="宋体"/>
                      <w:szCs w:val="21"/>
                      <w:highlight w:val="none"/>
                      <w:lang w:bidi="ar"/>
                    </w:rPr>
                    <w:t>危险废物名称</w:t>
                  </w:r>
                </w:p>
              </w:tc>
              <w:tc>
                <w:tcPr>
                  <w:tcW w:w="548" w:type="pct"/>
                  <w:tcBorders>
                    <w:tl2br w:val="nil"/>
                    <w:tr2bl w:val="nil"/>
                  </w:tcBorders>
                  <w:vAlign w:val="center"/>
                </w:tcPr>
                <w:p>
                  <w:pPr>
                    <w:widowControl/>
                    <w:jc w:val="center"/>
                    <w:rPr>
                      <w:szCs w:val="21"/>
                      <w:highlight w:val="none"/>
                    </w:rPr>
                  </w:pPr>
                  <w:r>
                    <w:rPr>
                      <w:rFonts w:hint="eastAsia" w:ascii="宋体" w:hAnsi="宋体" w:cs="宋体"/>
                      <w:szCs w:val="21"/>
                      <w:highlight w:val="none"/>
                      <w:lang w:bidi="ar"/>
                    </w:rPr>
                    <w:t>危险废物类别</w:t>
                  </w:r>
                </w:p>
              </w:tc>
              <w:tc>
                <w:tcPr>
                  <w:tcW w:w="700" w:type="pct"/>
                  <w:tcBorders>
                    <w:tl2br w:val="nil"/>
                    <w:tr2bl w:val="nil"/>
                  </w:tcBorders>
                  <w:vAlign w:val="center"/>
                </w:tcPr>
                <w:p>
                  <w:pPr>
                    <w:widowControl/>
                    <w:jc w:val="center"/>
                    <w:rPr>
                      <w:szCs w:val="21"/>
                      <w:highlight w:val="none"/>
                    </w:rPr>
                  </w:pPr>
                  <w:r>
                    <w:rPr>
                      <w:rFonts w:hint="eastAsia" w:ascii="宋体" w:hAnsi="宋体" w:cs="宋体"/>
                      <w:szCs w:val="21"/>
                      <w:highlight w:val="none"/>
                      <w:lang w:bidi="ar"/>
                    </w:rPr>
                    <w:t>危险废物代码</w:t>
                  </w:r>
                </w:p>
              </w:tc>
              <w:tc>
                <w:tcPr>
                  <w:tcW w:w="496" w:type="pct"/>
                  <w:tcBorders>
                    <w:tl2br w:val="nil"/>
                    <w:tr2bl w:val="nil"/>
                  </w:tcBorders>
                  <w:vAlign w:val="center"/>
                </w:tcPr>
                <w:p>
                  <w:pPr>
                    <w:widowControl/>
                    <w:jc w:val="center"/>
                    <w:rPr>
                      <w:szCs w:val="21"/>
                      <w:highlight w:val="none"/>
                    </w:rPr>
                  </w:pPr>
                  <w:r>
                    <w:rPr>
                      <w:rFonts w:hint="eastAsia" w:ascii="宋体" w:hAnsi="宋体" w:cs="宋体"/>
                      <w:szCs w:val="21"/>
                      <w:highlight w:val="none"/>
                      <w:lang w:bidi="ar"/>
                    </w:rPr>
                    <w:t>产生量（</w:t>
                  </w:r>
                  <w:r>
                    <w:rPr>
                      <w:szCs w:val="21"/>
                      <w:highlight w:val="none"/>
                      <w:lang w:bidi="ar"/>
                    </w:rPr>
                    <w:t>t/a</w:t>
                  </w:r>
                  <w:r>
                    <w:rPr>
                      <w:rFonts w:hint="eastAsia" w:ascii="宋体" w:hAnsi="宋体" w:cs="宋体"/>
                      <w:szCs w:val="21"/>
                      <w:highlight w:val="none"/>
                      <w:lang w:bidi="ar"/>
                    </w:rPr>
                    <w:t>）</w:t>
                  </w:r>
                </w:p>
              </w:tc>
              <w:tc>
                <w:tcPr>
                  <w:tcW w:w="609" w:type="pct"/>
                  <w:tcBorders>
                    <w:tl2br w:val="nil"/>
                    <w:tr2bl w:val="nil"/>
                  </w:tcBorders>
                  <w:vAlign w:val="center"/>
                </w:tcPr>
                <w:p>
                  <w:pPr>
                    <w:widowControl/>
                    <w:jc w:val="center"/>
                    <w:rPr>
                      <w:rFonts w:ascii="宋体" w:hAnsi="宋体" w:cs="宋体"/>
                      <w:szCs w:val="21"/>
                      <w:highlight w:val="none"/>
                      <w:lang w:bidi="ar"/>
                    </w:rPr>
                  </w:pPr>
                  <w:r>
                    <w:rPr>
                      <w:rFonts w:hint="eastAsia" w:ascii="宋体" w:hAnsi="宋体" w:cs="宋体"/>
                      <w:szCs w:val="21"/>
                      <w:highlight w:val="none"/>
                      <w:lang w:bidi="ar"/>
                    </w:rPr>
                    <w:t>产生工序及装置</w:t>
                  </w:r>
                </w:p>
              </w:tc>
              <w:tc>
                <w:tcPr>
                  <w:tcW w:w="428" w:type="pct"/>
                  <w:tcBorders>
                    <w:tl2br w:val="nil"/>
                    <w:tr2bl w:val="nil"/>
                  </w:tcBorders>
                  <w:vAlign w:val="center"/>
                </w:tcPr>
                <w:p>
                  <w:pPr>
                    <w:widowControl/>
                    <w:jc w:val="center"/>
                    <w:rPr>
                      <w:rFonts w:ascii="宋体" w:hAnsi="宋体" w:cs="宋体"/>
                      <w:szCs w:val="21"/>
                      <w:highlight w:val="none"/>
                      <w:lang w:bidi="ar"/>
                    </w:rPr>
                  </w:pPr>
                  <w:r>
                    <w:rPr>
                      <w:rFonts w:hint="eastAsia" w:ascii="宋体" w:hAnsi="宋体" w:cs="宋体"/>
                      <w:szCs w:val="21"/>
                      <w:highlight w:val="none"/>
                      <w:lang w:bidi="ar"/>
                    </w:rPr>
                    <w:t>危险特性</w:t>
                  </w:r>
                </w:p>
              </w:tc>
              <w:tc>
                <w:tcPr>
                  <w:tcW w:w="1295" w:type="pct"/>
                  <w:tcBorders>
                    <w:tl2br w:val="nil"/>
                    <w:tr2bl w:val="nil"/>
                  </w:tcBorders>
                  <w:vAlign w:val="center"/>
                </w:tcPr>
                <w:p>
                  <w:pPr>
                    <w:widowControl/>
                    <w:jc w:val="center"/>
                    <w:rPr>
                      <w:rFonts w:ascii="宋体" w:hAnsi="宋体" w:cs="宋体"/>
                      <w:szCs w:val="21"/>
                      <w:highlight w:val="none"/>
                      <w:lang w:bidi="ar"/>
                    </w:rPr>
                  </w:pPr>
                  <w:r>
                    <w:rPr>
                      <w:rFonts w:hint="eastAsia" w:ascii="宋体" w:hAnsi="宋体" w:cs="宋体"/>
                      <w:szCs w:val="21"/>
                      <w:highlight w:val="none"/>
                      <w:lang w:bidi="ar"/>
                    </w:rPr>
                    <w:t>污染防治措施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1" w:hRule="atLeast"/>
              </w:trPr>
              <w:tc>
                <w:tcPr>
                  <w:tcW w:w="199" w:type="pct"/>
                  <w:tcBorders>
                    <w:tl2br w:val="nil"/>
                    <w:tr2bl w:val="nil"/>
                  </w:tcBorders>
                  <w:vAlign w:val="center"/>
                </w:tcPr>
                <w:p>
                  <w:pPr>
                    <w:widowControl/>
                    <w:jc w:val="center"/>
                    <w:rPr>
                      <w:szCs w:val="21"/>
                      <w:highlight w:val="none"/>
                    </w:rPr>
                  </w:pPr>
                  <w:r>
                    <w:rPr>
                      <w:rFonts w:hint="eastAsia"/>
                      <w:szCs w:val="21"/>
                      <w:highlight w:val="none"/>
                    </w:rPr>
                    <w:t>1</w:t>
                  </w:r>
                </w:p>
              </w:tc>
              <w:tc>
                <w:tcPr>
                  <w:tcW w:w="722" w:type="pct"/>
                  <w:tcBorders>
                    <w:tl2br w:val="nil"/>
                    <w:tr2bl w:val="nil"/>
                  </w:tcBorders>
                  <w:vAlign w:val="center"/>
                </w:tcPr>
                <w:p>
                  <w:pPr>
                    <w:widowControl/>
                    <w:jc w:val="center"/>
                    <w:rPr>
                      <w:szCs w:val="21"/>
                      <w:highlight w:val="none"/>
                    </w:rPr>
                  </w:pPr>
                  <w:r>
                    <w:rPr>
                      <w:rFonts w:hint="eastAsia" w:ascii="宋体" w:hAnsi="宋体" w:cs="宋体"/>
                      <w:szCs w:val="21"/>
                      <w:highlight w:val="none"/>
                      <w:lang w:bidi="ar"/>
                    </w:rPr>
                    <w:t>废药品</w:t>
                  </w:r>
                </w:p>
              </w:tc>
              <w:tc>
                <w:tcPr>
                  <w:tcW w:w="548" w:type="pct"/>
                  <w:tcBorders>
                    <w:tl2br w:val="nil"/>
                    <w:tr2bl w:val="nil"/>
                  </w:tcBorders>
                  <w:vAlign w:val="center"/>
                </w:tcPr>
                <w:p>
                  <w:pPr>
                    <w:widowControl/>
                    <w:jc w:val="center"/>
                    <w:rPr>
                      <w:szCs w:val="21"/>
                      <w:highlight w:val="none"/>
                    </w:rPr>
                  </w:pPr>
                  <w:r>
                    <w:rPr>
                      <w:szCs w:val="21"/>
                      <w:highlight w:val="none"/>
                      <w:lang w:bidi="ar"/>
                    </w:rPr>
                    <w:t>HW03</w:t>
                  </w:r>
                </w:p>
              </w:tc>
              <w:tc>
                <w:tcPr>
                  <w:tcW w:w="700" w:type="pct"/>
                  <w:tcBorders>
                    <w:tl2br w:val="nil"/>
                    <w:tr2bl w:val="nil"/>
                  </w:tcBorders>
                  <w:vAlign w:val="center"/>
                </w:tcPr>
                <w:p>
                  <w:pPr>
                    <w:widowControl/>
                    <w:jc w:val="center"/>
                    <w:rPr>
                      <w:szCs w:val="21"/>
                      <w:highlight w:val="none"/>
                    </w:rPr>
                  </w:pPr>
                  <w:r>
                    <w:rPr>
                      <w:szCs w:val="21"/>
                      <w:highlight w:val="none"/>
                      <w:lang w:bidi="ar"/>
                    </w:rPr>
                    <w:t>900-002-03</w:t>
                  </w:r>
                </w:p>
              </w:tc>
              <w:tc>
                <w:tcPr>
                  <w:tcW w:w="496" w:type="pct"/>
                  <w:tcBorders>
                    <w:tl2br w:val="nil"/>
                    <w:tr2bl w:val="nil"/>
                  </w:tcBorders>
                  <w:vAlign w:val="center"/>
                </w:tcPr>
                <w:p>
                  <w:pPr>
                    <w:widowControl/>
                    <w:jc w:val="center"/>
                    <w:rPr>
                      <w:szCs w:val="21"/>
                      <w:highlight w:val="none"/>
                    </w:rPr>
                  </w:pPr>
                  <w:r>
                    <w:rPr>
                      <w:szCs w:val="21"/>
                      <w:highlight w:val="none"/>
                      <w:lang w:bidi="ar"/>
                    </w:rPr>
                    <w:t>0.</w:t>
                  </w:r>
                  <w:r>
                    <w:rPr>
                      <w:rFonts w:hint="eastAsia"/>
                      <w:szCs w:val="21"/>
                      <w:highlight w:val="none"/>
                      <w:lang w:bidi="ar"/>
                    </w:rPr>
                    <w:t>052</w:t>
                  </w:r>
                </w:p>
              </w:tc>
              <w:tc>
                <w:tcPr>
                  <w:tcW w:w="609" w:type="pct"/>
                  <w:vMerge w:val="restart"/>
                  <w:tcBorders>
                    <w:tl2br w:val="nil"/>
                    <w:tr2bl w:val="nil"/>
                  </w:tcBorders>
                  <w:vAlign w:val="center"/>
                </w:tcPr>
                <w:p>
                  <w:pPr>
                    <w:widowControl/>
                    <w:jc w:val="center"/>
                    <w:rPr>
                      <w:szCs w:val="21"/>
                      <w:highlight w:val="none"/>
                    </w:rPr>
                  </w:pPr>
                  <w:r>
                    <w:rPr>
                      <w:rFonts w:hint="eastAsia" w:ascii="宋体" w:hAnsi="宋体" w:cs="宋体"/>
                      <w:szCs w:val="21"/>
                      <w:highlight w:val="none"/>
                      <w:lang w:bidi="ar"/>
                    </w:rPr>
                    <w:t>实验室</w:t>
                  </w:r>
                </w:p>
              </w:tc>
              <w:tc>
                <w:tcPr>
                  <w:tcW w:w="428" w:type="pct"/>
                  <w:tcBorders>
                    <w:tl2br w:val="nil"/>
                    <w:tr2bl w:val="nil"/>
                  </w:tcBorders>
                  <w:vAlign w:val="center"/>
                </w:tcPr>
                <w:p>
                  <w:pPr>
                    <w:widowControl/>
                    <w:jc w:val="center"/>
                    <w:rPr>
                      <w:szCs w:val="21"/>
                      <w:highlight w:val="none"/>
                    </w:rPr>
                  </w:pPr>
                  <w:r>
                    <w:rPr>
                      <w:szCs w:val="21"/>
                      <w:highlight w:val="none"/>
                      <w:lang w:bidi="ar"/>
                    </w:rPr>
                    <w:t>T</w:t>
                  </w:r>
                </w:p>
              </w:tc>
              <w:tc>
                <w:tcPr>
                  <w:tcW w:w="1295" w:type="pct"/>
                  <w:vMerge w:val="restart"/>
                  <w:tcBorders>
                    <w:tl2br w:val="nil"/>
                    <w:tr2bl w:val="nil"/>
                  </w:tcBorders>
                  <w:vAlign w:val="center"/>
                </w:tcPr>
                <w:p>
                  <w:pPr>
                    <w:widowControl/>
                    <w:jc w:val="left"/>
                    <w:rPr>
                      <w:szCs w:val="21"/>
                      <w:highlight w:val="none"/>
                    </w:rPr>
                  </w:pPr>
                  <w:r>
                    <w:rPr>
                      <w:rFonts w:hint="eastAsia" w:ascii="宋体" w:hAnsi="宋体" w:cs="宋体"/>
                      <w:szCs w:val="21"/>
                      <w:highlight w:val="none"/>
                      <w:lang w:bidi="ar"/>
                    </w:rPr>
                    <w:t>送至危废暂存间，并做好记录，定期交由有资质的单位收集处置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99" w:type="pct"/>
                  <w:tcBorders>
                    <w:tl2br w:val="nil"/>
                    <w:tr2bl w:val="nil"/>
                  </w:tcBorders>
                  <w:vAlign w:val="center"/>
                </w:tcPr>
                <w:p>
                  <w:pPr>
                    <w:widowControl/>
                    <w:jc w:val="center"/>
                    <w:rPr>
                      <w:highlight w:val="none"/>
                    </w:rPr>
                  </w:pPr>
                  <w:r>
                    <w:rPr>
                      <w:rFonts w:hint="eastAsia"/>
                      <w:highlight w:val="none"/>
                    </w:rPr>
                    <w:t>2</w:t>
                  </w:r>
                </w:p>
              </w:tc>
              <w:tc>
                <w:tcPr>
                  <w:tcW w:w="722" w:type="pct"/>
                  <w:tcBorders>
                    <w:tl2br w:val="nil"/>
                    <w:tr2bl w:val="nil"/>
                  </w:tcBorders>
                  <w:vAlign w:val="center"/>
                </w:tcPr>
                <w:p>
                  <w:pPr>
                    <w:widowControl/>
                    <w:jc w:val="center"/>
                    <w:rPr>
                      <w:highlight w:val="none"/>
                    </w:rPr>
                  </w:pPr>
                  <w:r>
                    <w:rPr>
                      <w:rFonts w:hint="eastAsia" w:ascii="宋体" w:hAnsi="宋体" w:cs="宋体"/>
                      <w:sz w:val="20"/>
                      <w:highlight w:val="none"/>
                      <w:lang w:bidi="ar"/>
                    </w:rPr>
                    <w:t>废试剂瓶等</w:t>
                  </w:r>
                </w:p>
              </w:tc>
              <w:tc>
                <w:tcPr>
                  <w:tcW w:w="548" w:type="pct"/>
                  <w:tcBorders>
                    <w:tl2br w:val="nil"/>
                    <w:tr2bl w:val="nil"/>
                  </w:tcBorders>
                  <w:vAlign w:val="center"/>
                </w:tcPr>
                <w:p>
                  <w:pPr>
                    <w:widowControl/>
                    <w:jc w:val="center"/>
                    <w:rPr>
                      <w:highlight w:val="none"/>
                    </w:rPr>
                  </w:pPr>
                  <w:r>
                    <w:rPr>
                      <w:sz w:val="20"/>
                      <w:highlight w:val="none"/>
                      <w:lang w:bidi="ar"/>
                    </w:rPr>
                    <w:t>HW49</w:t>
                  </w:r>
                </w:p>
              </w:tc>
              <w:tc>
                <w:tcPr>
                  <w:tcW w:w="700" w:type="pct"/>
                  <w:tcBorders>
                    <w:tl2br w:val="nil"/>
                    <w:tr2bl w:val="nil"/>
                  </w:tcBorders>
                  <w:vAlign w:val="center"/>
                </w:tcPr>
                <w:p>
                  <w:pPr>
                    <w:widowControl/>
                    <w:jc w:val="center"/>
                    <w:rPr>
                      <w:highlight w:val="none"/>
                    </w:rPr>
                  </w:pPr>
                  <w:r>
                    <w:rPr>
                      <w:sz w:val="20"/>
                      <w:highlight w:val="none"/>
                      <w:lang w:bidi="ar"/>
                    </w:rPr>
                    <w:t>900-047-49</w:t>
                  </w:r>
                </w:p>
              </w:tc>
              <w:tc>
                <w:tcPr>
                  <w:tcW w:w="496" w:type="pct"/>
                  <w:tcBorders>
                    <w:tl2br w:val="nil"/>
                    <w:tr2bl w:val="nil"/>
                  </w:tcBorders>
                  <w:vAlign w:val="center"/>
                </w:tcPr>
                <w:p>
                  <w:pPr>
                    <w:widowControl/>
                    <w:jc w:val="center"/>
                    <w:rPr>
                      <w:highlight w:val="none"/>
                    </w:rPr>
                  </w:pPr>
                  <w:r>
                    <w:rPr>
                      <w:rFonts w:hint="eastAsia"/>
                      <w:highlight w:val="none"/>
                    </w:rPr>
                    <w:t>0.053</w:t>
                  </w:r>
                </w:p>
              </w:tc>
              <w:tc>
                <w:tcPr>
                  <w:tcW w:w="609" w:type="pct"/>
                  <w:vMerge w:val="continue"/>
                  <w:tcBorders>
                    <w:tl2br w:val="nil"/>
                    <w:tr2bl w:val="nil"/>
                  </w:tcBorders>
                  <w:vAlign w:val="center"/>
                </w:tcPr>
                <w:p>
                  <w:pPr>
                    <w:widowControl/>
                    <w:jc w:val="center"/>
                    <w:rPr>
                      <w:highlight w:val="none"/>
                    </w:rPr>
                  </w:pPr>
                </w:p>
              </w:tc>
              <w:tc>
                <w:tcPr>
                  <w:tcW w:w="428" w:type="pct"/>
                  <w:tcBorders>
                    <w:tl2br w:val="nil"/>
                    <w:tr2bl w:val="nil"/>
                  </w:tcBorders>
                  <w:vAlign w:val="center"/>
                </w:tcPr>
                <w:p>
                  <w:pPr>
                    <w:widowControl/>
                    <w:jc w:val="center"/>
                    <w:rPr>
                      <w:highlight w:val="none"/>
                    </w:rPr>
                  </w:pPr>
                  <w:r>
                    <w:rPr>
                      <w:sz w:val="20"/>
                      <w:highlight w:val="none"/>
                      <w:lang w:bidi="ar"/>
                    </w:rPr>
                    <w:t>T/C/I/R</w:t>
                  </w:r>
                </w:p>
              </w:tc>
              <w:tc>
                <w:tcPr>
                  <w:tcW w:w="1295" w:type="pct"/>
                  <w:vMerge w:val="continue"/>
                  <w:tcBorders>
                    <w:tl2br w:val="nil"/>
                    <w:tr2bl w:val="nil"/>
                  </w:tcBorders>
                  <w:vAlign w:val="center"/>
                </w:tcPr>
                <w:p>
                  <w:pPr>
                    <w:widowControl/>
                    <w:jc w:val="center"/>
                    <w:rPr>
                      <w:highlight w:val="none"/>
                    </w:rPr>
                  </w:pPr>
                </w:p>
              </w:tc>
            </w:tr>
          </w:tbl>
          <w:p>
            <w:pPr>
              <w:adjustRightInd w:val="0"/>
              <w:snapToGrid w:val="0"/>
              <w:spacing w:line="460" w:lineRule="exact"/>
              <w:ind w:firstLine="480" w:firstLineChars="200"/>
              <w:rPr>
                <w:sz w:val="24"/>
                <w:szCs w:val="22"/>
                <w:highlight w:val="none"/>
              </w:rPr>
            </w:pPr>
            <w:r>
              <w:rPr>
                <w:sz w:val="24"/>
                <w:szCs w:val="22"/>
                <w:highlight w:val="none"/>
              </w:rPr>
              <w:t>采取以上措施后，本项目产生的固体废物不会对周围环境产生大的影响。</w:t>
            </w:r>
          </w:p>
          <w:p>
            <w:pPr>
              <w:snapToGrid w:val="0"/>
              <w:spacing w:line="540" w:lineRule="exact"/>
              <w:ind w:right="25" w:rightChars="12" w:firstLine="472" w:firstLineChars="196"/>
              <w:rPr>
                <w:b/>
                <w:kern w:val="2"/>
                <w:sz w:val="24"/>
                <w:szCs w:val="24"/>
                <w:highlight w:val="none"/>
              </w:rPr>
            </w:pPr>
            <w:r>
              <w:rPr>
                <w:rFonts w:hint="eastAsia"/>
                <w:b/>
                <w:kern w:val="2"/>
                <w:sz w:val="24"/>
                <w:szCs w:val="24"/>
                <w:highlight w:val="none"/>
              </w:rPr>
              <w:t>五、外界环境对本项目的影响分析</w:t>
            </w:r>
          </w:p>
          <w:p>
            <w:pPr>
              <w:adjustRightInd w:val="0"/>
              <w:snapToGrid w:val="0"/>
              <w:spacing w:line="460" w:lineRule="exact"/>
              <w:ind w:firstLine="480" w:firstLineChars="200"/>
              <w:rPr>
                <w:sz w:val="24"/>
                <w:szCs w:val="22"/>
                <w:highlight w:val="none"/>
              </w:rPr>
            </w:pPr>
            <w:r>
              <w:rPr>
                <w:rFonts w:hint="eastAsia"/>
                <w:sz w:val="24"/>
                <w:szCs w:val="22"/>
                <w:highlight w:val="none"/>
              </w:rPr>
              <w:t>根据实地踏勘，目前周围区域主要为道路、商业用地、居住用地、公园绿地，对本项目产生影响的主要是近距离商业用地和周围道路交通。根据现场踏勘及调查可知，本项目周边主要污染源为项目南侧道路产生的交通噪声。根据监测，本项目选址附近声环境能达到《声环境质量标准》（GB3096-2008）1类标准。 但随着周边区域的开发，附近道路交通流量将进一步增加，交通噪声将进一步增强，交通噪声对本项目沿路建筑可能会造成一定的不利影响，因此，须采取一定的噪声防治措施。本项目在校区四周设防护绿地，种植高大的各类绿植，对本项目的的噪声影响较小。考虑到本项目教学楼均为低层，噪声源为机动车辆，难以通过控制声源和传播途径两方面来减少交通噪声对本项目的影响，因此只能从受体上采取围墙、绿化等隔声措施来降低交通噪声对本项目的影响，预计四周道路噪声对本项目的影响是可以承受的。本地项目与商业设施用地之间有规划道路间隔，因此，商业设施的噪声对本地块影响较小。</w:t>
            </w:r>
          </w:p>
          <w:p>
            <w:pPr>
              <w:snapToGrid w:val="0"/>
              <w:spacing w:line="540" w:lineRule="exact"/>
              <w:ind w:right="25" w:rightChars="12" w:firstLine="472" w:firstLineChars="196"/>
              <w:rPr>
                <w:b/>
                <w:kern w:val="2"/>
                <w:sz w:val="24"/>
                <w:szCs w:val="24"/>
                <w:highlight w:val="none"/>
              </w:rPr>
            </w:pPr>
            <w:r>
              <w:rPr>
                <w:rFonts w:hint="eastAsia"/>
                <w:b/>
                <w:kern w:val="2"/>
                <w:sz w:val="24"/>
                <w:szCs w:val="24"/>
                <w:highlight w:val="none"/>
              </w:rPr>
              <w:t>六</w:t>
            </w:r>
            <w:r>
              <w:rPr>
                <w:b/>
                <w:kern w:val="2"/>
                <w:sz w:val="24"/>
                <w:szCs w:val="24"/>
                <w:highlight w:val="none"/>
              </w:rPr>
              <w:t>、</w:t>
            </w:r>
            <w:r>
              <w:rPr>
                <w:rFonts w:hint="eastAsia"/>
                <w:b/>
                <w:kern w:val="2"/>
                <w:sz w:val="24"/>
                <w:szCs w:val="24"/>
                <w:highlight w:val="none"/>
              </w:rPr>
              <w:t>生态环境</w:t>
            </w:r>
            <w:r>
              <w:rPr>
                <w:b/>
                <w:kern w:val="2"/>
                <w:sz w:val="24"/>
                <w:szCs w:val="24"/>
                <w:highlight w:val="none"/>
              </w:rPr>
              <w:t>影响分析</w:t>
            </w:r>
          </w:p>
          <w:p>
            <w:pPr>
              <w:adjustRightInd w:val="0"/>
              <w:snapToGrid w:val="0"/>
              <w:spacing w:line="460" w:lineRule="exact"/>
              <w:ind w:firstLine="480" w:firstLineChars="200"/>
              <w:rPr>
                <w:sz w:val="24"/>
                <w:szCs w:val="24"/>
                <w:highlight w:val="none"/>
              </w:rPr>
            </w:pPr>
            <w:r>
              <w:rPr>
                <w:sz w:val="24"/>
                <w:szCs w:val="24"/>
                <w:highlight w:val="none"/>
              </w:rPr>
              <w:t>本工程</w:t>
            </w:r>
            <w:r>
              <w:rPr>
                <w:rFonts w:hint="eastAsia"/>
                <w:sz w:val="24"/>
                <w:szCs w:val="24"/>
                <w:highlight w:val="none"/>
              </w:rPr>
              <w:t>校区运营后，食堂油烟经油烟净化器处理后达标排放。</w:t>
            </w:r>
          </w:p>
          <w:p>
            <w:pPr>
              <w:adjustRightInd w:val="0"/>
              <w:snapToGrid w:val="0"/>
              <w:spacing w:line="460" w:lineRule="exact"/>
              <w:ind w:firstLine="480" w:firstLineChars="200"/>
              <w:rPr>
                <w:sz w:val="24"/>
                <w:szCs w:val="24"/>
                <w:highlight w:val="none"/>
              </w:rPr>
            </w:pPr>
            <w:r>
              <w:rPr>
                <w:rFonts w:hint="eastAsia"/>
                <w:sz w:val="24"/>
                <w:szCs w:val="24"/>
                <w:highlight w:val="none"/>
              </w:rPr>
              <w:t>本项目食堂废水经隔油池处理、实验室废水经中和处理后与生活污水一起进入校区化粪池处理后排入市政污水管网，最终进入静乐县污水净化中心，不外排，不会对地表水、地下水环境产生影响。</w:t>
            </w:r>
          </w:p>
          <w:p>
            <w:pPr>
              <w:adjustRightInd w:val="0"/>
              <w:snapToGrid w:val="0"/>
              <w:spacing w:line="460" w:lineRule="exact"/>
              <w:ind w:firstLine="480" w:firstLineChars="200"/>
              <w:rPr>
                <w:sz w:val="24"/>
                <w:szCs w:val="24"/>
                <w:highlight w:val="none"/>
              </w:rPr>
            </w:pPr>
            <w:r>
              <w:rPr>
                <w:rFonts w:hint="eastAsia"/>
                <w:sz w:val="24"/>
                <w:szCs w:val="24"/>
                <w:highlight w:val="none"/>
              </w:rPr>
              <w:t>实验室产生的一般固废和生活垃圾餐厨垃圾</w:t>
            </w:r>
            <w:r>
              <w:rPr>
                <w:sz w:val="24"/>
                <w:szCs w:val="24"/>
                <w:highlight w:val="none"/>
              </w:rPr>
              <w:t>经收集后由环卫</w:t>
            </w:r>
            <w:r>
              <w:rPr>
                <w:rFonts w:hint="eastAsia"/>
                <w:sz w:val="24"/>
                <w:szCs w:val="24"/>
                <w:highlight w:val="none"/>
              </w:rPr>
              <w:t>部门统一清运；实验室产生的危险废物收集至危废暂存间交由有资质单位处理。</w:t>
            </w:r>
          </w:p>
          <w:p>
            <w:pPr>
              <w:adjustRightInd w:val="0"/>
              <w:snapToGrid w:val="0"/>
              <w:spacing w:line="460" w:lineRule="exact"/>
              <w:ind w:firstLine="480" w:firstLineChars="200"/>
              <w:rPr>
                <w:sz w:val="24"/>
                <w:szCs w:val="24"/>
                <w:highlight w:val="none"/>
              </w:rPr>
            </w:pPr>
            <w:r>
              <w:rPr>
                <w:rFonts w:hint="eastAsia"/>
                <w:sz w:val="24"/>
                <w:szCs w:val="24"/>
                <w:highlight w:val="none"/>
              </w:rPr>
              <w:t>项目建成后绿化面积可达18844.7m</w:t>
            </w:r>
            <w:r>
              <w:rPr>
                <w:rFonts w:hint="eastAsia"/>
                <w:sz w:val="24"/>
                <w:szCs w:val="24"/>
                <w:highlight w:val="none"/>
                <w:vertAlign w:val="superscript"/>
              </w:rPr>
              <w:t>2</w:t>
            </w:r>
            <w:r>
              <w:rPr>
                <w:rFonts w:hint="eastAsia"/>
                <w:sz w:val="24"/>
                <w:szCs w:val="24"/>
                <w:highlight w:val="none"/>
              </w:rPr>
              <w:t>，校区绿化可有效改善校区生态环境，项目产生的各项污染物合理处置，对生态环境影响不大。</w:t>
            </w:r>
          </w:p>
          <w:p>
            <w:pPr>
              <w:spacing w:line="440" w:lineRule="exact"/>
              <w:ind w:firstLine="482" w:firstLineChars="200"/>
              <w:rPr>
                <w:b/>
                <w:kern w:val="2"/>
                <w:sz w:val="24"/>
                <w:szCs w:val="24"/>
                <w:highlight w:val="none"/>
              </w:rPr>
            </w:pPr>
            <w:r>
              <w:rPr>
                <w:rFonts w:hint="eastAsia"/>
                <w:b/>
                <w:kern w:val="2"/>
                <w:sz w:val="24"/>
                <w:szCs w:val="24"/>
                <w:highlight w:val="none"/>
              </w:rPr>
              <w:t>七</w:t>
            </w:r>
            <w:r>
              <w:rPr>
                <w:b/>
                <w:kern w:val="2"/>
                <w:sz w:val="24"/>
                <w:szCs w:val="24"/>
                <w:highlight w:val="none"/>
              </w:rPr>
              <w:t>、</w:t>
            </w:r>
            <w:r>
              <w:rPr>
                <w:rFonts w:hint="eastAsia"/>
                <w:b/>
                <w:kern w:val="2"/>
                <w:sz w:val="24"/>
                <w:szCs w:val="24"/>
                <w:highlight w:val="none"/>
              </w:rPr>
              <w:t>土壤环境影响分析</w:t>
            </w:r>
          </w:p>
          <w:p>
            <w:pPr>
              <w:spacing w:line="440" w:lineRule="exact"/>
              <w:ind w:firstLine="480" w:firstLineChars="200"/>
              <w:rPr>
                <w:sz w:val="24"/>
                <w:highlight w:val="none"/>
              </w:rPr>
            </w:pPr>
            <w:r>
              <w:rPr>
                <w:rFonts w:hint="eastAsia"/>
                <w:sz w:val="24"/>
                <w:highlight w:val="none"/>
              </w:rPr>
              <w:t>根据《环境影响评价技术导则土壤环境（试行）》（HJ964-2018）附录A</w:t>
            </w:r>
            <w:r>
              <w:rPr>
                <w:sz w:val="24"/>
                <w:highlight w:val="none"/>
              </w:rPr>
              <w:t>表A.1土壤环境影响评价项目类别，</w:t>
            </w:r>
            <w:r>
              <w:rPr>
                <w:rFonts w:hint="eastAsia"/>
                <w:sz w:val="24"/>
                <w:highlight w:val="none"/>
              </w:rPr>
              <w:t>本项目属于社会事业与服务业中其他行业，为</w:t>
            </w:r>
            <w:r>
              <w:rPr>
                <w:sz w:val="24"/>
                <w:highlight w:val="none"/>
              </w:rPr>
              <w:t>Ⅳ</w:t>
            </w:r>
            <w:r>
              <w:rPr>
                <w:rFonts w:hint="eastAsia"/>
                <w:sz w:val="24"/>
                <w:highlight w:val="none"/>
              </w:rPr>
              <w:t>类建设项目，可不开展土壤环境影响评价工作。项目按照相关标准要求进行防渗处理，因此项目对周围土壤环境影响较小。</w:t>
            </w:r>
          </w:p>
          <w:p>
            <w:pPr>
              <w:spacing w:line="440" w:lineRule="exact"/>
              <w:ind w:firstLine="482" w:firstLineChars="200"/>
              <w:rPr>
                <w:b/>
                <w:sz w:val="24"/>
                <w:highlight w:val="none"/>
              </w:rPr>
            </w:pPr>
            <w:r>
              <w:rPr>
                <w:rFonts w:hint="eastAsia"/>
                <w:b/>
                <w:sz w:val="24"/>
                <w:highlight w:val="none"/>
              </w:rPr>
              <w:t>八</w:t>
            </w:r>
            <w:r>
              <w:rPr>
                <w:b/>
                <w:sz w:val="24"/>
                <w:highlight w:val="none"/>
              </w:rPr>
              <w:t>、环境风险</w:t>
            </w:r>
            <w:r>
              <w:rPr>
                <w:rFonts w:hint="eastAsia"/>
                <w:b/>
                <w:sz w:val="24"/>
                <w:highlight w:val="none"/>
              </w:rPr>
              <w:t>评价</w:t>
            </w:r>
          </w:p>
          <w:p>
            <w:pPr>
              <w:tabs>
                <w:tab w:val="left" w:pos="0"/>
              </w:tabs>
              <w:autoSpaceDE w:val="0"/>
              <w:autoSpaceDN w:val="0"/>
              <w:adjustRightInd w:val="0"/>
              <w:snapToGrid w:val="0"/>
              <w:spacing w:line="360" w:lineRule="auto"/>
              <w:ind w:firstLine="480" w:firstLineChars="200"/>
              <w:rPr>
                <w:kern w:val="2"/>
                <w:sz w:val="24"/>
                <w:szCs w:val="24"/>
                <w:highlight w:val="none"/>
              </w:rPr>
            </w:pPr>
            <w:r>
              <w:rPr>
                <w:kern w:val="2"/>
                <w:sz w:val="24"/>
                <w:szCs w:val="24"/>
                <w:highlight w:val="none"/>
              </w:rPr>
              <w:t>环境风险是指突发性事故对环境（或健康）的危害程度，环境风险评价目的是分析和预测建设项目存在的潜在危险、有害因素，建设项目运行期间可能发生的突发性事件或事故，引起有毒有害和易燃易爆等物质泄漏，所造成的人身安全与环境影响达到最小化。</w:t>
            </w:r>
          </w:p>
          <w:p>
            <w:pPr>
              <w:tabs>
                <w:tab w:val="left" w:pos="0"/>
              </w:tabs>
              <w:autoSpaceDE w:val="0"/>
              <w:autoSpaceDN w:val="0"/>
              <w:adjustRightInd w:val="0"/>
              <w:snapToGrid w:val="0"/>
              <w:spacing w:line="360" w:lineRule="auto"/>
              <w:ind w:firstLine="480" w:firstLineChars="200"/>
              <w:rPr>
                <w:sz w:val="24"/>
                <w:highlight w:val="none"/>
              </w:rPr>
            </w:pPr>
            <w:r>
              <w:rPr>
                <w:sz w:val="24"/>
                <w:highlight w:val="none"/>
              </w:rPr>
              <w:t>1评价依据</w:t>
            </w:r>
          </w:p>
          <w:p>
            <w:pPr>
              <w:tabs>
                <w:tab w:val="left" w:pos="0"/>
              </w:tabs>
              <w:autoSpaceDE w:val="0"/>
              <w:autoSpaceDN w:val="0"/>
              <w:adjustRightInd w:val="0"/>
              <w:snapToGrid w:val="0"/>
              <w:spacing w:line="360" w:lineRule="auto"/>
              <w:ind w:firstLine="480" w:firstLineChars="200"/>
              <w:rPr>
                <w:sz w:val="24"/>
                <w:highlight w:val="none"/>
              </w:rPr>
            </w:pPr>
            <w:r>
              <w:rPr>
                <w:sz w:val="24"/>
                <w:highlight w:val="none"/>
              </w:rPr>
              <w:t>1.1风险调查</w:t>
            </w:r>
          </w:p>
          <w:p>
            <w:pPr>
              <w:adjustRightInd w:val="0"/>
              <w:snapToGrid w:val="0"/>
              <w:spacing w:line="360" w:lineRule="auto"/>
              <w:ind w:firstLine="480" w:firstLineChars="200"/>
              <w:rPr>
                <w:sz w:val="24"/>
                <w:szCs w:val="24"/>
                <w:highlight w:val="none"/>
              </w:rPr>
            </w:pPr>
            <w:r>
              <w:rPr>
                <w:sz w:val="24"/>
                <w:szCs w:val="24"/>
                <w:highlight w:val="none"/>
              </w:rPr>
              <w:t>本</w:t>
            </w:r>
            <w:r>
              <w:rPr>
                <w:rFonts w:hint="eastAsia"/>
                <w:sz w:val="24"/>
                <w:szCs w:val="24"/>
                <w:highlight w:val="none"/>
              </w:rPr>
              <w:t>项目</w:t>
            </w:r>
            <w:r>
              <w:rPr>
                <w:sz w:val="24"/>
                <w:szCs w:val="24"/>
                <w:highlight w:val="none"/>
              </w:rPr>
              <w:t>涉及风险物质为</w:t>
            </w:r>
            <w:r>
              <w:rPr>
                <w:rFonts w:hint="eastAsia"/>
                <w:sz w:val="24"/>
                <w:szCs w:val="24"/>
                <w:highlight w:val="none"/>
              </w:rPr>
              <w:t>罐装气、</w:t>
            </w:r>
            <w:r>
              <w:rPr>
                <w:sz w:val="24"/>
                <w:highlight w:val="none"/>
              </w:rPr>
              <w:t>实验室</w:t>
            </w:r>
            <w:r>
              <w:rPr>
                <w:rFonts w:hint="eastAsia"/>
                <w:sz w:val="24"/>
                <w:highlight w:val="none"/>
              </w:rPr>
              <w:t>化学</w:t>
            </w:r>
            <w:r>
              <w:rPr>
                <w:sz w:val="24"/>
                <w:highlight w:val="none"/>
              </w:rPr>
              <w:t>试剂</w:t>
            </w:r>
            <w:r>
              <w:rPr>
                <w:rFonts w:hint="eastAsia"/>
                <w:sz w:val="24"/>
                <w:szCs w:val="24"/>
                <w:highlight w:val="none"/>
              </w:rPr>
              <w:t>。</w:t>
            </w:r>
          </w:p>
          <w:p>
            <w:pPr>
              <w:adjustRightInd w:val="0"/>
              <w:snapToGrid w:val="0"/>
              <w:spacing w:line="360" w:lineRule="auto"/>
              <w:ind w:firstLine="480" w:firstLineChars="200"/>
              <w:rPr>
                <w:sz w:val="24"/>
                <w:szCs w:val="24"/>
                <w:highlight w:val="none"/>
              </w:rPr>
            </w:pPr>
            <w:r>
              <w:rPr>
                <w:rFonts w:hint="eastAsia"/>
                <w:color w:val="FF0000"/>
                <w:sz w:val="24"/>
                <w:szCs w:val="24"/>
                <w:highlight w:val="none"/>
              </w:rPr>
              <w:t>校区目前</w:t>
            </w:r>
            <w:r>
              <w:rPr>
                <w:color w:val="FF0000"/>
                <w:sz w:val="24"/>
                <w:szCs w:val="24"/>
                <w:highlight w:val="none"/>
              </w:rPr>
              <w:t>天然气</w:t>
            </w:r>
            <w:r>
              <w:rPr>
                <w:rFonts w:hint="eastAsia"/>
                <w:color w:val="FF0000"/>
                <w:sz w:val="24"/>
                <w:szCs w:val="24"/>
                <w:highlight w:val="none"/>
              </w:rPr>
              <w:t>管网未铺设，采用罐装</w:t>
            </w:r>
            <w:r>
              <w:rPr>
                <w:rFonts w:hint="eastAsia"/>
                <w:color w:val="FF0000"/>
                <w:sz w:val="24"/>
                <w:szCs w:val="24"/>
                <w:highlight w:val="none"/>
                <w:lang w:val="en-US" w:eastAsia="zh-CN"/>
              </w:rPr>
              <w:t>液化石油</w:t>
            </w:r>
            <w:r>
              <w:rPr>
                <w:rFonts w:hint="eastAsia"/>
                <w:color w:val="FF0000"/>
                <w:sz w:val="24"/>
                <w:szCs w:val="24"/>
                <w:highlight w:val="none"/>
              </w:rPr>
              <w:t>气，容积是</w:t>
            </w:r>
            <w:r>
              <w:rPr>
                <w:rFonts w:hint="eastAsia"/>
                <w:color w:val="FF0000"/>
                <w:sz w:val="24"/>
                <w:szCs w:val="24"/>
                <w:highlight w:val="none"/>
                <w:lang w:val="en-US" w:eastAsia="zh-CN"/>
              </w:rPr>
              <w:t>118m³，</w:t>
            </w:r>
            <w:r>
              <w:rPr>
                <w:rFonts w:hint="eastAsia"/>
                <w:color w:val="FF0000"/>
                <w:sz w:val="24"/>
                <w:szCs w:val="24"/>
                <w:highlight w:val="none"/>
              </w:rPr>
              <w:t>储存量为45kg，</w:t>
            </w:r>
            <w:r>
              <w:rPr>
                <w:sz w:val="24"/>
                <w:szCs w:val="24"/>
                <w:highlight w:val="none"/>
              </w:rPr>
              <w:t>涉及的危险化学品以</w:t>
            </w:r>
            <w:r>
              <w:rPr>
                <w:rFonts w:hint="eastAsia"/>
                <w:sz w:val="24"/>
                <w:szCs w:val="24"/>
                <w:highlight w:val="none"/>
                <w:lang w:val="en-US" w:eastAsia="zh-CN"/>
              </w:rPr>
              <w:t>石油气</w:t>
            </w:r>
            <w:r>
              <w:rPr>
                <w:sz w:val="24"/>
                <w:szCs w:val="24"/>
                <w:highlight w:val="none"/>
              </w:rPr>
              <w:t>计，</w:t>
            </w:r>
            <w:r>
              <w:rPr>
                <w:color w:val="FF0000"/>
                <w:sz w:val="24"/>
                <w:szCs w:val="24"/>
                <w:highlight w:val="none"/>
              </w:rPr>
              <w:t>其临界量为</w:t>
            </w:r>
            <w:r>
              <w:rPr>
                <w:rFonts w:hint="eastAsia"/>
                <w:color w:val="FF0000"/>
                <w:sz w:val="24"/>
                <w:szCs w:val="24"/>
                <w:highlight w:val="none"/>
                <w:lang w:val="en-US" w:eastAsia="zh-CN"/>
              </w:rPr>
              <w:t>10</w:t>
            </w:r>
            <w:r>
              <w:rPr>
                <w:color w:val="FF0000"/>
                <w:sz w:val="24"/>
                <w:szCs w:val="24"/>
                <w:highlight w:val="none"/>
              </w:rPr>
              <w:t>t，</w:t>
            </w:r>
            <w:r>
              <w:rPr>
                <w:sz w:val="24"/>
                <w:szCs w:val="24"/>
                <w:highlight w:val="none"/>
              </w:rPr>
              <w:t>不构成重大危险源。风险源辨识见下表2</w:t>
            </w:r>
            <w:r>
              <w:rPr>
                <w:rFonts w:hint="eastAsia"/>
                <w:sz w:val="24"/>
                <w:szCs w:val="24"/>
                <w:highlight w:val="none"/>
              </w:rPr>
              <w:t>2</w:t>
            </w:r>
            <w:r>
              <w:rPr>
                <w:sz w:val="24"/>
                <w:szCs w:val="24"/>
                <w:highlight w:val="none"/>
              </w:rPr>
              <w:t>。</w:t>
            </w:r>
          </w:p>
          <w:p>
            <w:pPr>
              <w:adjustRightInd w:val="0"/>
              <w:snapToGrid w:val="0"/>
              <w:spacing w:line="360" w:lineRule="auto"/>
              <w:ind w:firstLine="480" w:firstLineChars="200"/>
              <w:rPr>
                <w:sz w:val="24"/>
                <w:szCs w:val="24"/>
                <w:highlight w:val="none"/>
              </w:rPr>
            </w:pPr>
            <w:r>
              <w:rPr>
                <w:rFonts w:hint="eastAsia"/>
                <w:sz w:val="24"/>
                <w:szCs w:val="24"/>
                <w:highlight w:val="none"/>
              </w:rPr>
              <w:t>实验</w:t>
            </w:r>
            <w:r>
              <w:rPr>
                <w:sz w:val="24"/>
                <w:szCs w:val="24"/>
                <w:highlight w:val="none"/>
              </w:rPr>
              <w:t>过程中环境风险主要为乙醇、硫酸、盐酸</w:t>
            </w:r>
            <w:r>
              <w:rPr>
                <w:rFonts w:hint="eastAsia"/>
                <w:sz w:val="24"/>
                <w:szCs w:val="24"/>
                <w:highlight w:val="none"/>
              </w:rPr>
              <w:t>等</w:t>
            </w:r>
            <w:r>
              <w:rPr>
                <w:sz w:val="24"/>
                <w:szCs w:val="24"/>
                <w:highlight w:val="none"/>
              </w:rPr>
              <w:t>，乙醇属易燃物，硫酸、盐酸具有腐蚀性。本项目</w:t>
            </w:r>
            <w:r>
              <w:rPr>
                <w:rFonts w:hint="eastAsia"/>
                <w:sz w:val="24"/>
                <w:szCs w:val="24"/>
                <w:highlight w:val="none"/>
              </w:rPr>
              <w:t>实验室授课时</w:t>
            </w:r>
            <w:r>
              <w:rPr>
                <w:sz w:val="24"/>
                <w:szCs w:val="24"/>
                <w:highlight w:val="none"/>
              </w:rPr>
              <w:t>会使用到一些化学试剂，它们储存量都较小，不构成重大危险源。</w:t>
            </w:r>
          </w:p>
          <w:p>
            <w:pPr>
              <w:snapToGrid w:val="0"/>
              <w:spacing w:line="540" w:lineRule="exact"/>
              <w:ind w:firstLine="482" w:firstLineChars="200"/>
              <w:jc w:val="center"/>
              <w:rPr>
                <w:b/>
                <w:sz w:val="24"/>
                <w:szCs w:val="24"/>
                <w:highlight w:val="none"/>
              </w:rPr>
            </w:pPr>
            <w:r>
              <w:rPr>
                <w:b/>
                <w:sz w:val="24"/>
                <w:szCs w:val="24"/>
                <w:highlight w:val="none"/>
              </w:rPr>
              <w:t>表2</w:t>
            </w:r>
            <w:r>
              <w:rPr>
                <w:rFonts w:hint="eastAsia"/>
                <w:b/>
                <w:sz w:val="24"/>
                <w:szCs w:val="24"/>
                <w:highlight w:val="none"/>
              </w:rPr>
              <w:t>2</w:t>
            </w:r>
            <w:r>
              <w:rPr>
                <w:b/>
                <w:sz w:val="24"/>
                <w:szCs w:val="24"/>
                <w:highlight w:val="none"/>
              </w:rPr>
              <w:t xml:space="preserve">    危险化学品临界量及风险源辨识结果</w:t>
            </w:r>
          </w:p>
          <w:tbl>
            <w:tblPr>
              <w:tblStyle w:val="53"/>
              <w:tblW w:w="4997" w:type="pct"/>
              <w:jc w:val="center"/>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217"/>
              <w:gridCol w:w="1389"/>
              <w:gridCol w:w="2258"/>
              <w:gridCol w:w="1215"/>
              <w:gridCol w:w="1493"/>
              <w:gridCol w:w="1493"/>
            </w:tblGrid>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671" w:type="pct"/>
                  <w:shd w:val="clear" w:color="auto" w:fill="FFFFFF"/>
                  <w:vAlign w:val="center"/>
                </w:tcPr>
                <w:p>
                  <w:pPr>
                    <w:autoSpaceDE w:val="0"/>
                    <w:autoSpaceDN w:val="0"/>
                    <w:adjustRightInd w:val="0"/>
                    <w:spacing w:line="334" w:lineRule="exact"/>
                    <w:jc w:val="center"/>
                    <w:rPr>
                      <w:szCs w:val="21"/>
                      <w:highlight w:val="none"/>
                    </w:rPr>
                  </w:pPr>
                  <w:r>
                    <w:rPr>
                      <w:szCs w:val="21"/>
                      <w:highlight w:val="none"/>
                    </w:rPr>
                    <w:t>类别</w:t>
                  </w:r>
                </w:p>
              </w:tc>
              <w:tc>
                <w:tcPr>
                  <w:tcW w:w="766" w:type="pct"/>
                  <w:shd w:val="clear" w:color="auto" w:fill="FFFFFF"/>
                  <w:vAlign w:val="center"/>
                </w:tcPr>
                <w:p>
                  <w:pPr>
                    <w:autoSpaceDE w:val="0"/>
                    <w:autoSpaceDN w:val="0"/>
                    <w:adjustRightInd w:val="0"/>
                    <w:spacing w:line="334" w:lineRule="exact"/>
                    <w:jc w:val="center"/>
                    <w:rPr>
                      <w:szCs w:val="21"/>
                      <w:highlight w:val="none"/>
                    </w:rPr>
                  </w:pPr>
                  <w:r>
                    <w:rPr>
                      <w:szCs w:val="21"/>
                      <w:highlight w:val="none"/>
                    </w:rPr>
                    <w:t>化学品名称</w:t>
                  </w:r>
                </w:p>
              </w:tc>
              <w:tc>
                <w:tcPr>
                  <w:tcW w:w="1245" w:type="pct"/>
                  <w:shd w:val="clear" w:color="auto" w:fill="FFFFFF"/>
                  <w:vAlign w:val="center"/>
                </w:tcPr>
                <w:p>
                  <w:pPr>
                    <w:autoSpaceDE w:val="0"/>
                    <w:autoSpaceDN w:val="0"/>
                    <w:adjustRightInd w:val="0"/>
                    <w:spacing w:line="334" w:lineRule="exact"/>
                    <w:jc w:val="center"/>
                    <w:rPr>
                      <w:szCs w:val="21"/>
                      <w:highlight w:val="none"/>
                    </w:rPr>
                  </w:pPr>
                  <w:r>
                    <w:rPr>
                      <w:szCs w:val="21"/>
                      <w:highlight w:val="none"/>
                    </w:rPr>
                    <w:t>储存方式</w:t>
                  </w:r>
                </w:p>
              </w:tc>
              <w:tc>
                <w:tcPr>
                  <w:tcW w:w="670" w:type="pct"/>
                  <w:shd w:val="clear" w:color="auto" w:fill="FFFFFF"/>
                  <w:vAlign w:val="center"/>
                </w:tcPr>
                <w:p>
                  <w:pPr>
                    <w:autoSpaceDE w:val="0"/>
                    <w:autoSpaceDN w:val="0"/>
                    <w:adjustRightInd w:val="0"/>
                    <w:spacing w:line="334" w:lineRule="exact"/>
                    <w:jc w:val="center"/>
                    <w:rPr>
                      <w:szCs w:val="21"/>
                      <w:highlight w:val="none"/>
                    </w:rPr>
                  </w:pPr>
                  <w:r>
                    <w:rPr>
                      <w:rFonts w:hint="eastAsia"/>
                      <w:szCs w:val="21"/>
                      <w:highlight w:val="none"/>
                    </w:rPr>
                    <w:t>储存量</w:t>
                  </w:r>
                </w:p>
              </w:tc>
              <w:tc>
                <w:tcPr>
                  <w:tcW w:w="823" w:type="pct"/>
                  <w:shd w:val="clear" w:color="auto" w:fill="FFFFFF"/>
                  <w:vAlign w:val="center"/>
                </w:tcPr>
                <w:p>
                  <w:pPr>
                    <w:autoSpaceDE w:val="0"/>
                    <w:autoSpaceDN w:val="0"/>
                    <w:adjustRightInd w:val="0"/>
                    <w:spacing w:line="334" w:lineRule="exact"/>
                    <w:jc w:val="center"/>
                    <w:rPr>
                      <w:szCs w:val="21"/>
                      <w:highlight w:val="none"/>
                    </w:rPr>
                  </w:pPr>
                  <w:r>
                    <w:rPr>
                      <w:szCs w:val="21"/>
                      <w:highlight w:val="none"/>
                    </w:rPr>
                    <w:t>临界量</w:t>
                  </w:r>
                </w:p>
              </w:tc>
              <w:tc>
                <w:tcPr>
                  <w:tcW w:w="823" w:type="pct"/>
                  <w:shd w:val="clear" w:color="auto" w:fill="FFFFFF"/>
                  <w:vAlign w:val="center"/>
                </w:tcPr>
                <w:p>
                  <w:pPr>
                    <w:autoSpaceDE w:val="0"/>
                    <w:autoSpaceDN w:val="0"/>
                    <w:adjustRightInd w:val="0"/>
                    <w:spacing w:line="334" w:lineRule="exact"/>
                    <w:jc w:val="center"/>
                    <w:rPr>
                      <w:szCs w:val="21"/>
                      <w:highlight w:val="none"/>
                    </w:rPr>
                  </w:pPr>
                  <w:r>
                    <w:rPr>
                      <w:szCs w:val="21"/>
                      <w:highlight w:val="none"/>
                    </w:rPr>
                    <w:t>识别结果</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671" w:type="pct"/>
                  <w:shd w:val="clear" w:color="auto" w:fill="FFFFFF"/>
                  <w:vAlign w:val="center"/>
                </w:tcPr>
                <w:p>
                  <w:pPr>
                    <w:autoSpaceDE w:val="0"/>
                    <w:autoSpaceDN w:val="0"/>
                    <w:adjustRightInd w:val="0"/>
                    <w:spacing w:line="317" w:lineRule="exact"/>
                    <w:jc w:val="center"/>
                    <w:rPr>
                      <w:color w:val="FF0000"/>
                      <w:szCs w:val="21"/>
                      <w:highlight w:val="none"/>
                    </w:rPr>
                  </w:pPr>
                  <w:r>
                    <w:rPr>
                      <w:color w:val="FF0000"/>
                      <w:szCs w:val="21"/>
                      <w:highlight w:val="none"/>
                    </w:rPr>
                    <w:t>易燃气体</w:t>
                  </w:r>
                </w:p>
              </w:tc>
              <w:tc>
                <w:tcPr>
                  <w:tcW w:w="766" w:type="pct"/>
                  <w:shd w:val="clear" w:color="auto" w:fill="FFFFFF"/>
                  <w:vAlign w:val="center"/>
                </w:tcPr>
                <w:p>
                  <w:pPr>
                    <w:autoSpaceDE w:val="0"/>
                    <w:autoSpaceDN w:val="0"/>
                    <w:adjustRightInd w:val="0"/>
                    <w:spacing w:line="317" w:lineRule="exact"/>
                    <w:jc w:val="center"/>
                    <w:rPr>
                      <w:rFonts w:hint="eastAsia" w:eastAsia="宋体"/>
                      <w:color w:val="FF0000"/>
                      <w:szCs w:val="21"/>
                      <w:highlight w:val="none"/>
                      <w:lang w:eastAsia="zh-CN"/>
                    </w:rPr>
                  </w:pPr>
                  <w:r>
                    <w:rPr>
                      <w:rFonts w:hint="eastAsia"/>
                      <w:color w:val="FF0000"/>
                      <w:szCs w:val="21"/>
                      <w:highlight w:val="none"/>
                      <w:lang w:val="en-US" w:eastAsia="zh-CN"/>
                    </w:rPr>
                    <w:t>石油气</w:t>
                  </w:r>
                </w:p>
              </w:tc>
              <w:tc>
                <w:tcPr>
                  <w:tcW w:w="1245" w:type="pct"/>
                  <w:shd w:val="clear" w:color="auto" w:fill="FFFFFF"/>
                  <w:vAlign w:val="center"/>
                </w:tcPr>
                <w:p>
                  <w:pPr>
                    <w:autoSpaceDE w:val="0"/>
                    <w:autoSpaceDN w:val="0"/>
                    <w:adjustRightInd w:val="0"/>
                    <w:spacing w:line="317" w:lineRule="exact"/>
                    <w:jc w:val="center"/>
                    <w:rPr>
                      <w:color w:val="FF0000"/>
                      <w:szCs w:val="21"/>
                      <w:highlight w:val="none"/>
                    </w:rPr>
                  </w:pPr>
                  <w:r>
                    <w:rPr>
                      <w:rFonts w:hint="eastAsia"/>
                      <w:color w:val="FF0000"/>
                      <w:szCs w:val="21"/>
                      <w:highlight w:val="none"/>
                    </w:rPr>
                    <w:t>罐装气</w:t>
                  </w:r>
                </w:p>
              </w:tc>
              <w:tc>
                <w:tcPr>
                  <w:tcW w:w="670" w:type="pct"/>
                  <w:shd w:val="clear" w:color="auto" w:fill="FFFFFF"/>
                  <w:vAlign w:val="center"/>
                </w:tcPr>
                <w:p>
                  <w:pPr>
                    <w:autoSpaceDE w:val="0"/>
                    <w:autoSpaceDN w:val="0"/>
                    <w:adjustRightInd w:val="0"/>
                    <w:spacing w:line="317" w:lineRule="exact"/>
                    <w:jc w:val="center"/>
                    <w:rPr>
                      <w:color w:val="FF0000"/>
                      <w:szCs w:val="21"/>
                      <w:highlight w:val="none"/>
                    </w:rPr>
                  </w:pPr>
                  <w:r>
                    <w:rPr>
                      <w:rFonts w:hint="eastAsia"/>
                      <w:color w:val="FF0000"/>
                      <w:szCs w:val="21"/>
                      <w:highlight w:val="none"/>
                    </w:rPr>
                    <w:t>45kg</w:t>
                  </w:r>
                </w:p>
              </w:tc>
              <w:tc>
                <w:tcPr>
                  <w:tcW w:w="823" w:type="pct"/>
                  <w:shd w:val="clear" w:color="auto" w:fill="FFFFFF"/>
                  <w:vAlign w:val="center"/>
                </w:tcPr>
                <w:p>
                  <w:pPr>
                    <w:autoSpaceDE w:val="0"/>
                    <w:autoSpaceDN w:val="0"/>
                    <w:adjustRightInd w:val="0"/>
                    <w:spacing w:line="317" w:lineRule="exact"/>
                    <w:jc w:val="center"/>
                    <w:rPr>
                      <w:color w:val="FF0000"/>
                      <w:szCs w:val="21"/>
                      <w:highlight w:val="none"/>
                    </w:rPr>
                  </w:pPr>
                  <w:r>
                    <w:rPr>
                      <w:rFonts w:hint="eastAsia"/>
                      <w:color w:val="FF0000"/>
                      <w:szCs w:val="21"/>
                      <w:highlight w:val="none"/>
                      <w:lang w:val="en-US" w:eastAsia="zh-CN"/>
                    </w:rPr>
                    <w:t>10</w:t>
                  </w:r>
                  <w:r>
                    <w:rPr>
                      <w:color w:val="FF0000"/>
                      <w:szCs w:val="21"/>
                      <w:highlight w:val="none"/>
                    </w:rPr>
                    <w:t>t</w:t>
                  </w:r>
                </w:p>
              </w:tc>
              <w:tc>
                <w:tcPr>
                  <w:tcW w:w="823" w:type="pct"/>
                  <w:shd w:val="clear" w:color="auto" w:fill="FFFFFF"/>
                  <w:vAlign w:val="center"/>
                </w:tcPr>
                <w:p>
                  <w:pPr>
                    <w:autoSpaceDE w:val="0"/>
                    <w:autoSpaceDN w:val="0"/>
                    <w:adjustRightInd w:val="0"/>
                    <w:spacing w:line="317" w:lineRule="exact"/>
                    <w:jc w:val="center"/>
                    <w:rPr>
                      <w:color w:val="FF0000"/>
                      <w:szCs w:val="21"/>
                      <w:highlight w:val="none"/>
                    </w:rPr>
                  </w:pPr>
                  <w:r>
                    <w:rPr>
                      <w:color w:val="FF0000"/>
                      <w:szCs w:val="21"/>
                      <w:highlight w:val="none"/>
                    </w:rPr>
                    <w:t>非重大危险源</w:t>
                  </w:r>
                </w:p>
              </w:tc>
            </w:tr>
          </w:tbl>
          <w:p>
            <w:pPr>
              <w:spacing w:line="440" w:lineRule="exact"/>
              <w:ind w:firstLine="480" w:firstLineChars="200"/>
              <w:rPr>
                <w:sz w:val="24"/>
                <w:highlight w:val="none"/>
              </w:rPr>
            </w:pPr>
            <w:r>
              <w:rPr>
                <w:rFonts w:hint="eastAsia"/>
                <w:sz w:val="24"/>
                <w:highlight w:val="none"/>
              </w:rPr>
              <w:t>1.2</w:t>
            </w:r>
            <w:r>
              <w:rPr>
                <w:sz w:val="24"/>
                <w:highlight w:val="none"/>
              </w:rPr>
              <w:t>环境风险潜势初判</w:t>
            </w:r>
          </w:p>
          <w:p>
            <w:pPr>
              <w:spacing w:line="440" w:lineRule="exact"/>
              <w:ind w:firstLine="480" w:firstLineChars="200"/>
              <w:rPr>
                <w:sz w:val="24"/>
                <w:highlight w:val="none"/>
              </w:rPr>
            </w:pPr>
            <w:r>
              <w:rPr>
                <w:sz w:val="24"/>
                <w:highlight w:val="none"/>
              </w:rPr>
              <w:t>根据《建设项目环境风险评价技术导则》（HJ169-2018）附录B中危险物质及临界量表，对项目涉及的危险化学品进行识别，本项目主要的风险物质为实验室</w:t>
            </w:r>
            <w:r>
              <w:rPr>
                <w:rFonts w:hint="eastAsia"/>
                <w:sz w:val="24"/>
                <w:highlight w:val="none"/>
              </w:rPr>
              <w:t>化学</w:t>
            </w:r>
            <w:r>
              <w:rPr>
                <w:sz w:val="24"/>
                <w:highlight w:val="none"/>
              </w:rPr>
              <w:t>试剂</w:t>
            </w:r>
            <w:r>
              <w:rPr>
                <w:rFonts w:hint="eastAsia"/>
                <w:sz w:val="24"/>
                <w:highlight w:val="none"/>
              </w:rPr>
              <w:t>、</w:t>
            </w:r>
            <w:r>
              <w:rPr>
                <w:rFonts w:hint="eastAsia"/>
                <w:sz w:val="24"/>
                <w:szCs w:val="24"/>
                <w:highlight w:val="none"/>
              </w:rPr>
              <w:t>罐装气</w:t>
            </w:r>
            <w:r>
              <w:rPr>
                <w:rFonts w:hint="eastAsia"/>
                <w:sz w:val="24"/>
                <w:highlight w:val="none"/>
              </w:rPr>
              <w:t>，</w:t>
            </w:r>
            <w:r>
              <w:rPr>
                <w:sz w:val="24"/>
                <w:highlight w:val="none"/>
              </w:rPr>
              <w:t>由于本项目实验室</w:t>
            </w:r>
            <w:r>
              <w:rPr>
                <w:rFonts w:hint="eastAsia"/>
                <w:sz w:val="24"/>
                <w:highlight w:val="none"/>
              </w:rPr>
              <w:t>化学</w:t>
            </w:r>
            <w:r>
              <w:rPr>
                <w:sz w:val="24"/>
                <w:highlight w:val="none"/>
              </w:rPr>
              <w:t>试剂储存量较少，</w:t>
            </w:r>
            <w:r>
              <w:rPr>
                <w:rFonts w:hint="eastAsia"/>
                <w:sz w:val="24"/>
                <w:highlight w:val="none"/>
              </w:rPr>
              <w:t>远低于临界量，校区</w:t>
            </w:r>
            <w:r>
              <w:rPr>
                <w:sz w:val="24"/>
                <w:highlight w:val="none"/>
              </w:rPr>
              <w:t>范围内不生产、不贮存，因此，本项目环境风险潜势为Ⅰ，对环境风险进行简单</w:t>
            </w:r>
            <w:r>
              <w:rPr>
                <w:rFonts w:hint="eastAsia"/>
                <w:sz w:val="24"/>
                <w:highlight w:val="none"/>
              </w:rPr>
              <w:t>分析</w:t>
            </w:r>
            <w:r>
              <w:rPr>
                <w:sz w:val="24"/>
                <w:highlight w:val="none"/>
              </w:rPr>
              <w:t>。</w:t>
            </w:r>
          </w:p>
          <w:p>
            <w:pPr>
              <w:adjustRightInd w:val="0"/>
              <w:snapToGrid w:val="0"/>
              <w:spacing w:line="360" w:lineRule="auto"/>
              <w:ind w:firstLine="480" w:firstLineChars="200"/>
              <w:rPr>
                <w:sz w:val="24"/>
                <w:szCs w:val="24"/>
                <w:highlight w:val="none"/>
              </w:rPr>
            </w:pPr>
            <w:r>
              <w:rPr>
                <w:sz w:val="24"/>
                <w:szCs w:val="24"/>
                <w:highlight w:val="none"/>
              </w:rPr>
              <w:t>1.3评价等级</w:t>
            </w:r>
          </w:p>
          <w:p>
            <w:pPr>
              <w:adjustRightInd w:val="0"/>
              <w:snapToGrid w:val="0"/>
              <w:spacing w:line="360" w:lineRule="auto"/>
              <w:ind w:firstLine="480" w:firstLineChars="200"/>
              <w:rPr>
                <w:sz w:val="24"/>
                <w:szCs w:val="24"/>
                <w:highlight w:val="none"/>
              </w:rPr>
            </w:pPr>
            <w:r>
              <w:rPr>
                <w:sz w:val="24"/>
                <w:szCs w:val="24"/>
                <w:highlight w:val="none"/>
              </w:rPr>
              <w:t>本项目环境风险评价等级为简单分析，对涉及的危险物质、环境影响途径、环境危害后、风险防范措施等方面给出定性的说明。</w:t>
            </w:r>
          </w:p>
          <w:p>
            <w:pPr>
              <w:tabs>
                <w:tab w:val="left" w:pos="0"/>
              </w:tabs>
              <w:autoSpaceDE w:val="0"/>
              <w:autoSpaceDN w:val="0"/>
              <w:adjustRightInd w:val="0"/>
              <w:snapToGrid w:val="0"/>
              <w:spacing w:line="360" w:lineRule="auto"/>
              <w:ind w:firstLine="480" w:firstLineChars="200"/>
              <w:rPr>
                <w:sz w:val="24"/>
                <w:highlight w:val="none"/>
              </w:rPr>
            </w:pPr>
            <w:r>
              <w:rPr>
                <w:sz w:val="24"/>
                <w:highlight w:val="none"/>
              </w:rPr>
              <w:t>2环境敏感目标概况</w:t>
            </w:r>
          </w:p>
          <w:p>
            <w:pPr>
              <w:tabs>
                <w:tab w:val="left" w:pos="0"/>
              </w:tabs>
              <w:autoSpaceDE w:val="0"/>
              <w:autoSpaceDN w:val="0"/>
              <w:adjustRightInd w:val="0"/>
              <w:snapToGrid w:val="0"/>
              <w:spacing w:line="360" w:lineRule="auto"/>
              <w:ind w:firstLine="480" w:firstLineChars="200"/>
              <w:rPr>
                <w:sz w:val="24"/>
                <w:highlight w:val="none"/>
              </w:rPr>
            </w:pPr>
            <w:r>
              <w:rPr>
                <w:sz w:val="24"/>
                <w:highlight w:val="none"/>
              </w:rPr>
              <w:t>根据现场勘察，本项目所在区域周边无自然保护区、风景名胜区、森林公园、重点文物及名胜古迹、生态敏感与珍稀野生动植物栖息地、饮用水水源保护区等环境敏感目标。本次评价确定区域周边村庄</w:t>
            </w:r>
            <w:r>
              <w:rPr>
                <w:rFonts w:hint="eastAsia"/>
                <w:sz w:val="24"/>
                <w:highlight w:val="none"/>
              </w:rPr>
              <w:t>、移民小区</w:t>
            </w:r>
            <w:r>
              <w:rPr>
                <w:sz w:val="24"/>
                <w:highlight w:val="none"/>
              </w:rPr>
              <w:t>和生态环境为主要环境保护目标。</w:t>
            </w:r>
          </w:p>
          <w:p>
            <w:pPr>
              <w:tabs>
                <w:tab w:val="left" w:pos="0"/>
              </w:tabs>
              <w:autoSpaceDE w:val="0"/>
              <w:autoSpaceDN w:val="0"/>
              <w:adjustRightInd w:val="0"/>
              <w:snapToGrid w:val="0"/>
              <w:spacing w:line="360" w:lineRule="auto"/>
              <w:ind w:firstLine="480" w:firstLineChars="200"/>
              <w:rPr>
                <w:sz w:val="24"/>
                <w:highlight w:val="none"/>
              </w:rPr>
            </w:pPr>
            <w:r>
              <w:rPr>
                <w:sz w:val="24"/>
                <w:highlight w:val="none"/>
              </w:rPr>
              <w:t>3环境风险识别</w:t>
            </w:r>
          </w:p>
          <w:p>
            <w:pPr>
              <w:adjustRightInd w:val="0"/>
              <w:snapToGrid w:val="0"/>
              <w:spacing w:line="360" w:lineRule="auto"/>
              <w:ind w:firstLine="480" w:firstLineChars="200"/>
              <w:rPr>
                <w:sz w:val="24"/>
                <w:szCs w:val="24"/>
                <w:highlight w:val="none"/>
              </w:rPr>
            </w:pPr>
            <w:r>
              <w:rPr>
                <w:sz w:val="24"/>
                <w:szCs w:val="24"/>
                <w:highlight w:val="none"/>
              </w:rPr>
              <w:t>项目在运行过程中，可能涉及到</w:t>
            </w:r>
            <w:r>
              <w:rPr>
                <w:rFonts w:hint="eastAsia"/>
                <w:sz w:val="24"/>
                <w:szCs w:val="24"/>
                <w:highlight w:val="none"/>
              </w:rPr>
              <w:t>罐装气</w:t>
            </w:r>
            <w:r>
              <w:rPr>
                <w:sz w:val="24"/>
                <w:szCs w:val="24"/>
                <w:highlight w:val="none"/>
              </w:rPr>
              <w:t>的泄漏</w:t>
            </w:r>
            <w:r>
              <w:rPr>
                <w:rFonts w:hint="eastAsia"/>
                <w:sz w:val="24"/>
                <w:szCs w:val="24"/>
                <w:highlight w:val="none"/>
              </w:rPr>
              <w:t>、化学试剂泄漏</w:t>
            </w:r>
            <w:r>
              <w:rPr>
                <w:sz w:val="24"/>
                <w:szCs w:val="24"/>
                <w:highlight w:val="none"/>
              </w:rPr>
              <w:t>而引起的空气污染或火灾爆炸环境风险事件的发生</w:t>
            </w:r>
            <w:r>
              <w:rPr>
                <w:rFonts w:hint="eastAsia"/>
                <w:sz w:val="24"/>
                <w:szCs w:val="24"/>
                <w:highlight w:val="none"/>
              </w:rPr>
              <w:t>。</w:t>
            </w:r>
            <w:r>
              <w:rPr>
                <w:sz w:val="24"/>
                <w:szCs w:val="24"/>
                <w:highlight w:val="none"/>
              </w:rPr>
              <w:t xml:space="preserve"> </w:t>
            </w:r>
          </w:p>
          <w:p>
            <w:pPr>
              <w:tabs>
                <w:tab w:val="left" w:pos="0"/>
              </w:tabs>
              <w:autoSpaceDE w:val="0"/>
              <w:autoSpaceDN w:val="0"/>
              <w:adjustRightInd w:val="0"/>
              <w:snapToGrid w:val="0"/>
              <w:spacing w:line="360" w:lineRule="auto"/>
              <w:ind w:firstLine="480" w:firstLineChars="200"/>
              <w:rPr>
                <w:sz w:val="24"/>
                <w:highlight w:val="none"/>
              </w:rPr>
            </w:pPr>
            <w:r>
              <w:rPr>
                <w:sz w:val="24"/>
                <w:highlight w:val="none"/>
              </w:rPr>
              <w:t>4环境风险分析</w:t>
            </w:r>
          </w:p>
          <w:p>
            <w:pPr>
              <w:tabs>
                <w:tab w:val="left" w:pos="0"/>
              </w:tabs>
              <w:autoSpaceDE w:val="0"/>
              <w:autoSpaceDN w:val="0"/>
              <w:adjustRightInd w:val="0"/>
              <w:snapToGrid w:val="0"/>
              <w:spacing w:line="360" w:lineRule="auto"/>
              <w:ind w:firstLine="480" w:firstLineChars="200"/>
              <w:rPr>
                <w:sz w:val="24"/>
                <w:highlight w:val="none"/>
              </w:rPr>
            </w:pPr>
            <w:r>
              <w:rPr>
                <w:rFonts w:hint="eastAsia"/>
                <w:sz w:val="24"/>
                <w:szCs w:val="24"/>
                <w:highlight w:val="none"/>
              </w:rPr>
              <w:t>罐装气</w:t>
            </w:r>
            <w:r>
              <w:rPr>
                <w:sz w:val="24"/>
                <w:highlight w:val="none"/>
              </w:rPr>
              <w:t>发生泄漏后，泄漏的</w:t>
            </w:r>
            <w:r>
              <w:rPr>
                <w:rFonts w:hint="eastAsia"/>
                <w:sz w:val="24"/>
                <w:highlight w:val="none"/>
                <w:lang w:eastAsia="zh-CN"/>
              </w:rPr>
              <w:t>液化石油气</w:t>
            </w:r>
            <w:r>
              <w:rPr>
                <w:sz w:val="24"/>
                <w:highlight w:val="none"/>
              </w:rPr>
              <w:t>会很快</w:t>
            </w:r>
            <w:r>
              <w:rPr>
                <w:rFonts w:hint="eastAsia"/>
                <w:sz w:val="24"/>
                <w:highlight w:val="none"/>
                <w:lang w:val="en-US" w:eastAsia="zh-CN"/>
              </w:rPr>
              <w:t>向四周</w:t>
            </w:r>
            <w:r>
              <w:rPr>
                <w:sz w:val="24"/>
                <w:highlight w:val="none"/>
              </w:rPr>
              <w:t>扩散，</w:t>
            </w:r>
            <w:r>
              <w:rPr>
                <w:rFonts w:hint="eastAsia"/>
                <w:sz w:val="24"/>
                <w:highlight w:val="none"/>
                <w:lang w:val="en-US" w:eastAsia="zh-CN"/>
              </w:rPr>
              <w:t>沉降至地面，</w:t>
            </w:r>
            <w:r>
              <w:rPr>
                <w:sz w:val="24"/>
                <w:highlight w:val="none"/>
              </w:rPr>
              <w:t>导致</w:t>
            </w:r>
            <w:r>
              <w:rPr>
                <w:rFonts w:hint="eastAsia"/>
                <w:sz w:val="24"/>
                <w:highlight w:val="none"/>
                <w:lang w:val="en-US" w:eastAsia="zh-CN"/>
              </w:rPr>
              <w:t>地面</w:t>
            </w:r>
            <w:r>
              <w:rPr>
                <w:rFonts w:hint="eastAsia"/>
                <w:sz w:val="24"/>
                <w:highlight w:val="none"/>
                <w:lang w:eastAsia="zh-CN"/>
              </w:rPr>
              <w:t>液化石油气</w:t>
            </w:r>
            <w:r>
              <w:rPr>
                <w:sz w:val="24"/>
                <w:highlight w:val="none"/>
              </w:rPr>
              <w:t>浓度</w:t>
            </w:r>
            <w:r>
              <w:rPr>
                <w:rFonts w:hint="eastAsia"/>
                <w:sz w:val="24"/>
                <w:highlight w:val="none"/>
                <w:lang w:val="en-US" w:eastAsia="zh-CN"/>
              </w:rPr>
              <w:t>较高</w:t>
            </w:r>
            <w:r>
              <w:rPr>
                <w:sz w:val="24"/>
                <w:highlight w:val="none"/>
              </w:rPr>
              <w:t>，当</w:t>
            </w:r>
            <w:r>
              <w:rPr>
                <w:rFonts w:hint="eastAsia"/>
                <w:sz w:val="24"/>
                <w:highlight w:val="none"/>
                <w:lang w:eastAsia="zh-CN"/>
              </w:rPr>
              <w:t>液化石油气</w:t>
            </w:r>
            <w:r>
              <w:rPr>
                <w:sz w:val="24"/>
                <w:highlight w:val="none"/>
              </w:rPr>
              <w:t>发生大面积泄漏，且在气象条件合适的情况下（如风力很小），可能造成大量</w:t>
            </w:r>
            <w:r>
              <w:rPr>
                <w:rFonts w:hint="eastAsia"/>
                <w:sz w:val="24"/>
                <w:highlight w:val="none"/>
                <w:lang w:eastAsia="zh-CN"/>
              </w:rPr>
              <w:t>液化石油气</w:t>
            </w:r>
            <w:r>
              <w:rPr>
                <w:sz w:val="24"/>
                <w:highlight w:val="none"/>
              </w:rPr>
              <w:t>在泄漏范围内集聚，或者泄漏的</w:t>
            </w:r>
            <w:r>
              <w:rPr>
                <w:rFonts w:hint="eastAsia"/>
                <w:sz w:val="24"/>
                <w:highlight w:val="none"/>
                <w:lang w:eastAsia="zh-CN"/>
              </w:rPr>
              <w:t>液化石油气</w:t>
            </w:r>
            <w:r>
              <w:rPr>
                <w:sz w:val="24"/>
                <w:highlight w:val="none"/>
              </w:rPr>
              <w:t>随风力作用向周边区域进行迁移。</w:t>
            </w:r>
            <w:r>
              <w:rPr>
                <w:rFonts w:hint="eastAsia"/>
                <w:sz w:val="24"/>
                <w:highlight w:val="none"/>
                <w:lang w:eastAsia="zh-CN"/>
              </w:rPr>
              <w:t>液化石油气</w:t>
            </w:r>
            <w:r>
              <w:rPr>
                <w:sz w:val="24"/>
                <w:highlight w:val="none"/>
              </w:rPr>
              <w:t>泄漏</w:t>
            </w:r>
            <w:r>
              <w:rPr>
                <w:rFonts w:hint="eastAsia"/>
                <w:sz w:val="24"/>
                <w:highlight w:val="none"/>
              </w:rPr>
              <w:t>对人体造成伤害，</w:t>
            </w:r>
            <w:r>
              <w:rPr>
                <w:sz w:val="24"/>
                <w:highlight w:val="none"/>
              </w:rPr>
              <w:t>遇到明火</w:t>
            </w:r>
            <w:r>
              <w:rPr>
                <w:rFonts w:hint="eastAsia"/>
                <w:sz w:val="24"/>
                <w:highlight w:val="none"/>
              </w:rPr>
              <w:t>易</w:t>
            </w:r>
            <w:r>
              <w:rPr>
                <w:sz w:val="24"/>
                <w:highlight w:val="none"/>
              </w:rPr>
              <w:t>引发火灾事件，</w:t>
            </w:r>
            <w:r>
              <w:rPr>
                <w:rFonts w:hint="eastAsia"/>
                <w:sz w:val="24"/>
                <w:highlight w:val="none"/>
              </w:rPr>
              <w:t>或</w:t>
            </w:r>
            <w:r>
              <w:rPr>
                <w:sz w:val="24"/>
                <w:highlight w:val="none"/>
              </w:rPr>
              <w:t>可在短时间内产生大量的烟气。因此</w:t>
            </w:r>
            <w:r>
              <w:rPr>
                <w:rFonts w:hint="eastAsia"/>
                <w:sz w:val="24"/>
                <w:highlight w:val="none"/>
                <w:lang w:eastAsia="zh-CN"/>
              </w:rPr>
              <w:t>液化石油气</w:t>
            </w:r>
            <w:r>
              <w:rPr>
                <w:sz w:val="24"/>
                <w:highlight w:val="none"/>
              </w:rPr>
              <w:t>泄漏会对周边大气环境产生影响。</w:t>
            </w:r>
          </w:p>
          <w:p>
            <w:pPr>
              <w:tabs>
                <w:tab w:val="left" w:pos="0"/>
              </w:tabs>
              <w:autoSpaceDE w:val="0"/>
              <w:autoSpaceDN w:val="0"/>
              <w:adjustRightInd w:val="0"/>
              <w:snapToGrid w:val="0"/>
              <w:spacing w:line="360" w:lineRule="auto"/>
              <w:ind w:firstLine="480" w:firstLineChars="200"/>
              <w:rPr>
                <w:sz w:val="24"/>
                <w:highlight w:val="none"/>
              </w:rPr>
            </w:pPr>
            <w:r>
              <w:rPr>
                <w:sz w:val="24"/>
                <w:highlight w:val="none"/>
              </w:rPr>
              <w:t>如果</w:t>
            </w:r>
            <w:r>
              <w:rPr>
                <w:rFonts w:hint="eastAsia"/>
                <w:sz w:val="24"/>
                <w:highlight w:val="none"/>
              </w:rPr>
              <w:t>化学试剂</w:t>
            </w:r>
            <w:r>
              <w:rPr>
                <w:sz w:val="24"/>
                <w:highlight w:val="none"/>
              </w:rPr>
              <w:t>贮存容器破裂，发生泄漏事故，具有毒性或腐蚀性或刺激性化学品泄漏会</w:t>
            </w:r>
            <w:r>
              <w:rPr>
                <w:rFonts w:hint="eastAsia"/>
                <w:sz w:val="24"/>
                <w:highlight w:val="none"/>
              </w:rPr>
              <w:t>对周边水环境产生影响。</w:t>
            </w:r>
          </w:p>
          <w:p>
            <w:pPr>
              <w:tabs>
                <w:tab w:val="left" w:pos="0"/>
              </w:tabs>
              <w:autoSpaceDE w:val="0"/>
              <w:autoSpaceDN w:val="0"/>
              <w:adjustRightInd w:val="0"/>
              <w:snapToGrid w:val="0"/>
              <w:spacing w:line="360" w:lineRule="auto"/>
              <w:ind w:firstLine="480" w:firstLineChars="200"/>
              <w:rPr>
                <w:sz w:val="24"/>
                <w:highlight w:val="none"/>
              </w:rPr>
            </w:pPr>
            <w:r>
              <w:rPr>
                <w:sz w:val="24"/>
                <w:highlight w:val="none"/>
              </w:rPr>
              <w:t>5环境风险的防范与减缓措施</w:t>
            </w:r>
          </w:p>
          <w:p>
            <w:pPr>
              <w:tabs>
                <w:tab w:val="left" w:pos="0"/>
              </w:tabs>
              <w:autoSpaceDE w:val="0"/>
              <w:autoSpaceDN w:val="0"/>
              <w:adjustRightInd w:val="0"/>
              <w:snapToGrid w:val="0"/>
              <w:spacing w:line="360" w:lineRule="auto"/>
              <w:ind w:firstLine="480" w:firstLineChars="200"/>
              <w:rPr>
                <w:sz w:val="24"/>
                <w:highlight w:val="none"/>
              </w:rPr>
            </w:pPr>
            <w:r>
              <w:rPr>
                <w:sz w:val="24"/>
                <w:highlight w:val="none"/>
              </w:rPr>
              <w:t>泄漏防范、应急处理应采取的措施，重点内容如下：</w:t>
            </w:r>
          </w:p>
          <w:p>
            <w:pPr>
              <w:tabs>
                <w:tab w:val="left" w:pos="0"/>
              </w:tabs>
              <w:autoSpaceDE w:val="0"/>
              <w:autoSpaceDN w:val="0"/>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w:t>
            </w:r>
            <w:r>
              <w:rPr>
                <w:rFonts w:hint="eastAsia" w:ascii="宋体" w:hAnsi="宋体" w:cs="宋体"/>
                <w:sz w:val="24"/>
                <w:highlight w:val="none"/>
                <w:lang w:val="en-US" w:eastAsia="zh-CN"/>
              </w:rPr>
              <w:t>液化石油</w:t>
            </w:r>
            <w:r>
              <w:rPr>
                <w:rFonts w:hint="eastAsia" w:ascii="宋体" w:hAnsi="宋体" w:cs="宋体"/>
                <w:sz w:val="24"/>
                <w:highlight w:val="none"/>
              </w:rPr>
              <w:t>气</w:t>
            </w:r>
          </w:p>
          <w:p>
            <w:pPr>
              <w:tabs>
                <w:tab w:val="left" w:pos="0"/>
              </w:tabs>
              <w:autoSpaceDE w:val="0"/>
              <w:autoSpaceDN w:val="0"/>
              <w:adjustRightInd w:val="0"/>
              <w:snapToGrid w:val="0"/>
              <w:spacing w:line="360" w:lineRule="auto"/>
              <w:ind w:firstLine="480" w:firstLineChars="200"/>
              <w:rPr>
                <w:sz w:val="24"/>
                <w:highlight w:val="none"/>
              </w:rPr>
            </w:pPr>
            <w:r>
              <w:rPr>
                <w:sz w:val="24"/>
                <w:highlight w:val="none"/>
              </w:rPr>
              <w:fldChar w:fldCharType="begin"/>
            </w:r>
            <w:r>
              <w:rPr>
                <w:sz w:val="24"/>
                <w:highlight w:val="none"/>
              </w:rPr>
              <w:instrText xml:space="preserve"> = 1 \* GB3 </w:instrText>
            </w:r>
            <w:r>
              <w:rPr>
                <w:sz w:val="24"/>
                <w:highlight w:val="none"/>
              </w:rPr>
              <w:fldChar w:fldCharType="separate"/>
            </w:r>
            <w:r>
              <w:rPr>
                <w:rFonts w:hint="eastAsia" w:ascii="宋体" w:hAnsi="宋体" w:cs="宋体"/>
                <w:sz w:val="24"/>
                <w:highlight w:val="none"/>
              </w:rPr>
              <w:t>①</w:t>
            </w:r>
            <w:r>
              <w:rPr>
                <w:sz w:val="24"/>
                <w:highlight w:val="none"/>
              </w:rPr>
              <w:fldChar w:fldCharType="end"/>
            </w:r>
            <w:r>
              <w:rPr>
                <w:sz w:val="24"/>
                <w:highlight w:val="none"/>
              </w:rPr>
              <w:t>迅速撤离泄漏污染区人员至安全区，并进行隔离，严格限制出入；切断火源。</w:t>
            </w:r>
          </w:p>
          <w:p>
            <w:pPr>
              <w:tabs>
                <w:tab w:val="left" w:pos="0"/>
              </w:tabs>
              <w:autoSpaceDE w:val="0"/>
              <w:autoSpaceDN w:val="0"/>
              <w:adjustRightInd w:val="0"/>
              <w:snapToGrid w:val="0"/>
              <w:spacing w:line="360" w:lineRule="auto"/>
              <w:ind w:firstLine="480" w:firstLineChars="200"/>
              <w:rPr>
                <w:sz w:val="24"/>
                <w:highlight w:val="none"/>
              </w:rPr>
            </w:pPr>
            <w:r>
              <w:rPr>
                <w:rFonts w:hint="eastAsia" w:ascii="宋体" w:hAnsi="宋体" w:cs="宋体"/>
                <w:sz w:val="24"/>
                <w:highlight w:val="none"/>
              </w:rPr>
              <w:t>②</w:t>
            </w:r>
            <w:r>
              <w:rPr>
                <w:sz w:val="24"/>
                <w:highlight w:val="none"/>
              </w:rPr>
              <w:t>应急处理人员戴防毒面具、防护眼镜、耳塞，穿防静电工作服，立即关闭阀门，然后清除所有点火源，消除所有火花、静电，工艺设备接地，防止泄漏的</w:t>
            </w:r>
            <w:r>
              <w:rPr>
                <w:rFonts w:hint="eastAsia"/>
                <w:sz w:val="24"/>
                <w:highlight w:val="none"/>
                <w:lang w:eastAsia="zh-CN"/>
              </w:rPr>
              <w:t>液化石油气</w:t>
            </w:r>
            <w:r>
              <w:rPr>
                <w:sz w:val="24"/>
                <w:highlight w:val="none"/>
              </w:rPr>
              <w:t>进入限制性空间，在保证安全的前提下根据泄漏的不同位置采取相应的应急抢险措施并快速疏散与应急无关的车辆和人员，对泄漏区进行警戒隔离。抢险人员配备应急灭火装置和人员作业工具；联系厂家对</w:t>
            </w:r>
            <w:r>
              <w:rPr>
                <w:rFonts w:hint="eastAsia"/>
                <w:sz w:val="24"/>
                <w:highlight w:val="none"/>
              </w:rPr>
              <w:t>罐装气</w:t>
            </w:r>
            <w:r>
              <w:rPr>
                <w:sz w:val="24"/>
                <w:highlight w:val="none"/>
              </w:rPr>
              <w:t>泄漏点紧急处理。</w:t>
            </w:r>
          </w:p>
          <w:p>
            <w:pPr>
              <w:tabs>
                <w:tab w:val="left" w:pos="0"/>
              </w:tabs>
              <w:autoSpaceDE w:val="0"/>
              <w:autoSpaceDN w:val="0"/>
              <w:adjustRightInd w:val="0"/>
              <w:snapToGrid w:val="0"/>
              <w:spacing w:line="360" w:lineRule="auto"/>
              <w:ind w:firstLine="480" w:firstLineChars="200"/>
              <w:rPr>
                <w:sz w:val="24"/>
                <w:highlight w:val="none"/>
              </w:rPr>
            </w:pPr>
            <w:r>
              <w:rPr>
                <w:rFonts w:hint="eastAsia" w:ascii="宋体" w:hAnsi="宋体" w:cs="宋体"/>
                <w:sz w:val="24"/>
                <w:highlight w:val="none"/>
              </w:rPr>
              <w:t>③</w:t>
            </w:r>
            <w:r>
              <w:rPr>
                <w:sz w:val="24"/>
                <w:highlight w:val="none"/>
              </w:rPr>
              <w:t>操作时严格遵守操作规程。</w:t>
            </w:r>
          </w:p>
          <w:p>
            <w:pPr>
              <w:adjustRightInd w:val="0"/>
              <w:snapToGrid w:val="0"/>
              <w:spacing w:line="360" w:lineRule="auto"/>
              <w:ind w:firstLine="480" w:firstLineChars="200"/>
              <w:rPr>
                <w:sz w:val="24"/>
                <w:highlight w:val="none"/>
              </w:rPr>
            </w:pPr>
            <w:r>
              <w:rPr>
                <w:sz w:val="24"/>
                <w:highlight w:val="none"/>
              </w:rPr>
              <w:fldChar w:fldCharType="begin"/>
            </w:r>
            <w:r>
              <w:rPr>
                <w:sz w:val="24"/>
                <w:highlight w:val="none"/>
              </w:rPr>
              <w:instrText xml:space="preserve"> = 4 \* GB3 </w:instrText>
            </w:r>
            <w:r>
              <w:rPr>
                <w:sz w:val="24"/>
                <w:highlight w:val="none"/>
              </w:rPr>
              <w:fldChar w:fldCharType="separate"/>
            </w:r>
            <w:r>
              <w:rPr>
                <w:rFonts w:hint="eastAsia" w:ascii="宋体" w:hAnsi="宋体" w:cs="宋体"/>
                <w:sz w:val="24"/>
                <w:highlight w:val="none"/>
              </w:rPr>
              <w:t>④</w:t>
            </w:r>
            <w:r>
              <w:rPr>
                <w:sz w:val="24"/>
                <w:highlight w:val="none"/>
              </w:rPr>
              <w:fldChar w:fldCharType="end"/>
            </w:r>
            <w:r>
              <w:rPr>
                <w:sz w:val="24"/>
                <w:highlight w:val="none"/>
              </w:rPr>
              <w:t>做好日常例行检查，发现泄漏及其它问题，及时处理。</w:t>
            </w:r>
          </w:p>
          <w:p>
            <w:pPr>
              <w:adjustRightInd w:val="0"/>
              <w:snapToGrid w:val="0"/>
              <w:spacing w:line="360" w:lineRule="auto"/>
              <w:ind w:firstLine="480" w:firstLineChars="200"/>
              <w:rPr>
                <w:sz w:val="24"/>
                <w:szCs w:val="24"/>
                <w:highlight w:val="none"/>
              </w:rPr>
            </w:pPr>
            <w:r>
              <w:rPr>
                <w:sz w:val="24"/>
                <w:szCs w:val="24"/>
                <w:highlight w:val="none"/>
              </w:rPr>
              <w:fldChar w:fldCharType="begin"/>
            </w:r>
            <w:r>
              <w:rPr>
                <w:sz w:val="24"/>
                <w:szCs w:val="24"/>
                <w:highlight w:val="none"/>
              </w:rPr>
              <w:instrText xml:space="preserve"> = 5 \* GB3 </w:instrText>
            </w:r>
            <w:r>
              <w:rPr>
                <w:sz w:val="24"/>
                <w:szCs w:val="24"/>
                <w:highlight w:val="none"/>
              </w:rPr>
              <w:fldChar w:fldCharType="separate"/>
            </w:r>
            <w:r>
              <w:rPr>
                <w:rFonts w:hint="eastAsia" w:ascii="宋体" w:hAnsi="宋体" w:cs="宋体"/>
                <w:sz w:val="24"/>
                <w:szCs w:val="24"/>
                <w:highlight w:val="none"/>
              </w:rPr>
              <w:t>⑤</w:t>
            </w:r>
            <w:r>
              <w:rPr>
                <w:sz w:val="24"/>
                <w:szCs w:val="24"/>
                <w:highlight w:val="none"/>
              </w:rPr>
              <w:fldChar w:fldCharType="end"/>
            </w:r>
            <w:r>
              <w:rPr>
                <w:sz w:val="24"/>
                <w:szCs w:val="24"/>
                <w:highlight w:val="none"/>
              </w:rPr>
              <w:t>该项目在日常运行过程中应加强安全防范意识，保障生产设施稳定运行，定期对</w:t>
            </w:r>
            <w:r>
              <w:rPr>
                <w:rFonts w:hint="eastAsia"/>
                <w:sz w:val="24"/>
                <w:szCs w:val="24"/>
                <w:highlight w:val="none"/>
                <w:lang w:eastAsia="zh-CN"/>
              </w:rPr>
              <w:t>液化石油气</w:t>
            </w:r>
            <w:r>
              <w:rPr>
                <w:sz w:val="24"/>
                <w:szCs w:val="24"/>
                <w:highlight w:val="none"/>
              </w:rPr>
              <w:t>输送管道和阀门进行巡检，建立健全安全生产和环境管理制度。</w:t>
            </w:r>
          </w:p>
          <w:p>
            <w:pPr>
              <w:tabs>
                <w:tab w:val="left" w:pos="0"/>
              </w:tabs>
              <w:autoSpaceDE w:val="0"/>
              <w:autoSpaceDN w:val="0"/>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2）化学试剂</w:t>
            </w:r>
          </w:p>
          <w:p>
            <w:pPr>
              <w:tabs>
                <w:tab w:val="left" w:pos="0"/>
              </w:tabs>
              <w:autoSpaceDE w:val="0"/>
              <w:autoSpaceDN w:val="0"/>
              <w:adjustRightInd w:val="0"/>
              <w:snapToGrid w:val="0"/>
              <w:spacing w:line="360" w:lineRule="auto"/>
              <w:ind w:firstLine="480" w:firstLineChars="200"/>
              <w:rPr>
                <w:sz w:val="24"/>
                <w:highlight w:val="none"/>
              </w:rPr>
            </w:pPr>
            <w:r>
              <w:rPr>
                <w:rFonts w:hint="eastAsia"/>
                <w:sz w:val="24"/>
                <w:highlight w:val="none"/>
              </w:rPr>
              <w:t>①</w:t>
            </w:r>
            <w:r>
              <w:rPr>
                <w:sz w:val="24"/>
                <w:highlight w:val="none"/>
              </w:rPr>
              <w:t>乙醇应储存于阴凉、通风房间内。远离火种、热源。房间内温度不宜超过30</w:t>
            </w:r>
            <w:r>
              <w:rPr>
                <w:rFonts w:hint="eastAsia"/>
                <w:sz w:val="24"/>
                <w:highlight w:val="none"/>
              </w:rPr>
              <w:t>℃</w:t>
            </w:r>
            <w:r>
              <w:rPr>
                <w:sz w:val="24"/>
                <w:highlight w:val="none"/>
              </w:rPr>
              <w:t>。防止阳光直射。保持容器密封。应与氧化剂分开存放。储存间内的照明、通风等设施应采用防爆型，开关设在房间外。配备相应品种和数量的消防器材。</w:t>
            </w:r>
          </w:p>
          <w:p>
            <w:pPr>
              <w:tabs>
                <w:tab w:val="left" w:pos="0"/>
              </w:tabs>
              <w:autoSpaceDE w:val="0"/>
              <w:autoSpaceDN w:val="0"/>
              <w:adjustRightInd w:val="0"/>
              <w:snapToGrid w:val="0"/>
              <w:spacing w:line="360" w:lineRule="auto"/>
              <w:ind w:firstLine="480" w:firstLineChars="200"/>
              <w:rPr>
                <w:sz w:val="24"/>
                <w:highlight w:val="none"/>
              </w:rPr>
            </w:pPr>
            <w:r>
              <w:rPr>
                <w:rFonts w:hint="eastAsia"/>
                <w:sz w:val="24"/>
                <w:highlight w:val="none"/>
              </w:rPr>
              <w:t>②</w:t>
            </w:r>
            <w:r>
              <w:rPr>
                <w:sz w:val="24"/>
                <w:highlight w:val="none"/>
              </w:rPr>
              <w:t>对于酸性或碱性的药品使用，应做好防护措施，防</w:t>
            </w:r>
            <w:r>
              <w:rPr>
                <w:rFonts w:hint="eastAsia"/>
                <w:sz w:val="24"/>
                <w:highlight w:val="none"/>
              </w:rPr>
              <w:t>止</w:t>
            </w:r>
            <w:r>
              <w:rPr>
                <w:sz w:val="24"/>
                <w:highlight w:val="none"/>
              </w:rPr>
              <w:t>对皮肤的腐蚀，做实验时严格按照操作规程，遇到使用具有挥发性的液体时，即使打开通风橱、排风扇，避免因吸入造成中毒。化学试剂一但泄漏应用泡沫塑料、棉纱吸附，然后作危废处置；地坪应作防渗处理等。</w:t>
            </w:r>
          </w:p>
          <w:p>
            <w:pPr>
              <w:tabs>
                <w:tab w:val="left" w:pos="0"/>
              </w:tabs>
              <w:autoSpaceDE w:val="0"/>
              <w:autoSpaceDN w:val="0"/>
              <w:adjustRightInd w:val="0"/>
              <w:snapToGrid w:val="0"/>
              <w:spacing w:line="360" w:lineRule="auto"/>
              <w:ind w:firstLine="480" w:firstLineChars="200"/>
              <w:rPr>
                <w:sz w:val="24"/>
                <w:highlight w:val="none"/>
              </w:rPr>
            </w:pPr>
            <w:r>
              <w:rPr>
                <w:rFonts w:hint="eastAsia"/>
                <w:sz w:val="24"/>
                <w:highlight w:val="none"/>
              </w:rPr>
              <w:t>③</w:t>
            </w:r>
            <w:r>
              <w:rPr>
                <w:sz w:val="24"/>
                <w:highlight w:val="none"/>
              </w:rPr>
              <w:t>贮存上述物质时，贮存容器、贮存方法、贮存量、贮存环境等必须符合国家规定。同时加强管理和定期检查，可极大的降低贮存的环境风险，使发生风险的概率在可接受的范围。</w:t>
            </w:r>
          </w:p>
          <w:p>
            <w:pPr>
              <w:tabs>
                <w:tab w:val="left" w:pos="0"/>
              </w:tabs>
              <w:autoSpaceDE w:val="0"/>
              <w:autoSpaceDN w:val="0"/>
              <w:adjustRightInd w:val="0"/>
              <w:snapToGrid w:val="0"/>
              <w:spacing w:line="360" w:lineRule="auto"/>
              <w:ind w:firstLine="480" w:firstLineChars="200"/>
              <w:rPr>
                <w:sz w:val="24"/>
                <w:highlight w:val="none"/>
              </w:rPr>
            </w:pPr>
            <w:r>
              <w:rPr>
                <w:sz w:val="24"/>
                <w:highlight w:val="none"/>
              </w:rPr>
              <w:t>6环境风险影响分析结论</w:t>
            </w:r>
          </w:p>
          <w:p>
            <w:pPr>
              <w:tabs>
                <w:tab w:val="left" w:pos="0"/>
              </w:tabs>
              <w:autoSpaceDE w:val="0"/>
              <w:autoSpaceDN w:val="0"/>
              <w:adjustRightInd w:val="0"/>
              <w:snapToGrid w:val="0"/>
              <w:spacing w:line="360" w:lineRule="auto"/>
              <w:ind w:firstLine="480" w:firstLineChars="200"/>
              <w:rPr>
                <w:sz w:val="24"/>
                <w:szCs w:val="22"/>
                <w:highlight w:val="none"/>
              </w:rPr>
            </w:pPr>
            <w:r>
              <w:rPr>
                <w:sz w:val="24"/>
                <w:highlight w:val="none"/>
              </w:rPr>
              <w:t>本项目不涉及重大危险源，不涉及环境敏感区，从生产各方面积极采取防护措施，严格按照相关的规定进行设计、施工、运行，及时发现问题并解决问题，这是确保安全的根本措施。为了防范事故和对环境造成的危害，需制定项目突发环境事件应急预案，在认真落实项目突发环境事件应急预案所提出</w:t>
            </w:r>
            <w:r>
              <w:rPr>
                <w:sz w:val="24"/>
                <w:szCs w:val="22"/>
                <w:highlight w:val="none"/>
              </w:rPr>
              <w:t>的环境风险防范措施后，本项目的事故环境风险可控，风险水平是可以接受的。</w:t>
            </w:r>
          </w:p>
          <w:p>
            <w:pPr>
              <w:tabs>
                <w:tab w:val="left" w:pos="0"/>
              </w:tabs>
              <w:autoSpaceDE w:val="0"/>
              <w:autoSpaceDN w:val="0"/>
              <w:adjustRightInd w:val="0"/>
              <w:snapToGrid w:val="0"/>
              <w:spacing w:line="360" w:lineRule="auto"/>
              <w:ind w:firstLine="480" w:firstLineChars="200"/>
              <w:rPr>
                <w:sz w:val="24"/>
                <w:szCs w:val="22"/>
                <w:highlight w:val="none"/>
              </w:rPr>
            </w:pPr>
            <w:r>
              <w:rPr>
                <w:sz w:val="24"/>
                <w:szCs w:val="22"/>
                <w:highlight w:val="none"/>
              </w:rPr>
              <w:t>本项目环境风险简单分析内容一览表见下表</w:t>
            </w:r>
            <w:r>
              <w:rPr>
                <w:rFonts w:hint="eastAsia"/>
                <w:sz w:val="24"/>
                <w:szCs w:val="22"/>
                <w:highlight w:val="none"/>
              </w:rPr>
              <w:t>23</w:t>
            </w:r>
            <w:r>
              <w:rPr>
                <w:sz w:val="24"/>
                <w:szCs w:val="22"/>
                <w:highlight w:val="none"/>
              </w:rPr>
              <w:t>。</w:t>
            </w:r>
          </w:p>
          <w:p>
            <w:pPr>
              <w:adjustRightInd w:val="0"/>
              <w:snapToGrid w:val="0"/>
              <w:jc w:val="center"/>
              <w:rPr>
                <w:b/>
                <w:bCs/>
                <w:snapToGrid w:val="0"/>
                <w:sz w:val="24"/>
                <w:szCs w:val="28"/>
                <w:highlight w:val="none"/>
                <w:shd w:val="clear" w:color="auto" w:fill="FFFFFF"/>
              </w:rPr>
            </w:pPr>
            <w:r>
              <w:rPr>
                <w:b/>
                <w:bCs/>
                <w:snapToGrid w:val="0"/>
                <w:sz w:val="24"/>
                <w:szCs w:val="24"/>
                <w:highlight w:val="none"/>
                <w:shd w:val="clear" w:color="auto" w:fill="FFFFFF"/>
              </w:rPr>
              <w:t>表</w:t>
            </w:r>
            <w:r>
              <w:rPr>
                <w:rFonts w:hint="eastAsia"/>
                <w:b/>
                <w:bCs/>
                <w:snapToGrid w:val="0"/>
                <w:sz w:val="24"/>
                <w:szCs w:val="24"/>
                <w:highlight w:val="none"/>
                <w:shd w:val="clear" w:color="auto" w:fill="FFFFFF"/>
              </w:rPr>
              <w:t>23</w:t>
            </w:r>
            <w:r>
              <w:rPr>
                <w:b/>
                <w:bCs/>
                <w:snapToGrid w:val="0"/>
                <w:sz w:val="24"/>
                <w:szCs w:val="24"/>
                <w:highlight w:val="none"/>
                <w:shd w:val="clear" w:color="auto" w:fill="FFFFFF"/>
              </w:rPr>
              <w:t xml:space="preserve">    建设项目环境风险简单分析内容表</w:t>
            </w:r>
          </w:p>
          <w:tbl>
            <w:tblPr>
              <w:tblStyle w:val="53"/>
              <w:tblW w:w="907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560"/>
              <w:gridCol w:w="871"/>
              <w:gridCol w:w="1680"/>
              <w:gridCol w:w="992"/>
              <w:gridCol w:w="396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560" w:type="dxa"/>
                  <w:vAlign w:val="center"/>
                </w:tcPr>
                <w:p>
                  <w:pPr>
                    <w:snapToGrid w:val="0"/>
                    <w:spacing w:line="280" w:lineRule="atLeast"/>
                    <w:jc w:val="center"/>
                    <w:rPr>
                      <w:szCs w:val="21"/>
                      <w:highlight w:val="none"/>
                    </w:rPr>
                  </w:pPr>
                  <w:r>
                    <w:rPr>
                      <w:szCs w:val="21"/>
                      <w:highlight w:val="none"/>
                    </w:rPr>
                    <w:t>建设项目名称</w:t>
                  </w:r>
                </w:p>
              </w:tc>
              <w:tc>
                <w:tcPr>
                  <w:tcW w:w="7510" w:type="dxa"/>
                  <w:gridSpan w:val="4"/>
                  <w:vAlign w:val="center"/>
                </w:tcPr>
                <w:p>
                  <w:pPr>
                    <w:snapToGrid w:val="0"/>
                    <w:spacing w:line="280" w:lineRule="atLeast"/>
                    <w:jc w:val="center"/>
                    <w:rPr>
                      <w:szCs w:val="21"/>
                      <w:highlight w:val="none"/>
                    </w:rPr>
                  </w:pPr>
                  <w:r>
                    <w:rPr>
                      <w:rFonts w:hint="eastAsia"/>
                      <w:szCs w:val="21"/>
                      <w:highlight w:val="none"/>
                    </w:rPr>
                    <w:t>静乐县实验中学建设项目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560" w:type="dxa"/>
                  <w:vAlign w:val="center"/>
                </w:tcPr>
                <w:p>
                  <w:pPr>
                    <w:snapToGrid w:val="0"/>
                    <w:spacing w:line="280" w:lineRule="atLeast"/>
                    <w:jc w:val="center"/>
                    <w:rPr>
                      <w:szCs w:val="21"/>
                      <w:highlight w:val="none"/>
                    </w:rPr>
                  </w:pPr>
                  <w:r>
                    <w:rPr>
                      <w:szCs w:val="21"/>
                      <w:highlight w:val="none"/>
                    </w:rPr>
                    <w:t>建设地点</w:t>
                  </w:r>
                </w:p>
              </w:tc>
              <w:tc>
                <w:tcPr>
                  <w:tcW w:w="871" w:type="dxa"/>
                  <w:vAlign w:val="center"/>
                </w:tcPr>
                <w:p>
                  <w:pPr>
                    <w:snapToGrid w:val="0"/>
                    <w:spacing w:line="280" w:lineRule="atLeast"/>
                    <w:jc w:val="center"/>
                    <w:rPr>
                      <w:szCs w:val="21"/>
                      <w:highlight w:val="none"/>
                    </w:rPr>
                  </w:pPr>
                  <w:r>
                    <w:rPr>
                      <w:szCs w:val="21"/>
                      <w:highlight w:val="none"/>
                    </w:rPr>
                    <w:t>山西省</w:t>
                  </w:r>
                </w:p>
              </w:tc>
              <w:tc>
                <w:tcPr>
                  <w:tcW w:w="1680" w:type="dxa"/>
                  <w:vAlign w:val="center"/>
                </w:tcPr>
                <w:p>
                  <w:pPr>
                    <w:snapToGrid w:val="0"/>
                    <w:spacing w:line="280" w:lineRule="atLeast"/>
                    <w:jc w:val="center"/>
                    <w:rPr>
                      <w:szCs w:val="21"/>
                      <w:highlight w:val="none"/>
                    </w:rPr>
                  </w:pPr>
                  <w:r>
                    <w:rPr>
                      <w:rFonts w:hint="eastAsia"/>
                      <w:szCs w:val="21"/>
                      <w:highlight w:val="none"/>
                    </w:rPr>
                    <w:t>忻州市</w:t>
                  </w:r>
                </w:p>
              </w:tc>
              <w:tc>
                <w:tcPr>
                  <w:tcW w:w="992" w:type="dxa"/>
                  <w:vAlign w:val="center"/>
                </w:tcPr>
                <w:p>
                  <w:pPr>
                    <w:snapToGrid w:val="0"/>
                    <w:spacing w:line="280" w:lineRule="atLeast"/>
                    <w:jc w:val="center"/>
                    <w:rPr>
                      <w:szCs w:val="21"/>
                      <w:highlight w:val="none"/>
                    </w:rPr>
                  </w:pPr>
                  <w:r>
                    <w:rPr>
                      <w:rFonts w:hint="eastAsia"/>
                      <w:szCs w:val="21"/>
                      <w:highlight w:val="none"/>
                    </w:rPr>
                    <w:t>静乐</w:t>
                  </w:r>
                  <w:r>
                    <w:rPr>
                      <w:szCs w:val="21"/>
                      <w:highlight w:val="none"/>
                    </w:rPr>
                    <w:t>县</w:t>
                  </w:r>
                </w:p>
              </w:tc>
              <w:tc>
                <w:tcPr>
                  <w:tcW w:w="3967" w:type="dxa"/>
                  <w:vAlign w:val="center"/>
                </w:tcPr>
                <w:p>
                  <w:pPr>
                    <w:snapToGrid w:val="0"/>
                    <w:spacing w:line="280" w:lineRule="atLeast"/>
                    <w:jc w:val="center"/>
                    <w:rPr>
                      <w:szCs w:val="21"/>
                      <w:highlight w:val="none"/>
                    </w:rPr>
                  </w:pPr>
                  <w:r>
                    <w:rPr>
                      <w:rFonts w:hint="eastAsia"/>
                      <w:szCs w:val="21"/>
                      <w:highlight w:val="none"/>
                    </w:rPr>
                    <w:t>静乐县河西区风沟村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560" w:type="dxa"/>
                  <w:vAlign w:val="center"/>
                </w:tcPr>
                <w:p>
                  <w:pPr>
                    <w:snapToGrid w:val="0"/>
                    <w:spacing w:line="280" w:lineRule="atLeast"/>
                    <w:jc w:val="center"/>
                    <w:rPr>
                      <w:szCs w:val="21"/>
                      <w:highlight w:val="none"/>
                    </w:rPr>
                  </w:pPr>
                  <w:r>
                    <w:rPr>
                      <w:szCs w:val="21"/>
                      <w:highlight w:val="none"/>
                    </w:rPr>
                    <w:t>地理坐标</w:t>
                  </w:r>
                </w:p>
              </w:tc>
              <w:tc>
                <w:tcPr>
                  <w:tcW w:w="871" w:type="dxa"/>
                  <w:vAlign w:val="center"/>
                </w:tcPr>
                <w:p>
                  <w:pPr>
                    <w:snapToGrid w:val="0"/>
                    <w:spacing w:line="280" w:lineRule="atLeast"/>
                    <w:jc w:val="center"/>
                    <w:rPr>
                      <w:szCs w:val="21"/>
                      <w:highlight w:val="none"/>
                    </w:rPr>
                  </w:pPr>
                  <w:r>
                    <w:rPr>
                      <w:szCs w:val="21"/>
                      <w:highlight w:val="none"/>
                    </w:rPr>
                    <w:t>经度</w:t>
                  </w:r>
                </w:p>
              </w:tc>
              <w:tc>
                <w:tcPr>
                  <w:tcW w:w="1680" w:type="dxa"/>
                  <w:vAlign w:val="center"/>
                </w:tcPr>
                <w:p>
                  <w:pPr>
                    <w:snapToGrid w:val="0"/>
                    <w:spacing w:line="280" w:lineRule="atLeast"/>
                    <w:jc w:val="center"/>
                    <w:rPr>
                      <w:szCs w:val="24"/>
                      <w:highlight w:val="none"/>
                    </w:rPr>
                  </w:pPr>
                  <w:r>
                    <w:rPr>
                      <w:szCs w:val="24"/>
                      <w:highlight w:val="none"/>
                    </w:rPr>
                    <w:t>E</w:t>
                  </w:r>
                  <w:r>
                    <w:rPr>
                      <w:rFonts w:hint="eastAsia"/>
                      <w:szCs w:val="24"/>
                      <w:highlight w:val="none"/>
                    </w:rPr>
                    <w:t>111°56'3.58"</w:t>
                  </w:r>
                </w:p>
              </w:tc>
              <w:tc>
                <w:tcPr>
                  <w:tcW w:w="992" w:type="dxa"/>
                  <w:vAlign w:val="center"/>
                </w:tcPr>
                <w:p>
                  <w:pPr>
                    <w:snapToGrid w:val="0"/>
                    <w:spacing w:line="280" w:lineRule="atLeast"/>
                    <w:jc w:val="center"/>
                    <w:rPr>
                      <w:szCs w:val="21"/>
                      <w:highlight w:val="none"/>
                    </w:rPr>
                  </w:pPr>
                  <w:r>
                    <w:rPr>
                      <w:szCs w:val="21"/>
                      <w:highlight w:val="none"/>
                    </w:rPr>
                    <w:t>纬度</w:t>
                  </w:r>
                </w:p>
              </w:tc>
              <w:tc>
                <w:tcPr>
                  <w:tcW w:w="3967" w:type="dxa"/>
                  <w:vAlign w:val="center"/>
                </w:tcPr>
                <w:p>
                  <w:pPr>
                    <w:snapToGrid w:val="0"/>
                    <w:spacing w:line="280" w:lineRule="atLeast"/>
                    <w:jc w:val="center"/>
                    <w:rPr>
                      <w:szCs w:val="21"/>
                      <w:highlight w:val="none"/>
                    </w:rPr>
                  </w:pPr>
                  <w:r>
                    <w:rPr>
                      <w:szCs w:val="21"/>
                      <w:highlight w:val="none"/>
                    </w:rPr>
                    <w:t>N</w:t>
                  </w:r>
                  <w:r>
                    <w:rPr>
                      <w:rFonts w:hint="eastAsia"/>
                      <w:szCs w:val="21"/>
                      <w:highlight w:val="none"/>
                    </w:rPr>
                    <w:t>38°22'19.69"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560" w:type="dxa"/>
                  <w:vAlign w:val="center"/>
                </w:tcPr>
                <w:p>
                  <w:pPr>
                    <w:snapToGrid w:val="0"/>
                    <w:spacing w:line="280" w:lineRule="atLeast"/>
                    <w:jc w:val="center"/>
                    <w:rPr>
                      <w:szCs w:val="21"/>
                      <w:highlight w:val="none"/>
                    </w:rPr>
                  </w:pPr>
                  <w:r>
                    <w:rPr>
                      <w:szCs w:val="21"/>
                      <w:highlight w:val="none"/>
                    </w:rPr>
                    <w:t>主要危险物质及分布</w:t>
                  </w:r>
                </w:p>
              </w:tc>
              <w:tc>
                <w:tcPr>
                  <w:tcW w:w="7510" w:type="dxa"/>
                  <w:gridSpan w:val="4"/>
                  <w:vAlign w:val="center"/>
                </w:tcPr>
                <w:p>
                  <w:pPr>
                    <w:snapToGrid w:val="0"/>
                    <w:spacing w:line="280" w:lineRule="atLeast"/>
                    <w:rPr>
                      <w:szCs w:val="24"/>
                      <w:highlight w:val="none"/>
                    </w:rPr>
                  </w:pPr>
                  <w:r>
                    <w:rPr>
                      <w:szCs w:val="24"/>
                      <w:highlight w:val="none"/>
                    </w:rPr>
                    <w:t>本工程涉及风险物质为</w:t>
                  </w:r>
                  <w:r>
                    <w:rPr>
                      <w:rFonts w:hint="eastAsia"/>
                      <w:szCs w:val="24"/>
                      <w:highlight w:val="none"/>
                      <w:lang w:eastAsia="zh-CN"/>
                    </w:rPr>
                    <w:t>液化石油气</w:t>
                  </w:r>
                  <w:r>
                    <w:rPr>
                      <w:rFonts w:hint="eastAsia"/>
                      <w:szCs w:val="24"/>
                      <w:highlight w:val="none"/>
                    </w:rPr>
                    <w:t>、化学试剂，</w:t>
                  </w:r>
                  <w:r>
                    <w:rPr>
                      <w:rFonts w:hint="eastAsia"/>
                      <w:szCs w:val="24"/>
                      <w:highlight w:val="none"/>
                      <w:lang w:eastAsia="zh-CN"/>
                    </w:rPr>
                    <w:t>液化石油气</w:t>
                  </w:r>
                  <w:r>
                    <w:rPr>
                      <w:rFonts w:hint="eastAsia"/>
                      <w:szCs w:val="24"/>
                      <w:highlight w:val="none"/>
                    </w:rPr>
                    <w:t>存于煤气罐中，化学试剂少量存放于试剂瓶中。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560" w:type="dxa"/>
                  <w:vAlign w:val="center"/>
                </w:tcPr>
                <w:p>
                  <w:pPr>
                    <w:snapToGrid w:val="0"/>
                    <w:spacing w:line="280" w:lineRule="atLeast"/>
                    <w:jc w:val="center"/>
                    <w:rPr>
                      <w:szCs w:val="21"/>
                      <w:highlight w:val="none"/>
                    </w:rPr>
                  </w:pPr>
                  <w:r>
                    <w:rPr>
                      <w:szCs w:val="21"/>
                      <w:highlight w:val="none"/>
                    </w:rPr>
                    <w:t>环境影响途径及危害后果（大气、地表水、地下水等）</w:t>
                  </w:r>
                </w:p>
              </w:tc>
              <w:tc>
                <w:tcPr>
                  <w:tcW w:w="7510" w:type="dxa"/>
                  <w:gridSpan w:val="4"/>
                  <w:vAlign w:val="center"/>
                </w:tcPr>
                <w:p>
                  <w:pPr>
                    <w:snapToGrid w:val="0"/>
                    <w:spacing w:line="280" w:lineRule="atLeast"/>
                    <w:jc w:val="left"/>
                    <w:rPr>
                      <w:szCs w:val="24"/>
                      <w:highlight w:val="none"/>
                    </w:rPr>
                  </w:pPr>
                  <w:r>
                    <w:rPr>
                      <w:szCs w:val="24"/>
                      <w:highlight w:val="none"/>
                    </w:rPr>
                    <w:t>可能涉及到</w:t>
                  </w:r>
                  <w:r>
                    <w:rPr>
                      <w:rFonts w:hint="eastAsia"/>
                      <w:szCs w:val="24"/>
                      <w:highlight w:val="none"/>
                      <w:lang w:eastAsia="zh-CN"/>
                    </w:rPr>
                    <w:t>液化石油气</w:t>
                  </w:r>
                  <w:r>
                    <w:rPr>
                      <w:szCs w:val="24"/>
                      <w:highlight w:val="none"/>
                    </w:rPr>
                    <w:t>的泄漏而引起的空气污染或火灾爆炸环境风险事件的发生。</w:t>
                  </w:r>
                  <w:r>
                    <w:rPr>
                      <w:rFonts w:hint="eastAsia"/>
                      <w:szCs w:val="24"/>
                      <w:highlight w:val="none"/>
                    </w:rPr>
                    <w:t>以及化学试剂泄漏引起的空气污染和对水环境造成影响。</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560" w:type="dxa"/>
                  <w:vAlign w:val="center"/>
                </w:tcPr>
                <w:p>
                  <w:pPr>
                    <w:snapToGrid w:val="0"/>
                    <w:spacing w:line="280" w:lineRule="atLeast"/>
                    <w:jc w:val="center"/>
                    <w:rPr>
                      <w:szCs w:val="21"/>
                      <w:highlight w:val="none"/>
                    </w:rPr>
                  </w:pPr>
                  <w:r>
                    <w:rPr>
                      <w:szCs w:val="21"/>
                      <w:highlight w:val="none"/>
                    </w:rPr>
                    <w:t>风险防范措施要求</w:t>
                  </w:r>
                </w:p>
              </w:tc>
              <w:tc>
                <w:tcPr>
                  <w:tcW w:w="7510" w:type="dxa"/>
                  <w:gridSpan w:val="4"/>
                  <w:vAlign w:val="center"/>
                </w:tcPr>
                <w:p>
                  <w:pPr>
                    <w:adjustRightInd w:val="0"/>
                    <w:snapToGrid w:val="0"/>
                    <w:spacing w:line="280" w:lineRule="atLeast"/>
                    <w:rPr>
                      <w:snapToGrid w:val="0"/>
                      <w:szCs w:val="21"/>
                      <w:highlight w:val="none"/>
                      <w:shd w:val="clear" w:color="auto" w:fill="FFFFFF"/>
                    </w:rPr>
                  </w:pPr>
                  <w:r>
                    <w:rPr>
                      <w:snapToGrid w:val="0"/>
                      <w:szCs w:val="21"/>
                      <w:highlight w:val="none"/>
                      <w:shd w:val="clear" w:color="auto" w:fill="FFFFFF"/>
                    </w:rPr>
                    <w:fldChar w:fldCharType="begin"/>
                  </w:r>
                  <w:r>
                    <w:rPr>
                      <w:snapToGrid w:val="0"/>
                      <w:szCs w:val="21"/>
                      <w:highlight w:val="none"/>
                      <w:shd w:val="clear" w:color="auto" w:fill="FFFFFF"/>
                    </w:rPr>
                    <w:instrText xml:space="preserve"> = 1 \* GB3 </w:instrText>
                  </w:r>
                  <w:r>
                    <w:rPr>
                      <w:snapToGrid w:val="0"/>
                      <w:szCs w:val="21"/>
                      <w:highlight w:val="none"/>
                      <w:shd w:val="clear" w:color="auto" w:fill="FFFFFF"/>
                    </w:rPr>
                    <w:fldChar w:fldCharType="separate"/>
                  </w:r>
                  <w:r>
                    <w:rPr>
                      <w:rFonts w:hint="eastAsia" w:ascii="宋体" w:hAnsi="宋体" w:cs="宋体"/>
                      <w:snapToGrid w:val="0"/>
                      <w:szCs w:val="21"/>
                      <w:highlight w:val="none"/>
                      <w:shd w:val="clear" w:color="auto" w:fill="FFFFFF"/>
                    </w:rPr>
                    <w:t>①</w:t>
                  </w:r>
                  <w:r>
                    <w:rPr>
                      <w:snapToGrid w:val="0"/>
                      <w:szCs w:val="21"/>
                      <w:highlight w:val="none"/>
                      <w:shd w:val="clear" w:color="auto" w:fill="FFFFFF"/>
                    </w:rPr>
                    <w:fldChar w:fldCharType="end"/>
                  </w:r>
                  <w:r>
                    <w:rPr>
                      <w:snapToGrid w:val="0"/>
                      <w:szCs w:val="21"/>
                      <w:highlight w:val="none"/>
                      <w:shd w:val="clear" w:color="auto" w:fill="FFFFFF"/>
                    </w:rPr>
                    <w:t>迅速撤离泄漏污染区人员至安全区，并进行隔离，严格限制出入；切断火源。</w:t>
                  </w:r>
                </w:p>
                <w:p>
                  <w:pPr>
                    <w:adjustRightInd w:val="0"/>
                    <w:snapToGrid w:val="0"/>
                    <w:spacing w:line="280" w:lineRule="atLeast"/>
                    <w:rPr>
                      <w:snapToGrid w:val="0"/>
                      <w:szCs w:val="21"/>
                      <w:highlight w:val="none"/>
                      <w:shd w:val="clear" w:color="auto" w:fill="FFFFFF"/>
                    </w:rPr>
                  </w:pPr>
                  <w:r>
                    <w:rPr>
                      <w:rFonts w:hint="eastAsia" w:ascii="宋体" w:hAnsi="宋体" w:cs="宋体"/>
                      <w:snapToGrid w:val="0"/>
                      <w:szCs w:val="21"/>
                      <w:highlight w:val="none"/>
                      <w:shd w:val="clear" w:color="auto" w:fill="FFFFFF"/>
                    </w:rPr>
                    <w:t>②应急处理人员戴防毒面具、防护眼镜、耳塞，穿防静电工作服，立即关闭阀门，然后清除所有点火源，消除所有火花、静电，工艺设备接地，防止泄漏的</w:t>
                  </w:r>
                  <w:r>
                    <w:rPr>
                      <w:rFonts w:hint="eastAsia" w:ascii="宋体" w:hAnsi="宋体" w:cs="宋体"/>
                      <w:snapToGrid w:val="0"/>
                      <w:szCs w:val="21"/>
                      <w:highlight w:val="none"/>
                      <w:shd w:val="clear" w:color="auto" w:fill="FFFFFF"/>
                      <w:lang w:eastAsia="zh-CN"/>
                    </w:rPr>
                    <w:t>液化石油气</w:t>
                  </w:r>
                  <w:r>
                    <w:rPr>
                      <w:rFonts w:hint="eastAsia" w:ascii="宋体" w:hAnsi="宋体" w:cs="宋体"/>
                      <w:snapToGrid w:val="0"/>
                      <w:szCs w:val="21"/>
                      <w:highlight w:val="none"/>
                      <w:shd w:val="clear" w:color="auto" w:fill="FFFFFF"/>
                    </w:rPr>
                    <w:t>进入限制性空间，在保证安全的前提下根据泄漏的不同位置采取相应的应急抢险措施并快速疏散与应急无关的车辆和人员，对泄漏区进行警戒隔离。抢险人员配备应急灭火装置和人员作业工具；联系厂家对罐装气泄漏点紧急处理。</w:t>
                  </w:r>
                </w:p>
                <w:p>
                  <w:pPr>
                    <w:adjustRightInd w:val="0"/>
                    <w:snapToGrid w:val="0"/>
                    <w:spacing w:line="280" w:lineRule="atLeast"/>
                    <w:rPr>
                      <w:snapToGrid w:val="0"/>
                      <w:szCs w:val="21"/>
                      <w:highlight w:val="none"/>
                      <w:shd w:val="clear" w:color="auto" w:fill="FFFFFF"/>
                    </w:rPr>
                  </w:pPr>
                  <w:r>
                    <w:rPr>
                      <w:rFonts w:hint="eastAsia" w:ascii="宋体" w:hAnsi="宋体" w:cs="宋体"/>
                      <w:snapToGrid w:val="0"/>
                      <w:szCs w:val="21"/>
                      <w:highlight w:val="none"/>
                      <w:shd w:val="clear" w:color="auto" w:fill="FFFFFF"/>
                    </w:rPr>
                    <w:t>③</w:t>
                  </w:r>
                  <w:r>
                    <w:rPr>
                      <w:snapToGrid w:val="0"/>
                      <w:szCs w:val="21"/>
                      <w:highlight w:val="none"/>
                      <w:shd w:val="clear" w:color="auto" w:fill="FFFFFF"/>
                    </w:rPr>
                    <w:t>操作时严格遵守操作规程。</w:t>
                  </w:r>
                </w:p>
                <w:p>
                  <w:pPr>
                    <w:adjustRightInd w:val="0"/>
                    <w:snapToGrid w:val="0"/>
                    <w:spacing w:line="280" w:lineRule="atLeast"/>
                    <w:rPr>
                      <w:snapToGrid w:val="0"/>
                      <w:szCs w:val="21"/>
                      <w:highlight w:val="none"/>
                      <w:shd w:val="clear" w:color="auto" w:fill="FFFFFF"/>
                    </w:rPr>
                  </w:pPr>
                  <w:r>
                    <w:rPr>
                      <w:snapToGrid w:val="0"/>
                      <w:szCs w:val="21"/>
                      <w:highlight w:val="none"/>
                      <w:shd w:val="clear" w:color="auto" w:fill="FFFFFF"/>
                    </w:rPr>
                    <w:fldChar w:fldCharType="begin"/>
                  </w:r>
                  <w:r>
                    <w:rPr>
                      <w:snapToGrid w:val="0"/>
                      <w:szCs w:val="21"/>
                      <w:highlight w:val="none"/>
                      <w:shd w:val="clear" w:color="auto" w:fill="FFFFFF"/>
                    </w:rPr>
                    <w:instrText xml:space="preserve"> = 4 \* GB3 </w:instrText>
                  </w:r>
                  <w:r>
                    <w:rPr>
                      <w:snapToGrid w:val="0"/>
                      <w:szCs w:val="21"/>
                      <w:highlight w:val="none"/>
                      <w:shd w:val="clear" w:color="auto" w:fill="FFFFFF"/>
                    </w:rPr>
                    <w:fldChar w:fldCharType="separate"/>
                  </w:r>
                  <w:r>
                    <w:rPr>
                      <w:rFonts w:hint="eastAsia" w:ascii="宋体" w:hAnsi="宋体" w:cs="宋体"/>
                      <w:snapToGrid w:val="0"/>
                      <w:szCs w:val="21"/>
                      <w:highlight w:val="none"/>
                      <w:shd w:val="clear" w:color="auto" w:fill="FFFFFF"/>
                    </w:rPr>
                    <w:t>④</w:t>
                  </w:r>
                  <w:r>
                    <w:rPr>
                      <w:snapToGrid w:val="0"/>
                      <w:szCs w:val="21"/>
                      <w:highlight w:val="none"/>
                      <w:shd w:val="clear" w:color="auto" w:fill="FFFFFF"/>
                    </w:rPr>
                    <w:fldChar w:fldCharType="end"/>
                  </w:r>
                  <w:r>
                    <w:rPr>
                      <w:snapToGrid w:val="0"/>
                      <w:szCs w:val="21"/>
                      <w:highlight w:val="none"/>
                      <w:shd w:val="clear" w:color="auto" w:fill="FFFFFF"/>
                    </w:rPr>
                    <w:t>做好日常例行检查，发现泄漏及其它问题，及时处理。</w:t>
                  </w:r>
                </w:p>
                <w:p>
                  <w:pPr>
                    <w:adjustRightInd w:val="0"/>
                    <w:snapToGrid w:val="0"/>
                    <w:spacing w:line="280" w:lineRule="atLeast"/>
                    <w:rPr>
                      <w:snapToGrid w:val="0"/>
                      <w:szCs w:val="21"/>
                      <w:highlight w:val="none"/>
                      <w:shd w:val="clear" w:color="auto" w:fill="FFFFFF"/>
                    </w:rPr>
                  </w:pPr>
                  <w:r>
                    <w:rPr>
                      <w:snapToGrid w:val="0"/>
                      <w:szCs w:val="21"/>
                      <w:highlight w:val="none"/>
                      <w:shd w:val="clear" w:color="auto" w:fill="FFFFFF"/>
                    </w:rPr>
                    <w:fldChar w:fldCharType="begin"/>
                  </w:r>
                  <w:r>
                    <w:rPr>
                      <w:snapToGrid w:val="0"/>
                      <w:szCs w:val="21"/>
                      <w:highlight w:val="none"/>
                      <w:shd w:val="clear" w:color="auto" w:fill="FFFFFF"/>
                    </w:rPr>
                    <w:instrText xml:space="preserve"> = 5 \* GB3 </w:instrText>
                  </w:r>
                  <w:r>
                    <w:rPr>
                      <w:snapToGrid w:val="0"/>
                      <w:szCs w:val="21"/>
                      <w:highlight w:val="none"/>
                      <w:shd w:val="clear" w:color="auto" w:fill="FFFFFF"/>
                    </w:rPr>
                    <w:fldChar w:fldCharType="separate"/>
                  </w:r>
                  <w:r>
                    <w:rPr>
                      <w:rFonts w:hint="eastAsia" w:ascii="宋体" w:hAnsi="宋体" w:cs="宋体"/>
                      <w:snapToGrid w:val="0"/>
                      <w:szCs w:val="21"/>
                      <w:highlight w:val="none"/>
                      <w:shd w:val="clear" w:color="auto" w:fill="FFFFFF"/>
                    </w:rPr>
                    <w:t>⑤</w:t>
                  </w:r>
                  <w:r>
                    <w:rPr>
                      <w:snapToGrid w:val="0"/>
                      <w:szCs w:val="21"/>
                      <w:highlight w:val="none"/>
                      <w:shd w:val="clear" w:color="auto" w:fill="FFFFFF"/>
                    </w:rPr>
                    <w:fldChar w:fldCharType="end"/>
                  </w:r>
                  <w:r>
                    <w:rPr>
                      <w:snapToGrid w:val="0"/>
                      <w:szCs w:val="21"/>
                      <w:highlight w:val="none"/>
                      <w:shd w:val="clear" w:color="auto" w:fill="FFFFFF"/>
                    </w:rPr>
                    <w:t>该项目在日常运行过程中应加强安全防范意识，保障生产设施稳定运行，定期对</w:t>
                  </w:r>
                  <w:r>
                    <w:rPr>
                      <w:rFonts w:hint="eastAsia"/>
                      <w:szCs w:val="24"/>
                      <w:highlight w:val="none"/>
                      <w:lang w:eastAsia="zh-CN"/>
                    </w:rPr>
                    <w:t>液化石油气</w:t>
                  </w:r>
                  <w:r>
                    <w:rPr>
                      <w:snapToGrid w:val="0"/>
                      <w:szCs w:val="21"/>
                      <w:highlight w:val="none"/>
                      <w:shd w:val="clear" w:color="auto" w:fill="FFFFFF"/>
                    </w:rPr>
                    <w:t>管道和阀门进行巡检，建立健全安全生产和环境管理制度。</w:t>
                  </w:r>
                </w:p>
                <w:p>
                  <w:pPr>
                    <w:adjustRightInd w:val="0"/>
                    <w:snapToGrid w:val="0"/>
                    <w:spacing w:line="280" w:lineRule="atLeast"/>
                    <w:rPr>
                      <w:snapToGrid w:val="0"/>
                      <w:szCs w:val="21"/>
                      <w:highlight w:val="none"/>
                      <w:shd w:val="clear" w:color="auto" w:fill="FFFFFF"/>
                    </w:rPr>
                  </w:pPr>
                  <w:r>
                    <w:rPr>
                      <w:rFonts w:hint="eastAsia"/>
                      <w:snapToGrid w:val="0"/>
                      <w:szCs w:val="21"/>
                      <w:highlight w:val="none"/>
                      <w:shd w:val="clear" w:color="auto" w:fill="FFFFFF"/>
                    </w:rPr>
                    <w:t>⑥</w:t>
                  </w:r>
                  <w:r>
                    <w:rPr>
                      <w:snapToGrid w:val="0"/>
                      <w:szCs w:val="21"/>
                      <w:highlight w:val="none"/>
                      <w:shd w:val="clear" w:color="auto" w:fill="FFFFFF"/>
                    </w:rPr>
                    <w:t>乙醇应储存于阴凉、通风房间内。远离火种、热源。房间内温度不宜超过30</w:t>
                  </w:r>
                  <w:r>
                    <w:rPr>
                      <w:rFonts w:hint="eastAsia"/>
                      <w:snapToGrid w:val="0"/>
                      <w:szCs w:val="21"/>
                      <w:highlight w:val="none"/>
                      <w:shd w:val="clear" w:color="auto" w:fill="FFFFFF"/>
                    </w:rPr>
                    <w:t>℃</w:t>
                  </w:r>
                  <w:r>
                    <w:rPr>
                      <w:snapToGrid w:val="0"/>
                      <w:szCs w:val="21"/>
                      <w:highlight w:val="none"/>
                      <w:shd w:val="clear" w:color="auto" w:fill="FFFFFF"/>
                    </w:rPr>
                    <w:t>。防止阳光直射。保持容器密封。应与氧化剂分开存放。储存间内的照明、通风等设施应采用防爆型，开关设在房间外。配备相应品种和数量的消防器材。</w:t>
                  </w:r>
                </w:p>
                <w:p>
                  <w:pPr>
                    <w:adjustRightInd w:val="0"/>
                    <w:snapToGrid w:val="0"/>
                    <w:spacing w:line="280" w:lineRule="atLeast"/>
                    <w:rPr>
                      <w:snapToGrid w:val="0"/>
                      <w:szCs w:val="21"/>
                      <w:highlight w:val="none"/>
                      <w:shd w:val="clear" w:color="auto" w:fill="FFFFFF"/>
                    </w:rPr>
                  </w:pPr>
                  <w:r>
                    <w:rPr>
                      <w:rFonts w:hint="eastAsia"/>
                      <w:snapToGrid w:val="0"/>
                      <w:szCs w:val="21"/>
                      <w:highlight w:val="none"/>
                      <w:shd w:val="clear" w:color="auto" w:fill="FFFFFF"/>
                    </w:rPr>
                    <w:t>⑦</w:t>
                  </w:r>
                  <w:r>
                    <w:rPr>
                      <w:snapToGrid w:val="0"/>
                      <w:szCs w:val="21"/>
                      <w:highlight w:val="none"/>
                      <w:shd w:val="clear" w:color="auto" w:fill="FFFFFF"/>
                    </w:rPr>
                    <w:t>对于酸性或碱性的药品使用，应做好防护措施，防治对皮肤的腐蚀，做实验时严格按照操作规程，遇到使用具有挥发性的液体时，即使打开通风橱、排风扇，避免因吸入造成中毒。化学试剂一但泄漏应用泡沫塑料、棉纱吸附，然后作危废处置；地坪应作防渗处理等。</w:t>
                  </w:r>
                </w:p>
                <w:p>
                  <w:pPr>
                    <w:adjustRightInd w:val="0"/>
                    <w:snapToGrid w:val="0"/>
                    <w:spacing w:line="280" w:lineRule="atLeast"/>
                    <w:rPr>
                      <w:highlight w:val="none"/>
                    </w:rPr>
                  </w:pPr>
                  <w:r>
                    <w:rPr>
                      <w:rFonts w:hint="eastAsia"/>
                      <w:snapToGrid w:val="0"/>
                      <w:szCs w:val="21"/>
                      <w:highlight w:val="none"/>
                      <w:shd w:val="clear" w:color="auto" w:fill="FFFFFF"/>
                    </w:rPr>
                    <w:t>⑧</w:t>
                  </w:r>
                  <w:r>
                    <w:rPr>
                      <w:snapToGrid w:val="0"/>
                      <w:szCs w:val="21"/>
                      <w:highlight w:val="none"/>
                      <w:shd w:val="clear" w:color="auto" w:fill="FFFFFF"/>
                    </w:rPr>
                    <w:t>贮存上述物质时，贮存容器、贮存方法、贮存量、贮存环境等必须符合国家规定。同时加强管理和定期检查，可极大的降低贮存的环境风险，使发生风险的概率在可接受的范围。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9070" w:type="dxa"/>
                  <w:gridSpan w:val="5"/>
                </w:tcPr>
                <w:p>
                  <w:pPr>
                    <w:snapToGrid w:val="0"/>
                    <w:spacing w:line="280" w:lineRule="atLeast"/>
                    <w:jc w:val="left"/>
                    <w:rPr>
                      <w:szCs w:val="21"/>
                      <w:highlight w:val="none"/>
                    </w:rPr>
                  </w:pPr>
                  <w:r>
                    <w:rPr>
                      <w:szCs w:val="21"/>
                      <w:highlight w:val="none"/>
                    </w:rPr>
                    <w:t>填表说明（列出项目相关信息及评价说明）：</w:t>
                  </w:r>
                </w:p>
                <w:p>
                  <w:pPr>
                    <w:adjustRightInd w:val="0"/>
                    <w:snapToGrid w:val="0"/>
                    <w:spacing w:line="280" w:lineRule="atLeast"/>
                    <w:ind w:firstLine="420" w:firstLineChars="200"/>
                    <w:rPr>
                      <w:snapToGrid w:val="0"/>
                      <w:szCs w:val="21"/>
                      <w:highlight w:val="none"/>
                      <w:shd w:val="clear" w:color="auto" w:fill="FFFFFF"/>
                    </w:rPr>
                  </w:pPr>
                  <w:r>
                    <w:rPr>
                      <w:snapToGrid w:val="0"/>
                      <w:szCs w:val="21"/>
                      <w:highlight w:val="none"/>
                      <w:shd w:val="clear" w:color="auto" w:fill="FFFFFF"/>
                    </w:rPr>
                    <w:t>项目名称：</w:t>
                  </w:r>
                  <w:r>
                    <w:rPr>
                      <w:rFonts w:hint="eastAsia"/>
                      <w:szCs w:val="21"/>
                      <w:highlight w:val="none"/>
                    </w:rPr>
                    <w:t>静乐县实验中学建设项目</w:t>
                  </w:r>
                </w:p>
                <w:p>
                  <w:pPr>
                    <w:adjustRightInd w:val="0"/>
                    <w:snapToGrid w:val="0"/>
                    <w:spacing w:line="280" w:lineRule="atLeast"/>
                    <w:ind w:firstLine="420" w:firstLineChars="200"/>
                    <w:rPr>
                      <w:snapToGrid w:val="0"/>
                      <w:szCs w:val="21"/>
                      <w:highlight w:val="none"/>
                      <w:shd w:val="clear" w:color="auto" w:fill="FFFFFF"/>
                    </w:rPr>
                  </w:pPr>
                  <w:r>
                    <w:rPr>
                      <w:snapToGrid w:val="0"/>
                      <w:szCs w:val="21"/>
                      <w:highlight w:val="none"/>
                      <w:shd w:val="clear" w:color="auto" w:fill="FFFFFF"/>
                    </w:rPr>
                    <w:t>建设性质：新建</w:t>
                  </w:r>
                </w:p>
                <w:p>
                  <w:pPr>
                    <w:adjustRightInd w:val="0"/>
                    <w:snapToGrid w:val="0"/>
                    <w:spacing w:line="280" w:lineRule="atLeast"/>
                    <w:ind w:firstLine="420" w:firstLineChars="200"/>
                    <w:rPr>
                      <w:snapToGrid w:val="0"/>
                      <w:szCs w:val="21"/>
                      <w:highlight w:val="none"/>
                      <w:shd w:val="clear" w:color="auto" w:fill="FFFFFF"/>
                    </w:rPr>
                  </w:pPr>
                  <w:r>
                    <w:rPr>
                      <w:snapToGrid w:val="0"/>
                      <w:szCs w:val="21"/>
                      <w:highlight w:val="none"/>
                      <w:shd w:val="clear" w:color="auto" w:fill="FFFFFF"/>
                    </w:rPr>
                    <w:t>建设单位：</w:t>
                  </w:r>
                  <w:r>
                    <w:rPr>
                      <w:rFonts w:hint="eastAsia"/>
                      <w:snapToGrid w:val="0"/>
                      <w:szCs w:val="21"/>
                      <w:highlight w:val="none"/>
                      <w:shd w:val="clear" w:color="auto" w:fill="FFFFFF"/>
                    </w:rPr>
                    <w:t>静乐县教育科技局</w:t>
                  </w:r>
                </w:p>
                <w:p>
                  <w:pPr>
                    <w:snapToGrid w:val="0"/>
                    <w:spacing w:line="280" w:lineRule="atLeast"/>
                    <w:ind w:firstLine="420" w:firstLineChars="200"/>
                    <w:jc w:val="left"/>
                    <w:rPr>
                      <w:snapToGrid w:val="0"/>
                      <w:szCs w:val="21"/>
                      <w:highlight w:val="none"/>
                      <w:shd w:val="clear" w:color="auto" w:fill="FFFFFF"/>
                    </w:rPr>
                  </w:pPr>
                  <w:r>
                    <w:rPr>
                      <w:snapToGrid w:val="0"/>
                      <w:szCs w:val="21"/>
                      <w:highlight w:val="none"/>
                      <w:shd w:val="clear" w:color="auto" w:fill="FFFFFF"/>
                    </w:rPr>
                    <w:t>建设地点：</w:t>
                  </w:r>
                  <w:r>
                    <w:rPr>
                      <w:rFonts w:hint="eastAsia"/>
                      <w:snapToGrid w:val="0"/>
                      <w:szCs w:val="21"/>
                      <w:highlight w:val="none"/>
                      <w:shd w:val="clear" w:color="auto" w:fill="FFFFFF"/>
                    </w:rPr>
                    <w:t>静乐县河西区风沟村</w:t>
                  </w:r>
                </w:p>
                <w:p>
                  <w:pPr>
                    <w:snapToGrid w:val="0"/>
                    <w:spacing w:line="280" w:lineRule="atLeast"/>
                    <w:ind w:firstLine="420" w:firstLineChars="200"/>
                    <w:jc w:val="left"/>
                    <w:rPr>
                      <w:snapToGrid w:val="0"/>
                      <w:szCs w:val="21"/>
                      <w:highlight w:val="none"/>
                      <w:shd w:val="clear" w:color="auto" w:fill="FFFFFF"/>
                    </w:rPr>
                  </w:pPr>
                  <w:r>
                    <w:rPr>
                      <w:snapToGrid w:val="0"/>
                      <w:szCs w:val="21"/>
                      <w:highlight w:val="none"/>
                      <w:shd w:val="clear" w:color="auto" w:fill="FFFFFF"/>
                    </w:rPr>
                    <w:t>风险调查：</w:t>
                  </w:r>
                  <w:r>
                    <w:rPr>
                      <w:szCs w:val="24"/>
                      <w:highlight w:val="none"/>
                    </w:rPr>
                    <w:t>本工程涉及风险物质为</w:t>
                  </w:r>
                  <w:r>
                    <w:rPr>
                      <w:rFonts w:hint="eastAsia"/>
                      <w:szCs w:val="24"/>
                      <w:highlight w:val="none"/>
                      <w:lang w:eastAsia="zh-CN"/>
                    </w:rPr>
                    <w:t>液化石油气</w:t>
                  </w:r>
                  <w:r>
                    <w:rPr>
                      <w:szCs w:val="24"/>
                      <w:highlight w:val="none"/>
                    </w:rPr>
                    <w:t>，</w:t>
                  </w:r>
                  <w:r>
                    <w:rPr>
                      <w:snapToGrid w:val="0"/>
                      <w:szCs w:val="21"/>
                      <w:highlight w:val="none"/>
                      <w:shd w:val="clear" w:color="auto" w:fill="FFFFFF"/>
                    </w:rPr>
                    <w:t>涉及的危险化学品以</w:t>
                  </w:r>
                  <w:r>
                    <w:rPr>
                      <w:rFonts w:hint="eastAsia"/>
                      <w:szCs w:val="24"/>
                      <w:highlight w:val="none"/>
                      <w:lang w:eastAsia="zh-CN"/>
                    </w:rPr>
                    <w:t>液化石油气</w:t>
                  </w:r>
                  <w:r>
                    <w:rPr>
                      <w:snapToGrid w:val="0"/>
                      <w:szCs w:val="21"/>
                      <w:highlight w:val="none"/>
                      <w:shd w:val="clear" w:color="auto" w:fill="FFFFFF"/>
                    </w:rPr>
                    <w:t>计，其临界量均为</w:t>
                  </w:r>
                  <w:r>
                    <w:rPr>
                      <w:rFonts w:hint="eastAsia"/>
                      <w:snapToGrid w:val="0"/>
                      <w:szCs w:val="21"/>
                      <w:highlight w:val="none"/>
                      <w:shd w:val="clear" w:color="auto" w:fill="FFFFFF"/>
                    </w:rPr>
                    <w:t>7.5</w:t>
                  </w:r>
                  <w:r>
                    <w:rPr>
                      <w:snapToGrid w:val="0"/>
                      <w:szCs w:val="21"/>
                      <w:highlight w:val="none"/>
                      <w:shd w:val="clear" w:color="auto" w:fill="FFFFFF"/>
                    </w:rPr>
                    <w:t>t，不构成重大危险源。</w:t>
                  </w:r>
                  <w:r>
                    <w:rPr>
                      <w:rFonts w:hint="eastAsia"/>
                      <w:snapToGrid w:val="0"/>
                      <w:szCs w:val="21"/>
                      <w:highlight w:val="none"/>
                      <w:shd w:val="clear" w:color="auto" w:fill="FFFFFF"/>
                    </w:rPr>
                    <w:t>化学药剂</w:t>
                  </w:r>
                  <w:r>
                    <w:rPr>
                      <w:snapToGrid w:val="0"/>
                      <w:szCs w:val="21"/>
                      <w:highlight w:val="none"/>
                      <w:shd w:val="clear" w:color="auto" w:fill="FFFFFF"/>
                    </w:rPr>
                    <w:t>储存量都较小，不构成重大危险源。</w:t>
                  </w:r>
                </w:p>
                <w:p>
                  <w:pPr>
                    <w:snapToGrid w:val="0"/>
                    <w:spacing w:line="280" w:lineRule="atLeast"/>
                    <w:ind w:firstLine="420" w:firstLineChars="200"/>
                    <w:jc w:val="left"/>
                    <w:rPr>
                      <w:snapToGrid w:val="0"/>
                      <w:szCs w:val="21"/>
                      <w:highlight w:val="none"/>
                      <w:shd w:val="clear" w:color="auto" w:fill="FFFFFF"/>
                    </w:rPr>
                  </w:pPr>
                  <w:r>
                    <w:rPr>
                      <w:snapToGrid w:val="0"/>
                      <w:szCs w:val="21"/>
                      <w:highlight w:val="none"/>
                      <w:shd w:val="clear" w:color="auto" w:fill="FFFFFF"/>
                    </w:rPr>
                    <w:t>风险潜势初判：本项目危险物质数量与临界量的比值Q＜1，该项目环境风险潜势为I。</w:t>
                  </w:r>
                </w:p>
                <w:p>
                  <w:pPr>
                    <w:snapToGrid w:val="0"/>
                    <w:spacing w:line="280" w:lineRule="atLeast"/>
                    <w:ind w:firstLine="420" w:firstLineChars="200"/>
                    <w:jc w:val="left"/>
                    <w:rPr>
                      <w:szCs w:val="21"/>
                      <w:highlight w:val="none"/>
                    </w:rPr>
                  </w:pPr>
                  <w:r>
                    <w:rPr>
                      <w:snapToGrid w:val="0"/>
                      <w:szCs w:val="21"/>
                      <w:highlight w:val="none"/>
                      <w:shd w:val="clear" w:color="auto" w:fill="FFFFFF"/>
                    </w:rPr>
                    <w:t>评价等级：本项目环境风险评价等级为简单分析。</w:t>
                  </w:r>
                </w:p>
              </w:tc>
            </w:tr>
          </w:tbl>
          <w:p>
            <w:pPr>
              <w:snapToGrid w:val="0"/>
              <w:spacing w:line="540" w:lineRule="exact"/>
              <w:ind w:right="25" w:rightChars="12" w:firstLine="472" w:firstLineChars="196"/>
              <w:rPr>
                <w:b/>
                <w:bCs/>
                <w:sz w:val="24"/>
                <w:szCs w:val="22"/>
                <w:highlight w:val="none"/>
              </w:rPr>
            </w:pPr>
            <w:r>
              <w:rPr>
                <w:rFonts w:hint="eastAsia"/>
                <w:b/>
                <w:bCs/>
                <w:sz w:val="24"/>
                <w:szCs w:val="22"/>
                <w:highlight w:val="none"/>
              </w:rPr>
              <w:t>九</w:t>
            </w:r>
            <w:r>
              <w:rPr>
                <w:b/>
                <w:bCs/>
                <w:sz w:val="24"/>
                <w:szCs w:val="22"/>
                <w:highlight w:val="none"/>
              </w:rPr>
              <w:t>、环境管理与监测计划</w:t>
            </w:r>
          </w:p>
          <w:p>
            <w:pPr>
              <w:adjustRightInd w:val="0"/>
              <w:snapToGrid w:val="0"/>
              <w:spacing w:line="460" w:lineRule="exact"/>
              <w:ind w:firstLine="480" w:firstLineChars="200"/>
              <w:rPr>
                <w:sz w:val="24"/>
                <w:highlight w:val="none"/>
              </w:rPr>
            </w:pPr>
            <w:r>
              <w:rPr>
                <w:sz w:val="24"/>
                <w:highlight w:val="none"/>
              </w:rPr>
              <w:t>1、环境管理</w:t>
            </w:r>
          </w:p>
          <w:p>
            <w:pPr>
              <w:adjustRightInd w:val="0"/>
              <w:snapToGrid w:val="0"/>
              <w:spacing w:line="460" w:lineRule="exact"/>
              <w:ind w:firstLine="480" w:firstLineChars="200"/>
              <w:rPr>
                <w:sz w:val="24"/>
                <w:szCs w:val="24"/>
                <w:highlight w:val="none"/>
              </w:rPr>
            </w:pPr>
            <w:r>
              <w:rPr>
                <w:sz w:val="24"/>
                <w:szCs w:val="24"/>
                <w:highlight w:val="none"/>
              </w:rPr>
              <w:t>环境管理应作为企业管理工作中重要的组成部分，企业应积极并主动地预防和治理污染，提高全体员工的环境意识，避免因管理不善而可能产生的环境风险。</w:t>
            </w:r>
            <w:r>
              <w:rPr>
                <w:rFonts w:hint="eastAsia"/>
                <w:sz w:val="24"/>
                <w:szCs w:val="24"/>
                <w:highlight w:val="none"/>
              </w:rPr>
              <w:t>学校属于事业单位，营运期基本不产生污染物，因此学校不设置专门环境管理机构，由学校后勤部门兼管</w:t>
            </w:r>
            <w:r>
              <w:rPr>
                <w:sz w:val="24"/>
                <w:szCs w:val="24"/>
                <w:highlight w:val="none"/>
              </w:rPr>
              <w:t>。</w:t>
            </w:r>
          </w:p>
          <w:p>
            <w:pPr>
              <w:adjustRightInd w:val="0"/>
              <w:snapToGrid w:val="0"/>
              <w:spacing w:line="460" w:lineRule="exact"/>
              <w:ind w:firstLine="480" w:firstLineChars="200"/>
              <w:rPr>
                <w:sz w:val="24"/>
                <w:highlight w:val="none"/>
              </w:rPr>
            </w:pPr>
            <w:r>
              <w:rPr>
                <w:sz w:val="24"/>
                <w:highlight w:val="none"/>
              </w:rPr>
              <w:t>2、环境监控职责</w:t>
            </w:r>
          </w:p>
          <w:p>
            <w:pPr>
              <w:adjustRightInd w:val="0"/>
              <w:snapToGrid w:val="0"/>
              <w:spacing w:line="460" w:lineRule="exact"/>
              <w:ind w:firstLine="480" w:firstLineChars="200"/>
              <w:rPr>
                <w:sz w:val="24"/>
                <w:highlight w:val="none"/>
              </w:rPr>
            </w:pPr>
            <w:r>
              <w:rPr>
                <w:sz w:val="24"/>
                <w:highlight w:val="none"/>
              </w:rPr>
              <w:t>主要职责有：</w:t>
            </w:r>
          </w:p>
          <w:p>
            <w:pPr>
              <w:adjustRightInd w:val="0"/>
              <w:snapToGrid w:val="0"/>
              <w:spacing w:line="460" w:lineRule="exact"/>
              <w:ind w:firstLine="480" w:firstLineChars="200"/>
              <w:rPr>
                <w:sz w:val="24"/>
                <w:highlight w:val="none"/>
              </w:rPr>
            </w:pPr>
            <w:r>
              <w:rPr>
                <w:sz w:val="24"/>
                <w:highlight w:val="none"/>
              </w:rPr>
              <w:t>(1)监督</w:t>
            </w:r>
            <w:r>
              <w:rPr>
                <w:rFonts w:hint="eastAsia"/>
                <w:sz w:val="24"/>
                <w:highlight w:val="none"/>
              </w:rPr>
              <w:t>营运</w:t>
            </w:r>
            <w:r>
              <w:rPr>
                <w:sz w:val="24"/>
                <w:highlight w:val="none"/>
              </w:rPr>
              <w:t>期环保措施的实施；</w:t>
            </w:r>
          </w:p>
          <w:p>
            <w:pPr>
              <w:adjustRightInd w:val="0"/>
              <w:snapToGrid w:val="0"/>
              <w:spacing w:line="460" w:lineRule="exact"/>
              <w:ind w:firstLine="480" w:firstLineChars="200"/>
              <w:rPr>
                <w:sz w:val="24"/>
                <w:highlight w:val="none"/>
              </w:rPr>
            </w:pPr>
            <w:r>
              <w:rPr>
                <w:sz w:val="24"/>
                <w:highlight w:val="none"/>
              </w:rPr>
              <w:t>(2)负责日常环保管理工作；</w:t>
            </w:r>
          </w:p>
          <w:p>
            <w:pPr>
              <w:adjustRightInd w:val="0"/>
              <w:snapToGrid w:val="0"/>
              <w:spacing w:line="460" w:lineRule="exact"/>
              <w:ind w:firstLine="480" w:firstLineChars="200"/>
              <w:rPr>
                <w:sz w:val="24"/>
                <w:highlight w:val="none"/>
              </w:rPr>
            </w:pPr>
            <w:r>
              <w:rPr>
                <w:sz w:val="24"/>
                <w:highlight w:val="none"/>
              </w:rPr>
              <w:t>(3)负责搞好</w:t>
            </w:r>
            <w:r>
              <w:rPr>
                <w:rFonts w:hint="eastAsia"/>
                <w:sz w:val="24"/>
                <w:highlight w:val="none"/>
              </w:rPr>
              <w:t>校区</w:t>
            </w:r>
            <w:r>
              <w:rPr>
                <w:sz w:val="24"/>
                <w:highlight w:val="none"/>
              </w:rPr>
              <w:t>内部的环保和安全教育工作；</w:t>
            </w:r>
          </w:p>
          <w:p>
            <w:pPr>
              <w:adjustRightInd w:val="0"/>
              <w:snapToGrid w:val="0"/>
              <w:spacing w:line="460" w:lineRule="exact"/>
              <w:ind w:firstLine="480" w:firstLineChars="200"/>
              <w:rPr>
                <w:sz w:val="24"/>
                <w:highlight w:val="none"/>
              </w:rPr>
            </w:pPr>
            <w:r>
              <w:rPr>
                <w:sz w:val="24"/>
                <w:highlight w:val="none"/>
              </w:rPr>
              <w:t>(4)宣传、贯彻和执行国家、地方政府以及有关部门制定的环境保护法律法规和条例。</w:t>
            </w:r>
          </w:p>
          <w:p>
            <w:pPr>
              <w:adjustRightInd w:val="0"/>
              <w:snapToGrid w:val="0"/>
              <w:spacing w:line="460" w:lineRule="exact"/>
              <w:ind w:firstLine="480" w:firstLineChars="200"/>
              <w:rPr>
                <w:sz w:val="24"/>
                <w:highlight w:val="none"/>
              </w:rPr>
            </w:pPr>
            <w:r>
              <w:rPr>
                <w:sz w:val="24"/>
                <w:highlight w:val="none"/>
              </w:rPr>
              <w:t>3、监测计划</w:t>
            </w:r>
          </w:p>
          <w:p>
            <w:pPr>
              <w:adjustRightInd w:val="0"/>
              <w:snapToGrid w:val="0"/>
              <w:jc w:val="center"/>
              <w:rPr>
                <w:b/>
                <w:bCs/>
                <w:snapToGrid w:val="0"/>
                <w:sz w:val="24"/>
                <w:szCs w:val="24"/>
                <w:highlight w:val="none"/>
                <w:shd w:val="clear" w:color="auto" w:fill="FFFFFF"/>
              </w:rPr>
            </w:pPr>
            <w:r>
              <w:rPr>
                <w:b/>
                <w:bCs/>
                <w:snapToGrid w:val="0"/>
                <w:sz w:val="24"/>
                <w:szCs w:val="24"/>
                <w:highlight w:val="none"/>
                <w:shd w:val="clear" w:color="auto" w:fill="FFFFFF"/>
              </w:rPr>
              <w:t>表</w:t>
            </w:r>
            <w:r>
              <w:rPr>
                <w:rFonts w:hint="eastAsia"/>
                <w:b/>
                <w:bCs/>
                <w:snapToGrid w:val="0"/>
                <w:sz w:val="24"/>
                <w:szCs w:val="24"/>
                <w:highlight w:val="none"/>
                <w:shd w:val="clear" w:color="auto" w:fill="FFFFFF"/>
              </w:rPr>
              <w:t>24</w:t>
            </w:r>
            <w:r>
              <w:rPr>
                <w:b/>
                <w:bCs/>
                <w:snapToGrid w:val="0"/>
                <w:sz w:val="24"/>
                <w:szCs w:val="24"/>
                <w:highlight w:val="none"/>
                <w:shd w:val="clear" w:color="auto" w:fill="FFFFFF"/>
              </w:rPr>
              <w:t>环境监测点位、监测项目及监测频率一览表</w:t>
            </w:r>
          </w:p>
          <w:tbl>
            <w:tblPr>
              <w:tblStyle w:val="53"/>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132"/>
              <w:gridCol w:w="1702"/>
              <w:gridCol w:w="1210"/>
              <w:gridCol w:w="2806"/>
              <w:gridCol w:w="222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3" w:hRule="atLeast"/>
                <w:tblHeader/>
                <w:jc w:val="center"/>
              </w:trPr>
              <w:tc>
                <w:tcPr>
                  <w:tcW w:w="624" w:type="pct"/>
                  <w:vAlign w:val="center"/>
                </w:tcPr>
                <w:p>
                  <w:pPr>
                    <w:snapToGrid w:val="0"/>
                    <w:spacing w:line="320" w:lineRule="atLeast"/>
                    <w:jc w:val="center"/>
                    <w:rPr>
                      <w:szCs w:val="21"/>
                      <w:highlight w:val="none"/>
                    </w:rPr>
                  </w:pPr>
                  <w:r>
                    <w:rPr>
                      <w:szCs w:val="21"/>
                      <w:highlight w:val="none"/>
                    </w:rPr>
                    <w:t>类别</w:t>
                  </w:r>
                </w:p>
              </w:tc>
              <w:tc>
                <w:tcPr>
                  <w:tcW w:w="938" w:type="pct"/>
                  <w:vAlign w:val="center"/>
                </w:tcPr>
                <w:p>
                  <w:pPr>
                    <w:snapToGrid w:val="0"/>
                    <w:spacing w:line="320" w:lineRule="atLeast"/>
                    <w:jc w:val="center"/>
                    <w:rPr>
                      <w:szCs w:val="21"/>
                      <w:highlight w:val="none"/>
                    </w:rPr>
                  </w:pPr>
                  <w:r>
                    <w:rPr>
                      <w:szCs w:val="21"/>
                      <w:highlight w:val="none"/>
                    </w:rPr>
                    <w:t>污染源</w:t>
                  </w:r>
                </w:p>
              </w:tc>
              <w:tc>
                <w:tcPr>
                  <w:tcW w:w="667" w:type="pct"/>
                  <w:vAlign w:val="center"/>
                </w:tcPr>
                <w:p>
                  <w:pPr>
                    <w:snapToGrid w:val="0"/>
                    <w:spacing w:line="320" w:lineRule="atLeast"/>
                    <w:jc w:val="center"/>
                    <w:rPr>
                      <w:szCs w:val="21"/>
                      <w:highlight w:val="none"/>
                    </w:rPr>
                  </w:pPr>
                  <w:r>
                    <w:rPr>
                      <w:szCs w:val="21"/>
                      <w:highlight w:val="none"/>
                    </w:rPr>
                    <w:t>监测点位</w:t>
                  </w:r>
                </w:p>
              </w:tc>
              <w:tc>
                <w:tcPr>
                  <w:tcW w:w="1546" w:type="pct"/>
                  <w:vAlign w:val="center"/>
                </w:tcPr>
                <w:p>
                  <w:pPr>
                    <w:snapToGrid w:val="0"/>
                    <w:spacing w:line="320" w:lineRule="atLeast"/>
                    <w:jc w:val="center"/>
                    <w:rPr>
                      <w:szCs w:val="21"/>
                      <w:highlight w:val="none"/>
                    </w:rPr>
                  </w:pPr>
                  <w:r>
                    <w:rPr>
                      <w:szCs w:val="21"/>
                      <w:highlight w:val="none"/>
                    </w:rPr>
                    <w:t>监测因子</w:t>
                  </w:r>
                </w:p>
              </w:tc>
              <w:tc>
                <w:tcPr>
                  <w:tcW w:w="1223" w:type="pct"/>
                  <w:vAlign w:val="center"/>
                </w:tcPr>
                <w:p>
                  <w:pPr>
                    <w:snapToGrid w:val="0"/>
                    <w:spacing w:line="320" w:lineRule="atLeast"/>
                    <w:jc w:val="center"/>
                    <w:rPr>
                      <w:szCs w:val="21"/>
                      <w:highlight w:val="none"/>
                    </w:rPr>
                  </w:pPr>
                  <w:r>
                    <w:rPr>
                      <w:szCs w:val="21"/>
                      <w:highlight w:val="none"/>
                    </w:rPr>
                    <w:t>监测频率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70" w:hRule="atLeast"/>
                <w:tblHeader/>
                <w:jc w:val="center"/>
              </w:trPr>
              <w:tc>
                <w:tcPr>
                  <w:tcW w:w="624" w:type="pct"/>
                  <w:vAlign w:val="center"/>
                </w:tcPr>
                <w:p>
                  <w:pPr>
                    <w:snapToGrid w:val="0"/>
                    <w:spacing w:line="320" w:lineRule="atLeast"/>
                    <w:jc w:val="center"/>
                    <w:rPr>
                      <w:szCs w:val="21"/>
                      <w:highlight w:val="none"/>
                    </w:rPr>
                  </w:pPr>
                  <w:r>
                    <w:rPr>
                      <w:szCs w:val="21"/>
                      <w:highlight w:val="none"/>
                    </w:rPr>
                    <w:t>噪声</w:t>
                  </w:r>
                </w:p>
              </w:tc>
              <w:tc>
                <w:tcPr>
                  <w:tcW w:w="1605" w:type="pct"/>
                  <w:gridSpan w:val="2"/>
                  <w:vAlign w:val="center"/>
                </w:tcPr>
                <w:p>
                  <w:pPr>
                    <w:snapToGrid w:val="0"/>
                    <w:spacing w:line="320" w:lineRule="atLeast"/>
                    <w:jc w:val="center"/>
                    <w:rPr>
                      <w:szCs w:val="21"/>
                      <w:highlight w:val="none"/>
                    </w:rPr>
                  </w:pPr>
                  <w:r>
                    <w:rPr>
                      <w:rFonts w:hint="eastAsia"/>
                      <w:szCs w:val="21"/>
                      <w:highlight w:val="none"/>
                    </w:rPr>
                    <w:t>静乐县实验中学</w:t>
                  </w:r>
                  <w:r>
                    <w:rPr>
                      <w:szCs w:val="21"/>
                      <w:highlight w:val="none"/>
                    </w:rPr>
                    <w:t>四周</w:t>
                  </w:r>
                </w:p>
              </w:tc>
              <w:tc>
                <w:tcPr>
                  <w:tcW w:w="1546" w:type="pct"/>
                  <w:vAlign w:val="center"/>
                </w:tcPr>
                <w:p>
                  <w:pPr>
                    <w:snapToGrid w:val="0"/>
                    <w:spacing w:line="320" w:lineRule="atLeast"/>
                    <w:jc w:val="center"/>
                    <w:rPr>
                      <w:szCs w:val="21"/>
                      <w:highlight w:val="none"/>
                    </w:rPr>
                  </w:pPr>
                  <w:r>
                    <w:rPr>
                      <w:szCs w:val="21"/>
                      <w:highlight w:val="none"/>
                    </w:rPr>
                    <w:t>等效A声级</w:t>
                  </w:r>
                </w:p>
              </w:tc>
              <w:tc>
                <w:tcPr>
                  <w:tcW w:w="1223" w:type="pct"/>
                  <w:vAlign w:val="center"/>
                </w:tcPr>
                <w:p>
                  <w:pPr>
                    <w:snapToGrid w:val="0"/>
                    <w:spacing w:line="320" w:lineRule="atLeast"/>
                    <w:jc w:val="center"/>
                    <w:rPr>
                      <w:szCs w:val="21"/>
                      <w:highlight w:val="none"/>
                    </w:rPr>
                  </w:pPr>
                  <w:r>
                    <w:rPr>
                      <w:szCs w:val="21"/>
                      <w:highlight w:val="none"/>
                    </w:rPr>
                    <w:t>每季度一次</w:t>
                  </w:r>
                </w:p>
              </w:tc>
            </w:tr>
          </w:tbl>
          <w:p>
            <w:pPr>
              <w:snapToGrid w:val="0"/>
              <w:spacing w:line="540" w:lineRule="exact"/>
              <w:ind w:right="25" w:rightChars="12" w:firstLine="472" w:firstLineChars="196"/>
              <w:rPr>
                <w:b/>
                <w:bCs/>
                <w:sz w:val="24"/>
                <w:szCs w:val="22"/>
                <w:highlight w:val="none"/>
              </w:rPr>
            </w:pPr>
            <w:r>
              <w:rPr>
                <w:rFonts w:hint="eastAsia"/>
                <w:b/>
                <w:bCs/>
                <w:sz w:val="24"/>
                <w:szCs w:val="22"/>
                <w:highlight w:val="none"/>
              </w:rPr>
              <w:t>九、</w:t>
            </w:r>
            <w:r>
              <w:rPr>
                <w:b/>
                <w:bCs/>
                <w:sz w:val="24"/>
                <w:szCs w:val="22"/>
                <w:highlight w:val="none"/>
              </w:rPr>
              <w:t>环保设施一览表</w:t>
            </w:r>
          </w:p>
          <w:p>
            <w:pPr>
              <w:adjustRightInd w:val="0"/>
              <w:snapToGrid w:val="0"/>
              <w:spacing w:line="360" w:lineRule="auto"/>
              <w:ind w:firstLine="480" w:firstLineChars="200"/>
              <w:rPr>
                <w:kern w:val="2"/>
                <w:sz w:val="24"/>
                <w:szCs w:val="24"/>
                <w:highlight w:val="none"/>
              </w:rPr>
            </w:pPr>
            <w:r>
              <w:rPr>
                <w:kern w:val="2"/>
                <w:sz w:val="24"/>
                <w:szCs w:val="24"/>
                <w:highlight w:val="none"/>
              </w:rPr>
              <w:t>该项目总投资11774.54万元。其中环保投资</w:t>
            </w:r>
            <w:r>
              <w:rPr>
                <w:rFonts w:hint="eastAsia"/>
                <w:kern w:val="2"/>
                <w:sz w:val="24"/>
                <w:szCs w:val="24"/>
                <w:highlight w:val="none"/>
              </w:rPr>
              <w:t>214</w:t>
            </w:r>
            <w:r>
              <w:rPr>
                <w:kern w:val="2"/>
                <w:sz w:val="24"/>
                <w:szCs w:val="24"/>
                <w:highlight w:val="none"/>
              </w:rPr>
              <w:t>万元，占总投资的</w:t>
            </w:r>
            <w:r>
              <w:rPr>
                <w:rFonts w:hint="eastAsia"/>
                <w:sz w:val="24"/>
                <w:highlight w:val="none"/>
              </w:rPr>
              <w:t>1.8</w:t>
            </w:r>
            <w:r>
              <w:rPr>
                <w:sz w:val="24"/>
                <w:highlight w:val="none"/>
              </w:rPr>
              <w:t>%</w:t>
            </w:r>
            <w:r>
              <w:rPr>
                <w:kern w:val="2"/>
                <w:sz w:val="24"/>
                <w:szCs w:val="24"/>
                <w:highlight w:val="none"/>
              </w:rPr>
              <w:t>。</w:t>
            </w:r>
          </w:p>
          <w:p>
            <w:pPr>
              <w:adjustRightInd w:val="0"/>
              <w:snapToGrid w:val="0"/>
              <w:jc w:val="center"/>
              <w:rPr>
                <w:b/>
                <w:bCs/>
                <w:snapToGrid w:val="0"/>
                <w:sz w:val="24"/>
                <w:szCs w:val="24"/>
                <w:highlight w:val="none"/>
                <w:shd w:val="clear" w:color="auto" w:fill="FFFFFF"/>
              </w:rPr>
            </w:pPr>
            <w:r>
              <w:rPr>
                <w:b/>
                <w:bCs/>
                <w:snapToGrid w:val="0"/>
                <w:sz w:val="24"/>
                <w:szCs w:val="24"/>
                <w:highlight w:val="none"/>
                <w:shd w:val="clear" w:color="auto" w:fill="FFFFFF"/>
              </w:rPr>
              <w:t>表</w:t>
            </w:r>
            <w:r>
              <w:rPr>
                <w:rFonts w:hint="eastAsia"/>
                <w:b/>
                <w:bCs/>
                <w:snapToGrid w:val="0"/>
                <w:sz w:val="24"/>
                <w:szCs w:val="24"/>
                <w:highlight w:val="none"/>
                <w:shd w:val="clear" w:color="auto" w:fill="FFFFFF"/>
              </w:rPr>
              <w:t>25</w:t>
            </w:r>
            <w:r>
              <w:rPr>
                <w:b/>
                <w:bCs/>
                <w:snapToGrid w:val="0"/>
                <w:sz w:val="24"/>
                <w:szCs w:val="24"/>
                <w:highlight w:val="none"/>
                <w:shd w:val="clear" w:color="auto" w:fill="FFFFFF"/>
              </w:rPr>
              <w:t>本项目环保投资一览表(万元)</w:t>
            </w:r>
          </w:p>
          <w:tbl>
            <w:tblPr>
              <w:tblStyle w:val="53"/>
              <w:tblW w:w="9072"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0" w:type="dxa"/>
                <w:bottom w:w="0" w:type="dxa"/>
                <w:right w:w="0" w:type="dxa"/>
              </w:tblCellMar>
            </w:tblPr>
            <w:tblGrid>
              <w:gridCol w:w="1135"/>
              <w:gridCol w:w="1956"/>
              <w:gridCol w:w="171"/>
              <w:gridCol w:w="933"/>
              <w:gridCol w:w="3744"/>
              <w:gridCol w:w="1133"/>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1135"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b/>
                      <w:highlight w:val="none"/>
                    </w:rPr>
                  </w:pPr>
                  <w:r>
                    <w:rPr>
                      <w:b/>
                      <w:highlight w:val="none"/>
                    </w:rPr>
                    <w:t>类别</w:t>
                  </w:r>
                </w:p>
              </w:tc>
              <w:tc>
                <w:tcPr>
                  <w:tcW w:w="1956"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b/>
                      <w:highlight w:val="none"/>
                    </w:rPr>
                  </w:pPr>
                  <w:r>
                    <w:rPr>
                      <w:b/>
                      <w:highlight w:val="none"/>
                    </w:rPr>
                    <w:t>污染物</w:t>
                  </w:r>
                </w:p>
              </w:tc>
              <w:tc>
                <w:tcPr>
                  <w:tcW w:w="4848" w:type="dxa"/>
                  <w:gridSpan w:val="3"/>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b/>
                      <w:highlight w:val="none"/>
                    </w:rPr>
                  </w:pPr>
                  <w:r>
                    <w:rPr>
                      <w:b/>
                      <w:highlight w:val="none"/>
                    </w:rPr>
                    <w:t>措施要求</w:t>
                  </w:r>
                </w:p>
              </w:tc>
              <w:tc>
                <w:tcPr>
                  <w:tcW w:w="1133"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b/>
                      <w:highlight w:val="none"/>
                    </w:rPr>
                  </w:pPr>
                  <w:r>
                    <w:rPr>
                      <w:b/>
                      <w:highlight w:val="none"/>
                    </w:rPr>
                    <w:t>环保投资</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1135" w:type="dxa"/>
                  <w:vMerge w:val="restart"/>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r>
                    <w:rPr>
                      <w:highlight w:val="none"/>
                    </w:rPr>
                    <w:t>环境空气</w:t>
                  </w:r>
                </w:p>
              </w:tc>
              <w:tc>
                <w:tcPr>
                  <w:tcW w:w="1956" w:type="dxa"/>
                  <w:tcMar>
                    <w:top w:w="0" w:type="dxa"/>
                    <w:left w:w="108" w:type="dxa"/>
                    <w:bottom w:w="0" w:type="dxa"/>
                    <w:right w:w="108" w:type="dxa"/>
                  </w:tcMar>
                  <w:vAlign w:val="center"/>
                </w:tcPr>
                <w:p>
                  <w:pPr>
                    <w:adjustRightInd w:val="0"/>
                    <w:snapToGrid w:val="0"/>
                    <w:spacing w:line="300" w:lineRule="exact"/>
                    <w:contextualSpacing/>
                    <w:jc w:val="center"/>
                    <w:rPr>
                      <w:highlight w:val="none"/>
                    </w:rPr>
                  </w:pPr>
                  <w:r>
                    <w:rPr>
                      <w:kern w:val="2"/>
                      <w:szCs w:val="21"/>
                      <w:highlight w:val="none"/>
                    </w:rPr>
                    <w:t>汽车尾气</w:t>
                  </w:r>
                </w:p>
              </w:tc>
              <w:tc>
                <w:tcPr>
                  <w:tcW w:w="4848" w:type="dxa"/>
                  <w:gridSpan w:val="3"/>
                  <w:tcMar>
                    <w:top w:w="0" w:type="dxa"/>
                    <w:left w:w="108" w:type="dxa"/>
                    <w:bottom w:w="0" w:type="dxa"/>
                    <w:right w:w="108" w:type="dxa"/>
                  </w:tcMar>
                  <w:vAlign w:val="center"/>
                </w:tcPr>
                <w:p>
                  <w:pPr>
                    <w:adjustRightInd w:val="0"/>
                    <w:snapToGrid w:val="0"/>
                    <w:spacing w:line="300" w:lineRule="exact"/>
                    <w:contextualSpacing/>
                    <w:jc w:val="center"/>
                    <w:rPr>
                      <w:highlight w:val="none"/>
                    </w:rPr>
                  </w:pPr>
                  <w:r>
                    <w:rPr>
                      <w:highlight w:val="none"/>
                    </w:rPr>
                    <w:t>加强</w:t>
                  </w:r>
                  <w:r>
                    <w:rPr>
                      <w:rFonts w:hint="eastAsia"/>
                      <w:highlight w:val="none"/>
                    </w:rPr>
                    <w:t>校内</w:t>
                  </w:r>
                  <w:r>
                    <w:rPr>
                      <w:highlight w:val="none"/>
                    </w:rPr>
                    <w:t>道路养护、减少塞车；</w:t>
                  </w:r>
                </w:p>
              </w:tc>
              <w:tc>
                <w:tcPr>
                  <w:tcW w:w="1133"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r>
                    <w:rPr>
                      <w:rFonts w:hint="eastAsia"/>
                      <w:highlight w:val="none"/>
                    </w:rPr>
                    <w:t>1.0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135" w:type="dxa"/>
                  <w:vMerge w:val="continue"/>
                  <w:tcMar>
                    <w:top w:w="0" w:type="dxa"/>
                    <w:left w:w="108" w:type="dxa"/>
                    <w:bottom w:w="0" w:type="dxa"/>
                    <w:right w:w="108" w:type="dxa"/>
                  </w:tcMar>
                  <w:vAlign w:val="center"/>
                </w:tcPr>
                <w:p>
                  <w:pPr>
                    <w:adjustRightInd w:val="0"/>
                    <w:snapToGrid w:val="0"/>
                    <w:spacing w:line="300" w:lineRule="exact"/>
                    <w:contextualSpacing/>
                    <w:jc w:val="center"/>
                    <w:rPr>
                      <w:highlight w:val="none"/>
                    </w:rPr>
                  </w:pPr>
                </w:p>
              </w:tc>
              <w:tc>
                <w:tcPr>
                  <w:tcW w:w="1956" w:type="dxa"/>
                  <w:tcMar>
                    <w:top w:w="0" w:type="dxa"/>
                    <w:left w:w="108" w:type="dxa"/>
                    <w:bottom w:w="0" w:type="dxa"/>
                    <w:right w:w="108" w:type="dxa"/>
                  </w:tcMar>
                  <w:vAlign w:val="center"/>
                </w:tcPr>
                <w:p>
                  <w:pPr>
                    <w:adjustRightInd w:val="0"/>
                    <w:snapToGrid w:val="0"/>
                    <w:spacing w:line="300" w:lineRule="exact"/>
                    <w:contextualSpacing/>
                    <w:jc w:val="center"/>
                    <w:rPr>
                      <w:highlight w:val="none"/>
                    </w:rPr>
                  </w:pPr>
                  <w:r>
                    <w:rPr>
                      <w:rFonts w:hint="eastAsia"/>
                      <w:highlight w:val="none"/>
                    </w:rPr>
                    <w:t>卫生间</w:t>
                  </w:r>
                  <w:r>
                    <w:rPr>
                      <w:highlight w:val="none"/>
                    </w:rPr>
                    <w:t>臭气</w:t>
                  </w:r>
                </w:p>
              </w:tc>
              <w:tc>
                <w:tcPr>
                  <w:tcW w:w="4848" w:type="dxa"/>
                  <w:gridSpan w:val="3"/>
                  <w:tcMar>
                    <w:top w:w="0" w:type="dxa"/>
                    <w:left w:w="108" w:type="dxa"/>
                    <w:bottom w:w="0" w:type="dxa"/>
                    <w:right w:w="108" w:type="dxa"/>
                  </w:tcMar>
                  <w:vAlign w:val="center"/>
                </w:tcPr>
                <w:p>
                  <w:pPr>
                    <w:adjustRightInd w:val="0"/>
                    <w:snapToGrid w:val="0"/>
                    <w:spacing w:line="300" w:lineRule="exact"/>
                    <w:contextualSpacing/>
                    <w:jc w:val="center"/>
                    <w:rPr>
                      <w:highlight w:val="none"/>
                    </w:rPr>
                  </w:pPr>
                  <w:r>
                    <w:rPr>
                      <w:highlight w:val="none"/>
                    </w:rPr>
                    <w:t>卫生间安装排风扇</w:t>
                  </w:r>
                </w:p>
              </w:tc>
              <w:tc>
                <w:tcPr>
                  <w:tcW w:w="1133" w:type="dxa"/>
                  <w:tcMar>
                    <w:top w:w="0" w:type="dxa"/>
                    <w:left w:w="108" w:type="dxa"/>
                    <w:bottom w:w="0" w:type="dxa"/>
                    <w:right w:w="108" w:type="dxa"/>
                  </w:tcMar>
                  <w:vAlign w:val="center"/>
                </w:tcPr>
                <w:p>
                  <w:pPr>
                    <w:adjustRightInd w:val="0"/>
                    <w:snapToGrid w:val="0"/>
                    <w:spacing w:line="300" w:lineRule="exact"/>
                    <w:contextualSpacing/>
                    <w:jc w:val="center"/>
                    <w:rPr>
                      <w:highlight w:val="none"/>
                    </w:rPr>
                  </w:pPr>
                  <w:r>
                    <w:rPr>
                      <w:rFonts w:hint="eastAsia"/>
                      <w:highlight w:val="none"/>
                    </w:rPr>
                    <w:t>1.5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135" w:type="dxa"/>
                  <w:vMerge w:val="continue"/>
                  <w:tcMar>
                    <w:top w:w="0" w:type="dxa"/>
                    <w:left w:w="108" w:type="dxa"/>
                    <w:bottom w:w="0" w:type="dxa"/>
                    <w:right w:w="108" w:type="dxa"/>
                  </w:tcMar>
                  <w:vAlign w:val="center"/>
                </w:tcPr>
                <w:p>
                  <w:pPr>
                    <w:adjustRightInd w:val="0"/>
                    <w:snapToGrid w:val="0"/>
                    <w:spacing w:line="300" w:lineRule="exact"/>
                    <w:contextualSpacing/>
                    <w:jc w:val="center"/>
                    <w:rPr>
                      <w:highlight w:val="none"/>
                    </w:rPr>
                  </w:pPr>
                </w:p>
              </w:tc>
              <w:tc>
                <w:tcPr>
                  <w:tcW w:w="1956" w:type="dxa"/>
                  <w:tcMar>
                    <w:top w:w="0" w:type="dxa"/>
                    <w:left w:w="108" w:type="dxa"/>
                    <w:bottom w:w="0" w:type="dxa"/>
                    <w:right w:w="108" w:type="dxa"/>
                  </w:tcMar>
                  <w:vAlign w:val="center"/>
                </w:tcPr>
                <w:p>
                  <w:pPr>
                    <w:adjustRightInd w:val="0"/>
                    <w:snapToGrid w:val="0"/>
                    <w:spacing w:line="300" w:lineRule="exact"/>
                    <w:contextualSpacing/>
                    <w:jc w:val="center"/>
                    <w:rPr>
                      <w:highlight w:val="none"/>
                    </w:rPr>
                  </w:pPr>
                  <w:r>
                    <w:rPr>
                      <w:rFonts w:hint="eastAsia"/>
                      <w:highlight w:val="none"/>
                    </w:rPr>
                    <w:t>油烟</w:t>
                  </w:r>
                </w:p>
              </w:tc>
              <w:tc>
                <w:tcPr>
                  <w:tcW w:w="4848" w:type="dxa"/>
                  <w:gridSpan w:val="3"/>
                  <w:tcMar>
                    <w:top w:w="0" w:type="dxa"/>
                    <w:left w:w="108" w:type="dxa"/>
                    <w:bottom w:w="0" w:type="dxa"/>
                    <w:right w:w="108" w:type="dxa"/>
                  </w:tcMar>
                  <w:vAlign w:val="center"/>
                </w:tcPr>
                <w:p>
                  <w:pPr>
                    <w:adjustRightInd w:val="0"/>
                    <w:snapToGrid w:val="0"/>
                    <w:spacing w:line="300" w:lineRule="exact"/>
                    <w:contextualSpacing/>
                    <w:jc w:val="center"/>
                    <w:rPr>
                      <w:highlight w:val="none"/>
                    </w:rPr>
                  </w:pPr>
                  <w:r>
                    <w:rPr>
                      <w:highlight w:val="none"/>
                    </w:rPr>
                    <w:t>烹饪油烟经集气罩收集后经油烟机净化器（油雾过滤）处理后排放</w:t>
                  </w:r>
                </w:p>
              </w:tc>
              <w:tc>
                <w:tcPr>
                  <w:tcW w:w="1133" w:type="dxa"/>
                  <w:tcMar>
                    <w:top w:w="0" w:type="dxa"/>
                    <w:left w:w="108" w:type="dxa"/>
                    <w:bottom w:w="0" w:type="dxa"/>
                    <w:right w:w="108" w:type="dxa"/>
                  </w:tcMar>
                  <w:vAlign w:val="center"/>
                </w:tcPr>
                <w:p>
                  <w:pPr>
                    <w:adjustRightInd w:val="0"/>
                    <w:snapToGrid w:val="0"/>
                    <w:spacing w:line="300" w:lineRule="exact"/>
                    <w:contextualSpacing/>
                    <w:jc w:val="center"/>
                    <w:rPr>
                      <w:highlight w:val="none"/>
                    </w:rPr>
                  </w:pPr>
                  <w:r>
                    <w:rPr>
                      <w:rFonts w:hint="eastAsia"/>
                      <w:highlight w:val="none"/>
                    </w:rPr>
                    <w:t>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1135" w:type="dxa"/>
                  <w:vMerge w:val="continue"/>
                  <w:tcMar>
                    <w:top w:w="0" w:type="dxa"/>
                    <w:left w:w="108" w:type="dxa"/>
                    <w:bottom w:w="0" w:type="dxa"/>
                    <w:right w:w="108" w:type="dxa"/>
                  </w:tcMar>
                  <w:vAlign w:val="center"/>
                </w:tcPr>
                <w:p>
                  <w:pPr>
                    <w:adjustRightInd w:val="0"/>
                    <w:snapToGrid w:val="0"/>
                    <w:spacing w:line="300" w:lineRule="exact"/>
                    <w:contextualSpacing/>
                    <w:jc w:val="center"/>
                    <w:rPr>
                      <w:highlight w:val="none"/>
                    </w:rPr>
                  </w:pPr>
                </w:p>
              </w:tc>
              <w:tc>
                <w:tcPr>
                  <w:tcW w:w="1956" w:type="dxa"/>
                  <w:tcMar>
                    <w:top w:w="0" w:type="dxa"/>
                    <w:left w:w="108" w:type="dxa"/>
                    <w:bottom w:w="0" w:type="dxa"/>
                    <w:right w:w="108" w:type="dxa"/>
                  </w:tcMar>
                  <w:vAlign w:val="center"/>
                </w:tcPr>
                <w:p>
                  <w:pPr>
                    <w:adjustRightInd w:val="0"/>
                    <w:snapToGrid w:val="0"/>
                    <w:spacing w:line="300" w:lineRule="exact"/>
                    <w:contextualSpacing/>
                    <w:jc w:val="center"/>
                    <w:rPr>
                      <w:highlight w:val="none"/>
                    </w:rPr>
                  </w:pPr>
                  <w:r>
                    <w:rPr>
                      <w:highlight w:val="none"/>
                    </w:rPr>
                    <w:t>实验室废气</w:t>
                  </w:r>
                </w:p>
              </w:tc>
              <w:tc>
                <w:tcPr>
                  <w:tcW w:w="4848" w:type="dxa"/>
                  <w:gridSpan w:val="3"/>
                  <w:tcMar>
                    <w:top w:w="0" w:type="dxa"/>
                    <w:left w:w="108" w:type="dxa"/>
                    <w:bottom w:w="0" w:type="dxa"/>
                    <w:right w:w="108" w:type="dxa"/>
                  </w:tcMar>
                  <w:vAlign w:val="center"/>
                </w:tcPr>
                <w:p>
                  <w:pPr>
                    <w:adjustRightInd w:val="0"/>
                    <w:snapToGrid w:val="0"/>
                    <w:spacing w:line="300" w:lineRule="exact"/>
                    <w:contextualSpacing/>
                    <w:jc w:val="center"/>
                    <w:rPr>
                      <w:highlight w:val="none"/>
                    </w:rPr>
                  </w:pPr>
                  <w:r>
                    <w:rPr>
                      <w:rFonts w:hint="eastAsia"/>
                      <w:highlight w:val="none"/>
                    </w:rPr>
                    <w:t>安装通风排气扇，设在室内，保障室内通风</w:t>
                  </w:r>
                </w:p>
              </w:tc>
              <w:tc>
                <w:tcPr>
                  <w:tcW w:w="1133" w:type="dxa"/>
                  <w:tcMar>
                    <w:top w:w="0" w:type="dxa"/>
                    <w:left w:w="108" w:type="dxa"/>
                    <w:bottom w:w="0" w:type="dxa"/>
                    <w:right w:w="108" w:type="dxa"/>
                  </w:tcMar>
                  <w:vAlign w:val="center"/>
                </w:tcPr>
                <w:p>
                  <w:pPr>
                    <w:adjustRightInd w:val="0"/>
                    <w:snapToGrid w:val="0"/>
                    <w:spacing w:line="300" w:lineRule="exact"/>
                    <w:contextualSpacing/>
                    <w:jc w:val="center"/>
                    <w:rPr>
                      <w:highlight w:val="none"/>
                    </w:rPr>
                  </w:pPr>
                  <w:r>
                    <w:rPr>
                      <w:rFonts w:hint="eastAsia"/>
                      <w:highlight w:val="none"/>
                    </w:rPr>
                    <w:t>1.5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1135" w:type="dxa"/>
                  <w:vMerge w:val="restart"/>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r>
                    <w:rPr>
                      <w:highlight w:val="none"/>
                    </w:rPr>
                    <w:t>地表水环境</w:t>
                  </w:r>
                </w:p>
              </w:tc>
              <w:tc>
                <w:tcPr>
                  <w:tcW w:w="1956" w:type="dxa"/>
                  <w:tcMar>
                    <w:top w:w="0" w:type="dxa"/>
                    <w:left w:w="108" w:type="dxa"/>
                    <w:bottom w:w="0" w:type="dxa"/>
                    <w:right w:w="108" w:type="dxa"/>
                  </w:tcMar>
                  <w:vAlign w:val="center"/>
                </w:tcPr>
                <w:p>
                  <w:pPr>
                    <w:adjustRightInd w:val="0"/>
                    <w:snapToGrid w:val="0"/>
                    <w:spacing w:line="300" w:lineRule="exact"/>
                    <w:contextualSpacing/>
                    <w:jc w:val="center"/>
                    <w:rPr>
                      <w:spacing w:val="4"/>
                      <w:highlight w:val="none"/>
                    </w:rPr>
                  </w:pPr>
                  <w:r>
                    <w:rPr>
                      <w:spacing w:val="4"/>
                      <w:highlight w:val="none"/>
                    </w:rPr>
                    <w:t>生活污水</w:t>
                  </w:r>
                </w:p>
              </w:tc>
              <w:tc>
                <w:tcPr>
                  <w:tcW w:w="4848" w:type="dxa"/>
                  <w:gridSpan w:val="3"/>
                  <w:tcMar>
                    <w:top w:w="0" w:type="dxa"/>
                    <w:left w:w="108" w:type="dxa"/>
                    <w:bottom w:w="0" w:type="dxa"/>
                    <w:right w:w="108" w:type="dxa"/>
                  </w:tcMar>
                  <w:vAlign w:val="center"/>
                </w:tcPr>
                <w:p>
                  <w:pPr>
                    <w:adjustRightInd w:val="0"/>
                    <w:snapToGrid w:val="0"/>
                    <w:spacing w:line="300" w:lineRule="exact"/>
                    <w:ind w:left="-105" w:right="-105"/>
                    <w:contextualSpacing/>
                    <w:jc w:val="center"/>
                    <w:rPr>
                      <w:spacing w:val="4"/>
                      <w:highlight w:val="none"/>
                    </w:rPr>
                  </w:pPr>
                  <w:r>
                    <w:rPr>
                      <w:spacing w:val="4"/>
                      <w:highlight w:val="none"/>
                    </w:rPr>
                    <w:t>废水排入</w:t>
                  </w:r>
                  <w:r>
                    <w:rPr>
                      <w:rFonts w:hint="eastAsia"/>
                      <w:spacing w:val="4"/>
                      <w:highlight w:val="none"/>
                    </w:rPr>
                    <w:t>校内</w:t>
                  </w:r>
                  <w:r>
                    <w:rPr>
                      <w:spacing w:val="4"/>
                      <w:highlight w:val="none"/>
                    </w:rPr>
                    <w:t>化粪池</w:t>
                  </w:r>
                  <w:r>
                    <w:rPr>
                      <w:rFonts w:hint="eastAsia"/>
                      <w:spacing w:val="4"/>
                      <w:highlight w:val="none"/>
                    </w:rPr>
                    <w:t>处理后</w:t>
                  </w:r>
                  <w:r>
                    <w:rPr>
                      <w:spacing w:val="4"/>
                      <w:highlight w:val="none"/>
                    </w:rPr>
                    <w:t>，排入市政污水管网，最终进入静乐县污水净化中心</w:t>
                  </w:r>
                </w:p>
              </w:tc>
              <w:tc>
                <w:tcPr>
                  <w:tcW w:w="1133"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r>
                    <w:rPr>
                      <w:highlight w:val="none"/>
                    </w:rPr>
                    <w:t>6.0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1135" w:type="dxa"/>
                  <w:vMerge w:val="continue"/>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p>
              </w:tc>
              <w:tc>
                <w:tcPr>
                  <w:tcW w:w="1956" w:type="dxa"/>
                  <w:tcMar>
                    <w:top w:w="0" w:type="dxa"/>
                    <w:left w:w="108" w:type="dxa"/>
                    <w:bottom w:w="0" w:type="dxa"/>
                    <w:right w:w="108" w:type="dxa"/>
                  </w:tcMar>
                  <w:vAlign w:val="center"/>
                </w:tcPr>
                <w:p>
                  <w:pPr>
                    <w:adjustRightInd w:val="0"/>
                    <w:snapToGrid w:val="0"/>
                    <w:spacing w:line="300" w:lineRule="exact"/>
                    <w:contextualSpacing/>
                    <w:jc w:val="center"/>
                    <w:rPr>
                      <w:spacing w:val="4"/>
                      <w:szCs w:val="22"/>
                      <w:highlight w:val="none"/>
                    </w:rPr>
                  </w:pPr>
                  <w:r>
                    <w:rPr>
                      <w:rFonts w:hint="eastAsia"/>
                      <w:spacing w:val="4"/>
                      <w:szCs w:val="22"/>
                      <w:highlight w:val="none"/>
                    </w:rPr>
                    <w:t>食堂废水</w:t>
                  </w:r>
                </w:p>
              </w:tc>
              <w:tc>
                <w:tcPr>
                  <w:tcW w:w="4848" w:type="dxa"/>
                  <w:gridSpan w:val="3"/>
                  <w:tcMar>
                    <w:top w:w="0" w:type="dxa"/>
                    <w:left w:w="108" w:type="dxa"/>
                    <w:bottom w:w="0" w:type="dxa"/>
                    <w:right w:w="108" w:type="dxa"/>
                  </w:tcMar>
                  <w:vAlign w:val="center"/>
                </w:tcPr>
                <w:p>
                  <w:pPr>
                    <w:adjustRightInd w:val="0"/>
                    <w:snapToGrid w:val="0"/>
                    <w:spacing w:line="300" w:lineRule="exact"/>
                    <w:ind w:left="-105" w:right="-105"/>
                    <w:contextualSpacing/>
                    <w:jc w:val="center"/>
                    <w:rPr>
                      <w:spacing w:val="4"/>
                      <w:highlight w:val="none"/>
                    </w:rPr>
                  </w:pPr>
                  <w:r>
                    <w:rPr>
                      <w:spacing w:val="4"/>
                      <w:highlight w:val="none"/>
                    </w:rPr>
                    <w:t>经隔油池处理</w:t>
                  </w:r>
                  <w:r>
                    <w:rPr>
                      <w:rFonts w:hint="eastAsia"/>
                      <w:spacing w:val="4"/>
                      <w:highlight w:val="none"/>
                    </w:rPr>
                    <w:t>后进入校内化粪池</w:t>
                  </w:r>
                </w:p>
              </w:tc>
              <w:tc>
                <w:tcPr>
                  <w:tcW w:w="1133"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r>
                    <w:rPr>
                      <w:rFonts w:hint="eastAsia"/>
                      <w:highlight w:val="none"/>
                    </w:rPr>
                    <w:t>2</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1135" w:type="dxa"/>
                  <w:vMerge w:val="continue"/>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p>
              </w:tc>
              <w:tc>
                <w:tcPr>
                  <w:tcW w:w="1956" w:type="dxa"/>
                  <w:tcMar>
                    <w:top w:w="0" w:type="dxa"/>
                    <w:left w:w="108" w:type="dxa"/>
                    <w:bottom w:w="0" w:type="dxa"/>
                    <w:right w:w="108" w:type="dxa"/>
                  </w:tcMar>
                  <w:vAlign w:val="center"/>
                </w:tcPr>
                <w:p>
                  <w:pPr>
                    <w:adjustRightInd w:val="0"/>
                    <w:snapToGrid w:val="0"/>
                    <w:spacing w:line="300" w:lineRule="exact"/>
                    <w:contextualSpacing/>
                    <w:jc w:val="center"/>
                    <w:rPr>
                      <w:spacing w:val="4"/>
                      <w:szCs w:val="22"/>
                      <w:highlight w:val="none"/>
                    </w:rPr>
                  </w:pPr>
                  <w:r>
                    <w:rPr>
                      <w:rFonts w:hint="eastAsia"/>
                      <w:spacing w:val="4"/>
                      <w:szCs w:val="22"/>
                      <w:highlight w:val="none"/>
                    </w:rPr>
                    <w:t>实验室废水</w:t>
                  </w:r>
                </w:p>
              </w:tc>
              <w:tc>
                <w:tcPr>
                  <w:tcW w:w="4848" w:type="dxa"/>
                  <w:gridSpan w:val="3"/>
                  <w:tcMar>
                    <w:top w:w="0" w:type="dxa"/>
                    <w:left w:w="108" w:type="dxa"/>
                    <w:bottom w:w="0" w:type="dxa"/>
                    <w:right w:w="108" w:type="dxa"/>
                  </w:tcMar>
                  <w:vAlign w:val="center"/>
                </w:tcPr>
                <w:p>
                  <w:pPr>
                    <w:adjustRightInd w:val="0"/>
                    <w:snapToGrid w:val="0"/>
                    <w:spacing w:line="300" w:lineRule="exact"/>
                    <w:ind w:left="-105" w:right="-105"/>
                    <w:contextualSpacing/>
                    <w:jc w:val="center"/>
                    <w:rPr>
                      <w:spacing w:val="4"/>
                      <w:highlight w:val="none"/>
                    </w:rPr>
                  </w:pPr>
                  <w:r>
                    <w:rPr>
                      <w:rFonts w:hint="eastAsia"/>
                      <w:spacing w:val="4"/>
                      <w:highlight w:val="none"/>
                    </w:rPr>
                    <w:t>在中和容器</w:t>
                  </w:r>
                  <w:r>
                    <w:rPr>
                      <w:spacing w:val="4"/>
                      <w:highlight w:val="none"/>
                    </w:rPr>
                    <w:t>中和处理</w:t>
                  </w:r>
                  <w:r>
                    <w:rPr>
                      <w:rFonts w:hint="eastAsia"/>
                      <w:spacing w:val="4"/>
                      <w:highlight w:val="none"/>
                    </w:rPr>
                    <w:t>后进入校内化粪池</w:t>
                  </w:r>
                </w:p>
              </w:tc>
              <w:tc>
                <w:tcPr>
                  <w:tcW w:w="1133"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r>
                    <w:rPr>
                      <w:rFonts w:hint="eastAsia"/>
                      <w:highlight w:val="none"/>
                    </w:rPr>
                    <w:t>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1135" w:type="dxa"/>
                  <w:vMerge w:val="restart"/>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r>
                    <w:rPr>
                      <w:highlight w:val="none"/>
                    </w:rPr>
                    <w:t>固体废物</w:t>
                  </w:r>
                </w:p>
              </w:tc>
              <w:tc>
                <w:tcPr>
                  <w:tcW w:w="1956" w:type="dxa"/>
                  <w:tcMar>
                    <w:top w:w="0" w:type="dxa"/>
                    <w:left w:w="108" w:type="dxa"/>
                    <w:bottom w:w="0" w:type="dxa"/>
                    <w:right w:w="108" w:type="dxa"/>
                  </w:tcMar>
                  <w:vAlign w:val="center"/>
                </w:tcPr>
                <w:p>
                  <w:pPr>
                    <w:adjustRightInd w:val="0"/>
                    <w:snapToGrid w:val="0"/>
                    <w:spacing w:line="300" w:lineRule="exact"/>
                    <w:contextualSpacing/>
                    <w:jc w:val="center"/>
                    <w:rPr>
                      <w:spacing w:val="4"/>
                      <w:highlight w:val="none"/>
                    </w:rPr>
                  </w:pPr>
                  <w:r>
                    <w:rPr>
                      <w:spacing w:val="4"/>
                      <w:highlight w:val="none"/>
                    </w:rPr>
                    <w:t>生活垃圾</w:t>
                  </w:r>
                </w:p>
              </w:tc>
              <w:tc>
                <w:tcPr>
                  <w:tcW w:w="4848" w:type="dxa"/>
                  <w:gridSpan w:val="3"/>
                  <w:vMerge w:val="restart"/>
                  <w:tcMar>
                    <w:top w:w="0" w:type="dxa"/>
                    <w:left w:w="108" w:type="dxa"/>
                    <w:bottom w:w="0" w:type="dxa"/>
                    <w:right w:w="108" w:type="dxa"/>
                  </w:tcMar>
                  <w:vAlign w:val="center"/>
                </w:tcPr>
                <w:p>
                  <w:pPr>
                    <w:adjustRightInd w:val="0"/>
                    <w:snapToGrid w:val="0"/>
                    <w:spacing w:line="300" w:lineRule="exact"/>
                    <w:jc w:val="center"/>
                    <w:rPr>
                      <w:highlight w:val="none"/>
                    </w:rPr>
                  </w:pPr>
                  <w:r>
                    <w:rPr>
                      <w:rFonts w:hint="eastAsia"/>
                      <w:highlight w:val="none"/>
                    </w:rPr>
                    <w:t>校区</w:t>
                  </w:r>
                  <w:r>
                    <w:rPr>
                      <w:highlight w:val="none"/>
                    </w:rPr>
                    <w:t>设置垃圾箱，定期交由环卫部门清理</w:t>
                  </w:r>
                </w:p>
              </w:tc>
              <w:tc>
                <w:tcPr>
                  <w:tcW w:w="1133" w:type="dxa"/>
                  <w:vMerge w:val="restart"/>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r>
                    <w:rPr>
                      <w:rFonts w:hint="eastAsia"/>
                      <w:highlight w:val="none"/>
                    </w:rPr>
                    <w:t>2</w:t>
                  </w:r>
                  <w:r>
                    <w:rPr>
                      <w:highlight w:val="none"/>
                    </w:rPr>
                    <w:t>.0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135" w:type="dxa"/>
                  <w:vMerge w:val="continue"/>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p>
              </w:tc>
              <w:tc>
                <w:tcPr>
                  <w:tcW w:w="1956" w:type="dxa"/>
                  <w:tcMar>
                    <w:top w:w="0" w:type="dxa"/>
                    <w:left w:w="108" w:type="dxa"/>
                    <w:bottom w:w="0" w:type="dxa"/>
                    <w:right w:w="108" w:type="dxa"/>
                  </w:tcMar>
                  <w:vAlign w:val="center"/>
                </w:tcPr>
                <w:p>
                  <w:pPr>
                    <w:adjustRightInd w:val="0"/>
                    <w:snapToGrid w:val="0"/>
                    <w:spacing w:line="300" w:lineRule="exact"/>
                    <w:contextualSpacing/>
                    <w:jc w:val="center"/>
                    <w:rPr>
                      <w:spacing w:val="4"/>
                      <w:highlight w:val="none"/>
                    </w:rPr>
                  </w:pPr>
                  <w:r>
                    <w:rPr>
                      <w:spacing w:val="4"/>
                      <w:highlight w:val="none"/>
                    </w:rPr>
                    <w:t>餐厨垃圾</w:t>
                  </w:r>
                </w:p>
              </w:tc>
              <w:tc>
                <w:tcPr>
                  <w:tcW w:w="4848" w:type="dxa"/>
                  <w:gridSpan w:val="3"/>
                  <w:vMerge w:val="continue"/>
                  <w:tcMar>
                    <w:top w:w="0" w:type="dxa"/>
                    <w:left w:w="108" w:type="dxa"/>
                    <w:bottom w:w="0" w:type="dxa"/>
                    <w:right w:w="108" w:type="dxa"/>
                  </w:tcMar>
                  <w:vAlign w:val="center"/>
                </w:tcPr>
                <w:p>
                  <w:pPr>
                    <w:adjustRightInd w:val="0"/>
                    <w:snapToGrid w:val="0"/>
                    <w:spacing w:line="300" w:lineRule="exact"/>
                    <w:jc w:val="center"/>
                    <w:rPr>
                      <w:highlight w:val="none"/>
                    </w:rPr>
                  </w:pPr>
                </w:p>
              </w:tc>
              <w:tc>
                <w:tcPr>
                  <w:tcW w:w="1133" w:type="dxa"/>
                  <w:vMerge w:val="continue"/>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142" w:hRule="atLeast"/>
                <w:jc w:val="center"/>
              </w:trPr>
              <w:tc>
                <w:tcPr>
                  <w:tcW w:w="1135" w:type="dxa"/>
                  <w:vMerge w:val="continue"/>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p>
              </w:tc>
              <w:tc>
                <w:tcPr>
                  <w:tcW w:w="1956" w:type="dxa"/>
                  <w:vMerge w:val="restart"/>
                  <w:tcMar>
                    <w:top w:w="0" w:type="dxa"/>
                    <w:left w:w="108" w:type="dxa"/>
                    <w:bottom w:w="0" w:type="dxa"/>
                    <w:right w:w="108" w:type="dxa"/>
                  </w:tcMar>
                  <w:vAlign w:val="center"/>
                </w:tcPr>
                <w:p>
                  <w:pPr>
                    <w:adjustRightInd w:val="0"/>
                    <w:snapToGrid w:val="0"/>
                    <w:spacing w:line="300" w:lineRule="exact"/>
                    <w:contextualSpacing/>
                    <w:jc w:val="center"/>
                    <w:rPr>
                      <w:spacing w:val="4"/>
                      <w:highlight w:val="none"/>
                    </w:rPr>
                  </w:pPr>
                  <w:r>
                    <w:rPr>
                      <w:spacing w:val="4"/>
                      <w:highlight w:val="none"/>
                    </w:rPr>
                    <w:t>实验室废物</w:t>
                  </w:r>
                </w:p>
              </w:tc>
              <w:tc>
                <w:tcPr>
                  <w:tcW w:w="1104" w:type="dxa"/>
                  <w:gridSpan w:val="2"/>
                  <w:tcMar>
                    <w:top w:w="0" w:type="dxa"/>
                    <w:left w:w="108" w:type="dxa"/>
                    <w:bottom w:w="0" w:type="dxa"/>
                    <w:right w:w="108" w:type="dxa"/>
                  </w:tcMar>
                  <w:vAlign w:val="center"/>
                </w:tcPr>
                <w:p>
                  <w:pPr>
                    <w:adjustRightInd w:val="0"/>
                    <w:snapToGrid w:val="0"/>
                    <w:spacing w:line="300" w:lineRule="exact"/>
                    <w:jc w:val="center"/>
                    <w:rPr>
                      <w:highlight w:val="none"/>
                    </w:rPr>
                  </w:pPr>
                  <w:r>
                    <w:rPr>
                      <w:rFonts w:hint="eastAsia"/>
                      <w:highlight w:val="none"/>
                    </w:rPr>
                    <w:t>一般固废</w:t>
                  </w:r>
                </w:p>
              </w:tc>
              <w:tc>
                <w:tcPr>
                  <w:tcW w:w="3744" w:type="dxa"/>
                  <w:tcMar>
                    <w:top w:w="0" w:type="dxa"/>
                    <w:left w:w="108" w:type="dxa"/>
                    <w:bottom w:w="0" w:type="dxa"/>
                    <w:right w:w="108" w:type="dxa"/>
                  </w:tcMar>
                  <w:vAlign w:val="center"/>
                </w:tcPr>
                <w:p>
                  <w:pPr>
                    <w:adjustRightInd w:val="0"/>
                    <w:snapToGrid w:val="0"/>
                    <w:spacing w:line="300" w:lineRule="exact"/>
                    <w:jc w:val="center"/>
                    <w:rPr>
                      <w:highlight w:val="none"/>
                    </w:rPr>
                  </w:pPr>
                  <w:r>
                    <w:rPr>
                      <w:highlight w:val="none"/>
                    </w:rPr>
                    <w:t>垃圾箱</w:t>
                  </w:r>
                  <w:r>
                    <w:rPr>
                      <w:rFonts w:hint="eastAsia"/>
                      <w:highlight w:val="none"/>
                    </w:rPr>
                    <w:t>收集后</w:t>
                  </w:r>
                  <w:r>
                    <w:rPr>
                      <w:highlight w:val="none"/>
                    </w:rPr>
                    <w:t>定期交由环卫部门清理</w:t>
                  </w:r>
                </w:p>
              </w:tc>
              <w:tc>
                <w:tcPr>
                  <w:tcW w:w="1133" w:type="dxa"/>
                  <w:vMerge w:val="continue"/>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142" w:hRule="atLeast"/>
                <w:jc w:val="center"/>
              </w:trPr>
              <w:tc>
                <w:tcPr>
                  <w:tcW w:w="1135" w:type="dxa"/>
                  <w:vMerge w:val="continue"/>
                  <w:tcMar>
                    <w:top w:w="0" w:type="dxa"/>
                    <w:left w:w="108" w:type="dxa"/>
                    <w:bottom w:w="0" w:type="dxa"/>
                    <w:right w:w="108" w:type="dxa"/>
                  </w:tcMar>
                  <w:vAlign w:val="center"/>
                </w:tcPr>
                <w:p>
                  <w:pPr>
                    <w:adjustRightInd w:val="0"/>
                    <w:snapToGrid w:val="0"/>
                    <w:spacing w:line="300" w:lineRule="exact"/>
                    <w:jc w:val="center"/>
                    <w:rPr>
                      <w:highlight w:val="none"/>
                    </w:rPr>
                  </w:pPr>
                </w:p>
              </w:tc>
              <w:tc>
                <w:tcPr>
                  <w:tcW w:w="1956" w:type="dxa"/>
                  <w:vMerge w:val="continue"/>
                  <w:tcMar>
                    <w:top w:w="0" w:type="dxa"/>
                    <w:left w:w="108" w:type="dxa"/>
                    <w:bottom w:w="0" w:type="dxa"/>
                    <w:right w:w="108" w:type="dxa"/>
                  </w:tcMar>
                  <w:vAlign w:val="center"/>
                </w:tcPr>
                <w:p>
                  <w:pPr>
                    <w:adjustRightInd w:val="0"/>
                    <w:snapToGrid w:val="0"/>
                    <w:spacing w:line="300" w:lineRule="exact"/>
                    <w:jc w:val="center"/>
                    <w:rPr>
                      <w:highlight w:val="none"/>
                    </w:rPr>
                  </w:pPr>
                </w:p>
              </w:tc>
              <w:tc>
                <w:tcPr>
                  <w:tcW w:w="1104" w:type="dxa"/>
                  <w:gridSpan w:val="2"/>
                  <w:tcMar>
                    <w:top w:w="0" w:type="dxa"/>
                    <w:left w:w="108" w:type="dxa"/>
                    <w:bottom w:w="0" w:type="dxa"/>
                    <w:right w:w="108" w:type="dxa"/>
                  </w:tcMar>
                  <w:vAlign w:val="center"/>
                </w:tcPr>
                <w:p>
                  <w:pPr>
                    <w:adjustRightInd w:val="0"/>
                    <w:snapToGrid w:val="0"/>
                    <w:spacing w:line="300" w:lineRule="exact"/>
                    <w:jc w:val="center"/>
                    <w:rPr>
                      <w:highlight w:val="none"/>
                    </w:rPr>
                  </w:pPr>
                  <w:r>
                    <w:rPr>
                      <w:rFonts w:hint="eastAsia"/>
                      <w:highlight w:val="none"/>
                    </w:rPr>
                    <w:t>危险废物</w:t>
                  </w:r>
                </w:p>
              </w:tc>
              <w:tc>
                <w:tcPr>
                  <w:tcW w:w="3744" w:type="dxa"/>
                  <w:tcMar>
                    <w:top w:w="0" w:type="dxa"/>
                    <w:left w:w="108" w:type="dxa"/>
                    <w:bottom w:w="0" w:type="dxa"/>
                    <w:right w:w="108" w:type="dxa"/>
                  </w:tcMar>
                  <w:vAlign w:val="center"/>
                </w:tcPr>
                <w:p>
                  <w:pPr>
                    <w:adjustRightInd w:val="0"/>
                    <w:snapToGrid w:val="0"/>
                    <w:spacing w:line="300" w:lineRule="exact"/>
                    <w:jc w:val="center"/>
                    <w:rPr>
                      <w:highlight w:val="none"/>
                    </w:rPr>
                  </w:pPr>
                  <w:r>
                    <w:rPr>
                      <w:rFonts w:hint="eastAsia"/>
                      <w:highlight w:val="none"/>
                    </w:rPr>
                    <w:t>设置1座 5m</w:t>
                  </w:r>
                  <w:r>
                    <w:rPr>
                      <w:rFonts w:hint="eastAsia"/>
                      <w:highlight w:val="none"/>
                      <w:vertAlign w:val="superscript"/>
                    </w:rPr>
                    <w:t>2</w:t>
                  </w:r>
                  <w:r>
                    <w:rPr>
                      <w:rFonts w:hint="eastAsia"/>
                      <w:highlight w:val="none"/>
                    </w:rPr>
                    <w:t>的危废暂存间，交由有资质单位处理</w:t>
                  </w:r>
                </w:p>
              </w:tc>
              <w:tc>
                <w:tcPr>
                  <w:tcW w:w="1133" w:type="dxa"/>
                  <w:tcMar>
                    <w:top w:w="0" w:type="dxa"/>
                    <w:left w:w="108" w:type="dxa"/>
                    <w:bottom w:w="0" w:type="dxa"/>
                    <w:right w:w="108" w:type="dxa"/>
                  </w:tcMar>
                  <w:vAlign w:val="center"/>
                </w:tcPr>
                <w:p>
                  <w:pPr>
                    <w:adjustRightInd w:val="0"/>
                    <w:snapToGrid w:val="0"/>
                    <w:spacing w:line="300" w:lineRule="exact"/>
                    <w:jc w:val="center"/>
                    <w:rPr>
                      <w:highlight w:val="none"/>
                    </w:rPr>
                  </w:pPr>
                  <w:r>
                    <w:rPr>
                      <w:rFonts w:hint="eastAsia"/>
                      <w:highlight w:val="none"/>
                    </w:rPr>
                    <w:t>3.0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1135" w:type="dxa"/>
                  <w:vMerge w:val="restart"/>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r>
                    <w:rPr>
                      <w:highlight w:val="none"/>
                    </w:rPr>
                    <w:t>声环境</w:t>
                  </w:r>
                </w:p>
              </w:tc>
              <w:tc>
                <w:tcPr>
                  <w:tcW w:w="1956" w:type="dxa"/>
                  <w:tcMar>
                    <w:top w:w="0" w:type="dxa"/>
                    <w:left w:w="108" w:type="dxa"/>
                    <w:bottom w:w="0" w:type="dxa"/>
                    <w:right w:w="108" w:type="dxa"/>
                  </w:tcMar>
                  <w:vAlign w:val="center"/>
                </w:tcPr>
                <w:p>
                  <w:pPr>
                    <w:adjustRightInd w:val="0"/>
                    <w:snapToGrid w:val="0"/>
                    <w:spacing w:line="300" w:lineRule="exact"/>
                    <w:contextualSpacing/>
                    <w:jc w:val="center"/>
                    <w:rPr>
                      <w:highlight w:val="none"/>
                    </w:rPr>
                  </w:pPr>
                  <w:r>
                    <w:rPr>
                      <w:highlight w:val="none"/>
                    </w:rPr>
                    <w:t>机动车噪声、</w:t>
                  </w:r>
                  <w:r>
                    <w:rPr>
                      <w:rFonts w:hint="eastAsia"/>
                      <w:highlight w:val="none"/>
                    </w:rPr>
                    <w:t>师生</w:t>
                  </w:r>
                  <w:r>
                    <w:rPr>
                      <w:highlight w:val="none"/>
                    </w:rPr>
                    <w:t>活动噪声</w:t>
                  </w:r>
                </w:p>
              </w:tc>
              <w:tc>
                <w:tcPr>
                  <w:tcW w:w="4848" w:type="dxa"/>
                  <w:gridSpan w:val="3"/>
                  <w:tcMar>
                    <w:top w:w="0" w:type="dxa"/>
                    <w:left w:w="108" w:type="dxa"/>
                    <w:bottom w:w="0" w:type="dxa"/>
                    <w:right w:w="108" w:type="dxa"/>
                  </w:tcMar>
                  <w:vAlign w:val="center"/>
                </w:tcPr>
                <w:p>
                  <w:pPr>
                    <w:adjustRightInd w:val="0"/>
                    <w:snapToGrid w:val="0"/>
                    <w:spacing w:line="300" w:lineRule="exact"/>
                    <w:contextualSpacing/>
                    <w:jc w:val="center"/>
                    <w:rPr>
                      <w:highlight w:val="none"/>
                    </w:rPr>
                  </w:pPr>
                  <w:r>
                    <w:rPr>
                      <w:rFonts w:hint="eastAsia"/>
                      <w:highlight w:val="none"/>
                    </w:rPr>
                    <w:t>校区</w:t>
                  </w:r>
                  <w:r>
                    <w:rPr>
                      <w:highlight w:val="none"/>
                    </w:rPr>
                    <w:t>设置警示牌，进入</w:t>
                  </w:r>
                  <w:r>
                    <w:rPr>
                      <w:rFonts w:hint="eastAsia"/>
                      <w:highlight w:val="none"/>
                    </w:rPr>
                    <w:t>校区</w:t>
                  </w:r>
                  <w:r>
                    <w:rPr>
                      <w:highlight w:val="none"/>
                    </w:rPr>
                    <w:t>禁止鸣笛</w:t>
                  </w:r>
                </w:p>
              </w:tc>
              <w:tc>
                <w:tcPr>
                  <w:tcW w:w="1133"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r>
                    <w:rPr>
                      <w:rFonts w:hint="eastAsia"/>
                      <w:highlight w:val="none"/>
                    </w:rPr>
                    <w:t>1.0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1135" w:type="dxa"/>
                  <w:vMerge w:val="continue"/>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p>
              </w:tc>
              <w:tc>
                <w:tcPr>
                  <w:tcW w:w="1956" w:type="dxa"/>
                  <w:tcMar>
                    <w:top w:w="0" w:type="dxa"/>
                    <w:left w:w="108" w:type="dxa"/>
                    <w:bottom w:w="0" w:type="dxa"/>
                    <w:right w:w="108" w:type="dxa"/>
                  </w:tcMar>
                  <w:vAlign w:val="center"/>
                </w:tcPr>
                <w:p>
                  <w:pPr>
                    <w:adjustRightInd w:val="0"/>
                    <w:snapToGrid w:val="0"/>
                    <w:spacing w:line="300" w:lineRule="exact"/>
                    <w:contextualSpacing/>
                    <w:jc w:val="center"/>
                    <w:rPr>
                      <w:highlight w:val="none"/>
                    </w:rPr>
                  </w:pPr>
                  <w:r>
                    <w:rPr>
                      <w:highlight w:val="none"/>
                    </w:rPr>
                    <w:t>水泵等运行噪声</w:t>
                  </w:r>
                </w:p>
              </w:tc>
              <w:tc>
                <w:tcPr>
                  <w:tcW w:w="4848" w:type="dxa"/>
                  <w:gridSpan w:val="3"/>
                  <w:tcMar>
                    <w:top w:w="0" w:type="dxa"/>
                    <w:left w:w="108" w:type="dxa"/>
                    <w:bottom w:w="0" w:type="dxa"/>
                    <w:right w:w="108" w:type="dxa"/>
                  </w:tcMar>
                  <w:vAlign w:val="center"/>
                </w:tcPr>
                <w:p>
                  <w:pPr>
                    <w:adjustRightInd w:val="0"/>
                    <w:snapToGrid w:val="0"/>
                    <w:spacing w:line="300" w:lineRule="exact"/>
                    <w:contextualSpacing/>
                    <w:jc w:val="center"/>
                    <w:rPr>
                      <w:highlight w:val="none"/>
                    </w:rPr>
                  </w:pPr>
                  <w:r>
                    <w:rPr>
                      <w:highlight w:val="none"/>
                    </w:rPr>
                    <w:t>采用低噪设备</w:t>
                  </w:r>
                </w:p>
              </w:tc>
              <w:tc>
                <w:tcPr>
                  <w:tcW w:w="1133"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r>
                    <w:rPr>
                      <w:highlight w:val="none"/>
                    </w:rPr>
                    <w:t>自带</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1135"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r>
                    <w:rPr>
                      <w:highlight w:val="none"/>
                    </w:rPr>
                    <w:t>生态环境</w:t>
                  </w:r>
                </w:p>
              </w:tc>
              <w:tc>
                <w:tcPr>
                  <w:tcW w:w="6804" w:type="dxa"/>
                  <w:gridSpan w:val="4"/>
                  <w:tcMar>
                    <w:top w:w="0" w:type="dxa"/>
                    <w:left w:w="108" w:type="dxa"/>
                    <w:bottom w:w="0" w:type="dxa"/>
                    <w:right w:w="108" w:type="dxa"/>
                  </w:tcMar>
                  <w:vAlign w:val="center"/>
                </w:tcPr>
                <w:p>
                  <w:pPr>
                    <w:adjustRightInd w:val="0"/>
                    <w:snapToGrid w:val="0"/>
                    <w:spacing w:line="300" w:lineRule="exact"/>
                    <w:contextualSpacing/>
                    <w:jc w:val="center"/>
                    <w:rPr>
                      <w:highlight w:val="none"/>
                    </w:rPr>
                  </w:pPr>
                  <w:r>
                    <w:rPr>
                      <w:highlight w:val="none"/>
                    </w:rPr>
                    <w:t>绿化面积18844.7m</w:t>
                  </w:r>
                  <w:r>
                    <w:rPr>
                      <w:highlight w:val="none"/>
                      <w:vertAlign w:val="superscript"/>
                    </w:rPr>
                    <w:t>2</w:t>
                  </w:r>
                </w:p>
              </w:tc>
              <w:tc>
                <w:tcPr>
                  <w:tcW w:w="1133" w:type="dxa"/>
                  <w:tcMar>
                    <w:top w:w="0" w:type="dxa"/>
                    <w:left w:w="108" w:type="dxa"/>
                    <w:bottom w:w="0" w:type="dxa"/>
                    <w:right w:w="108" w:type="dxa"/>
                  </w:tcMar>
                  <w:vAlign w:val="center"/>
                </w:tcPr>
                <w:p>
                  <w:pPr>
                    <w:adjustRightInd w:val="0"/>
                    <w:snapToGrid w:val="0"/>
                    <w:spacing w:line="300" w:lineRule="exact"/>
                    <w:contextualSpacing/>
                    <w:jc w:val="center"/>
                    <w:rPr>
                      <w:highlight w:val="none"/>
                    </w:rPr>
                  </w:pPr>
                  <w:r>
                    <w:rPr>
                      <w:rFonts w:hint="eastAsia"/>
                      <w:highlight w:val="none"/>
                    </w:rPr>
                    <w:t>190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1135"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r>
                    <w:rPr>
                      <w:highlight w:val="none"/>
                    </w:rPr>
                    <w:t>合计</w:t>
                  </w:r>
                </w:p>
              </w:tc>
              <w:tc>
                <w:tcPr>
                  <w:tcW w:w="2127" w:type="dxa"/>
                  <w:gridSpan w:val="2"/>
                  <w:tcMar>
                    <w:top w:w="0" w:type="dxa"/>
                    <w:left w:w="108" w:type="dxa"/>
                    <w:bottom w:w="0" w:type="dxa"/>
                    <w:right w:w="108" w:type="dxa"/>
                  </w:tcMar>
                  <w:vAlign w:val="center"/>
                </w:tcPr>
                <w:p>
                  <w:pPr>
                    <w:adjustRightInd w:val="0"/>
                    <w:snapToGrid w:val="0"/>
                    <w:spacing w:line="300" w:lineRule="exact"/>
                    <w:contextualSpacing/>
                    <w:jc w:val="center"/>
                    <w:rPr>
                      <w:highlight w:val="none"/>
                    </w:rPr>
                  </w:pPr>
                  <w:r>
                    <w:rPr>
                      <w:highlight w:val="none"/>
                    </w:rPr>
                    <w:t>/</w:t>
                  </w:r>
                </w:p>
              </w:tc>
              <w:tc>
                <w:tcPr>
                  <w:tcW w:w="4677" w:type="dxa"/>
                  <w:gridSpan w:val="2"/>
                  <w:tcMar>
                    <w:top w:w="0" w:type="dxa"/>
                    <w:left w:w="108" w:type="dxa"/>
                    <w:bottom w:w="0" w:type="dxa"/>
                    <w:right w:w="108" w:type="dxa"/>
                  </w:tcMar>
                  <w:vAlign w:val="center"/>
                </w:tcPr>
                <w:p>
                  <w:pPr>
                    <w:adjustRightInd w:val="0"/>
                    <w:snapToGrid w:val="0"/>
                    <w:spacing w:line="300" w:lineRule="exact"/>
                    <w:contextualSpacing/>
                    <w:jc w:val="center"/>
                    <w:rPr>
                      <w:highlight w:val="none"/>
                    </w:rPr>
                  </w:pPr>
                  <w:r>
                    <w:rPr>
                      <w:highlight w:val="none"/>
                    </w:rPr>
                    <w:t>/</w:t>
                  </w:r>
                </w:p>
              </w:tc>
              <w:tc>
                <w:tcPr>
                  <w:tcW w:w="1133"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highlight w:val="none"/>
                    </w:rPr>
                  </w:pPr>
                  <w:r>
                    <w:rPr>
                      <w:rFonts w:hint="eastAsia"/>
                      <w:highlight w:val="none"/>
                    </w:rPr>
                    <w:t>214</w:t>
                  </w:r>
                </w:p>
              </w:tc>
            </w:tr>
          </w:tbl>
          <w:p>
            <w:pPr>
              <w:snapToGrid w:val="0"/>
              <w:spacing w:line="540" w:lineRule="exact"/>
              <w:ind w:right="25" w:rightChars="12" w:firstLine="472" w:firstLineChars="196"/>
              <w:rPr>
                <w:b/>
                <w:bCs/>
                <w:sz w:val="24"/>
                <w:szCs w:val="22"/>
                <w:highlight w:val="none"/>
              </w:rPr>
            </w:pPr>
            <w:r>
              <w:rPr>
                <w:rFonts w:hint="eastAsia"/>
                <w:b/>
                <w:bCs/>
                <w:sz w:val="24"/>
                <w:szCs w:val="22"/>
                <w:highlight w:val="none"/>
              </w:rPr>
              <w:t>十</w:t>
            </w:r>
            <w:r>
              <w:rPr>
                <w:b/>
                <w:bCs/>
                <w:sz w:val="24"/>
                <w:szCs w:val="22"/>
                <w:highlight w:val="none"/>
              </w:rPr>
              <w:t>、污染物排放清单</w:t>
            </w:r>
          </w:p>
          <w:p>
            <w:pPr>
              <w:adjustRightInd w:val="0"/>
              <w:snapToGrid w:val="0"/>
              <w:spacing w:line="360" w:lineRule="auto"/>
              <w:ind w:firstLine="480" w:firstLineChars="200"/>
              <w:rPr>
                <w:highlight w:val="none"/>
              </w:rPr>
            </w:pPr>
            <w:r>
              <w:rPr>
                <w:sz w:val="24"/>
                <w:szCs w:val="24"/>
                <w:highlight w:val="none"/>
              </w:rPr>
              <w:t>根据《建设项目环境影响评价技术导则 总纲》（HJ2.1-2016）的有关规定，要求给出污染物排放清单，建设项目拟采取的环境保护措施及主要运行参数，排放的污染物种类、排放浓度和总量指标，污染物排放的分段要求，排污口信息，执行的环境标准，环境风险防范措施以及环境监测等。具体见表2</w:t>
            </w:r>
            <w:r>
              <w:rPr>
                <w:rFonts w:hint="eastAsia"/>
                <w:sz w:val="24"/>
                <w:szCs w:val="24"/>
                <w:highlight w:val="none"/>
              </w:rPr>
              <w:t>6</w:t>
            </w:r>
            <w:r>
              <w:rPr>
                <w:sz w:val="24"/>
                <w:szCs w:val="24"/>
                <w:highlight w:val="none"/>
              </w:rPr>
              <w:t>。</w:t>
            </w:r>
          </w:p>
          <w:p>
            <w:pPr>
              <w:pStyle w:val="19"/>
              <w:rPr>
                <w:highlight w:val="none"/>
              </w:rPr>
            </w:pPr>
          </w:p>
        </w:tc>
      </w:tr>
    </w:tbl>
    <w:p>
      <w:pPr>
        <w:snapToGrid w:val="0"/>
        <w:rPr>
          <w:highlight w:val="none"/>
        </w:rPr>
        <w:sectPr>
          <w:pgSz w:w="11906" w:h="16838"/>
          <w:pgMar w:top="1418" w:right="1418" w:bottom="1418" w:left="1418" w:header="1021" w:footer="1134" w:gutter="0"/>
          <w:cols w:space="720" w:num="1"/>
          <w:docGrid w:linePitch="494" w:charSpace="0"/>
        </w:sectPr>
      </w:pPr>
    </w:p>
    <w:p>
      <w:pPr>
        <w:autoSpaceDE w:val="0"/>
        <w:autoSpaceDN w:val="0"/>
        <w:snapToGrid w:val="0"/>
        <w:spacing w:line="240" w:lineRule="atLeast"/>
        <w:jc w:val="center"/>
        <w:rPr>
          <w:b/>
          <w:sz w:val="24"/>
          <w:szCs w:val="24"/>
          <w:highlight w:val="none"/>
        </w:rPr>
      </w:pPr>
      <w:r>
        <w:rPr>
          <w:b/>
          <w:sz w:val="24"/>
          <w:szCs w:val="24"/>
          <w:highlight w:val="none"/>
        </w:rPr>
        <w:t>表2</w:t>
      </w:r>
      <w:r>
        <w:rPr>
          <w:rFonts w:hint="eastAsia"/>
          <w:b/>
          <w:sz w:val="24"/>
          <w:szCs w:val="24"/>
          <w:highlight w:val="none"/>
        </w:rPr>
        <w:t>6</w:t>
      </w:r>
      <w:r>
        <w:rPr>
          <w:b/>
          <w:sz w:val="24"/>
          <w:szCs w:val="24"/>
          <w:highlight w:val="none"/>
        </w:rPr>
        <w:t xml:space="preserve"> 污染物排放清单及管理要求</w:t>
      </w:r>
    </w:p>
    <w:tbl>
      <w:tblPr>
        <w:tblStyle w:val="53"/>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0" w:type="dxa"/>
          <w:bottom w:w="0" w:type="dxa"/>
          <w:right w:w="0" w:type="dxa"/>
        </w:tblCellMar>
      </w:tblPr>
      <w:tblGrid>
        <w:gridCol w:w="795"/>
        <w:gridCol w:w="1128"/>
        <w:gridCol w:w="1415"/>
        <w:gridCol w:w="4395"/>
        <w:gridCol w:w="1274"/>
        <w:gridCol w:w="1145"/>
        <w:gridCol w:w="390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3" w:type="pct"/>
            <w:vMerge w:val="restart"/>
            <w:tcMar>
              <w:top w:w="0" w:type="dxa"/>
              <w:left w:w="28" w:type="dxa"/>
              <w:bottom w:w="0" w:type="dxa"/>
              <w:right w:w="28" w:type="dxa"/>
            </w:tcMar>
            <w:vAlign w:val="center"/>
          </w:tcPr>
          <w:p>
            <w:pPr>
              <w:adjustRightInd w:val="0"/>
              <w:snapToGrid w:val="0"/>
              <w:spacing w:line="300" w:lineRule="exact"/>
              <w:jc w:val="center"/>
              <w:rPr>
                <w:highlight w:val="none"/>
              </w:rPr>
            </w:pPr>
            <w:r>
              <w:rPr>
                <w:highlight w:val="none"/>
              </w:rPr>
              <w:t>分类</w:t>
            </w:r>
          </w:p>
        </w:tc>
        <w:tc>
          <w:tcPr>
            <w:tcW w:w="401" w:type="pct"/>
            <w:vMerge w:val="restart"/>
            <w:vAlign w:val="center"/>
          </w:tcPr>
          <w:p>
            <w:pPr>
              <w:adjustRightInd w:val="0"/>
              <w:snapToGrid w:val="0"/>
              <w:spacing w:line="300" w:lineRule="exact"/>
              <w:jc w:val="center"/>
              <w:rPr>
                <w:highlight w:val="none"/>
              </w:rPr>
            </w:pPr>
            <w:r>
              <w:rPr>
                <w:highlight w:val="none"/>
              </w:rPr>
              <w:t>污染源</w:t>
            </w:r>
          </w:p>
        </w:tc>
        <w:tc>
          <w:tcPr>
            <w:tcW w:w="503" w:type="pct"/>
            <w:vMerge w:val="restart"/>
            <w:vAlign w:val="center"/>
          </w:tcPr>
          <w:p>
            <w:pPr>
              <w:adjustRightInd w:val="0"/>
              <w:snapToGrid w:val="0"/>
              <w:spacing w:line="300" w:lineRule="exact"/>
              <w:jc w:val="center"/>
              <w:rPr>
                <w:highlight w:val="none"/>
              </w:rPr>
            </w:pPr>
            <w:r>
              <w:rPr>
                <w:highlight w:val="none"/>
              </w:rPr>
              <w:t>污染物</w:t>
            </w:r>
          </w:p>
        </w:tc>
        <w:tc>
          <w:tcPr>
            <w:tcW w:w="1563" w:type="pct"/>
            <w:vMerge w:val="restart"/>
            <w:tcMar>
              <w:top w:w="0" w:type="dxa"/>
              <w:left w:w="28" w:type="dxa"/>
              <w:bottom w:w="0" w:type="dxa"/>
              <w:right w:w="28" w:type="dxa"/>
            </w:tcMar>
            <w:vAlign w:val="center"/>
          </w:tcPr>
          <w:p>
            <w:pPr>
              <w:adjustRightInd w:val="0"/>
              <w:snapToGrid w:val="0"/>
              <w:spacing w:line="300" w:lineRule="exact"/>
              <w:jc w:val="center"/>
              <w:rPr>
                <w:highlight w:val="none"/>
              </w:rPr>
            </w:pPr>
            <w:r>
              <w:rPr>
                <w:highlight w:val="none"/>
              </w:rPr>
              <w:t>防治措施</w:t>
            </w:r>
          </w:p>
        </w:tc>
        <w:tc>
          <w:tcPr>
            <w:tcW w:w="860" w:type="pct"/>
            <w:gridSpan w:val="2"/>
            <w:tcMar>
              <w:top w:w="0" w:type="dxa"/>
              <w:left w:w="28" w:type="dxa"/>
              <w:bottom w:w="0" w:type="dxa"/>
              <w:right w:w="28" w:type="dxa"/>
            </w:tcMar>
            <w:vAlign w:val="center"/>
          </w:tcPr>
          <w:p>
            <w:pPr>
              <w:adjustRightInd w:val="0"/>
              <w:snapToGrid w:val="0"/>
              <w:spacing w:line="300" w:lineRule="exact"/>
              <w:jc w:val="center"/>
              <w:rPr>
                <w:highlight w:val="none"/>
              </w:rPr>
            </w:pPr>
            <w:r>
              <w:rPr>
                <w:highlight w:val="none"/>
              </w:rPr>
              <w:t>排放情况</w:t>
            </w:r>
          </w:p>
        </w:tc>
        <w:tc>
          <w:tcPr>
            <w:tcW w:w="1388" w:type="pct"/>
            <w:vMerge w:val="restart"/>
            <w:tcMar>
              <w:top w:w="0" w:type="dxa"/>
              <w:left w:w="28" w:type="dxa"/>
              <w:bottom w:w="0" w:type="dxa"/>
              <w:right w:w="28" w:type="dxa"/>
            </w:tcMar>
            <w:vAlign w:val="center"/>
          </w:tcPr>
          <w:p>
            <w:pPr>
              <w:adjustRightInd w:val="0"/>
              <w:snapToGrid w:val="0"/>
              <w:spacing w:line="300" w:lineRule="exact"/>
              <w:jc w:val="center"/>
              <w:rPr>
                <w:highlight w:val="none"/>
              </w:rPr>
            </w:pPr>
            <w:r>
              <w:rPr>
                <w:highlight w:val="none"/>
              </w:rPr>
              <w:t>执行标准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3" w:type="pct"/>
            <w:vMerge w:val="continue"/>
            <w:tcMar>
              <w:top w:w="0" w:type="dxa"/>
              <w:left w:w="28" w:type="dxa"/>
              <w:bottom w:w="0" w:type="dxa"/>
              <w:right w:w="28" w:type="dxa"/>
            </w:tcMar>
            <w:vAlign w:val="center"/>
          </w:tcPr>
          <w:p>
            <w:pPr>
              <w:adjustRightInd w:val="0"/>
              <w:snapToGrid w:val="0"/>
              <w:spacing w:line="300" w:lineRule="exact"/>
              <w:jc w:val="center"/>
              <w:rPr>
                <w:highlight w:val="none"/>
              </w:rPr>
            </w:pPr>
          </w:p>
        </w:tc>
        <w:tc>
          <w:tcPr>
            <w:tcW w:w="401" w:type="pct"/>
            <w:vMerge w:val="continue"/>
            <w:vAlign w:val="center"/>
          </w:tcPr>
          <w:p>
            <w:pPr>
              <w:adjustRightInd w:val="0"/>
              <w:snapToGrid w:val="0"/>
              <w:spacing w:line="300" w:lineRule="exact"/>
              <w:jc w:val="center"/>
              <w:rPr>
                <w:highlight w:val="none"/>
              </w:rPr>
            </w:pPr>
          </w:p>
        </w:tc>
        <w:tc>
          <w:tcPr>
            <w:tcW w:w="503" w:type="pct"/>
            <w:vMerge w:val="continue"/>
            <w:vAlign w:val="center"/>
          </w:tcPr>
          <w:p>
            <w:pPr>
              <w:adjustRightInd w:val="0"/>
              <w:snapToGrid w:val="0"/>
              <w:spacing w:line="300" w:lineRule="exact"/>
              <w:jc w:val="center"/>
              <w:rPr>
                <w:highlight w:val="none"/>
              </w:rPr>
            </w:pPr>
          </w:p>
        </w:tc>
        <w:tc>
          <w:tcPr>
            <w:tcW w:w="1563" w:type="pct"/>
            <w:vMerge w:val="continue"/>
            <w:tcMar>
              <w:top w:w="0" w:type="dxa"/>
              <w:left w:w="28" w:type="dxa"/>
              <w:bottom w:w="0" w:type="dxa"/>
              <w:right w:w="28" w:type="dxa"/>
            </w:tcMar>
            <w:vAlign w:val="center"/>
          </w:tcPr>
          <w:p>
            <w:pPr>
              <w:adjustRightInd w:val="0"/>
              <w:snapToGrid w:val="0"/>
              <w:spacing w:line="300" w:lineRule="exact"/>
              <w:jc w:val="center"/>
              <w:rPr>
                <w:highlight w:val="none"/>
              </w:rPr>
            </w:pPr>
          </w:p>
        </w:tc>
        <w:tc>
          <w:tcPr>
            <w:tcW w:w="453" w:type="pct"/>
            <w:tcMar>
              <w:top w:w="0" w:type="dxa"/>
              <w:left w:w="28" w:type="dxa"/>
              <w:bottom w:w="0" w:type="dxa"/>
              <w:right w:w="28" w:type="dxa"/>
            </w:tcMar>
            <w:vAlign w:val="center"/>
          </w:tcPr>
          <w:p>
            <w:pPr>
              <w:adjustRightInd w:val="0"/>
              <w:snapToGrid w:val="0"/>
              <w:spacing w:line="300" w:lineRule="exact"/>
              <w:jc w:val="center"/>
              <w:rPr>
                <w:highlight w:val="none"/>
              </w:rPr>
            </w:pPr>
            <w:r>
              <w:rPr>
                <w:highlight w:val="none"/>
              </w:rPr>
              <w:t>浓度mg/L</w:t>
            </w:r>
          </w:p>
        </w:tc>
        <w:tc>
          <w:tcPr>
            <w:tcW w:w="407" w:type="pct"/>
          </w:tcPr>
          <w:p>
            <w:pPr>
              <w:adjustRightInd w:val="0"/>
              <w:snapToGrid w:val="0"/>
              <w:spacing w:line="300" w:lineRule="exact"/>
              <w:jc w:val="center"/>
              <w:rPr>
                <w:highlight w:val="none"/>
              </w:rPr>
            </w:pPr>
            <w:r>
              <w:rPr>
                <w:highlight w:val="none"/>
              </w:rPr>
              <w:t>排放量t/a</w:t>
            </w:r>
          </w:p>
        </w:tc>
        <w:tc>
          <w:tcPr>
            <w:tcW w:w="1388" w:type="pct"/>
            <w:vMerge w:val="continue"/>
            <w:tcMar>
              <w:top w:w="0" w:type="dxa"/>
              <w:left w:w="28" w:type="dxa"/>
              <w:bottom w:w="0" w:type="dxa"/>
              <w:right w:w="28" w:type="dxa"/>
            </w:tcMar>
            <w:vAlign w:val="center"/>
          </w:tcPr>
          <w:p>
            <w:pPr>
              <w:adjustRightInd w:val="0"/>
              <w:snapToGrid w:val="0"/>
              <w:spacing w:line="300" w:lineRule="exact"/>
              <w:jc w:val="center"/>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3" w:type="pct"/>
            <w:vMerge w:val="restart"/>
            <w:vAlign w:val="center"/>
          </w:tcPr>
          <w:p>
            <w:pPr>
              <w:autoSpaceDN w:val="0"/>
              <w:adjustRightInd w:val="0"/>
              <w:snapToGrid w:val="0"/>
              <w:spacing w:line="300" w:lineRule="exact"/>
              <w:jc w:val="center"/>
              <w:rPr>
                <w:kern w:val="2"/>
                <w:szCs w:val="21"/>
                <w:highlight w:val="none"/>
              </w:rPr>
            </w:pPr>
            <w:r>
              <w:rPr>
                <w:kern w:val="2"/>
                <w:szCs w:val="21"/>
                <w:highlight w:val="none"/>
              </w:rPr>
              <w:t>大气污染物</w:t>
            </w:r>
          </w:p>
        </w:tc>
        <w:tc>
          <w:tcPr>
            <w:tcW w:w="401" w:type="pct"/>
            <w:tcMar>
              <w:top w:w="0" w:type="dxa"/>
              <w:left w:w="28" w:type="dxa"/>
              <w:bottom w:w="0" w:type="dxa"/>
              <w:right w:w="28" w:type="dxa"/>
            </w:tcMar>
            <w:vAlign w:val="center"/>
          </w:tcPr>
          <w:p>
            <w:pPr>
              <w:adjustRightInd w:val="0"/>
              <w:snapToGrid w:val="0"/>
              <w:spacing w:line="300" w:lineRule="exact"/>
              <w:contextualSpacing/>
              <w:jc w:val="center"/>
              <w:rPr>
                <w:kern w:val="2"/>
                <w:szCs w:val="21"/>
                <w:highlight w:val="none"/>
              </w:rPr>
            </w:pPr>
            <w:r>
              <w:rPr>
                <w:kern w:val="2"/>
                <w:szCs w:val="21"/>
                <w:highlight w:val="none"/>
              </w:rPr>
              <w:t>汽车</w:t>
            </w:r>
          </w:p>
        </w:tc>
        <w:tc>
          <w:tcPr>
            <w:tcW w:w="503" w:type="pct"/>
            <w:tcMar>
              <w:top w:w="0" w:type="dxa"/>
              <w:left w:w="28" w:type="dxa"/>
              <w:bottom w:w="0" w:type="dxa"/>
              <w:right w:w="28" w:type="dxa"/>
            </w:tcMar>
            <w:vAlign w:val="center"/>
          </w:tcPr>
          <w:p>
            <w:pPr>
              <w:adjustRightInd w:val="0"/>
              <w:snapToGrid w:val="0"/>
              <w:spacing w:line="300" w:lineRule="exact"/>
              <w:contextualSpacing/>
              <w:jc w:val="center"/>
              <w:rPr>
                <w:kern w:val="2"/>
                <w:szCs w:val="21"/>
                <w:highlight w:val="none"/>
              </w:rPr>
            </w:pPr>
            <w:r>
              <w:rPr>
                <w:szCs w:val="21"/>
                <w:highlight w:val="none"/>
              </w:rPr>
              <w:t>CO、THC、NO</w:t>
            </w:r>
            <w:r>
              <w:rPr>
                <w:szCs w:val="21"/>
                <w:highlight w:val="none"/>
                <w:vertAlign w:val="subscript"/>
              </w:rPr>
              <w:t>X</w:t>
            </w:r>
            <w:r>
              <w:rPr>
                <w:rFonts w:hint="eastAsia"/>
                <w:szCs w:val="21"/>
                <w:highlight w:val="none"/>
              </w:rPr>
              <w:t>等</w:t>
            </w:r>
          </w:p>
        </w:tc>
        <w:tc>
          <w:tcPr>
            <w:tcW w:w="1563" w:type="pct"/>
            <w:tcMar>
              <w:top w:w="0" w:type="dxa"/>
              <w:left w:w="28" w:type="dxa"/>
              <w:bottom w:w="0" w:type="dxa"/>
              <w:right w:w="28" w:type="dxa"/>
            </w:tcMar>
            <w:vAlign w:val="center"/>
          </w:tcPr>
          <w:p>
            <w:pPr>
              <w:adjustRightInd w:val="0"/>
              <w:snapToGrid w:val="0"/>
              <w:spacing w:line="300" w:lineRule="exact"/>
              <w:contextualSpacing/>
              <w:jc w:val="center"/>
              <w:rPr>
                <w:highlight w:val="none"/>
              </w:rPr>
            </w:pPr>
            <w:r>
              <w:rPr>
                <w:highlight w:val="none"/>
              </w:rPr>
              <w:t>加强</w:t>
            </w:r>
            <w:r>
              <w:rPr>
                <w:rFonts w:hint="eastAsia"/>
                <w:highlight w:val="none"/>
              </w:rPr>
              <w:t>校内</w:t>
            </w:r>
            <w:r>
              <w:rPr>
                <w:highlight w:val="none"/>
              </w:rPr>
              <w:t>道路养护、减少塞车；</w:t>
            </w:r>
          </w:p>
        </w:tc>
        <w:tc>
          <w:tcPr>
            <w:tcW w:w="453" w:type="pct"/>
            <w:tcMar>
              <w:top w:w="0" w:type="dxa"/>
              <w:left w:w="28" w:type="dxa"/>
              <w:bottom w:w="0" w:type="dxa"/>
              <w:right w:w="28" w:type="dxa"/>
            </w:tcMar>
            <w:vAlign w:val="center"/>
          </w:tcPr>
          <w:p>
            <w:pPr>
              <w:adjustRightInd w:val="0"/>
              <w:snapToGrid w:val="0"/>
              <w:spacing w:line="300" w:lineRule="exact"/>
              <w:jc w:val="center"/>
              <w:rPr>
                <w:sz w:val="20"/>
                <w:highlight w:val="none"/>
              </w:rPr>
            </w:pPr>
            <w:r>
              <w:rPr>
                <w:sz w:val="20"/>
                <w:highlight w:val="none"/>
              </w:rPr>
              <w:t>/</w:t>
            </w:r>
          </w:p>
        </w:tc>
        <w:tc>
          <w:tcPr>
            <w:tcW w:w="407" w:type="pct"/>
            <w:vAlign w:val="center"/>
          </w:tcPr>
          <w:p>
            <w:pPr>
              <w:adjustRightInd w:val="0"/>
              <w:snapToGrid w:val="0"/>
              <w:spacing w:line="300" w:lineRule="exact"/>
              <w:jc w:val="center"/>
              <w:rPr>
                <w:sz w:val="20"/>
                <w:highlight w:val="none"/>
              </w:rPr>
            </w:pPr>
            <w:r>
              <w:rPr>
                <w:sz w:val="20"/>
                <w:highlight w:val="none"/>
              </w:rPr>
              <w:t>/</w:t>
            </w:r>
          </w:p>
        </w:tc>
        <w:tc>
          <w:tcPr>
            <w:tcW w:w="1388" w:type="pct"/>
            <w:vMerge w:val="restart"/>
            <w:tcMar>
              <w:top w:w="0" w:type="dxa"/>
              <w:left w:w="28" w:type="dxa"/>
              <w:bottom w:w="0" w:type="dxa"/>
              <w:right w:w="28" w:type="dxa"/>
            </w:tcMar>
            <w:vAlign w:val="center"/>
          </w:tcPr>
          <w:p>
            <w:pPr>
              <w:adjustRightInd w:val="0"/>
              <w:snapToGrid w:val="0"/>
              <w:spacing w:line="300" w:lineRule="exact"/>
              <w:jc w:val="center"/>
              <w:rPr>
                <w:highlight w:val="none"/>
              </w:rPr>
            </w:pPr>
            <w:r>
              <w:rPr>
                <w:rFonts w:hint="eastAsia"/>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3" w:type="pct"/>
            <w:vMerge w:val="continue"/>
            <w:vAlign w:val="center"/>
          </w:tcPr>
          <w:p>
            <w:pPr>
              <w:autoSpaceDN w:val="0"/>
              <w:adjustRightInd w:val="0"/>
              <w:snapToGrid w:val="0"/>
              <w:spacing w:line="300" w:lineRule="exact"/>
              <w:jc w:val="center"/>
              <w:rPr>
                <w:kern w:val="2"/>
                <w:szCs w:val="21"/>
                <w:highlight w:val="none"/>
              </w:rPr>
            </w:pPr>
          </w:p>
        </w:tc>
        <w:tc>
          <w:tcPr>
            <w:tcW w:w="401" w:type="pct"/>
            <w:tcMar>
              <w:top w:w="0" w:type="dxa"/>
              <w:left w:w="28" w:type="dxa"/>
              <w:bottom w:w="0" w:type="dxa"/>
              <w:right w:w="28" w:type="dxa"/>
            </w:tcMar>
            <w:vAlign w:val="center"/>
          </w:tcPr>
          <w:p>
            <w:pPr>
              <w:adjustRightInd w:val="0"/>
              <w:snapToGrid w:val="0"/>
              <w:spacing w:line="300" w:lineRule="exact"/>
              <w:contextualSpacing/>
              <w:jc w:val="center"/>
              <w:rPr>
                <w:highlight w:val="none"/>
              </w:rPr>
            </w:pPr>
            <w:r>
              <w:rPr>
                <w:rFonts w:hint="eastAsia"/>
                <w:highlight w:val="none"/>
              </w:rPr>
              <w:t>卫生间</w:t>
            </w:r>
          </w:p>
        </w:tc>
        <w:tc>
          <w:tcPr>
            <w:tcW w:w="503" w:type="pct"/>
            <w:tcMar>
              <w:top w:w="0" w:type="dxa"/>
              <w:left w:w="28" w:type="dxa"/>
              <w:bottom w:w="0" w:type="dxa"/>
              <w:right w:w="28" w:type="dxa"/>
            </w:tcMar>
            <w:vAlign w:val="center"/>
          </w:tcPr>
          <w:p>
            <w:pPr>
              <w:adjustRightInd w:val="0"/>
              <w:snapToGrid w:val="0"/>
              <w:spacing w:line="300" w:lineRule="exact"/>
              <w:contextualSpacing/>
              <w:jc w:val="center"/>
              <w:rPr>
                <w:highlight w:val="none"/>
              </w:rPr>
            </w:pPr>
            <w:r>
              <w:rPr>
                <w:rFonts w:hint="eastAsia"/>
                <w:highlight w:val="none"/>
              </w:rPr>
              <w:t>NH</w:t>
            </w:r>
            <w:r>
              <w:rPr>
                <w:rFonts w:hint="eastAsia"/>
                <w:highlight w:val="none"/>
                <w:vertAlign w:val="subscript"/>
              </w:rPr>
              <w:t>3</w:t>
            </w:r>
            <w:r>
              <w:rPr>
                <w:rFonts w:hint="eastAsia"/>
                <w:highlight w:val="none"/>
              </w:rPr>
              <w:t>、H</w:t>
            </w:r>
            <w:r>
              <w:rPr>
                <w:rFonts w:hint="eastAsia"/>
                <w:highlight w:val="none"/>
                <w:vertAlign w:val="subscript"/>
              </w:rPr>
              <w:t>2</w:t>
            </w:r>
            <w:r>
              <w:rPr>
                <w:rFonts w:hint="eastAsia"/>
                <w:highlight w:val="none"/>
              </w:rPr>
              <w:t>S</w:t>
            </w:r>
          </w:p>
        </w:tc>
        <w:tc>
          <w:tcPr>
            <w:tcW w:w="1563" w:type="pct"/>
            <w:tcMar>
              <w:top w:w="0" w:type="dxa"/>
              <w:left w:w="28" w:type="dxa"/>
              <w:bottom w:w="0" w:type="dxa"/>
              <w:right w:w="28" w:type="dxa"/>
            </w:tcMar>
            <w:vAlign w:val="center"/>
          </w:tcPr>
          <w:p>
            <w:pPr>
              <w:adjustRightInd w:val="0"/>
              <w:snapToGrid w:val="0"/>
              <w:spacing w:line="300" w:lineRule="exact"/>
              <w:contextualSpacing/>
              <w:jc w:val="center"/>
              <w:rPr>
                <w:b/>
                <w:sz w:val="24"/>
                <w:highlight w:val="none"/>
              </w:rPr>
            </w:pPr>
            <w:r>
              <w:rPr>
                <w:highlight w:val="none"/>
              </w:rPr>
              <w:t>卫生间安装排风扇</w:t>
            </w:r>
          </w:p>
        </w:tc>
        <w:tc>
          <w:tcPr>
            <w:tcW w:w="453" w:type="pct"/>
            <w:tcMar>
              <w:top w:w="0" w:type="dxa"/>
              <w:left w:w="28" w:type="dxa"/>
              <w:bottom w:w="0" w:type="dxa"/>
              <w:right w:w="28" w:type="dxa"/>
            </w:tcMar>
            <w:vAlign w:val="center"/>
          </w:tcPr>
          <w:p>
            <w:pPr>
              <w:adjustRightInd w:val="0"/>
              <w:snapToGrid w:val="0"/>
              <w:spacing w:line="300" w:lineRule="exact"/>
              <w:jc w:val="center"/>
              <w:rPr>
                <w:sz w:val="20"/>
                <w:highlight w:val="none"/>
              </w:rPr>
            </w:pPr>
            <w:r>
              <w:rPr>
                <w:sz w:val="20"/>
                <w:highlight w:val="none"/>
              </w:rPr>
              <w:t>/</w:t>
            </w:r>
          </w:p>
        </w:tc>
        <w:tc>
          <w:tcPr>
            <w:tcW w:w="407" w:type="pct"/>
            <w:vAlign w:val="center"/>
          </w:tcPr>
          <w:p>
            <w:pPr>
              <w:adjustRightInd w:val="0"/>
              <w:snapToGrid w:val="0"/>
              <w:spacing w:line="300" w:lineRule="exact"/>
              <w:jc w:val="center"/>
              <w:rPr>
                <w:sz w:val="20"/>
                <w:highlight w:val="none"/>
              </w:rPr>
            </w:pPr>
            <w:r>
              <w:rPr>
                <w:sz w:val="20"/>
                <w:highlight w:val="none"/>
              </w:rPr>
              <w:t>/</w:t>
            </w:r>
          </w:p>
        </w:tc>
        <w:tc>
          <w:tcPr>
            <w:tcW w:w="1388" w:type="pct"/>
            <w:vMerge w:val="continue"/>
            <w:tcMar>
              <w:top w:w="0" w:type="dxa"/>
              <w:left w:w="28" w:type="dxa"/>
              <w:bottom w:w="0" w:type="dxa"/>
              <w:right w:w="28" w:type="dxa"/>
            </w:tcMar>
            <w:vAlign w:val="center"/>
          </w:tcPr>
          <w:p>
            <w:pPr>
              <w:adjustRightInd w:val="0"/>
              <w:snapToGrid w:val="0"/>
              <w:spacing w:line="300" w:lineRule="exact"/>
              <w:jc w:val="center"/>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3" w:type="pct"/>
            <w:vMerge w:val="continue"/>
            <w:vAlign w:val="center"/>
          </w:tcPr>
          <w:p>
            <w:pPr>
              <w:autoSpaceDN w:val="0"/>
              <w:adjustRightInd w:val="0"/>
              <w:snapToGrid w:val="0"/>
              <w:spacing w:line="300" w:lineRule="exact"/>
              <w:jc w:val="center"/>
              <w:rPr>
                <w:kern w:val="2"/>
                <w:szCs w:val="21"/>
                <w:highlight w:val="none"/>
              </w:rPr>
            </w:pPr>
          </w:p>
        </w:tc>
        <w:tc>
          <w:tcPr>
            <w:tcW w:w="401" w:type="pct"/>
            <w:tcMar>
              <w:top w:w="0" w:type="dxa"/>
              <w:left w:w="28" w:type="dxa"/>
              <w:bottom w:w="0" w:type="dxa"/>
              <w:right w:w="28" w:type="dxa"/>
            </w:tcMar>
            <w:vAlign w:val="center"/>
          </w:tcPr>
          <w:p>
            <w:pPr>
              <w:adjustRightInd w:val="0"/>
              <w:snapToGrid w:val="0"/>
              <w:spacing w:line="300" w:lineRule="exact"/>
              <w:contextualSpacing/>
              <w:jc w:val="center"/>
              <w:rPr>
                <w:highlight w:val="none"/>
              </w:rPr>
            </w:pPr>
            <w:r>
              <w:rPr>
                <w:rFonts w:hint="eastAsia"/>
                <w:highlight w:val="none"/>
              </w:rPr>
              <w:t>食堂</w:t>
            </w:r>
          </w:p>
        </w:tc>
        <w:tc>
          <w:tcPr>
            <w:tcW w:w="503" w:type="pct"/>
            <w:tcMar>
              <w:top w:w="0" w:type="dxa"/>
              <w:left w:w="28" w:type="dxa"/>
              <w:bottom w:w="0" w:type="dxa"/>
              <w:right w:w="28" w:type="dxa"/>
            </w:tcMar>
            <w:vAlign w:val="center"/>
          </w:tcPr>
          <w:p>
            <w:pPr>
              <w:adjustRightInd w:val="0"/>
              <w:snapToGrid w:val="0"/>
              <w:spacing w:line="300" w:lineRule="exact"/>
              <w:contextualSpacing/>
              <w:jc w:val="center"/>
              <w:rPr>
                <w:highlight w:val="none"/>
              </w:rPr>
            </w:pPr>
            <w:r>
              <w:rPr>
                <w:rFonts w:hint="eastAsia"/>
                <w:highlight w:val="none"/>
              </w:rPr>
              <w:t>油烟</w:t>
            </w:r>
          </w:p>
        </w:tc>
        <w:tc>
          <w:tcPr>
            <w:tcW w:w="1563" w:type="pct"/>
            <w:tcMar>
              <w:top w:w="0" w:type="dxa"/>
              <w:left w:w="28" w:type="dxa"/>
              <w:bottom w:w="0" w:type="dxa"/>
              <w:right w:w="28" w:type="dxa"/>
            </w:tcMar>
            <w:vAlign w:val="center"/>
          </w:tcPr>
          <w:p>
            <w:pPr>
              <w:adjustRightInd w:val="0"/>
              <w:snapToGrid w:val="0"/>
              <w:spacing w:line="300" w:lineRule="exact"/>
              <w:contextualSpacing/>
              <w:jc w:val="center"/>
              <w:rPr>
                <w:highlight w:val="none"/>
              </w:rPr>
            </w:pPr>
            <w:r>
              <w:rPr>
                <w:highlight w:val="none"/>
              </w:rPr>
              <w:t>烹饪油烟经集气罩收集后经油烟机净化器（油雾过滤）处理后排放</w:t>
            </w:r>
          </w:p>
        </w:tc>
        <w:tc>
          <w:tcPr>
            <w:tcW w:w="453" w:type="pct"/>
            <w:tcMar>
              <w:top w:w="0" w:type="dxa"/>
              <w:left w:w="28" w:type="dxa"/>
              <w:bottom w:w="0" w:type="dxa"/>
              <w:right w:w="28" w:type="dxa"/>
            </w:tcMar>
            <w:vAlign w:val="center"/>
          </w:tcPr>
          <w:p>
            <w:pPr>
              <w:adjustRightInd w:val="0"/>
              <w:snapToGrid w:val="0"/>
              <w:jc w:val="center"/>
              <w:rPr>
                <w:sz w:val="20"/>
                <w:highlight w:val="none"/>
              </w:rPr>
            </w:pPr>
            <w:r>
              <w:rPr>
                <w:rFonts w:hint="eastAsia"/>
                <w:sz w:val="20"/>
                <w:highlight w:val="none"/>
              </w:rPr>
              <w:t>1.51mg/m</w:t>
            </w:r>
            <w:r>
              <w:rPr>
                <w:rFonts w:hint="eastAsia"/>
                <w:sz w:val="20"/>
                <w:highlight w:val="none"/>
                <w:vertAlign w:val="superscript"/>
              </w:rPr>
              <w:t>3</w:t>
            </w:r>
          </w:p>
        </w:tc>
        <w:tc>
          <w:tcPr>
            <w:tcW w:w="407" w:type="pct"/>
            <w:vAlign w:val="center"/>
          </w:tcPr>
          <w:p>
            <w:pPr>
              <w:adjustRightInd w:val="0"/>
              <w:snapToGrid w:val="0"/>
              <w:jc w:val="center"/>
              <w:rPr>
                <w:sz w:val="20"/>
                <w:highlight w:val="none"/>
              </w:rPr>
            </w:pPr>
            <w:r>
              <w:rPr>
                <w:rFonts w:hint="eastAsia"/>
                <w:sz w:val="20"/>
                <w:highlight w:val="none"/>
              </w:rPr>
              <w:t>0.076</w:t>
            </w:r>
          </w:p>
        </w:tc>
        <w:tc>
          <w:tcPr>
            <w:tcW w:w="1388" w:type="pct"/>
            <w:tcMar>
              <w:top w:w="0" w:type="dxa"/>
              <w:left w:w="28" w:type="dxa"/>
              <w:bottom w:w="0" w:type="dxa"/>
              <w:right w:w="28" w:type="dxa"/>
            </w:tcMar>
            <w:vAlign w:val="center"/>
          </w:tcPr>
          <w:p>
            <w:pPr>
              <w:adjustRightInd w:val="0"/>
              <w:snapToGrid w:val="0"/>
              <w:spacing w:line="300" w:lineRule="exact"/>
              <w:jc w:val="center"/>
              <w:rPr>
                <w:highlight w:val="none"/>
              </w:rPr>
            </w:pPr>
            <w:r>
              <w:rPr>
                <w:rFonts w:hint="eastAsia"/>
                <w:szCs w:val="21"/>
                <w:highlight w:val="none"/>
              </w:rPr>
              <w:t>《饮食业油烟排放标准》（试行）（GB18348-2001）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283" w:type="pct"/>
            <w:vMerge w:val="continue"/>
            <w:vAlign w:val="center"/>
          </w:tcPr>
          <w:p>
            <w:pPr>
              <w:adjustRightInd w:val="0"/>
              <w:snapToGrid w:val="0"/>
              <w:spacing w:line="300" w:lineRule="exact"/>
              <w:jc w:val="center"/>
              <w:rPr>
                <w:highlight w:val="none"/>
              </w:rPr>
            </w:pPr>
          </w:p>
        </w:tc>
        <w:tc>
          <w:tcPr>
            <w:tcW w:w="401" w:type="pct"/>
            <w:tcMar>
              <w:top w:w="0" w:type="dxa"/>
              <w:left w:w="28" w:type="dxa"/>
              <w:bottom w:w="0" w:type="dxa"/>
              <w:right w:w="28" w:type="dxa"/>
            </w:tcMar>
            <w:vAlign w:val="center"/>
          </w:tcPr>
          <w:p>
            <w:pPr>
              <w:adjustRightInd w:val="0"/>
              <w:snapToGrid w:val="0"/>
              <w:spacing w:line="300" w:lineRule="exact"/>
              <w:contextualSpacing/>
              <w:jc w:val="center"/>
              <w:rPr>
                <w:highlight w:val="none"/>
              </w:rPr>
            </w:pPr>
            <w:r>
              <w:rPr>
                <w:highlight w:val="none"/>
              </w:rPr>
              <w:t>实验室</w:t>
            </w:r>
          </w:p>
        </w:tc>
        <w:tc>
          <w:tcPr>
            <w:tcW w:w="503" w:type="pct"/>
            <w:tcMar>
              <w:top w:w="0" w:type="dxa"/>
              <w:left w:w="28" w:type="dxa"/>
              <w:bottom w:w="0" w:type="dxa"/>
              <w:right w:w="28" w:type="dxa"/>
            </w:tcMar>
            <w:vAlign w:val="center"/>
          </w:tcPr>
          <w:p>
            <w:pPr>
              <w:adjustRightInd w:val="0"/>
              <w:snapToGrid w:val="0"/>
              <w:spacing w:line="300" w:lineRule="exact"/>
              <w:contextualSpacing/>
              <w:jc w:val="center"/>
              <w:rPr>
                <w:highlight w:val="none"/>
              </w:rPr>
            </w:pPr>
            <w:r>
              <w:rPr>
                <w:rFonts w:hint="eastAsia"/>
                <w:highlight w:val="none"/>
              </w:rPr>
              <w:t>HCl等</w:t>
            </w:r>
          </w:p>
        </w:tc>
        <w:tc>
          <w:tcPr>
            <w:tcW w:w="1563" w:type="pct"/>
            <w:tcMar>
              <w:top w:w="0" w:type="dxa"/>
              <w:left w:w="28" w:type="dxa"/>
              <w:bottom w:w="0" w:type="dxa"/>
              <w:right w:w="28" w:type="dxa"/>
            </w:tcMar>
            <w:vAlign w:val="center"/>
          </w:tcPr>
          <w:p>
            <w:pPr>
              <w:adjustRightInd w:val="0"/>
              <w:snapToGrid w:val="0"/>
              <w:spacing w:line="300" w:lineRule="exact"/>
              <w:contextualSpacing/>
              <w:jc w:val="center"/>
              <w:rPr>
                <w:b/>
                <w:sz w:val="24"/>
                <w:highlight w:val="none"/>
              </w:rPr>
            </w:pPr>
            <w:r>
              <w:rPr>
                <w:rFonts w:hint="eastAsia"/>
                <w:highlight w:val="none"/>
              </w:rPr>
              <w:t>安装通风排气扇，设在室内，保障室内通风</w:t>
            </w:r>
          </w:p>
        </w:tc>
        <w:tc>
          <w:tcPr>
            <w:tcW w:w="453" w:type="pct"/>
            <w:tcMar>
              <w:top w:w="0" w:type="dxa"/>
              <w:left w:w="28" w:type="dxa"/>
              <w:bottom w:w="0" w:type="dxa"/>
              <w:right w:w="28" w:type="dxa"/>
            </w:tcMar>
            <w:vAlign w:val="center"/>
          </w:tcPr>
          <w:p>
            <w:pPr>
              <w:adjustRightInd w:val="0"/>
              <w:snapToGrid w:val="0"/>
              <w:spacing w:line="300" w:lineRule="exact"/>
              <w:jc w:val="center"/>
              <w:rPr>
                <w:sz w:val="20"/>
                <w:highlight w:val="none"/>
              </w:rPr>
            </w:pPr>
            <w:r>
              <w:rPr>
                <w:sz w:val="20"/>
                <w:highlight w:val="none"/>
              </w:rPr>
              <w:t>/</w:t>
            </w:r>
          </w:p>
        </w:tc>
        <w:tc>
          <w:tcPr>
            <w:tcW w:w="407" w:type="pct"/>
            <w:vAlign w:val="center"/>
          </w:tcPr>
          <w:p>
            <w:pPr>
              <w:adjustRightInd w:val="0"/>
              <w:snapToGrid w:val="0"/>
              <w:spacing w:line="300" w:lineRule="exact"/>
              <w:jc w:val="center"/>
              <w:rPr>
                <w:highlight w:val="none"/>
              </w:rPr>
            </w:pPr>
            <w:r>
              <w:rPr>
                <w:highlight w:val="none"/>
              </w:rPr>
              <w:t>/</w:t>
            </w:r>
          </w:p>
        </w:tc>
        <w:tc>
          <w:tcPr>
            <w:tcW w:w="1388" w:type="pct"/>
            <w:tcMar>
              <w:top w:w="0" w:type="dxa"/>
              <w:left w:w="28" w:type="dxa"/>
              <w:bottom w:w="0" w:type="dxa"/>
              <w:right w:w="28" w:type="dxa"/>
            </w:tcMar>
            <w:vAlign w:val="center"/>
          </w:tcPr>
          <w:p>
            <w:pPr>
              <w:adjustRightInd w:val="0"/>
              <w:snapToGrid w:val="0"/>
              <w:spacing w:line="300" w:lineRule="exact"/>
              <w:jc w:val="center"/>
              <w:rPr>
                <w:highlight w:val="none"/>
              </w:rPr>
            </w:pPr>
            <w:r>
              <w:rPr>
                <w:rFonts w:hint="eastAsia"/>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3" w:type="pct"/>
            <w:vMerge w:val="restart"/>
            <w:vAlign w:val="center"/>
          </w:tcPr>
          <w:p>
            <w:pPr>
              <w:adjustRightInd w:val="0"/>
              <w:snapToGrid w:val="0"/>
              <w:spacing w:line="300" w:lineRule="exact"/>
              <w:jc w:val="center"/>
              <w:rPr>
                <w:highlight w:val="none"/>
              </w:rPr>
            </w:pPr>
            <w:r>
              <w:rPr>
                <w:highlight w:val="none"/>
              </w:rPr>
              <w:t>水污染物</w:t>
            </w:r>
          </w:p>
        </w:tc>
        <w:tc>
          <w:tcPr>
            <w:tcW w:w="401" w:type="pct"/>
            <w:vMerge w:val="restart"/>
            <w:tcMar>
              <w:top w:w="0" w:type="dxa"/>
              <w:left w:w="28" w:type="dxa"/>
              <w:bottom w:w="0" w:type="dxa"/>
              <w:right w:w="28" w:type="dxa"/>
            </w:tcMar>
            <w:vAlign w:val="center"/>
          </w:tcPr>
          <w:p>
            <w:pPr>
              <w:adjustRightInd w:val="0"/>
              <w:snapToGrid w:val="0"/>
              <w:spacing w:line="300" w:lineRule="exact"/>
              <w:jc w:val="center"/>
              <w:rPr>
                <w:bCs/>
                <w:spacing w:val="6"/>
                <w:szCs w:val="21"/>
                <w:highlight w:val="none"/>
              </w:rPr>
            </w:pPr>
            <w:r>
              <w:rPr>
                <w:bCs/>
                <w:spacing w:val="6"/>
                <w:szCs w:val="21"/>
                <w:highlight w:val="none"/>
              </w:rPr>
              <w:t>生活污水</w:t>
            </w:r>
            <w:r>
              <w:rPr>
                <w:rFonts w:hint="eastAsia"/>
                <w:bCs/>
                <w:spacing w:val="6"/>
                <w:szCs w:val="21"/>
                <w:highlight w:val="none"/>
              </w:rPr>
              <w:t>、食堂废水、实验室废水</w:t>
            </w:r>
          </w:p>
        </w:tc>
        <w:tc>
          <w:tcPr>
            <w:tcW w:w="503" w:type="pct"/>
            <w:tcMar>
              <w:top w:w="0" w:type="dxa"/>
              <w:left w:w="28" w:type="dxa"/>
              <w:bottom w:w="0" w:type="dxa"/>
              <w:right w:w="28" w:type="dxa"/>
            </w:tcMar>
            <w:vAlign w:val="center"/>
          </w:tcPr>
          <w:p>
            <w:pPr>
              <w:adjustRightInd w:val="0"/>
              <w:snapToGrid w:val="0"/>
              <w:spacing w:line="300" w:lineRule="exact"/>
              <w:jc w:val="center"/>
              <w:rPr>
                <w:kern w:val="2"/>
                <w:szCs w:val="21"/>
                <w:highlight w:val="none"/>
              </w:rPr>
            </w:pPr>
            <w:r>
              <w:rPr>
                <w:kern w:val="2"/>
                <w:szCs w:val="21"/>
                <w:highlight w:val="none"/>
              </w:rPr>
              <w:t>废水量</w:t>
            </w:r>
          </w:p>
        </w:tc>
        <w:tc>
          <w:tcPr>
            <w:tcW w:w="1563" w:type="pct"/>
            <w:vMerge w:val="restart"/>
            <w:tcMar>
              <w:top w:w="0" w:type="dxa"/>
              <w:left w:w="28" w:type="dxa"/>
              <w:bottom w:w="0" w:type="dxa"/>
              <w:right w:w="28" w:type="dxa"/>
            </w:tcMar>
            <w:vAlign w:val="center"/>
          </w:tcPr>
          <w:p>
            <w:pPr>
              <w:adjustRightInd w:val="0"/>
              <w:snapToGrid w:val="0"/>
              <w:spacing w:line="300" w:lineRule="exact"/>
              <w:jc w:val="center"/>
              <w:rPr>
                <w:highlight w:val="none"/>
              </w:rPr>
            </w:pPr>
            <w:r>
              <w:rPr>
                <w:rFonts w:hint="eastAsia"/>
                <w:kern w:val="2"/>
                <w:szCs w:val="21"/>
                <w:highlight w:val="none"/>
              </w:rPr>
              <w:t>实验室废水</w:t>
            </w:r>
            <w:r>
              <w:rPr>
                <w:rFonts w:hint="eastAsia"/>
                <w:highlight w:val="none"/>
              </w:rPr>
              <w:t>经中和容器中和处理、</w:t>
            </w:r>
            <w:r>
              <w:rPr>
                <w:rFonts w:hint="eastAsia"/>
                <w:kern w:val="2"/>
                <w:szCs w:val="21"/>
                <w:highlight w:val="none"/>
              </w:rPr>
              <w:t>食堂废水</w:t>
            </w:r>
            <w:r>
              <w:rPr>
                <w:rFonts w:hint="eastAsia"/>
                <w:highlight w:val="none"/>
              </w:rPr>
              <w:t>经隔油池处理后与</w:t>
            </w:r>
            <w:r>
              <w:rPr>
                <w:bCs/>
                <w:spacing w:val="6"/>
                <w:szCs w:val="21"/>
                <w:highlight w:val="none"/>
              </w:rPr>
              <w:t>生活污水</w:t>
            </w:r>
            <w:r>
              <w:rPr>
                <w:rFonts w:hint="eastAsia"/>
                <w:highlight w:val="none"/>
              </w:rPr>
              <w:t>进入化粪池处理，排入市政污水管网，最终进入静乐县污水净化中心。</w:t>
            </w:r>
          </w:p>
        </w:tc>
        <w:tc>
          <w:tcPr>
            <w:tcW w:w="453" w:type="pct"/>
            <w:tcMar>
              <w:top w:w="0" w:type="dxa"/>
              <w:left w:w="28" w:type="dxa"/>
              <w:bottom w:w="0" w:type="dxa"/>
              <w:right w:w="28" w:type="dxa"/>
            </w:tcMar>
            <w:vAlign w:val="center"/>
          </w:tcPr>
          <w:p>
            <w:pPr>
              <w:adjustRightInd w:val="0"/>
              <w:snapToGrid w:val="0"/>
              <w:spacing w:line="300" w:lineRule="exact"/>
              <w:jc w:val="center"/>
              <w:rPr>
                <w:szCs w:val="21"/>
                <w:highlight w:val="none"/>
              </w:rPr>
            </w:pPr>
            <w:r>
              <w:rPr>
                <w:szCs w:val="21"/>
                <w:highlight w:val="none"/>
              </w:rPr>
              <w:t>/</w:t>
            </w:r>
          </w:p>
        </w:tc>
        <w:tc>
          <w:tcPr>
            <w:tcW w:w="407" w:type="pct"/>
            <w:vAlign w:val="center"/>
          </w:tcPr>
          <w:p>
            <w:pPr>
              <w:adjustRightInd w:val="0"/>
              <w:snapToGrid w:val="0"/>
              <w:spacing w:line="300" w:lineRule="exact"/>
              <w:jc w:val="center"/>
              <w:rPr>
                <w:szCs w:val="21"/>
                <w:highlight w:val="none"/>
              </w:rPr>
            </w:pPr>
            <w:r>
              <w:rPr>
                <w:rFonts w:hint="eastAsia"/>
                <w:bCs/>
                <w:spacing w:val="6"/>
                <w:szCs w:val="21"/>
                <w:highlight w:val="none"/>
              </w:rPr>
              <w:t>47304</w:t>
            </w:r>
          </w:p>
        </w:tc>
        <w:tc>
          <w:tcPr>
            <w:tcW w:w="1388" w:type="pct"/>
            <w:vMerge w:val="restart"/>
            <w:tcMar>
              <w:top w:w="0" w:type="dxa"/>
              <w:left w:w="28" w:type="dxa"/>
              <w:bottom w:w="0" w:type="dxa"/>
              <w:right w:w="28" w:type="dxa"/>
            </w:tcMar>
            <w:vAlign w:val="center"/>
          </w:tcPr>
          <w:p>
            <w:pPr>
              <w:adjustRightInd w:val="0"/>
              <w:snapToGrid w:val="0"/>
              <w:spacing w:line="300" w:lineRule="exact"/>
              <w:jc w:val="center"/>
              <w:rPr>
                <w:highlight w:val="none"/>
              </w:rPr>
            </w:pPr>
            <w:r>
              <w:rPr>
                <w:rFonts w:hint="eastAsia"/>
                <w:highlight w:val="none"/>
              </w:rPr>
              <w:t>《污水排入城镇下水道水质标准》（GB/T 31962-2015)A级标准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3" w:type="pct"/>
            <w:vMerge w:val="continue"/>
            <w:vAlign w:val="center"/>
          </w:tcPr>
          <w:p>
            <w:pPr>
              <w:adjustRightInd w:val="0"/>
              <w:snapToGrid w:val="0"/>
              <w:spacing w:line="300" w:lineRule="exact"/>
              <w:jc w:val="center"/>
              <w:rPr>
                <w:kern w:val="2"/>
                <w:szCs w:val="21"/>
                <w:highlight w:val="none"/>
              </w:rPr>
            </w:pPr>
          </w:p>
        </w:tc>
        <w:tc>
          <w:tcPr>
            <w:tcW w:w="401" w:type="pct"/>
            <w:vMerge w:val="continue"/>
            <w:tcMar>
              <w:top w:w="0" w:type="dxa"/>
              <w:left w:w="28" w:type="dxa"/>
              <w:bottom w:w="0" w:type="dxa"/>
              <w:right w:w="28" w:type="dxa"/>
            </w:tcMar>
            <w:vAlign w:val="center"/>
          </w:tcPr>
          <w:p>
            <w:pPr>
              <w:adjustRightInd w:val="0"/>
              <w:snapToGrid w:val="0"/>
              <w:spacing w:line="300" w:lineRule="exact"/>
              <w:jc w:val="center"/>
              <w:rPr>
                <w:bCs/>
                <w:spacing w:val="6"/>
                <w:szCs w:val="21"/>
                <w:highlight w:val="none"/>
              </w:rPr>
            </w:pPr>
          </w:p>
        </w:tc>
        <w:tc>
          <w:tcPr>
            <w:tcW w:w="503" w:type="pct"/>
            <w:tcMar>
              <w:top w:w="0" w:type="dxa"/>
              <w:left w:w="28" w:type="dxa"/>
              <w:bottom w:w="0" w:type="dxa"/>
              <w:right w:w="28" w:type="dxa"/>
            </w:tcMar>
            <w:vAlign w:val="center"/>
          </w:tcPr>
          <w:p>
            <w:pPr>
              <w:autoSpaceDE w:val="0"/>
              <w:autoSpaceDN w:val="0"/>
              <w:adjustRightInd w:val="0"/>
              <w:snapToGrid w:val="0"/>
              <w:spacing w:line="300" w:lineRule="exact"/>
              <w:jc w:val="center"/>
              <w:rPr>
                <w:bCs/>
                <w:spacing w:val="6"/>
                <w:szCs w:val="21"/>
                <w:highlight w:val="none"/>
              </w:rPr>
            </w:pPr>
            <w:r>
              <w:rPr>
                <w:bCs/>
                <w:spacing w:val="6"/>
                <w:szCs w:val="21"/>
                <w:highlight w:val="none"/>
              </w:rPr>
              <w:t>COD</w:t>
            </w:r>
          </w:p>
        </w:tc>
        <w:tc>
          <w:tcPr>
            <w:tcW w:w="1563" w:type="pct"/>
            <w:vMerge w:val="continue"/>
            <w:tcMar>
              <w:top w:w="0" w:type="dxa"/>
              <w:left w:w="28" w:type="dxa"/>
              <w:bottom w:w="0" w:type="dxa"/>
              <w:right w:w="28" w:type="dxa"/>
            </w:tcMar>
            <w:vAlign w:val="center"/>
          </w:tcPr>
          <w:p>
            <w:pPr>
              <w:adjustRightInd w:val="0"/>
              <w:snapToGrid w:val="0"/>
              <w:spacing w:line="300" w:lineRule="exact"/>
              <w:jc w:val="center"/>
              <w:rPr>
                <w:highlight w:val="none"/>
              </w:rPr>
            </w:pPr>
          </w:p>
        </w:tc>
        <w:tc>
          <w:tcPr>
            <w:tcW w:w="453" w:type="pct"/>
            <w:tcMar>
              <w:top w:w="0" w:type="dxa"/>
              <w:left w:w="28" w:type="dxa"/>
              <w:bottom w:w="0" w:type="dxa"/>
              <w:right w:w="28" w:type="dxa"/>
            </w:tcMar>
            <w:vAlign w:val="center"/>
          </w:tcPr>
          <w:p>
            <w:pPr>
              <w:widowControl/>
              <w:jc w:val="center"/>
              <w:textAlignment w:val="center"/>
              <w:rPr>
                <w:szCs w:val="21"/>
                <w:highlight w:val="none"/>
              </w:rPr>
            </w:pPr>
            <w:r>
              <w:rPr>
                <w:szCs w:val="21"/>
                <w:highlight w:val="none"/>
                <w:lang w:bidi="ar"/>
              </w:rPr>
              <w:t>188.</w:t>
            </w:r>
            <w:r>
              <w:rPr>
                <w:rFonts w:hint="eastAsia"/>
                <w:szCs w:val="21"/>
                <w:highlight w:val="none"/>
                <w:lang w:bidi="ar"/>
              </w:rPr>
              <w:t>1</w:t>
            </w:r>
          </w:p>
        </w:tc>
        <w:tc>
          <w:tcPr>
            <w:tcW w:w="407" w:type="pct"/>
            <w:vAlign w:val="center"/>
          </w:tcPr>
          <w:p>
            <w:pPr>
              <w:widowControl/>
              <w:jc w:val="center"/>
              <w:textAlignment w:val="center"/>
              <w:rPr>
                <w:szCs w:val="21"/>
                <w:highlight w:val="none"/>
              </w:rPr>
            </w:pPr>
            <w:r>
              <w:rPr>
                <w:szCs w:val="21"/>
                <w:highlight w:val="none"/>
                <w:lang w:bidi="ar"/>
              </w:rPr>
              <w:t xml:space="preserve">8.90 </w:t>
            </w:r>
          </w:p>
        </w:tc>
        <w:tc>
          <w:tcPr>
            <w:tcW w:w="1388" w:type="pct"/>
            <w:vMerge w:val="continue"/>
            <w:tcMar>
              <w:top w:w="0" w:type="dxa"/>
              <w:left w:w="28" w:type="dxa"/>
              <w:bottom w:w="0" w:type="dxa"/>
              <w:right w:w="28" w:type="dxa"/>
            </w:tcMar>
            <w:vAlign w:val="center"/>
          </w:tcPr>
          <w:p>
            <w:pPr>
              <w:adjustRightInd w:val="0"/>
              <w:snapToGrid w:val="0"/>
              <w:spacing w:line="300" w:lineRule="exact"/>
              <w:jc w:val="center"/>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3" w:type="pct"/>
            <w:vMerge w:val="continue"/>
            <w:vAlign w:val="center"/>
          </w:tcPr>
          <w:p>
            <w:pPr>
              <w:adjustRightInd w:val="0"/>
              <w:snapToGrid w:val="0"/>
              <w:spacing w:line="300" w:lineRule="exact"/>
              <w:jc w:val="center"/>
              <w:rPr>
                <w:kern w:val="2"/>
                <w:szCs w:val="21"/>
                <w:highlight w:val="none"/>
              </w:rPr>
            </w:pPr>
          </w:p>
        </w:tc>
        <w:tc>
          <w:tcPr>
            <w:tcW w:w="401" w:type="pct"/>
            <w:vMerge w:val="continue"/>
            <w:tcMar>
              <w:top w:w="0" w:type="dxa"/>
              <w:left w:w="28" w:type="dxa"/>
              <w:bottom w:w="0" w:type="dxa"/>
              <w:right w:w="28" w:type="dxa"/>
            </w:tcMar>
            <w:vAlign w:val="center"/>
          </w:tcPr>
          <w:p>
            <w:pPr>
              <w:adjustRightInd w:val="0"/>
              <w:snapToGrid w:val="0"/>
              <w:spacing w:line="300" w:lineRule="exact"/>
              <w:jc w:val="center"/>
              <w:rPr>
                <w:bCs/>
                <w:spacing w:val="6"/>
                <w:szCs w:val="21"/>
                <w:highlight w:val="none"/>
              </w:rPr>
            </w:pPr>
          </w:p>
        </w:tc>
        <w:tc>
          <w:tcPr>
            <w:tcW w:w="503" w:type="pct"/>
            <w:tcMar>
              <w:top w:w="0" w:type="dxa"/>
              <w:left w:w="28" w:type="dxa"/>
              <w:bottom w:w="0" w:type="dxa"/>
              <w:right w:w="28" w:type="dxa"/>
            </w:tcMar>
            <w:vAlign w:val="center"/>
          </w:tcPr>
          <w:p>
            <w:pPr>
              <w:autoSpaceDE w:val="0"/>
              <w:autoSpaceDN w:val="0"/>
              <w:adjustRightInd w:val="0"/>
              <w:snapToGrid w:val="0"/>
              <w:spacing w:line="300" w:lineRule="exact"/>
              <w:jc w:val="center"/>
              <w:rPr>
                <w:bCs/>
                <w:spacing w:val="6"/>
                <w:szCs w:val="21"/>
                <w:highlight w:val="none"/>
              </w:rPr>
            </w:pPr>
            <w:r>
              <w:rPr>
                <w:bCs/>
                <w:spacing w:val="6"/>
                <w:szCs w:val="21"/>
                <w:highlight w:val="none"/>
              </w:rPr>
              <w:t>BOD</w:t>
            </w:r>
            <w:r>
              <w:rPr>
                <w:bCs/>
                <w:spacing w:val="6"/>
                <w:szCs w:val="21"/>
                <w:highlight w:val="none"/>
                <w:vertAlign w:val="subscript"/>
              </w:rPr>
              <w:t>5</w:t>
            </w:r>
          </w:p>
        </w:tc>
        <w:tc>
          <w:tcPr>
            <w:tcW w:w="1563" w:type="pct"/>
            <w:vMerge w:val="continue"/>
            <w:tcMar>
              <w:top w:w="0" w:type="dxa"/>
              <w:left w:w="28" w:type="dxa"/>
              <w:bottom w:w="0" w:type="dxa"/>
              <w:right w:w="28" w:type="dxa"/>
            </w:tcMar>
            <w:vAlign w:val="center"/>
          </w:tcPr>
          <w:p>
            <w:pPr>
              <w:adjustRightInd w:val="0"/>
              <w:snapToGrid w:val="0"/>
              <w:spacing w:line="300" w:lineRule="exact"/>
              <w:jc w:val="center"/>
              <w:rPr>
                <w:highlight w:val="none"/>
              </w:rPr>
            </w:pPr>
          </w:p>
        </w:tc>
        <w:tc>
          <w:tcPr>
            <w:tcW w:w="453" w:type="pct"/>
            <w:tcMar>
              <w:top w:w="0" w:type="dxa"/>
              <w:left w:w="28" w:type="dxa"/>
              <w:bottom w:w="0" w:type="dxa"/>
              <w:right w:w="28" w:type="dxa"/>
            </w:tcMar>
            <w:vAlign w:val="center"/>
          </w:tcPr>
          <w:p>
            <w:pPr>
              <w:widowControl/>
              <w:jc w:val="center"/>
              <w:textAlignment w:val="center"/>
              <w:rPr>
                <w:szCs w:val="21"/>
                <w:highlight w:val="none"/>
              </w:rPr>
            </w:pPr>
            <w:r>
              <w:rPr>
                <w:szCs w:val="21"/>
                <w:highlight w:val="none"/>
                <w:lang w:bidi="ar"/>
              </w:rPr>
              <w:t>90.9</w:t>
            </w:r>
          </w:p>
        </w:tc>
        <w:tc>
          <w:tcPr>
            <w:tcW w:w="407" w:type="pct"/>
            <w:vAlign w:val="center"/>
          </w:tcPr>
          <w:p>
            <w:pPr>
              <w:widowControl/>
              <w:jc w:val="center"/>
              <w:textAlignment w:val="center"/>
              <w:rPr>
                <w:szCs w:val="21"/>
                <w:highlight w:val="none"/>
              </w:rPr>
            </w:pPr>
            <w:r>
              <w:rPr>
                <w:szCs w:val="21"/>
                <w:highlight w:val="none"/>
                <w:lang w:bidi="ar"/>
              </w:rPr>
              <w:t xml:space="preserve">4.30 </w:t>
            </w:r>
          </w:p>
        </w:tc>
        <w:tc>
          <w:tcPr>
            <w:tcW w:w="1388" w:type="pct"/>
            <w:vMerge w:val="continue"/>
            <w:tcMar>
              <w:top w:w="0" w:type="dxa"/>
              <w:left w:w="28" w:type="dxa"/>
              <w:bottom w:w="0" w:type="dxa"/>
              <w:right w:w="28" w:type="dxa"/>
            </w:tcMar>
            <w:vAlign w:val="center"/>
          </w:tcPr>
          <w:p>
            <w:pPr>
              <w:adjustRightInd w:val="0"/>
              <w:snapToGrid w:val="0"/>
              <w:spacing w:line="300" w:lineRule="exact"/>
              <w:jc w:val="center"/>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3" w:type="pct"/>
            <w:vMerge w:val="continue"/>
            <w:vAlign w:val="center"/>
          </w:tcPr>
          <w:p>
            <w:pPr>
              <w:adjustRightInd w:val="0"/>
              <w:snapToGrid w:val="0"/>
              <w:spacing w:line="300" w:lineRule="exact"/>
              <w:jc w:val="center"/>
              <w:rPr>
                <w:kern w:val="2"/>
                <w:szCs w:val="21"/>
                <w:highlight w:val="none"/>
              </w:rPr>
            </w:pPr>
          </w:p>
        </w:tc>
        <w:tc>
          <w:tcPr>
            <w:tcW w:w="401" w:type="pct"/>
            <w:vMerge w:val="continue"/>
            <w:tcMar>
              <w:top w:w="0" w:type="dxa"/>
              <w:left w:w="28" w:type="dxa"/>
              <w:bottom w:w="0" w:type="dxa"/>
              <w:right w:w="28" w:type="dxa"/>
            </w:tcMar>
            <w:vAlign w:val="center"/>
          </w:tcPr>
          <w:p>
            <w:pPr>
              <w:adjustRightInd w:val="0"/>
              <w:snapToGrid w:val="0"/>
              <w:spacing w:line="300" w:lineRule="exact"/>
              <w:jc w:val="center"/>
              <w:rPr>
                <w:bCs/>
                <w:spacing w:val="6"/>
                <w:szCs w:val="21"/>
                <w:highlight w:val="none"/>
              </w:rPr>
            </w:pPr>
          </w:p>
        </w:tc>
        <w:tc>
          <w:tcPr>
            <w:tcW w:w="503" w:type="pct"/>
            <w:tcMar>
              <w:top w:w="0" w:type="dxa"/>
              <w:left w:w="28" w:type="dxa"/>
              <w:bottom w:w="0" w:type="dxa"/>
              <w:right w:w="28" w:type="dxa"/>
            </w:tcMar>
            <w:vAlign w:val="center"/>
          </w:tcPr>
          <w:p>
            <w:pPr>
              <w:autoSpaceDE w:val="0"/>
              <w:autoSpaceDN w:val="0"/>
              <w:adjustRightInd w:val="0"/>
              <w:snapToGrid w:val="0"/>
              <w:spacing w:line="300" w:lineRule="exact"/>
              <w:jc w:val="center"/>
              <w:rPr>
                <w:bCs/>
                <w:spacing w:val="6"/>
                <w:szCs w:val="21"/>
                <w:highlight w:val="none"/>
              </w:rPr>
            </w:pPr>
            <w:r>
              <w:rPr>
                <w:bCs/>
                <w:spacing w:val="6"/>
                <w:szCs w:val="21"/>
                <w:highlight w:val="none"/>
              </w:rPr>
              <w:t>SS</w:t>
            </w:r>
          </w:p>
        </w:tc>
        <w:tc>
          <w:tcPr>
            <w:tcW w:w="1563" w:type="pct"/>
            <w:vMerge w:val="continue"/>
            <w:tcMar>
              <w:top w:w="0" w:type="dxa"/>
              <w:left w:w="28" w:type="dxa"/>
              <w:bottom w:w="0" w:type="dxa"/>
              <w:right w:w="28" w:type="dxa"/>
            </w:tcMar>
            <w:vAlign w:val="center"/>
          </w:tcPr>
          <w:p>
            <w:pPr>
              <w:adjustRightInd w:val="0"/>
              <w:snapToGrid w:val="0"/>
              <w:spacing w:line="300" w:lineRule="exact"/>
              <w:jc w:val="center"/>
              <w:rPr>
                <w:highlight w:val="none"/>
              </w:rPr>
            </w:pPr>
          </w:p>
        </w:tc>
        <w:tc>
          <w:tcPr>
            <w:tcW w:w="453" w:type="pct"/>
            <w:tcMar>
              <w:top w:w="0" w:type="dxa"/>
              <w:left w:w="28" w:type="dxa"/>
              <w:bottom w:w="0" w:type="dxa"/>
              <w:right w:w="28" w:type="dxa"/>
            </w:tcMar>
            <w:vAlign w:val="center"/>
          </w:tcPr>
          <w:p>
            <w:pPr>
              <w:widowControl/>
              <w:jc w:val="center"/>
              <w:textAlignment w:val="center"/>
              <w:rPr>
                <w:szCs w:val="21"/>
                <w:highlight w:val="none"/>
              </w:rPr>
            </w:pPr>
            <w:r>
              <w:rPr>
                <w:szCs w:val="21"/>
                <w:highlight w:val="none"/>
                <w:lang w:bidi="ar"/>
              </w:rPr>
              <w:t>78.9</w:t>
            </w:r>
          </w:p>
        </w:tc>
        <w:tc>
          <w:tcPr>
            <w:tcW w:w="407" w:type="pct"/>
            <w:vAlign w:val="center"/>
          </w:tcPr>
          <w:p>
            <w:pPr>
              <w:widowControl/>
              <w:jc w:val="center"/>
              <w:textAlignment w:val="center"/>
              <w:rPr>
                <w:szCs w:val="21"/>
                <w:highlight w:val="none"/>
              </w:rPr>
            </w:pPr>
            <w:r>
              <w:rPr>
                <w:szCs w:val="21"/>
                <w:highlight w:val="none"/>
                <w:lang w:bidi="ar"/>
              </w:rPr>
              <w:t xml:space="preserve">3.73 </w:t>
            </w:r>
          </w:p>
        </w:tc>
        <w:tc>
          <w:tcPr>
            <w:tcW w:w="1388" w:type="pct"/>
            <w:vMerge w:val="continue"/>
            <w:tcMar>
              <w:top w:w="0" w:type="dxa"/>
              <w:left w:w="28" w:type="dxa"/>
              <w:bottom w:w="0" w:type="dxa"/>
              <w:right w:w="28" w:type="dxa"/>
            </w:tcMar>
            <w:vAlign w:val="center"/>
          </w:tcPr>
          <w:p>
            <w:pPr>
              <w:adjustRightInd w:val="0"/>
              <w:snapToGrid w:val="0"/>
              <w:spacing w:line="300" w:lineRule="exact"/>
              <w:jc w:val="center"/>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3" w:type="pct"/>
            <w:vMerge w:val="continue"/>
            <w:vAlign w:val="center"/>
          </w:tcPr>
          <w:p>
            <w:pPr>
              <w:adjustRightInd w:val="0"/>
              <w:snapToGrid w:val="0"/>
              <w:spacing w:line="300" w:lineRule="exact"/>
              <w:jc w:val="center"/>
              <w:rPr>
                <w:kern w:val="2"/>
                <w:szCs w:val="21"/>
                <w:highlight w:val="none"/>
              </w:rPr>
            </w:pPr>
          </w:p>
        </w:tc>
        <w:tc>
          <w:tcPr>
            <w:tcW w:w="401" w:type="pct"/>
            <w:vMerge w:val="continue"/>
            <w:tcMar>
              <w:top w:w="0" w:type="dxa"/>
              <w:left w:w="28" w:type="dxa"/>
              <w:bottom w:w="0" w:type="dxa"/>
              <w:right w:w="28" w:type="dxa"/>
            </w:tcMar>
            <w:vAlign w:val="center"/>
          </w:tcPr>
          <w:p>
            <w:pPr>
              <w:adjustRightInd w:val="0"/>
              <w:snapToGrid w:val="0"/>
              <w:spacing w:line="300" w:lineRule="exact"/>
              <w:jc w:val="center"/>
              <w:rPr>
                <w:bCs/>
                <w:spacing w:val="6"/>
                <w:szCs w:val="21"/>
                <w:highlight w:val="none"/>
              </w:rPr>
            </w:pPr>
          </w:p>
        </w:tc>
        <w:tc>
          <w:tcPr>
            <w:tcW w:w="503" w:type="pct"/>
            <w:tcMar>
              <w:top w:w="0" w:type="dxa"/>
              <w:left w:w="28" w:type="dxa"/>
              <w:bottom w:w="0" w:type="dxa"/>
              <w:right w:w="28" w:type="dxa"/>
            </w:tcMar>
            <w:vAlign w:val="center"/>
          </w:tcPr>
          <w:p>
            <w:pPr>
              <w:autoSpaceDE w:val="0"/>
              <w:autoSpaceDN w:val="0"/>
              <w:adjustRightInd w:val="0"/>
              <w:snapToGrid w:val="0"/>
              <w:spacing w:line="300" w:lineRule="exact"/>
              <w:jc w:val="center"/>
              <w:rPr>
                <w:bCs/>
                <w:spacing w:val="6"/>
                <w:szCs w:val="21"/>
                <w:highlight w:val="none"/>
              </w:rPr>
            </w:pPr>
            <w:r>
              <w:rPr>
                <w:bCs/>
                <w:spacing w:val="6"/>
                <w:szCs w:val="21"/>
                <w:highlight w:val="none"/>
              </w:rPr>
              <w:t>NH</w:t>
            </w:r>
            <w:r>
              <w:rPr>
                <w:bCs/>
                <w:spacing w:val="6"/>
                <w:szCs w:val="21"/>
                <w:highlight w:val="none"/>
                <w:vertAlign w:val="subscript"/>
              </w:rPr>
              <w:t>3</w:t>
            </w:r>
            <w:r>
              <w:rPr>
                <w:bCs/>
                <w:spacing w:val="6"/>
                <w:szCs w:val="21"/>
                <w:highlight w:val="none"/>
              </w:rPr>
              <w:t>-N</w:t>
            </w:r>
          </w:p>
        </w:tc>
        <w:tc>
          <w:tcPr>
            <w:tcW w:w="1563" w:type="pct"/>
            <w:vMerge w:val="continue"/>
            <w:tcMar>
              <w:top w:w="0" w:type="dxa"/>
              <w:left w:w="28" w:type="dxa"/>
              <w:bottom w:w="0" w:type="dxa"/>
              <w:right w:w="28" w:type="dxa"/>
            </w:tcMar>
            <w:vAlign w:val="center"/>
          </w:tcPr>
          <w:p>
            <w:pPr>
              <w:adjustRightInd w:val="0"/>
              <w:snapToGrid w:val="0"/>
              <w:spacing w:line="300" w:lineRule="exact"/>
              <w:jc w:val="center"/>
              <w:rPr>
                <w:highlight w:val="none"/>
              </w:rPr>
            </w:pPr>
          </w:p>
        </w:tc>
        <w:tc>
          <w:tcPr>
            <w:tcW w:w="453" w:type="pct"/>
            <w:tcMar>
              <w:top w:w="0" w:type="dxa"/>
              <w:left w:w="28" w:type="dxa"/>
              <w:bottom w:w="0" w:type="dxa"/>
              <w:right w:w="28" w:type="dxa"/>
            </w:tcMar>
            <w:vAlign w:val="center"/>
          </w:tcPr>
          <w:p>
            <w:pPr>
              <w:widowControl/>
              <w:jc w:val="center"/>
              <w:textAlignment w:val="center"/>
              <w:rPr>
                <w:szCs w:val="21"/>
                <w:highlight w:val="none"/>
              </w:rPr>
            </w:pPr>
            <w:r>
              <w:rPr>
                <w:szCs w:val="21"/>
                <w:highlight w:val="none"/>
                <w:lang w:bidi="ar"/>
              </w:rPr>
              <w:t>15.3</w:t>
            </w:r>
            <w:r>
              <w:rPr>
                <w:rFonts w:hint="eastAsia"/>
                <w:szCs w:val="21"/>
                <w:highlight w:val="none"/>
                <w:lang w:bidi="ar"/>
              </w:rPr>
              <w:t>1</w:t>
            </w:r>
          </w:p>
        </w:tc>
        <w:tc>
          <w:tcPr>
            <w:tcW w:w="407" w:type="pct"/>
            <w:vAlign w:val="center"/>
          </w:tcPr>
          <w:p>
            <w:pPr>
              <w:widowControl/>
              <w:jc w:val="center"/>
              <w:textAlignment w:val="center"/>
              <w:rPr>
                <w:szCs w:val="21"/>
                <w:highlight w:val="none"/>
              </w:rPr>
            </w:pPr>
            <w:r>
              <w:rPr>
                <w:szCs w:val="21"/>
                <w:highlight w:val="none"/>
                <w:lang w:bidi="ar"/>
              </w:rPr>
              <w:t xml:space="preserve">0.72 </w:t>
            </w:r>
          </w:p>
        </w:tc>
        <w:tc>
          <w:tcPr>
            <w:tcW w:w="1388" w:type="pct"/>
            <w:vMerge w:val="continue"/>
            <w:tcMar>
              <w:top w:w="0" w:type="dxa"/>
              <w:left w:w="28" w:type="dxa"/>
              <w:bottom w:w="0" w:type="dxa"/>
              <w:right w:w="28" w:type="dxa"/>
            </w:tcMar>
            <w:vAlign w:val="center"/>
          </w:tcPr>
          <w:p>
            <w:pPr>
              <w:adjustRightInd w:val="0"/>
              <w:snapToGrid w:val="0"/>
              <w:spacing w:line="300" w:lineRule="exact"/>
              <w:jc w:val="center"/>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3" w:type="pct"/>
            <w:vMerge w:val="continue"/>
            <w:vAlign w:val="center"/>
          </w:tcPr>
          <w:p>
            <w:pPr>
              <w:adjustRightInd w:val="0"/>
              <w:snapToGrid w:val="0"/>
              <w:spacing w:line="300" w:lineRule="exact"/>
              <w:jc w:val="center"/>
              <w:rPr>
                <w:kern w:val="2"/>
                <w:szCs w:val="21"/>
                <w:highlight w:val="none"/>
              </w:rPr>
            </w:pPr>
          </w:p>
        </w:tc>
        <w:tc>
          <w:tcPr>
            <w:tcW w:w="401" w:type="pct"/>
            <w:vMerge w:val="continue"/>
            <w:tcMar>
              <w:top w:w="0" w:type="dxa"/>
              <w:left w:w="28" w:type="dxa"/>
              <w:bottom w:w="0" w:type="dxa"/>
              <w:right w:w="28" w:type="dxa"/>
            </w:tcMar>
            <w:vAlign w:val="center"/>
          </w:tcPr>
          <w:p>
            <w:pPr>
              <w:adjustRightInd w:val="0"/>
              <w:snapToGrid w:val="0"/>
              <w:spacing w:line="300" w:lineRule="exact"/>
              <w:jc w:val="center"/>
              <w:rPr>
                <w:bCs/>
                <w:spacing w:val="6"/>
                <w:szCs w:val="21"/>
                <w:highlight w:val="none"/>
              </w:rPr>
            </w:pPr>
          </w:p>
        </w:tc>
        <w:tc>
          <w:tcPr>
            <w:tcW w:w="503" w:type="pct"/>
            <w:tcMar>
              <w:top w:w="0" w:type="dxa"/>
              <w:left w:w="28" w:type="dxa"/>
              <w:bottom w:w="0" w:type="dxa"/>
              <w:right w:w="28" w:type="dxa"/>
            </w:tcMar>
            <w:vAlign w:val="center"/>
          </w:tcPr>
          <w:p>
            <w:pPr>
              <w:autoSpaceDE w:val="0"/>
              <w:autoSpaceDN w:val="0"/>
              <w:adjustRightInd w:val="0"/>
              <w:snapToGrid w:val="0"/>
              <w:spacing w:line="300" w:lineRule="exact"/>
              <w:jc w:val="center"/>
              <w:rPr>
                <w:bCs/>
                <w:spacing w:val="6"/>
                <w:szCs w:val="21"/>
                <w:highlight w:val="none"/>
              </w:rPr>
            </w:pPr>
            <w:r>
              <w:rPr>
                <w:rFonts w:hint="eastAsia"/>
                <w:bCs/>
                <w:spacing w:val="6"/>
                <w:szCs w:val="21"/>
                <w:highlight w:val="none"/>
              </w:rPr>
              <w:t>动植物油</w:t>
            </w:r>
          </w:p>
        </w:tc>
        <w:tc>
          <w:tcPr>
            <w:tcW w:w="1563" w:type="pct"/>
            <w:vMerge w:val="continue"/>
            <w:tcMar>
              <w:top w:w="0" w:type="dxa"/>
              <w:left w:w="28" w:type="dxa"/>
              <w:bottom w:w="0" w:type="dxa"/>
              <w:right w:w="28" w:type="dxa"/>
            </w:tcMar>
            <w:vAlign w:val="center"/>
          </w:tcPr>
          <w:p>
            <w:pPr>
              <w:adjustRightInd w:val="0"/>
              <w:snapToGrid w:val="0"/>
              <w:spacing w:line="300" w:lineRule="exact"/>
              <w:jc w:val="center"/>
              <w:rPr>
                <w:highlight w:val="none"/>
              </w:rPr>
            </w:pPr>
          </w:p>
        </w:tc>
        <w:tc>
          <w:tcPr>
            <w:tcW w:w="453" w:type="pct"/>
            <w:tcMar>
              <w:top w:w="0" w:type="dxa"/>
              <w:left w:w="28" w:type="dxa"/>
              <w:bottom w:w="0" w:type="dxa"/>
              <w:right w:w="28" w:type="dxa"/>
            </w:tcMar>
            <w:vAlign w:val="center"/>
          </w:tcPr>
          <w:p>
            <w:pPr>
              <w:widowControl/>
              <w:jc w:val="center"/>
              <w:textAlignment w:val="center"/>
              <w:rPr>
                <w:szCs w:val="21"/>
                <w:highlight w:val="none"/>
                <w:lang w:bidi="ar"/>
              </w:rPr>
            </w:pPr>
            <w:r>
              <w:rPr>
                <w:szCs w:val="21"/>
                <w:highlight w:val="none"/>
                <w:lang w:bidi="ar"/>
              </w:rPr>
              <w:t>2.5</w:t>
            </w:r>
            <w:r>
              <w:rPr>
                <w:rFonts w:hint="eastAsia"/>
                <w:szCs w:val="21"/>
                <w:highlight w:val="none"/>
                <w:lang w:bidi="ar"/>
              </w:rPr>
              <w:t>7</w:t>
            </w:r>
          </w:p>
        </w:tc>
        <w:tc>
          <w:tcPr>
            <w:tcW w:w="407" w:type="pct"/>
            <w:vAlign w:val="center"/>
          </w:tcPr>
          <w:p>
            <w:pPr>
              <w:widowControl/>
              <w:jc w:val="center"/>
              <w:textAlignment w:val="center"/>
              <w:rPr>
                <w:szCs w:val="21"/>
                <w:highlight w:val="none"/>
                <w:lang w:bidi="ar"/>
              </w:rPr>
            </w:pPr>
            <w:r>
              <w:rPr>
                <w:szCs w:val="21"/>
                <w:highlight w:val="none"/>
                <w:lang w:bidi="ar"/>
              </w:rPr>
              <w:t xml:space="preserve">0.12 </w:t>
            </w:r>
          </w:p>
        </w:tc>
        <w:tc>
          <w:tcPr>
            <w:tcW w:w="1388" w:type="pct"/>
            <w:vMerge w:val="continue"/>
            <w:tcMar>
              <w:top w:w="0" w:type="dxa"/>
              <w:left w:w="28" w:type="dxa"/>
              <w:bottom w:w="0" w:type="dxa"/>
              <w:right w:w="28" w:type="dxa"/>
            </w:tcMar>
            <w:vAlign w:val="center"/>
          </w:tcPr>
          <w:p>
            <w:pPr>
              <w:adjustRightInd w:val="0"/>
              <w:snapToGrid w:val="0"/>
              <w:spacing w:line="300" w:lineRule="exact"/>
              <w:jc w:val="center"/>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80" w:hRule="atLeast"/>
          <w:jc w:val="center"/>
        </w:trPr>
        <w:tc>
          <w:tcPr>
            <w:tcW w:w="283" w:type="pct"/>
            <w:vMerge w:val="restart"/>
            <w:vAlign w:val="center"/>
          </w:tcPr>
          <w:p>
            <w:pPr>
              <w:adjustRightInd w:val="0"/>
              <w:snapToGrid w:val="0"/>
              <w:spacing w:line="300" w:lineRule="exact"/>
              <w:jc w:val="center"/>
              <w:rPr>
                <w:kern w:val="2"/>
                <w:szCs w:val="21"/>
                <w:highlight w:val="none"/>
              </w:rPr>
            </w:pPr>
            <w:r>
              <w:rPr>
                <w:kern w:val="2"/>
                <w:szCs w:val="21"/>
                <w:highlight w:val="none"/>
              </w:rPr>
              <w:t>固体废物</w:t>
            </w:r>
          </w:p>
        </w:tc>
        <w:tc>
          <w:tcPr>
            <w:tcW w:w="401" w:type="pct"/>
            <w:vMerge w:val="restart"/>
            <w:tcMar>
              <w:top w:w="0" w:type="dxa"/>
              <w:left w:w="28" w:type="dxa"/>
              <w:bottom w:w="0" w:type="dxa"/>
              <w:right w:w="28" w:type="dxa"/>
            </w:tcMar>
            <w:vAlign w:val="center"/>
          </w:tcPr>
          <w:p>
            <w:pPr>
              <w:adjustRightInd w:val="0"/>
              <w:snapToGrid w:val="0"/>
              <w:spacing w:line="300" w:lineRule="exact"/>
              <w:jc w:val="center"/>
              <w:rPr>
                <w:kern w:val="2"/>
                <w:szCs w:val="21"/>
                <w:highlight w:val="none"/>
              </w:rPr>
            </w:pPr>
            <w:r>
              <w:rPr>
                <w:kern w:val="2"/>
                <w:szCs w:val="21"/>
                <w:highlight w:val="none"/>
              </w:rPr>
              <w:t>一般固废</w:t>
            </w:r>
          </w:p>
        </w:tc>
        <w:tc>
          <w:tcPr>
            <w:tcW w:w="503" w:type="pct"/>
            <w:tcMar>
              <w:top w:w="0" w:type="dxa"/>
              <w:left w:w="28" w:type="dxa"/>
              <w:bottom w:w="0" w:type="dxa"/>
              <w:right w:w="28" w:type="dxa"/>
            </w:tcMar>
            <w:vAlign w:val="center"/>
          </w:tcPr>
          <w:p>
            <w:pPr>
              <w:adjustRightInd w:val="0"/>
              <w:snapToGrid w:val="0"/>
              <w:spacing w:line="300" w:lineRule="exact"/>
              <w:contextualSpacing/>
              <w:jc w:val="center"/>
              <w:rPr>
                <w:kern w:val="2"/>
                <w:szCs w:val="21"/>
                <w:highlight w:val="none"/>
              </w:rPr>
            </w:pPr>
            <w:r>
              <w:rPr>
                <w:spacing w:val="4"/>
                <w:highlight w:val="none"/>
              </w:rPr>
              <w:t>生活垃圾</w:t>
            </w:r>
          </w:p>
        </w:tc>
        <w:tc>
          <w:tcPr>
            <w:tcW w:w="1563" w:type="pct"/>
            <w:vMerge w:val="restart"/>
            <w:tcMar>
              <w:top w:w="0" w:type="dxa"/>
              <w:left w:w="28" w:type="dxa"/>
              <w:bottom w:w="0" w:type="dxa"/>
              <w:right w:w="28" w:type="dxa"/>
            </w:tcMar>
            <w:vAlign w:val="center"/>
          </w:tcPr>
          <w:p>
            <w:pPr>
              <w:adjustRightInd w:val="0"/>
              <w:snapToGrid w:val="0"/>
              <w:spacing w:line="300" w:lineRule="exact"/>
              <w:jc w:val="center"/>
              <w:rPr>
                <w:highlight w:val="none"/>
              </w:rPr>
            </w:pPr>
            <w:r>
              <w:rPr>
                <w:rFonts w:hint="eastAsia"/>
                <w:szCs w:val="21"/>
                <w:highlight w:val="none"/>
              </w:rPr>
              <w:t>校区</w:t>
            </w:r>
            <w:r>
              <w:rPr>
                <w:szCs w:val="21"/>
                <w:highlight w:val="none"/>
              </w:rPr>
              <w:t>设置垃圾箱，收集后交给环卫部门定期处理</w:t>
            </w:r>
          </w:p>
        </w:tc>
        <w:tc>
          <w:tcPr>
            <w:tcW w:w="453" w:type="pct"/>
            <w:tcMar>
              <w:top w:w="0" w:type="dxa"/>
              <w:left w:w="28" w:type="dxa"/>
              <w:bottom w:w="0" w:type="dxa"/>
              <w:right w:w="28" w:type="dxa"/>
            </w:tcMar>
            <w:vAlign w:val="center"/>
          </w:tcPr>
          <w:p>
            <w:pPr>
              <w:adjustRightInd w:val="0"/>
              <w:snapToGrid w:val="0"/>
              <w:spacing w:line="300" w:lineRule="exact"/>
              <w:jc w:val="center"/>
              <w:rPr>
                <w:szCs w:val="21"/>
                <w:highlight w:val="none"/>
              </w:rPr>
            </w:pPr>
            <w:r>
              <w:rPr>
                <w:szCs w:val="21"/>
                <w:highlight w:val="none"/>
              </w:rPr>
              <w:t>/</w:t>
            </w:r>
          </w:p>
        </w:tc>
        <w:tc>
          <w:tcPr>
            <w:tcW w:w="407" w:type="pct"/>
            <w:vAlign w:val="center"/>
          </w:tcPr>
          <w:p>
            <w:pPr>
              <w:adjustRightInd w:val="0"/>
              <w:snapToGrid w:val="0"/>
              <w:spacing w:line="300" w:lineRule="exact"/>
              <w:jc w:val="center"/>
              <w:rPr>
                <w:bCs/>
                <w:szCs w:val="21"/>
                <w:highlight w:val="none"/>
              </w:rPr>
            </w:pPr>
            <w:r>
              <w:rPr>
                <w:rFonts w:hint="eastAsia"/>
                <w:bCs/>
                <w:szCs w:val="21"/>
                <w:highlight w:val="none"/>
              </w:rPr>
              <w:t>281.4</w:t>
            </w:r>
          </w:p>
        </w:tc>
        <w:tc>
          <w:tcPr>
            <w:tcW w:w="1388" w:type="pct"/>
            <w:vMerge w:val="restart"/>
            <w:tcMar>
              <w:top w:w="0" w:type="dxa"/>
              <w:left w:w="28" w:type="dxa"/>
              <w:bottom w:w="0" w:type="dxa"/>
              <w:right w:w="28" w:type="dxa"/>
            </w:tcMar>
            <w:vAlign w:val="center"/>
          </w:tcPr>
          <w:p>
            <w:pPr>
              <w:adjustRightInd w:val="0"/>
              <w:snapToGrid w:val="0"/>
              <w:spacing w:line="300" w:lineRule="exact"/>
              <w:jc w:val="center"/>
              <w:rPr>
                <w:highlight w:val="none"/>
              </w:rPr>
            </w:pPr>
            <w:r>
              <w:rPr>
                <w:szCs w:val="21"/>
                <w:highlight w:val="none"/>
              </w:rPr>
              <w:t>《一般工业固体废物贮存、处置场污染控制标准》（GB18599-2001）及（2013修改单）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3" w:type="pct"/>
            <w:vMerge w:val="continue"/>
            <w:vAlign w:val="center"/>
          </w:tcPr>
          <w:p>
            <w:pPr>
              <w:adjustRightInd w:val="0"/>
              <w:snapToGrid w:val="0"/>
              <w:spacing w:line="300" w:lineRule="exact"/>
              <w:jc w:val="center"/>
              <w:rPr>
                <w:kern w:val="2"/>
                <w:szCs w:val="21"/>
                <w:highlight w:val="none"/>
              </w:rPr>
            </w:pPr>
          </w:p>
        </w:tc>
        <w:tc>
          <w:tcPr>
            <w:tcW w:w="401" w:type="pct"/>
            <w:vMerge w:val="continue"/>
            <w:tcMar>
              <w:top w:w="0" w:type="dxa"/>
              <w:left w:w="28" w:type="dxa"/>
              <w:bottom w:w="0" w:type="dxa"/>
              <w:right w:w="28" w:type="dxa"/>
            </w:tcMar>
            <w:vAlign w:val="center"/>
          </w:tcPr>
          <w:p>
            <w:pPr>
              <w:adjustRightInd w:val="0"/>
              <w:snapToGrid w:val="0"/>
              <w:spacing w:line="300" w:lineRule="exact"/>
              <w:jc w:val="center"/>
              <w:rPr>
                <w:kern w:val="2"/>
                <w:szCs w:val="21"/>
                <w:highlight w:val="none"/>
              </w:rPr>
            </w:pPr>
          </w:p>
        </w:tc>
        <w:tc>
          <w:tcPr>
            <w:tcW w:w="503" w:type="pct"/>
            <w:tcMar>
              <w:top w:w="0" w:type="dxa"/>
              <w:left w:w="28" w:type="dxa"/>
              <w:bottom w:w="0" w:type="dxa"/>
              <w:right w:w="28" w:type="dxa"/>
            </w:tcMar>
            <w:vAlign w:val="center"/>
          </w:tcPr>
          <w:p>
            <w:pPr>
              <w:adjustRightInd w:val="0"/>
              <w:snapToGrid w:val="0"/>
              <w:spacing w:line="300" w:lineRule="exact"/>
              <w:contextualSpacing/>
              <w:jc w:val="center"/>
              <w:rPr>
                <w:kern w:val="2"/>
                <w:szCs w:val="21"/>
                <w:highlight w:val="none"/>
              </w:rPr>
            </w:pPr>
            <w:r>
              <w:rPr>
                <w:spacing w:val="4"/>
                <w:highlight w:val="none"/>
              </w:rPr>
              <w:t>餐厨垃圾</w:t>
            </w:r>
          </w:p>
        </w:tc>
        <w:tc>
          <w:tcPr>
            <w:tcW w:w="1563" w:type="pct"/>
            <w:vMerge w:val="continue"/>
            <w:tcMar>
              <w:top w:w="0" w:type="dxa"/>
              <w:left w:w="28" w:type="dxa"/>
              <w:bottom w:w="0" w:type="dxa"/>
              <w:right w:w="28" w:type="dxa"/>
            </w:tcMar>
            <w:vAlign w:val="center"/>
          </w:tcPr>
          <w:p>
            <w:pPr>
              <w:adjustRightInd w:val="0"/>
              <w:snapToGrid w:val="0"/>
              <w:spacing w:line="300" w:lineRule="exact"/>
              <w:jc w:val="center"/>
              <w:rPr>
                <w:szCs w:val="21"/>
                <w:highlight w:val="none"/>
              </w:rPr>
            </w:pPr>
          </w:p>
        </w:tc>
        <w:tc>
          <w:tcPr>
            <w:tcW w:w="453" w:type="pct"/>
            <w:tcMar>
              <w:top w:w="0" w:type="dxa"/>
              <w:left w:w="28" w:type="dxa"/>
              <w:bottom w:w="0" w:type="dxa"/>
              <w:right w:w="28" w:type="dxa"/>
            </w:tcMar>
            <w:vAlign w:val="center"/>
          </w:tcPr>
          <w:p>
            <w:pPr>
              <w:adjustRightInd w:val="0"/>
              <w:snapToGrid w:val="0"/>
              <w:spacing w:line="300" w:lineRule="exact"/>
              <w:jc w:val="center"/>
              <w:rPr>
                <w:szCs w:val="21"/>
                <w:highlight w:val="none"/>
              </w:rPr>
            </w:pPr>
            <w:r>
              <w:rPr>
                <w:rFonts w:hint="eastAsia"/>
                <w:szCs w:val="21"/>
                <w:highlight w:val="none"/>
              </w:rPr>
              <w:t>/</w:t>
            </w:r>
          </w:p>
        </w:tc>
        <w:tc>
          <w:tcPr>
            <w:tcW w:w="407" w:type="pct"/>
            <w:vAlign w:val="center"/>
          </w:tcPr>
          <w:p>
            <w:pPr>
              <w:adjustRightInd w:val="0"/>
              <w:snapToGrid w:val="0"/>
              <w:spacing w:line="300" w:lineRule="exact"/>
              <w:jc w:val="center"/>
              <w:rPr>
                <w:bCs/>
                <w:szCs w:val="21"/>
                <w:highlight w:val="none"/>
              </w:rPr>
            </w:pPr>
            <w:r>
              <w:rPr>
                <w:rFonts w:hint="eastAsia"/>
                <w:bCs/>
                <w:szCs w:val="21"/>
                <w:highlight w:val="none"/>
              </w:rPr>
              <w:t>57.97</w:t>
            </w:r>
          </w:p>
        </w:tc>
        <w:tc>
          <w:tcPr>
            <w:tcW w:w="1388" w:type="pct"/>
            <w:vMerge w:val="continue"/>
            <w:tcMar>
              <w:top w:w="0" w:type="dxa"/>
              <w:left w:w="28" w:type="dxa"/>
              <w:bottom w:w="0" w:type="dxa"/>
              <w:right w:w="28" w:type="dxa"/>
            </w:tcMar>
            <w:vAlign w:val="center"/>
          </w:tcPr>
          <w:p>
            <w:pPr>
              <w:adjustRightInd w:val="0"/>
              <w:snapToGrid w:val="0"/>
              <w:spacing w:line="30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3" w:type="pct"/>
            <w:vMerge w:val="continue"/>
            <w:vAlign w:val="center"/>
          </w:tcPr>
          <w:p>
            <w:pPr>
              <w:adjustRightInd w:val="0"/>
              <w:snapToGrid w:val="0"/>
              <w:spacing w:line="300" w:lineRule="exact"/>
              <w:jc w:val="center"/>
              <w:rPr>
                <w:kern w:val="2"/>
                <w:szCs w:val="21"/>
                <w:highlight w:val="none"/>
              </w:rPr>
            </w:pPr>
          </w:p>
        </w:tc>
        <w:tc>
          <w:tcPr>
            <w:tcW w:w="401" w:type="pct"/>
            <w:vMerge w:val="continue"/>
            <w:tcMar>
              <w:top w:w="0" w:type="dxa"/>
              <w:left w:w="28" w:type="dxa"/>
              <w:bottom w:w="0" w:type="dxa"/>
              <w:right w:w="28" w:type="dxa"/>
            </w:tcMar>
            <w:vAlign w:val="center"/>
          </w:tcPr>
          <w:p>
            <w:pPr>
              <w:adjustRightInd w:val="0"/>
              <w:snapToGrid w:val="0"/>
              <w:spacing w:line="300" w:lineRule="exact"/>
              <w:jc w:val="center"/>
              <w:rPr>
                <w:kern w:val="2"/>
                <w:szCs w:val="21"/>
                <w:highlight w:val="none"/>
              </w:rPr>
            </w:pPr>
          </w:p>
        </w:tc>
        <w:tc>
          <w:tcPr>
            <w:tcW w:w="503" w:type="pct"/>
            <w:tcMar>
              <w:top w:w="0" w:type="dxa"/>
              <w:left w:w="28" w:type="dxa"/>
              <w:bottom w:w="0" w:type="dxa"/>
              <w:right w:w="28" w:type="dxa"/>
            </w:tcMar>
            <w:vAlign w:val="center"/>
          </w:tcPr>
          <w:p>
            <w:pPr>
              <w:adjustRightInd w:val="0"/>
              <w:snapToGrid w:val="0"/>
              <w:spacing w:line="300" w:lineRule="exact"/>
              <w:contextualSpacing/>
              <w:jc w:val="center"/>
              <w:rPr>
                <w:spacing w:val="4"/>
                <w:highlight w:val="none"/>
              </w:rPr>
            </w:pPr>
            <w:r>
              <w:rPr>
                <w:spacing w:val="4"/>
                <w:highlight w:val="none"/>
              </w:rPr>
              <w:t>实验室废物</w:t>
            </w:r>
          </w:p>
        </w:tc>
        <w:tc>
          <w:tcPr>
            <w:tcW w:w="1563" w:type="pct"/>
            <w:tcMar>
              <w:top w:w="0" w:type="dxa"/>
              <w:left w:w="28" w:type="dxa"/>
              <w:bottom w:w="0" w:type="dxa"/>
              <w:right w:w="28" w:type="dxa"/>
            </w:tcMar>
            <w:vAlign w:val="center"/>
          </w:tcPr>
          <w:p>
            <w:pPr>
              <w:adjustRightInd w:val="0"/>
              <w:snapToGrid w:val="0"/>
              <w:spacing w:line="300" w:lineRule="exact"/>
              <w:jc w:val="center"/>
              <w:rPr>
                <w:highlight w:val="none"/>
              </w:rPr>
            </w:pPr>
            <w:r>
              <w:rPr>
                <w:highlight w:val="none"/>
              </w:rPr>
              <w:t>垃圾箱</w:t>
            </w:r>
            <w:r>
              <w:rPr>
                <w:rFonts w:hint="eastAsia"/>
                <w:highlight w:val="none"/>
              </w:rPr>
              <w:t>收集后</w:t>
            </w:r>
            <w:r>
              <w:rPr>
                <w:highlight w:val="none"/>
              </w:rPr>
              <w:t>定期交由环卫部门清理</w:t>
            </w:r>
          </w:p>
        </w:tc>
        <w:tc>
          <w:tcPr>
            <w:tcW w:w="453" w:type="pct"/>
            <w:tcMar>
              <w:top w:w="0" w:type="dxa"/>
              <w:left w:w="28" w:type="dxa"/>
              <w:bottom w:w="0" w:type="dxa"/>
              <w:right w:w="28" w:type="dxa"/>
            </w:tcMar>
            <w:vAlign w:val="center"/>
          </w:tcPr>
          <w:p>
            <w:pPr>
              <w:adjustRightInd w:val="0"/>
              <w:snapToGrid w:val="0"/>
              <w:spacing w:line="300" w:lineRule="exact"/>
              <w:jc w:val="center"/>
              <w:rPr>
                <w:szCs w:val="21"/>
                <w:highlight w:val="none"/>
              </w:rPr>
            </w:pPr>
            <w:r>
              <w:rPr>
                <w:rFonts w:hint="eastAsia"/>
                <w:szCs w:val="21"/>
                <w:highlight w:val="none"/>
              </w:rPr>
              <w:t>/</w:t>
            </w:r>
          </w:p>
        </w:tc>
        <w:tc>
          <w:tcPr>
            <w:tcW w:w="407" w:type="pct"/>
            <w:vAlign w:val="center"/>
          </w:tcPr>
          <w:p>
            <w:pPr>
              <w:adjustRightInd w:val="0"/>
              <w:snapToGrid w:val="0"/>
              <w:spacing w:line="300" w:lineRule="exact"/>
              <w:jc w:val="center"/>
              <w:rPr>
                <w:bCs/>
                <w:szCs w:val="21"/>
                <w:highlight w:val="none"/>
              </w:rPr>
            </w:pPr>
            <w:r>
              <w:rPr>
                <w:rFonts w:hint="eastAsia"/>
                <w:bCs/>
                <w:szCs w:val="21"/>
                <w:highlight w:val="none"/>
              </w:rPr>
              <w:t>0.105</w:t>
            </w:r>
          </w:p>
        </w:tc>
        <w:tc>
          <w:tcPr>
            <w:tcW w:w="1388" w:type="pct"/>
            <w:vMerge w:val="continue"/>
            <w:tcMar>
              <w:top w:w="0" w:type="dxa"/>
              <w:left w:w="28" w:type="dxa"/>
              <w:bottom w:w="0" w:type="dxa"/>
              <w:right w:w="28" w:type="dxa"/>
            </w:tcMar>
            <w:vAlign w:val="center"/>
          </w:tcPr>
          <w:p>
            <w:pPr>
              <w:adjustRightInd w:val="0"/>
              <w:snapToGrid w:val="0"/>
              <w:spacing w:line="30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3" w:type="pct"/>
            <w:vMerge w:val="continue"/>
            <w:vAlign w:val="center"/>
          </w:tcPr>
          <w:p>
            <w:pPr>
              <w:adjustRightInd w:val="0"/>
              <w:snapToGrid w:val="0"/>
              <w:spacing w:line="300" w:lineRule="exact"/>
              <w:jc w:val="center"/>
              <w:rPr>
                <w:kern w:val="2"/>
                <w:szCs w:val="21"/>
                <w:highlight w:val="none"/>
              </w:rPr>
            </w:pPr>
          </w:p>
        </w:tc>
        <w:tc>
          <w:tcPr>
            <w:tcW w:w="401" w:type="pct"/>
            <w:tcMar>
              <w:top w:w="0" w:type="dxa"/>
              <w:left w:w="28" w:type="dxa"/>
              <w:bottom w:w="0" w:type="dxa"/>
              <w:right w:w="28" w:type="dxa"/>
            </w:tcMar>
            <w:vAlign w:val="center"/>
          </w:tcPr>
          <w:p>
            <w:pPr>
              <w:adjustRightInd w:val="0"/>
              <w:snapToGrid w:val="0"/>
              <w:spacing w:line="300" w:lineRule="exact"/>
              <w:jc w:val="center"/>
              <w:rPr>
                <w:kern w:val="2"/>
                <w:szCs w:val="21"/>
                <w:highlight w:val="none"/>
              </w:rPr>
            </w:pPr>
            <w:r>
              <w:rPr>
                <w:rFonts w:hint="eastAsia"/>
                <w:kern w:val="2"/>
                <w:szCs w:val="21"/>
                <w:highlight w:val="none"/>
              </w:rPr>
              <w:t>危险废物</w:t>
            </w:r>
          </w:p>
        </w:tc>
        <w:tc>
          <w:tcPr>
            <w:tcW w:w="503" w:type="pct"/>
            <w:tcMar>
              <w:top w:w="0" w:type="dxa"/>
              <w:left w:w="28" w:type="dxa"/>
              <w:bottom w:w="0" w:type="dxa"/>
              <w:right w:w="28" w:type="dxa"/>
            </w:tcMar>
            <w:vAlign w:val="center"/>
          </w:tcPr>
          <w:p>
            <w:pPr>
              <w:adjustRightInd w:val="0"/>
              <w:snapToGrid w:val="0"/>
              <w:spacing w:line="300" w:lineRule="exact"/>
              <w:contextualSpacing/>
              <w:jc w:val="center"/>
              <w:rPr>
                <w:kern w:val="2"/>
                <w:szCs w:val="21"/>
                <w:highlight w:val="none"/>
              </w:rPr>
            </w:pPr>
            <w:r>
              <w:rPr>
                <w:spacing w:val="4"/>
                <w:highlight w:val="none"/>
              </w:rPr>
              <w:t>实验室废物</w:t>
            </w:r>
          </w:p>
        </w:tc>
        <w:tc>
          <w:tcPr>
            <w:tcW w:w="1563" w:type="pct"/>
            <w:tcMar>
              <w:top w:w="0" w:type="dxa"/>
              <w:left w:w="28" w:type="dxa"/>
              <w:bottom w:w="0" w:type="dxa"/>
              <w:right w:w="28" w:type="dxa"/>
            </w:tcMar>
            <w:vAlign w:val="center"/>
          </w:tcPr>
          <w:p>
            <w:pPr>
              <w:adjustRightInd w:val="0"/>
              <w:snapToGrid w:val="0"/>
              <w:spacing w:line="300" w:lineRule="exact"/>
              <w:jc w:val="center"/>
              <w:rPr>
                <w:highlight w:val="none"/>
              </w:rPr>
            </w:pPr>
            <w:r>
              <w:rPr>
                <w:rFonts w:hint="eastAsia"/>
                <w:highlight w:val="none"/>
              </w:rPr>
              <w:t>经危废暂存间暂存后交由有资质单位处理</w:t>
            </w:r>
          </w:p>
        </w:tc>
        <w:tc>
          <w:tcPr>
            <w:tcW w:w="453" w:type="pct"/>
            <w:tcMar>
              <w:top w:w="0" w:type="dxa"/>
              <w:left w:w="28" w:type="dxa"/>
              <w:bottom w:w="0" w:type="dxa"/>
              <w:right w:w="28" w:type="dxa"/>
            </w:tcMar>
            <w:vAlign w:val="center"/>
          </w:tcPr>
          <w:p>
            <w:pPr>
              <w:adjustRightInd w:val="0"/>
              <w:snapToGrid w:val="0"/>
              <w:spacing w:line="300" w:lineRule="exact"/>
              <w:jc w:val="center"/>
              <w:rPr>
                <w:szCs w:val="21"/>
                <w:highlight w:val="none"/>
              </w:rPr>
            </w:pPr>
            <w:r>
              <w:rPr>
                <w:rFonts w:hint="eastAsia"/>
                <w:szCs w:val="21"/>
                <w:highlight w:val="none"/>
              </w:rPr>
              <w:t>/</w:t>
            </w:r>
          </w:p>
        </w:tc>
        <w:tc>
          <w:tcPr>
            <w:tcW w:w="407" w:type="pct"/>
            <w:vAlign w:val="center"/>
          </w:tcPr>
          <w:p>
            <w:pPr>
              <w:adjustRightInd w:val="0"/>
              <w:snapToGrid w:val="0"/>
              <w:spacing w:line="300" w:lineRule="exact"/>
              <w:jc w:val="center"/>
              <w:rPr>
                <w:bCs/>
                <w:szCs w:val="21"/>
                <w:highlight w:val="none"/>
              </w:rPr>
            </w:pPr>
            <w:r>
              <w:rPr>
                <w:rFonts w:hint="eastAsia"/>
                <w:bCs/>
                <w:szCs w:val="21"/>
                <w:highlight w:val="none"/>
              </w:rPr>
              <w:t>0.105</w:t>
            </w:r>
          </w:p>
        </w:tc>
        <w:tc>
          <w:tcPr>
            <w:tcW w:w="1388" w:type="pct"/>
            <w:tcMar>
              <w:top w:w="0" w:type="dxa"/>
              <w:left w:w="28" w:type="dxa"/>
              <w:bottom w:w="0" w:type="dxa"/>
              <w:right w:w="28" w:type="dxa"/>
            </w:tcMar>
            <w:vAlign w:val="center"/>
          </w:tcPr>
          <w:p>
            <w:pPr>
              <w:adjustRightInd w:val="0"/>
              <w:snapToGrid w:val="0"/>
              <w:spacing w:line="300" w:lineRule="exact"/>
              <w:jc w:val="center"/>
              <w:rPr>
                <w:szCs w:val="21"/>
                <w:highlight w:val="none"/>
              </w:rPr>
            </w:pPr>
            <w:r>
              <w:rPr>
                <w:rFonts w:hint="eastAsia"/>
                <w:szCs w:val="21"/>
                <w:highlight w:val="none"/>
              </w:rPr>
              <w:t>《危险废物贮存污染控制标准》（GB18597-2001）及（2013修改单）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70" w:hRule="atLeast"/>
          <w:jc w:val="center"/>
        </w:trPr>
        <w:tc>
          <w:tcPr>
            <w:tcW w:w="283" w:type="pct"/>
            <w:vAlign w:val="center"/>
          </w:tcPr>
          <w:p>
            <w:pPr>
              <w:adjustRightInd w:val="0"/>
              <w:snapToGrid w:val="0"/>
              <w:spacing w:line="300" w:lineRule="exact"/>
              <w:jc w:val="center"/>
              <w:rPr>
                <w:kern w:val="2"/>
                <w:szCs w:val="21"/>
                <w:highlight w:val="none"/>
              </w:rPr>
            </w:pPr>
            <w:r>
              <w:rPr>
                <w:kern w:val="2"/>
                <w:szCs w:val="21"/>
                <w:highlight w:val="none"/>
              </w:rPr>
              <w:t>噪声</w:t>
            </w:r>
          </w:p>
        </w:tc>
        <w:tc>
          <w:tcPr>
            <w:tcW w:w="401" w:type="pct"/>
            <w:tcMar>
              <w:top w:w="0" w:type="dxa"/>
              <w:left w:w="28" w:type="dxa"/>
              <w:bottom w:w="0" w:type="dxa"/>
              <w:right w:w="28" w:type="dxa"/>
            </w:tcMar>
            <w:vAlign w:val="center"/>
          </w:tcPr>
          <w:p>
            <w:pPr>
              <w:pStyle w:val="16"/>
              <w:rPr>
                <w:highlight w:val="none"/>
              </w:rPr>
            </w:pPr>
            <w:r>
              <w:rPr>
                <w:rFonts w:hint="eastAsia"/>
                <w:highlight w:val="none"/>
              </w:rPr>
              <w:t>水泵等设备、师生活动、机动车</w:t>
            </w:r>
          </w:p>
        </w:tc>
        <w:tc>
          <w:tcPr>
            <w:tcW w:w="503" w:type="pct"/>
            <w:tcMar>
              <w:top w:w="0" w:type="dxa"/>
              <w:left w:w="28" w:type="dxa"/>
              <w:bottom w:w="0" w:type="dxa"/>
              <w:right w:w="28" w:type="dxa"/>
            </w:tcMar>
            <w:vAlign w:val="center"/>
          </w:tcPr>
          <w:p>
            <w:pPr>
              <w:adjustRightInd w:val="0"/>
              <w:snapToGrid w:val="0"/>
              <w:spacing w:line="300" w:lineRule="exact"/>
              <w:jc w:val="center"/>
              <w:rPr>
                <w:highlight w:val="none"/>
              </w:rPr>
            </w:pPr>
            <w:r>
              <w:rPr>
                <w:highlight w:val="none"/>
              </w:rPr>
              <w:t>噪声</w:t>
            </w:r>
          </w:p>
        </w:tc>
        <w:tc>
          <w:tcPr>
            <w:tcW w:w="1563" w:type="pct"/>
            <w:tcMar>
              <w:top w:w="0" w:type="dxa"/>
              <w:left w:w="28" w:type="dxa"/>
              <w:bottom w:w="0" w:type="dxa"/>
              <w:right w:w="28" w:type="dxa"/>
            </w:tcMar>
            <w:vAlign w:val="center"/>
          </w:tcPr>
          <w:p>
            <w:pPr>
              <w:adjustRightInd w:val="0"/>
              <w:snapToGrid w:val="0"/>
              <w:spacing w:line="300" w:lineRule="exact"/>
              <w:jc w:val="center"/>
              <w:rPr>
                <w:highlight w:val="none"/>
              </w:rPr>
            </w:pPr>
            <w:r>
              <w:rPr>
                <w:kern w:val="2"/>
                <w:szCs w:val="21"/>
                <w:highlight w:val="none"/>
              </w:rPr>
              <w:t>进出车辆减速慢行；在</w:t>
            </w:r>
            <w:r>
              <w:rPr>
                <w:rFonts w:hint="eastAsia"/>
                <w:kern w:val="2"/>
                <w:szCs w:val="21"/>
                <w:highlight w:val="none"/>
              </w:rPr>
              <w:t>校区</w:t>
            </w:r>
            <w:r>
              <w:rPr>
                <w:kern w:val="2"/>
                <w:szCs w:val="21"/>
                <w:highlight w:val="none"/>
              </w:rPr>
              <w:t>设警示牌，禁止车辆鸣笛</w:t>
            </w:r>
          </w:p>
        </w:tc>
        <w:tc>
          <w:tcPr>
            <w:tcW w:w="453" w:type="pct"/>
            <w:tcMar>
              <w:top w:w="0" w:type="dxa"/>
              <w:left w:w="28" w:type="dxa"/>
              <w:bottom w:w="0" w:type="dxa"/>
              <w:right w:w="28" w:type="dxa"/>
            </w:tcMar>
            <w:vAlign w:val="center"/>
          </w:tcPr>
          <w:p>
            <w:pPr>
              <w:adjustRightInd w:val="0"/>
              <w:snapToGrid w:val="0"/>
              <w:spacing w:line="300" w:lineRule="exact"/>
              <w:jc w:val="center"/>
              <w:rPr>
                <w:bCs/>
                <w:szCs w:val="21"/>
                <w:highlight w:val="none"/>
              </w:rPr>
            </w:pPr>
            <w:r>
              <w:rPr>
                <w:bCs/>
                <w:szCs w:val="21"/>
                <w:highlight w:val="none"/>
              </w:rPr>
              <w:t>/</w:t>
            </w:r>
          </w:p>
        </w:tc>
        <w:tc>
          <w:tcPr>
            <w:tcW w:w="407" w:type="pct"/>
            <w:vAlign w:val="center"/>
          </w:tcPr>
          <w:p>
            <w:pPr>
              <w:adjustRightInd w:val="0"/>
              <w:snapToGrid w:val="0"/>
              <w:spacing w:line="300" w:lineRule="exact"/>
              <w:jc w:val="center"/>
              <w:rPr>
                <w:bCs/>
                <w:szCs w:val="21"/>
                <w:highlight w:val="none"/>
              </w:rPr>
            </w:pPr>
            <w:r>
              <w:rPr>
                <w:rFonts w:hint="eastAsia"/>
                <w:bCs/>
                <w:szCs w:val="21"/>
                <w:highlight w:val="none"/>
              </w:rPr>
              <w:t>60-80</w:t>
            </w:r>
            <w:r>
              <w:rPr>
                <w:bCs/>
                <w:szCs w:val="21"/>
                <w:highlight w:val="none"/>
              </w:rPr>
              <w:t>dB(A)</w:t>
            </w:r>
          </w:p>
        </w:tc>
        <w:tc>
          <w:tcPr>
            <w:tcW w:w="1388" w:type="pct"/>
            <w:tcMar>
              <w:top w:w="0" w:type="dxa"/>
              <w:left w:w="28" w:type="dxa"/>
              <w:bottom w:w="0" w:type="dxa"/>
              <w:right w:w="28" w:type="dxa"/>
            </w:tcMar>
            <w:vAlign w:val="center"/>
          </w:tcPr>
          <w:p>
            <w:pPr>
              <w:adjustRightInd w:val="0"/>
              <w:snapToGrid w:val="0"/>
              <w:spacing w:line="300" w:lineRule="exact"/>
              <w:jc w:val="center"/>
              <w:rPr>
                <w:bCs/>
                <w:szCs w:val="21"/>
                <w:highlight w:val="none"/>
              </w:rPr>
            </w:pPr>
            <w:r>
              <w:rPr>
                <w:rFonts w:hint="eastAsia"/>
                <w:bCs/>
                <w:szCs w:val="21"/>
                <w:highlight w:val="none"/>
              </w:rPr>
              <w:t>《工业企业厂界环境噪声排放标准》（GB12348-2008）1类</w:t>
            </w:r>
            <w:r>
              <w:rPr>
                <w:bCs/>
                <w:szCs w:val="21"/>
                <w:highlight w:val="none"/>
              </w:rPr>
              <w:t>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3" w:type="pct"/>
            <w:vAlign w:val="center"/>
          </w:tcPr>
          <w:p>
            <w:pPr>
              <w:adjustRightInd w:val="0"/>
              <w:snapToGrid w:val="0"/>
              <w:spacing w:line="300" w:lineRule="exact"/>
              <w:jc w:val="center"/>
              <w:rPr>
                <w:kern w:val="2"/>
                <w:szCs w:val="21"/>
                <w:highlight w:val="none"/>
              </w:rPr>
            </w:pPr>
            <w:r>
              <w:rPr>
                <w:kern w:val="2"/>
                <w:szCs w:val="21"/>
                <w:highlight w:val="none"/>
              </w:rPr>
              <w:t>生态</w:t>
            </w:r>
          </w:p>
        </w:tc>
        <w:tc>
          <w:tcPr>
            <w:tcW w:w="4716" w:type="pct"/>
            <w:gridSpan w:val="6"/>
            <w:tcMar>
              <w:top w:w="0" w:type="dxa"/>
              <w:left w:w="28" w:type="dxa"/>
              <w:bottom w:w="0" w:type="dxa"/>
              <w:right w:w="28" w:type="dxa"/>
            </w:tcMar>
            <w:vAlign w:val="center"/>
          </w:tcPr>
          <w:p>
            <w:pPr>
              <w:adjustRightInd w:val="0"/>
              <w:snapToGrid w:val="0"/>
              <w:spacing w:line="300" w:lineRule="exact"/>
              <w:jc w:val="center"/>
              <w:rPr>
                <w:highlight w:val="none"/>
              </w:rPr>
            </w:pPr>
            <w:r>
              <w:rPr>
                <w:highlight w:val="none"/>
              </w:rPr>
              <w:t>绿化面积</w:t>
            </w:r>
            <w:r>
              <w:rPr>
                <w:rFonts w:hint="eastAsia"/>
                <w:highlight w:val="none"/>
              </w:rPr>
              <w:t>18844.7</w:t>
            </w:r>
            <w:r>
              <w:rPr>
                <w:highlight w:val="none"/>
              </w:rPr>
              <w:t>m</w:t>
            </w:r>
            <w:r>
              <w:rPr>
                <w:highlight w:val="none"/>
                <w:vertAlign w:val="superscript"/>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73" w:hRule="atLeast"/>
          <w:jc w:val="center"/>
        </w:trPr>
        <w:tc>
          <w:tcPr>
            <w:tcW w:w="283" w:type="pct"/>
            <w:vAlign w:val="center"/>
          </w:tcPr>
          <w:p>
            <w:pPr>
              <w:adjustRightInd w:val="0"/>
              <w:snapToGrid w:val="0"/>
              <w:spacing w:line="300" w:lineRule="exact"/>
              <w:jc w:val="center"/>
              <w:rPr>
                <w:kern w:val="2"/>
                <w:szCs w:val="21"/>
                <w:highlight w:val="none"/>
              </w:rPr>
            </w:pPr>
            <w:r>
              <w:rPr>
                <w:kern w:val="2"/>
                <w:szCs w:val="21"/>
                <w:highlight w:val="none"/>
              </w:rPr>
              <w:t>环境管理与监测计划</w:t>
            </w:r>
          </w:p>
        </w:tc>
        <w:tc>
          <w:tcPr>
            <w:tcW w:w="4716" w:type="pct"/>
            <w:gridSpan w:val="6"/>
          </w:tcPr>
          <w:p>
            <w:pPr>
              <w:widowControl/>
              <w:autoSpaceDE w:val="0"/>
              <w:autoSpaceDN w:val="0"/>
              <w:adjustRightInd w:val="0"/>
              <w:snapToGrid w:val="0"/>
              <w:spacing w:line="300" w:lineRule="exact"/>
              <w:jc w:val="left"/>
              <w:textAlignment w:val="baseline"/>
              <w:rPr>
                <w:spacing w:val="-6"/>
                <w:szCs w:val="21"/>
                <w:highlight w:val="none"/>
                <w:u w:color="000000"/>
              </w:rPr>
            </w:pPr>
            <w:r>
              <w:rPr>
                <w:spacing w:val="-6"/>
                <w:szCs w:val="21"/>
                <w:highlight w:val="none"/>
                <w:u w:color="000000"/>
              </w:rPr>
              <w:t>1、根据实际情况，本项目投入运营后，</w:t>
            </w:r>
            <w:r>
              <w:rPr>
                <w:rFonts w:hint="eastAsia"/>
                <w:spacing w:val="-6"/>
                <w:szCs w:val="21"/>
                <w:highlight w:val="none"/>
                <w:u w:color="000000"/>
              </w:rPr>
              <w:t>无需</w:t>
            </w:r>
            <w:r>
              <w:rPr>
                <w:rFonts w:hint="eastAsia"/>
                <w:highlight w:val="none"/>
              </w:rPr>
              <w:t>设置环境管理机构，由副校长担任环保专员</w:t>
            </w:r>
            <w:r>
              <w:rPr>
                <w:rFonts w:hint="eastAsia"/>
                <w:spacing w:val="-6"/>
                <w:szCs w:val="21"/>
                <w:highlight w:val="none"/>
                <w:u w:color="000000"/>
              </w:rPr>
              <w:t>，</w:t>
            </w:r>
            <w:r>
              <w:rPr>
                <w:spacing w:val="-6"/>
                <w:szCs w:val="21"/>
                <w:highlight w:val="none"/>
                <w:u w:color="000000"/>
              </w:rPr>
              <w:t>负责</w:t>
            </w:r>
            <w:r>
              <w:rPr>
                <w:rFonts w:hint="eastAsia"/>
                <w:spacing w:val="-6"/>
                <w:szCs w:val="21"/>
                <w:highlight w:val="none"/>
                <w:u w:color="000000"/>
              </w:rPr>
              <w:t>校区</w:t>
            </w:r>
            <w:r>
              <w:rPr>
                <w:spacing w:val="-6"/>
                <w:szCs w:val="21"/>
                <w:highlight w:val="none"/>
                <w:u w:color="000000"/>
              </w:rPr>
              <w:t>的环保和管理工作，负责环保设施的运行、维护、管理，并及时对出现的环境问题进行处理。</w:t>
            </w:r>
          </w:p>
          <w:p>
            <w:pPr>
              <w:adjustRightInd w:val="0"/>
              <w:snapToGrid w:val="0"/>
              <w:spacing w:line="300" w:lineRule="exact"/>
              <w:jc w:val="left"/>
              <w:rPr>
                <w:highlight w:val="none"/>
              </w:rPr>
            </w:pPr>
            <w:r>
              <w:rPr>
                <w:spacing w:val="-6"/>
                <w:szCs w:val="21"/>
                <w:highlight w:val="none"/>
                <w:u w:color="000000"/>
              </w:rPr>
              <w:t>2、根据企业实际情况，本项目不设环境监测机构，环境监测可委托相关环境监测单位进行。</w:t>
            </w:r>
            <w:r>
              <w:rPr>
                <w:rFonts w:hint="eastAsia"/>
                <w:spacing w:val="-6"/>
                <w:szCs w:val="21"/>
                <w:highlight w:val="none"/>
                <w:u w:color="000000"/>
              </w:rPr>
              <w:t>校区</w:t>
            </w:r>
            <w:r>
              <w:rPr>
                <w:spacing w:val="-6"/>
                <w:szCs w:val="21"/>
                <w:highlight w:val="none"/>
                <w:u w:color="000000"/>
              </w:rPr>
              <w:t>噪声每季监测一次。</w:t>
            </w:r>
          </w:p>
        </w:tc>
      </w:tr>
    </w:tbl>
    <w:p>
      <w:pPr>
        <w:widowControl/>
        <w:snapToGrid w:val="0"/>
        <w:jc w:val="left"/>
        <w:rPr>
          <w:highlight w:val="none"/>
        </w:rPr>
        <w:sectPr>
          <w:footerReference r:id="rId5" w:type="default"/>
          <w:pgSz w:w="16838" w:h="11906" w:orient="landscape"/>
          <w:pgMar w:top="1418" w:right="1418" w:bottom="1418" w:left="1418" w:header="964" w:footer="907" w:gutter="0"/>
          <w:cols w:space="720" w:num="1"/>
          <w:docGrid w:linePitch="494" w:charSpace="0"/>
        </w:sectPr>
      </w:pPr>
    </w:p>
    <w:p>
      <w:pPr>
        <w:autoSpaceDE w:val="0"/>
        <w:autoSpaceDN w:val="0"/>
        <w:adjustRightInd w:val="0"/>
        <w:snapToGrid w:val="0"/>
        <w:spacing w:line="540" w:lineRule="exact"/>
        <w:outlineLvl w:val="0"/>
        <w:rPr>
          <w:highlight w:val="none"/>
        </w:rPr>
      </w:pPr>
      <w:bookmarkStart w:id="10" w:name="_Toc11245241"/>
      <w:r>
        <w:rPr>
          <w:b/>
          <w:kern w:val="2"/>
          <w:sz w:val="30"/>
          <w:szCs w:val="30"/>
          <w:highlight w:val="none"/>
        </w:rPr>
        <w:t>建设项目拟采取的防治措施及预期治理效果</w:t>
      </w:r>
      <w:bookmarkEnd w:id="10"/>
    </w:p>
    <w:tbl>
      <w:tblPr>
        <w:tblStyle w:val="53"/>
        <w:tblW w:w="9070" w:type="dxa"/>
        <w:jc w:val="center"/>
        <w:tblLayout w:type="fixed"/>
        <w:tblCellMar>
          <w:top w:w="0" w:type="dxa"/>
          <w:left w:w="0" w:type="dxa"/>
          <w:bottom w:w="0" w:type="dxa"/>
          <w:right w:w="0" w:type="dxa"/>
        </w:tblCellMar>
      </w:tblPr>
      <w:tblGrid>
        <w:gridCol w:w="929"/>
        <w:gridCol w:w="1336"/>
        <w:gridCol w:w="1963"/>
        <w:gridCol w:w="3587"/>
        <w:gridCol w:w="1255"/>
      </w:tblGrid>
      <w:tr>
        <w:tblPrEx>
          <w:tblCellMar>
            <w:top w:w="0" w:type="dxa"/>
            <w:left w:w="0" w:type="dxa"/>
            <w:bottom w:w="0" w:type="dxa"/>
            <w:right w:w="0" w:type="dxa"/>
          </w:tblCellMar>
        </w:tblPrEx>
        <w:trPr>
          <w:jc w:val="center"/>
        </w:trPr>
        <w:tc>
          <w:tcPr>
            <w:tcW w:w="929" w:type="dxa"/>
            <w:tcBorders>
              <w:top w:val="single" w:color="000000" w:sz="12" w:space="0"/>
              <w:left w:val="single" w:color="000000" w:sz="12" w:space="0"/>
              <w:bottom w:val="single" w:color="000000" w:sz="4" w:space="0"/>
              <w:right w:val="single" w:color="000000" w:sz="4" w:space="0"/>
              <w:tl2br w:val="single" w:color="auto" w:sz="2" w:space="0"/>
            </w:tcBorders>
            <w:tcMar>
              <w:top w:w="0" w:type="dxa"/>
              <w:left w:w="0" w:type="dxa"/>
              <w:bottom w:w="0" w:type="dxa"/>
              <w:right w:w="108" w:type="dxa"/>
            </w:tcMar>
          </w:tcPr>
          <w:p>
            <w:pPr>
              <w:snapToGrid w:val="0"/>
              <w:ind w:firstLine="241"/>
              <w:jc w:val="right"/>
              <w:rPr>
                <w:b/>
                <w:sz w:val="24"/>
                <w:highlight w:val="none"/>
              </w:rPr>
            </w:pPr>
            <w:r>
              <w:rPr>
                <w:b/>
                <w:sz w:val="24"/>
                <w:highlight w:val="none"/>
              </w:rPr>
              <w:t>内容</w:t>
            </w:r>
          </w:p>
          <w:p>
            <w:pPr>
              <w:snapToGrid w:val="0"/>
              <w:rPr>
                <w:b/>
                <w:sz w:val="24"/>
                <w:highlight w:val="none"/>
              </w:rPr>
            </w:pPr>
            <w:r>
              <w:rPr>
                <w:b/>
                <w:sz w:val="24"/>
                <w:highlight w:val="none"/>
              </w:rPr>
              <w:t>类型</w:t>
            </w:r>
          </w:p>
        </w:tc>
        <w:tc>
          <w:tcPr>
            <w:tcW w:w="1336"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b/>
                <w:sz w:val="24"/>
                <w:highlight w:val="none"/>
              </w:rPr>
            </w:pPr>
            <w:r>
              <w:rPr>
                <w:b/>
                <w:sz w:val="24"/>
                <w:highlight w:val="none"/>
              </w:rPr>
              <w:t>排放源</w:t>
            </w:r>
          </w:p>
        </w:tc>
        <w:tc>
          <w:tcPr>
            <w:tcW w:w="1963"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108" w:type="dxa"/>
            </w:tcMar>
            <w:vAlign w:val="center"/>
          </w:tcPr>
          <w:p>
            <w:pPr>
              <w:snapToGrid w:val="0"/>
              <w:jc w:val="center"/>
              <w:rPr>
                <w:b/>
                <w:sz w:val="24"/>
                <w:highlight w:val="none"/>
              </w:rPr>
            </w:pPr>
            <w:r>
              <w:rPr>
                <w:b/>
                <w:sz w:val="24"/>
                <w:highlight w:val="none"/>
              </w:rPr>
              <w:t>污染物名称</w:t>
            </w:r>
          </w:p>
        </w:tc>
        <w:tc>
          <w:tcPr>
            <w:tcW w:w="3587"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108" w:type="dxa"/>
            </w:tcMar>
            <w:vAlign w:val="center"/>
          </w:tcPr>
          <w:p>
            <w:pPr>
              <w:snapToGrid w:val="0"/>
              <w:jc w:val="center"/>
              <w:rPr>
                <w:b/>
                <w:sz w:val="24"/>
                <w:highlight w:val="none"/>
              </w:rPr>
            </w:pPr>
            <w:r>
              <w:rPr>
                <w:b/>
                <w:sz w:val="24"/>
                <w:highlight w:val="none"/>
              </w:rPr>
              <w:t>防治措施</w:t>
            </w:r>
          </w:p>
        </w:tc>
        <w:tc>
          <w:tcPr>
            <w:tcW w:w="1255" w:type="dxa"/>
            <w:tcBorders>
              <w:top w:val="single" w:color="000000" w:sz="12" w:space="0"/>
              <w:left w:val="single" w:color="000000" w:sz="4" w:space="0"/>
              <w:bottom w:val="single" w:color="000000" w:sz="4" w:space="0"/>
              <w:right w:val="single" w:color="000000" w:sz="12" w:space="0"/>
            </w:tcBorders>
            <w:tcMar>
              <w:top w:w="0" w:type="dxa"/>
              <w:left w:w="0" w:type="dxa"/>
              <w:bottom w:w="0" w:type="dxa"/>
              <w:right w:w="108" w:type="dxa"/>
            </w:tcMar>
            <w:vAlign w:val="center"/>
          </w:tcPr>
          <w:p>
            <w:pPr>
              <w:snapToGrid w:val="0"/>
              <w:jc w:val="center"/>
              <w:rPr>
                <w:b/>
                <w:sz w:val="24"/>
                <w:highlight w:val="none"/>
              </w:rPr>
            </w:pPr>
            <w:r>
              <w:rPr>
                <w:b/>
                <w:sz w:val="24"/>
                <w:highlight w:val="none"/>
              </w:rPr>
              <w:t>预期防治效果</w:t>
            </w:r>
          </w:p>
        </w:tc>
      </w:tr>
      <w:tr>
        <w:tblPrEx>
          <w:tblCellMar>
            <w:top w:w="0" w:type="dxa"/>
            <w:left w:w="0" w:type="dxa"/>
            <w:bottom w:w="0" w:type="dxa"/>
            <w:right w:w="0" w:type="dxa"/>
          </w:tblCellMar>
        </w:tblPrEx>
        <w:trPr>
          <w:trHeight w:val="286" w:hRule="atLeast"/>
          <w:jc w:val="center"/>
        </w:trPr>
        <w:tc>
          <w:tcPr>
            <w:tcW w:w="929" w:type="dxa"/>
            <w:vMerge w:val="restart"/>
            <w:tcBorders>
              <w:left w:val="single" w:color="000000" w:sz="12" w:space="0"/>
              <w:right w:val="single" w:color="000000" w:sz="4" w:space="0"/>
            </w:tcBorders>
            <w:tcMar>
              <w:top w:w="0" w:type="dxa"/>
              <w:left w:w="108" w:type="dxa"/>
              <w:bottom w:w="0" w:type="dxa"/>
              <w:right w:w="108" w:type="dxa"/>
            </w:tcMar>
            <w:vAlign w:val="center"/>
          </w:tcPr>
          <w:p>
            <w:pPr>
              <w:snapToGrid w:val="0"/>
              <w:jc w:val="center"/>
              <w:rPr>
                <w:b/>
                <w:sz w:val="24"/>
                <w:highlight w:val="none"/>
              </w:rPr>
            </w:pPr>
            <w:r>
              <w:rPr>
                <w:b/>
                <w:sz w:val="24"/>
                <w:highlight w:val="none"/>
              </w:rPr>
              <w:t>大气污染物</w:t>
            </w: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kern w:val="2"/>
                <w:sz w:val="24"/>
                <w:szCs w:val="24"/>
                <w:highlight w:val="none"/>
              </w:rPr>
            </w:pPr>
            <w:r>
              <w:rPr>
                <w:kern w:val="2"/>
                <w:sz w:val="24"/>
                <w:szCs w:val="24"/>
                <w:highlight w:val="none"/>
              </w:rPr>
              <w:t>汽车</w:t>
            </w:r>
          </w:p>
        </w:tc>
        <w:tc>
          <w:tcPr>
            <w:tcW w:w="1963"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spacing w:line="340" w:lineRule="atLeast"/>
              <w:jc w:val="center"/>
              <w:rPr>
                <w:kern w:val="2"/>
                <w:sz w:val="24"/>
                <w:szCs w:val="24"/>
                <w:highlight w:val="none"/>
              </w:rPr>
            </w:pPr>
            <w:r>
              <w:rPr>
                <w:rFonts w:hint="eastAsia"/>
                <w:kern w:val="2"/>
                <w:sz w:val="24"/>
                <w:szCs w:val="24"/>
                <w:highlight w:val="none"/>
              </w:rPr>
              <w:t>CO、THC、NO</w:t>
            </w:r>
            <w:r>
              <w:rPr>
                <w:rFonts w:hint="eastAsia"/>
                <w:kern w:val="2"/>
                <w:sz w:val="24"/>
                <w:szCs w:val="24"/>
                <w:highlight w:val="none"/>
                <w:vertAlign w:val="subscript"/>
              </w:rPr>
              <w:t>X</w:t>
            </w:r>
            <w:r>
              <w:rPr>
                <w:rFonts w:hint="eastAsia"/>
                <w:kern w:val="2"/>
                <w:sz w:val="24"/>
                <w:szCs w:val="24"/>
                <w:highlight w:val="none"/>
              </w:rPr>
              <w:t>等</w:t>
            </w:r>
          </w:p>
        </w:tc>
        <w:tc>
          <w:tcPr>
            <w:tcW w:w="3587" w:type="dxa"/>
            <w:tcBorders>
              <w:top w:val="single" w:color="000000" w:sz="4" w:space="0"/>
              <w:left w:val="single" w:color="000000" w:sz="4" w:space="0"/>
              <w:bottom w:val="single" w:color="auto" w:sz="6" w:space="0"/>
              <w:right w:val="single" w:color="000000" w:sz="4" w:space="0"/>
            </w:tcBorders>
            <w:tcMar>
              <w:top w:w="0" w:type="dxa"/>
              <w:left w:w="108" w:type="dxa"/>
              <w:bottom w:w="0" w:type="dxa"/>
              <w:right w:w="108" w:type="dxa"/>
            </w:tcMar>
            <w:vAlign w:val="center"/>
          </w:tcPr>
          <w:p>
            <w:pPr>
              <w:snapToGrid w:val="0"/>
              <w:jc w:val="center"/>
              <w:rPr>
                <w:sz w:val="24"/>
                <w:szCs w:val="24"/>
                <w:highlight w:val="none"/>
              </w:rPr>
            </w:pPr>
            <w:r>
              <w:rPr>
                <w:rFonts w:hint="eastAsia"/>
                <w:sz w:val="24"/>
                <w:szCs w:val="24"/>
                <w:highlight w:val="none"/>
              </w:rPr>
              <w:t>加</w:t>
            </w:r>
            <w:r>
              <w:rPr>
                <w:sz w:val="24"/>
                <w:szCs w:val="24"/>
                <w:highlight w:val="none"/>
              </w:rPr>
              <w:t>强道</w:t>
            </w:r>
            <w:r>
              <w:rPr>
                <w:rFonts w:hint="eastAsia"/>
                <w:sz w:val="24"/>
                <w:szCs w:val="24"/>
                <w:highlight w:val="none"/>
              </w:rPr>
              <w:t>校内</w:t>
            </w:r>
            <w:r>
              <w:rPr>
                <w:sz w:val="24"/>
                <w:szCs w:val="24"/>
                <w:highlight w:val="none"/>
              </w:rPr>
              <w:t>路养护、减少塞车；</w:t>
            </w:r>
            <w:r>
              <w:rPr>
                <w:rFonts w:hint="eastAsia"/>
                <w:sz w:val="24"/>
                <w:szCs w:val="24"/>
                <w:highlight w:val="none"/>
              </w:rPr>
              <w:t>校区绿化</w:t>
            </w:r>
            <w:r>
              <w:rPr>
                <w:sz w:val="24"/>
                <w:szCs w:val="24"/>
                <w:highlight w:val="none"/>
              </w:rPr>
              <w:t>净化吸收尾气中的污染物</w:t>
            </w:r>
          </w:p>
        </w:tc>
        <w:tc>
          <w:tcPr>
            <w:tcW w:w="1255" w:type="dxa"/>
            <w:tcBorders>
              <w:top w:val="single" w:color="000000" w:sz="4" w:space="0"/>
              <w:left w:val="single" w:color="000000" w:sz="4" w:space="0"/>
              <w:right w:val="single" w:color="000000" w:sz="12"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达标排放</w:t>
            </w:r>
          </w:p>
        </w:tc>
      </w:tr>
      <w:tr>
        <w:tblPrEx>
          <w:tblCellMar>
            <w:top w:w="0" w:type="dxa"/>
            <w:left w:w="0" w:type="dxa"/>
            <w:bottom w:w="0" w:type="dxa"/>
            <w:right w:w="0" w:type="dxa"/>
          </w:tblCellMar>
        </w:tblPrEx>
        <w:trPr>
          <w:trHeight w:val="286" w:hRule="atLeast"/>
          <w:jc w:val="center"/>
        </w:trPr>
        <w:tc>
          <w:tcPr>
            <w:tcW w:w="929" w:type="dxa"/>
            <w:vMerge w:val="continue"/>
            <w:tcBorders>
              <w:left w:val="single" w:color="000000" w:sz="12" w:space="0"/>
              <w:right w:val="single" w:color="000000" w:sz="4" w:space="0"/>
            </w:tcBorders>
            <w:tcMar>
              <w:top w:w="0" w:type="dxa"/>
              <w:left w:w="108" w:type="dxa"/>
              <w:bottom w:w="0" w:type="dxa"/>
              <w:right w:w="108" w:type="dxa"/>
            </w:tcMar>
            <w:vAlign w:val="center"/>
          </w:tcPr>
          <w:p>
            <w:pPr>
              <w:snapToGrid w:val="0"/>
              <w:jc w:val="center"/>
              <w:rPr>
                <w:b/>
                <w:sz w:val="24"/>
                <w:highlight w:val="none"/>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kern w:val="2"/>
                <w:sz w:val="24"/>
                <w:szCs w:val="24"/>
                <w:highlight w:val="none"/>
              </w:rPr>
            </w:pPr>
            <w:r>
              <w:rPr>
                <w:kern w:val="2"/>
                <w:sz w:val="24"/>
                <w:szCs w:val="24"/>
                <w:highlight w:val="none"/>
              </w:rPr>
              <w:t>卫生间</w:t>
            </w:r>
          </w:p>
        </w:tc>
        <w:tc>
          <w:tcPr>
            <w:tcW w:w="1963"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spacing w:line="340" w:lineRule="atLeast"/>
              <w:jc w:val="center"/>
              <w:rPr>
                <w:kern w:val="2"/>
                <w:sz w:val="24"/>
                <w:szCs w:val="24"/>
                <w:highlight w:val="none"/>
              </w:rPr>
            </w:pPr>
            <w:r>
              <w:rPr>
                <w:rFonts w:hint="eastAsia"/>
                <w:kern w:val="2"/>
                <w:sz w:val="24"/>
                <w:szCs w:val="24"/>
                <w:highlight w:val="none"/>
              </w:rPr>
              <w:t>NH</w:t>
            </w:r>
            <w:r>
              <w:rPr>
                <w:rFonts w:hint="eastAsia"/>
                <w:kern w:val="2"/>
                <w:sz w:val="24"/>
                <w:szCs w:val="24"/>
                <w:highlight w:val="none"/>
                <w:vertAlign w:val="subscript"/>
              </w:rPr>
              <w:t>3</w:t>
            </w:r>
            <w:r>
              <w:rPr>
                <w:rFonts w:hint="eastAsia"/>
                <w:kern w:val="2"/>
                <w:sz w:val="24"/>
                <w:szCs w:val="24"/>
                <w:highlight w:val="none"/>
              </w:rPr>
              <w:t>、H</w:t>
            </w:r>
            <w:r>
              <w:rPr>
                <w:rFonts w:hint="eastAsia"/>
                <w:kern w:val="2"/>
                <w:sz w:val="24"/>
                <w:szCs w:val="24"/>
                <w:highlight w:val="none"/>
                <w:vertAlign w:val="subscript"/>
              </w:rPr>
              <w:t>2</w:t>
            </w:r>
            <w:r>
              <w:rPr>
                <w:rFonts w:hint="eastAsia"/>
                <w:kern w:val="2"/>
                <w:sz w:val="24"/>
                <w:szCs w:val="24"/>
                <w:highlight w:val="none"/>
              </w:rPr>
              <w:t>S</w:t>
            </w:r>
          </w:p>
        </w:tc>
        <w:tc>
          <w:tcPr>
            <w:tcW w:w="3587" w:type="dxa"/>
            <w:tcBorders>
              <w:top w:val="single" w:color="000000" w:sz="4" w:space="0"/>
              <w:left w:val="single" w:color="000000" w:sz="4" w:space="0"/>
              <w:bottom w:val="single" w:color="auto" w:sz="6" w:space="0"/>
              <w:right w:val="single" w:color="000000" w:sz="4"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安装通风排风扇</w:t>
            </w:r>
          </w:p>
        </w:tc>
        <w:tc>
          <w:tcPr>
            <w:tcW w:w="1255"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达标排放</w:t>
            </w:r>
          </w:p>
        </w:tc>
      </w:tr>
      <w:tr>
        <w:tblPrEx>
          <w:tblCellMar>
            <w:top w:w="0" w:type="dxa"/>
            <w:left w:w="0" w:type="dxa"/>
            <w:bottom w:w="0" w:type="dxa"/>
            <w:right w:w="0" w:type="dxa"/>
          </w:tblCellMar>
        </w:tblPrEx>
        <w:trPr>
          <w:trHeight w:val="286" w:hRule="atLeast"/>
          <w:jc w:val="center"/>
        </w:trPr>
        <w:tc>
          <w:tcPr>
            <w:tcW w:w="929" w:type="dxa"/>
            <w:vMerge w:val="continue"/>
            <w:tcBorders>
              <w:left w:val="single" w:color="000000" w:sz="12" w:space="0"/>
              <w:right w:val="single" w:color="000000" w:sz="4" w:space="0"/>
            </w:tcBorders>
            <w:tcMar>
              <w:top w:w="0" w:type="dxa"/>
              <w:left w:w="108" w:type="dxa"/>
              <w:bottom w:w="0" w:type="dxa"/>
              <w:right w:w="108" w:type="dxa"/>
            </w:tcMar>
            <w:vAlign w:val="center"/>
          </w:tcPr>
          <w:p>
            <w:pPr>
              <w:snapToGrid w:val="0"/>
              <w:jc w:val="center"/>
              <w:rPr>
                <w:b/>
                <w:sz w:val="24"/>
                <w:highlight w:val="none"/>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kern w:val="2"/>
                <w:sz w:val="24"/>
                <w:szCs w:val="24"/>
                <w:highlight w:val="none"/>
              </w:rPr>
            </w:pPr>
            <w:r>
              <w:rPr>
                <w:rFonts w:hint="eastAsia"/>
                <w:kern w:val="2"/>
                <w:sz w:val="24"/>
                <w:szCs w:val="24"/>
                <w:highlight w:val="none"/>
              </w:rPr>
              <w:t>实验室</w:t>
            </w:r>
          </w:p>
        </w:tc>
        <w:tc>
          <w:tcPr>
            <w:tcW w:w="1963"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spacing w:line="340" w:lineRule="atLeast"/>
              <w:jc w:val="center"/>
              <w:rPr>
                <w:kern w:val="2"/>
                <w:sz w:val="24"/>
                <w:szCs w:val="24"/>
                <w:highlight w:val="none"/>
              </w:rPr>
            </w:pPr>
            <w:r>
              <w:rPr>
                <w:rFonts w:hint="eastAsia"/>
                <w:kern w:val="2"/>
                <w:sz w:val="24"/>
                <w:szCs w:val="24"/>
                <w:highlight w:val="none"/>
              </w:rPr>
              <w:t>HCl等</w:t>
            </w:r>
          </w:p>
        </w:tc>
        <w:tc>
          <w:tcPr>
            <w:tcW w:w="3587" w:type="dxa"/>
            <w:tcBorders>
              <w:top w:val="single" w:color="000000" w:sz="4" w:space="0"/>
              <w:left w:val="single" w:color="000000" w:sz="4" w:space="0"/>
              <w:bottom w:val="single" w:color="auto" w:sz="6" w:space="0"/>
              <w:right w:val="single" w:color="000000" w:sz="4" w:space="0"/>
            </w:tcBorders>
            <w:tcMar>
              <w:top w:w="0" w:type="dxa"/>
              <w:left w:w="108" w:type="dxa"/>
              <w:bottom w:w="0" w:type="dxa"/>
              <w:right w:w="108" w:type="dxa"/>
            </w:tcMar>
            <w:vAlign w:val="center"/>
          </w:tcPr>
          <w:p>
            <w:pPr>
              <w:snapToGrid w:val="0"/>
              <w:jc w:val="center"/>
              <w:rPr>
                <w:sz w:val="24"/>
                <w:szCs w:val="24"/>
                <w:highlight w:val="none"/>
              </w:rPr>
            </w:pPr>
            <w:r>
              <w:rPr>
                <w:rFonts w:hint="eastAsia"/>
                <w:sz w:val="24"/>
                <w:szCs w:val="24"/>
                <w:highlight w:val="none"/>
              </w:rPr>
              <w:t>安装通风排气扇，设在室内，保障室内通风</w:t>
            </w:r>
          </w:p>
        </w:tc>
        <w:tc>
          <w:tcPr>
            <w:tcW w:w="1255"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达标排放</w:t>
            </w:r>
          </w:p>
        </w:tc>
      </w:tr>
      <w:tr>
        <w:tblPrEx>
          <w:tblCellMar>
            <w:top w:w="0" w:type="dxa"/>
            <w:left w:w="0" w:type="dxa"/>
            <w:bottom w:w="0" w:type="dxa"/>
            <w:right w:w="0" w:type="dxa"/>
          </w:tblCellMar>
        </w:tblPrEx>
        <w:trPr>
          <w:trHeight w:val="286" w:hRule="atLeast"/>
          <w:jc w:val="center"/>
        </w:trPr>
        <w:tc>
          <w:tcPr>
            <w:tcW w:w="929" w:type="dxa"/>
            <w:vMerge w:val="continue"/>
            <w:tcBorders>
              <w:left w:val="single" w:color="000000" w:sz="12" w:space="0"/>
              <w:right w:val="single" w:color="000000" w:sz="4" w:space="0"/>
            </w:tcBorders>
            <w:tcMar>
              <w:top w:w="0" w:type="dxa"/>
              <w:left w:w="108" w:type="dxa"/>
              <w:bottom w:w="0" w:type="dxa"/>
              <w:right w:w="108" w:type="dxa"/>
            </w:tcMar>
            <w:vAlign w:val="center"/>
          </w:tcPr>
          <w:p>
            <w:pPr>
              <w:snapToGrid w:val="0"/>
              <w:jc w:val="center"/>
              <w:rPr>
                <w:b/>
                <w:sz w:val="24"/>
                <w:highlight w:val="none"/>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kern w:val="2"/>
                <w:sz w:val="24"/>
                <w:szCs w:val="24"/>
                <w:highlight w:val="none"/>
              </w:rPr>
            </w:pPr>
            <w:r>
              <w:rPr>
                <w:rFonts w:hint="eastAsia"/>
                <w:kern w:val="2"/>
                <w:sz w:val="24"/>
                <w:szCs w:val="24"/>
                <w:highlight w:val="none"/>
              </w:rPr>
              <w:t>食堂</w:t>
            </w:r>
          </w:p>
        </w:tc>
        <w:tc>
          <w:tcPr>
            <w:tcW w:w="1963"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spacing w:line="340" w:lineRule="atLeast"/>
              <w:jc w:val="center"/>
              <w:rPr>
                <w:kern w:val="2"/>
                <w:sz w:val="24"/>
                <w:szCs w:val="24"/>
                <w:highlight w:val="none"/>
              </w:rPr>
            </w:pPr>
            <w:r>
              <w:rPr>
                <w:rFonts w:hint="eastAsia"/>
                <w:kern w:val="2"/>
                <w:sz w:val="24"/>
                <w:szCs w:val="24"/>
                <w:highlight w:val="none"/>
              </w:rPr>
              <w:t>油烟</w:t>
            </w:r>
          </w:p>
        </w:tc>
        <w:tc>
          <w:tcPr>
            <w:tcW w:w="3587" w:type="dxa"/>
            <w:tcBorders>
              <w:top w:val="single" w:color="000000" w:sz="4" w:space="0"/>
              <w:left w:val="single" w:color="000000" w:sz="4" w:space="0"/>
              <w:bottom w:val="single" w:color="auto" w:sz="6" w:space="0"/>
              <w:right w:val="single" w:color="000000" w:sz="4" w:space="0"/>
            </w:tcBorders>
            <w:tcMar>
              <w:top w:w="0" w:type="dxa"/>
              <w:left w:w="108" w:type="dxa"/>
              <w:bottom w:w="0" w:type="dxa"/>
              <w:right w:w="108" w:type="dxa"/>
            </w:tcMar>
            <w:vAlign w:val="center"/>
          </w:tcPr>
          <w:p>
            <w:pPr>
              <w:snapToGrid w:val="0"/>
              <w:jc w:val="center"/>
              <w:rPr>
                <w:sz w:val="24"/>
                <w:szCs w:val="24"/>
                <w:highlight w:val="none"/>
              </w:rPr>
            </w:pPr>
            <w:r>
              <w:rPr>
                <w:rFonts w:hint="eastAsia"/>
                <w:sz w:val="24"/>
                <w:szCs w:val="24"/>
                <w:highlight w:val="none"/>
              </w:rPr>
              <w:t>经集气罩收集后至油烟机净化器（油雾过滤）处理后排放</w:t>
            </w:r>
          </w:p>
        </w:tc>
        <w:tc>
          <w:tcPr>
            <w:tcW w:w="1255" w:type="dxa"/>
            <w:tcBorders>
              <w:top w:val="single" w:color="000000" w:sz="4" w:space="0"/>
              <w:left w:val="single" w:color="000000" w:sz="4" w:space="0"/>
              <w:bottom w:val="single" w:color="auto" w:sz="4" w:space="0"/>
              <w:right w:val="single" w:color="000000" w:sz="12"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达标排放</w:t>
            </w:r>
          </w:p>
        </w:tc>
      </w:tr>
      <w:tr>
        <w:tblPrEx>
          <w:tblCellMar>
            <w:top w:w="0" w:type="dxa"/>
            <w:left w:w="0" w:type="dxa"/>
            <w:bottom w:w="0" w:type="dxa"/>
            <w:right w:w="0" w:type="dxa"/>
          </w:tblCellMar>
        </w:tblPrEx>
        <w:trPr>
          <w:trHeight w:val="701" w:hRule="atLeast"/>
          <w:jc w:val="center"/>
        </w:trPr>
        <w:tc>
          <w:tcPr>
            <w:tcW w:w="929" w:type="dxa"/>
            <w:vMerge w:val="restart"/>
            <w:tcBorders>
              <w:top w:val="single" w:color="000000" w:sz="4" w:space="0"/>
              <w:left w:val="single" w:color="000000" w:sz="12" w:space="0"/>
              <w:right w:val="single" w:color="000000" w:sz="4" w:space="0"/>
            </w:tcBorders>
            <w:tcMar>
              <w:top w:w="0" w:type="dxa"/>
              <w:left w:w="108" w:type="dxa"/>
              <w:bottom w:w="0" w:type="dxa"/>
              <w:right w:w="108" w:type="dxa"/>
            </w:tcMar>
            <w:vAlign w:val="center"/>
          </w:tcPr>
          <w:p>
            <w:pPr>
              <w:snapToGrid w:val="0"/>
              <w:jc w:val="center"/>
              <w:rPr>
                <w:b/>
                <w:sz w:val="24"/>
                <w:highlight w:val="none"/>
              </w:rPr>
            </w:pPr>
            <w:r>
              <w:rPr>
                <w:b/>
                <w:sz w:val="24"/>
                <w:highlight w:val="none"/>
              </w:rPr>
              <w:t>水污染物</w:t>
            </w:r>
          </w:p>
        </w:tc>
        <w:tc>
          <w:tcPr>
            <w:tcW w:w="1336"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djustRightInd w:val="0"/>
              <w:snapToGrid w:val="0"/>
              <w:rPr>
                <w:kern w:val="2"/>
                <w:sz w:val="24"/>
                <w:szCs w:val="24"/>
                <w:highlight w:val="none"/>
              </w:rPr>
            </w:pPr>
            <w:r>
              <w:rPr>
                <w:sz w:val="24"/>
                <w:szCs w:val="24"/>
                <w:highlight w:val="none"/>
              </w:rPr>
              <w:t>生活污水</w:t>
            </w:r>
          </w:p>
        </w:tc>
        <w:tc>
          <w:tcPr>
            <w:tcW w:w="1963"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jc w:val="center"/>
              <w:rPr>
                <w:kern w:val="2"/>
                <w:sz w:val="24"/>
                <w:szCs w:val="24"/>
                <w:highlight w:val="none"/>
              </w:rPr>
            </w:pPr>
            <w:r>
              <w:rPr>
                <w:kern w:val="2"/>
                <w:sz w:val="24"/>
                <w:szCs w:val="24"/>
                <w:highlight w:val="none"/>
              </w:rPr>
              <w:t>COD、BOD</w:t>
            </w:r>
            <w:r>
              <w:rPr>
                <w:kern w:val="2"/>
                <w:sz w:val="24"/>
                <w:szCs w:val="24"/>
                <w:highlight w:val="none"/>
                <w:vertAlign w:val="subscript"/>
              </w:rPr>
              <w:t>5</w:t>
            </w:r>
            <w:r>
              <w:rPr>
                <w:kern w:val="2"/>
                <w:sz w:val="24"/>
                <w:szCs w:val="24"/>
                <w:highlight w:val="none"/>
              </w:rPr>
              <w:t>、SS、NH</w:t>
            </w:r>
            <w:r>
              <w:rPr>
                <w:kern w:val="2"/>
                <w:sz w:val="24"/>
                <w:szCs w:val="24"/>
                <w:highlight w:val="none"/>
                <w:vertAlign w:val="subscript"/>
              </w:rPr>
              <w:t>3</w:t>
            </w:r>
            <w:r>
              <w:rPr>
                <w:kern w:val="2"/>
                <w:sz w:val="24"/>
                <w:szCs w:val="24"/>
                <w:highlight w:val="none"/>
              </w:rPr>
              <w:t>-N</w:t>
            </w:r>
          </w:p>
        </w:tc>
        <w:tc>
          <w:tcPr>
            <w:tcW w:w="3587"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jc w:val="center"/>
              <w:rPr>
                <w:sz w:val="24"/>
                <w:szCs w:val="24"/>
                <w:highlight w:val="none"/>
              </w:rPr>
            </w:pPr>
            <w:r>
              <w:rPr>
                <w:kern w:val="2"/>
                <w:sz w:val="24"/>
                <w:szCs w:val="24"/>
                <w:highlight w:val="none"/>
              </w:rPr>
              <w:t>排入</w:t>
            </w:r>
            <w:r>
              <w:rPr>
                <w:rFonts w:hint="eastAsia"/>
                <w:kern w:val="2"/>
                <w:sz w:val="24"/>
                <w:szCs w:val="24"/>
                <w:highlight w:val="none"/>
              </w:rPr>
              <w:t>校区</w:t>
            </w:r>
            <w:r>
              <w:rPr>
                <w:bCs/>
                <w:spacing w:val="6"/>
                <w:sz w:val="24"/>
                <w:szCs w:val="24"/>
                <w:highlight w:val="none"/>
              </w:rPr>
              <w:t>化粪池</w:t>
            </w:r>
            <w:r>
              <w:rPr>
                <w:rFonts w:hint="eastAsia"/>
                <w:bCs/>
                <w:spacing w:val="6"/>
                <w:sz w:val="24"/>
                <w:szCs w:val="24"/>
                <w:highlight w:val="none"/>
              </w:rPr>
              <w:t>处理后进入城市污水管网，最终进入静乐县污水净化中心处理</w:t>
            </w:r>
          </w:p>
        </w:tc>
        <w:tc>
          <w:tcPr>
            <w:tcW w:w="1255" w:type="dxa"/>
            <w:tcBorders>
              <w:top w:val="single" w:color="000000" w:sz="4" w:space="0"/>
              <w:left w:val="single" w:color="000000" w:sz="4" w:space="0"/>
              <w:right w:val="single" w:color="000000" w:sz="12"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不外排</w:t>
            </w:r>
          </w:p>
        </w:tc>
      </w:tr>
      <w:tr>
        <w:tblPrEx>
          <w:tblCellMar>
            <w:top w:w="0" w:type="dxa"/>
            <w:left w:w="0" w:type="dxa"/>
            <w:bottom w:w="0" w:type="dxa"/>
            <w:right w:w="0" w:type="dxa"/>
          </w:tblCellMar>
        </w:tblPrEx>
        <w:trPr>
          <w:trHeight w:val="701" w:hRule="atLeast"/>
          <w:jc w:val="center"/>
        </w:trPr>
        <w:tc>
          <w:tcPr>
            <w:tcW w:w="929" w:type="dxa"/>
            <w:vMerge w:val="continue"/>
            <w:tcBorders>
              <w:left w:val="single" w:color="000000" w:sz="12" w:space="0"/>
              <w:right w:val="single" w:color="000000" w:sz="4" w:space="0"/>
            </w:tcBorders>
            <w:tcMar>
              <w:top w:w="0" w:type="dxa"/>
              <w:left w:w="108" w:type="dxa"/>
              <w:bottom w:w="0" w:type="dxa"/>
              <w:right w:w="108" w:type="dxa"/>
            </w:tcMar>
            <w:vAlign w:val="center"/>
          </w:tcPr>
          <w:p>
            <w:pPr>
              <w:snapToGrid w:val="0"/>
              <w:jc w:val="center"/>
              <w:rPr>
                <w:b/>
                <w:sz w:val="24"/>
                <w:highlight w:val="none"/>
              </w:rPr>
            </w:pPr>
          </w:p>
        </w:tc>
        <w:tc>
          <w:tcPr>
            <w:tcW w:w="1336"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djustRightInd w:val="0"/>
              <w:snapToGrid w:val="0"/>
              <w:ind w:left="-119" w:right="-102"/>
              <w:jc w:val="center"/>
              <w:rPr>
                <w:kern w:val="2"/>
                <w:sz w:val="24"/>
                <w:szCs w:val="24"/>
                <w:highlight w:val="none"/>
              </w:rPr>
            </w:pPr>
            <w:r>
              <w:rPr>
                <w:rFonts w:hint="eastAsia"/>
                <w:kern w:val="2"/>
                <w:sz w:val="24"/>
                <w:szCs w:val="24"/>
                <w:highlight w:val="none"/>
              </w:rPr>
              <w:t>食堂废水</w:t>
            </w:r>
          </w:p>
        </w:tc>
        <w:tc>
          <w:tcPr>
            <w:tcW w:w="1963"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jc w:val="center"/>
              <w:rPr>
                <w:kern w:val="2"/>
                <w:sz w:val="24"/>
                <w:szCs w:val="24"/>
                <w:highlight w:val="none"/>
              </w:rPr>
            </w:pPr>
            <w:r>
              <w:rPr>
                <w:kern w:val="2"/>
                <w:sz w:val="24"/>
                <w:szCs w:val="24"/>
                <w:highlight w:val="none"/>
              </w:rPr>
              <w:t>COD、BOD</w:t>
            </w:r>
            <w:r>
              <w:rPr>
                <w:kern w:val="2"/>
                <w:sz w:val="24"/>
                <w:szCs w:val="24"/>
                <w:highlight w:val="none"/>
                <w:vertAlign w:val="subscript"/>
              </w:rPr>
              <w:t>5</w:t>
            </w:r>
            <w:r>
              <w:rPr>
                <w:kern w:val="2"/>
                <w:sz w:val="24"/>
                <w:szCs w:val="24"/>
                <w:highlight w:val="none"/>
              </w:rPr>
              <w:t>、SS、NH</w:t>
            </w:r>
            <w:r>
              <w:rPr>
                <w:kern w:val="2"/>
                <w:sz w:val="24"/>
                <w:szCs w:val="24"/>
                <w:highlight w:val="none"/>
                <w:vertAlign w:val="subscript"/>
              </w:rPr>
              <w:t>3</w:t>
            </w:r>
            <w:r>
              <w:rPr>
                <w:kern w:val="2"/>
                <w:sz w:val="24"/>
                <w:szCs w:val="24"/>
                <w:highlight w:val="none"/>
              </w:rPr>
              <w:t>-N</w:t>
            </w:r>
            <w:r>
              <w:rPr>
                <w:rFonts w:hint="eastAsia"/>
                <w:sz w:val="24"/>
                <w:szCs w:val="24"/>
                <w:highlight w:val="none"/>
              </w:rPr>
              <w:t>、动植物油</w:t>
            </w:r>
          </w:p>
        </w:tc>
        <w:tc>
          <w:tcPr>
            <w:tcW w:w="3587"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jc w:val="center"/>
              <w:rPr>
                <w:kern w:val="2"/>
                <w:sz w:val="24"/>
                <w:szCs w:val="24"/>
                <w:highlight w:val="none"/>
              </w:rPr>
            </w:pPr>
            <w:r>
              <w:rPr>
                <w:rFonts w:hint="eastAsia"/>
                <w:kern w:val="2"/>
                <w:sz w:val="24"/>
                <w:szCs w:val="24"/>
                <w:highlight w:val="none"/>
              </w:rPr>
              <w:t>经隔油池处理后</w:t>
            </w:r>
            <w:r>
              <w:rPr>
                <w:kern w:val="2"/>
                <w:sz w:val="24"/>
                <w:szCs w:val="24"/>
                <w:highlight w:val="none"/>
              </w:rPr>
              <w:t>排入</w:t>
            </w:r>
            <w:r>
              <w:rPr>
                <w:rFonts w:hint="eastAsia"/>
                <w:kern w:val="2"/>
                <w:sz w:val="24"/>
                <w:szCs w:val="24"/>
                <w:highlight w:val="none"/>
              </w:rPr>
              <w:t>校区</w:t>
            </w:r>
            <w:r>
              <w:rPr>
                <w:bCs/>
                <w:spacing w:val="6"/>
                <w:sz w:val="24"/>
                <w:szCs w:val="24"/>
                <w:highlight w:val="none"/>
              </w:rPr>
              <w:t>化粪池</w:t>
            </w:r>
          </w:p>
        </w:tc>
        <w:tc>
          <w:tcPr>
            <w:tcW w:w="1255" w:type="dxa"/>
            <w:tcBorders>
              <w:top w:val="single" w:color="000000" w:sz="4" w:space="0"/>
              <w:left w:val="single" w:color="000000" w:sz="4" w:space="0"/>
              <w:right w:val="single" w:color="000000" w:sz="12"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不外排</w:t>
            </w:r>
          </w:p>
        </w:tc>
      </w:tr>
      <w:tr>
        <w:tblPrEx>
          <w:tblCellMar>
            <w:top w:w="0" w:type="dxa"/>
            <w:left w:w="0" w:type="dxa"/>
            <w:bottom w:w="0" w:type="dxa"/>
            <w:right w:w="0" w:type="dxa"/>
          </w:tblCellMar>
        </w:tblPrEx>
        <w:trPr>
          <w:trHeight w:val="701" w:hRule="atLeast"/>
          <w:jc w:val="center"/>
        </w:trPr>
        <w:tc>
          <w:tcPr>
            <w:tcW w:w="929" w:type="dxa"/>
            <w:vMerge w:val="continue"/>
            <w:tcBorders>
              <w:left w:val="single" w:color="000000" w:sz="12" w:space="0"/>
              <w:right w:val="single" w:color="000000" w:sz="4" w:space="0"/>
            </w:tcBorders>
            <w:tcMar>
              <w:top w:w="0" w:type="dxa"/>
              <w:left w:w="108" w:type="dxa"/>
              <w:bottom w:w="0" w:type="dxa"/>
              <w:right w:w="108" w:type="dxa"/>
            </w:tcMar>
            <w:vAlign w:val="center"/>
          </w:tcPr>
          <w:p>
            <w:pPr>
              <w:snapToGrid w:val="0"/>
              <w:jc w:val="center"/>
              <w:rPr>
                <w:b/>
                <w:sz w:val="24"/>
                <w:highlight w:val="none"/>
              </w:rPr>
            </w:pPr>
          </w:p>
        </w:tc>
        <w:tc>
          <w:tcPr>
            <w:tcW w:w="1336"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djustRightInd w:val="0"/>
              <w:snapToGrid w:val="0"/>
              <w:ind w:left="-119" w:right="-102"/>
              <w:jc w:val="center"/>
              <w:rPr>
                <w:kern w:val="2"/>
                <w:sz w:val="24"/>
                <w:szCs w:val="24"/>
                <w:highlight w:val="none"/>
              </w:rPr>
            </w:pPr>
            <w:r>
              <w:rPr>
                <w:rFonts w:hint="eastAsia"/>
                <w:kern w:val="2"/>
                <w:sz w:val="24"/>
                <w:szCs w:val="24"/>
                <w:highlight w:val="none"/>
              </w:rPr>
              <w:t>实验室废水</w:t>
            </w:r>
          </w:p>
        </w:tc>
        <w:tc>
          <w:tcPr>
            <w:tcW w:w="1963"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jc w:val="center"/>
              <w:rPr>
                <w:kern w:val="2"/>
                <w:sz w:val="24"/>
                <w:szCs w:val="24"/>
                <w:highlight w:val="none"/>
              </w:rPr>
            </w:pPr>
            <w:r>
              <w:rPr>
                <w:rFonts w:hint="eastAsia"/>
                <w:kern w:val="2"/>
                <w:sz w:val="24"/>
                <w:szCs w:val="24"/>
                <w:highlight w:val="none"/>
              </w:rPr>
              <w:t>—</w:t>
            </w:r>
          </w:p>
        </w:tc>
        <w:tc>
          <w:tcPr>
            <w:tcW w:w="3587"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jc w:val="center"/>
              <w:rPr>
                <w:kern w:val="2"/>
                <w:sz w:val="24"/>
                <w:szCs w:val="24"/>
                <w:highlight w:val="none"/>
              </w:rPr>
            </w:pPr>
            <w:r>
              <w:rPr>
                <w:rFonts w:hint="eastAsia"/>
                <w:kern w:val="2"/>
                <w:sz w:val="24"/>
                <w:szCs w:val="24"/>
                <w:highlight w:val="none"/>
              </w:rPr>
              <w:t>经中和容器内中和处理后</w:t>
            </w:r>
            <w:r>
              <w:rPr>
                <w:kern w:val="2"/>
                <w:sz w:val="24"/>
                <w:szCs w:val="24"/>
                <w:highlight w:val="none"/>
              </w:rPr>
              <w:t>排入</w:t>
            </w:r>
            <w:r>
              <w:rPr>
                <w:rFonts w:hint="eastAsia"/>
                <w:kern w:val="2"/>
                <w:sz w:val="24"/>
                <w:szCs w:val="24"/>
                <w:highlight w:val="none"/>
              </w:rPr>
              <w:t>校区</w:t>
            </w:r>
            <w:r>
              <w:rPr>
                <w:bCs/>
                <w:spacing w:val="6"/>
                <w:sz w:val="24"/>
                <w:szCs w:val="24"/>
                <w:highlight w:val="none"/>
              </w:rPr>
              <w:t>化粪池</w:t>
            </w:r>
          </w:p>
        </w:tc>
        <w:tc>
          <w:tcPr>
            <w:tcW w:w="1255" w:type="dxa"/>
            <w:tcBorders>
              <w:top w:val="single" w:color="000000" w:sz="4" w:space="0"/>
              <w:left w:val="single" w:color="000000" w:sz="4" w:space="0"/>
              <w:right w:val="single" w:color="000000" w:sz="12"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不外排</w:t>
            </w:r>
          </w:p>
        </w:tc>
      </w:tr>
      <w:tr>
        <w:tblPrEx>
          <w:tblCellMar>
            <w:top w:w="0" w:type="dxa"/>
            <w:left w:w="0" w:type="dxa"/>
            <w:bottom w:w="0" w:type="dxa"/>
            <w:right w:w="0" w:type="dxa"/>
          </w:tblCellMar>
        </w:tblPrEx>
        <w:trPr>
          <w:trHeight w:val="478" w:hRule="atLeast"/>
          <w:jc w:val="center"/>
        </w:trPr>
        <w:tc>
          <w:tcPr>
            <w:tcW w:w="929" w:type="dxa"/>
            <w:vMerge w:val="restart"/>
            <w:tcBorders>
              <w:top w:val="single" w:color="000000" w:sz="4" w:space="0"/>
              <w:left w:val="single" w:color="000000" w:sz="12" w:space="0"/>
              <w:right w:val="single" w:color="000000" w:sz="4" w:space="0"/>
            </w:tcBorders>
            <w:tcMar>
              <w:top w:w="0" w:type="dxa"/>
              <w:left w:w="108" w:type="dxa"/>
              <w:bottom w:w="0" w:type="dxa"/>
              <w:right w:w="108" w:type="dxa"/>
            </w:tcMar>
            <w:vAlign w:val="center"/>
          </w:tcPr>
          <w:p>
            <w:pPr>
              <w:snapToGrid w:val="0"/>
              <w:jc w:val="center"/>
              <w:rPr>
                <w:b/>
                <w:sz w:val="24"/>
                <w:highlight w:val="none"/>
              </w:rPr>
            </w:pPr>
            <w:r>
              <w:rPr>
                <w:b/>
                <w:sz w:val="24"/>
                <w:highlight w:val="none"/>
              </w:rPr>
              <w:t>固体</w:t>
            </w:r>
          </w:p>
          <w:p>
            <w:pPr>
              <w:snapToGrid w:val="0"/>
              <w:jc w:val="center"/>
              <w:rPr>
                <w:b/>
                <w:sz w:val="24"/>
                <w:highlight w:val="none"/>
              </w:rPr>
            </w:pPr>
            <w:r>
              <w:rPr>
                <w:b/>
                <w:sz w:val="24"/>
                <w:highlight w:val="none"/>
              </w:rPr>
              <w:t>废物</w:t>
            </w:r>
          </w:p>
        </w:tc>
        <w:tc>
          <w:tcPr>
            <w:tcW w:w="1336"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contextualSpacing/>
              <w:jc w:val="center"/>
              <w:rPr>
                <w:kern w:val="2"/>
                <w:sz w:val="24"/>
                <w:szCs w:val="24"/>
                <w:highlight w:val="none"/>
              </w:rPr>
            </w:pPr>
            <w:r>
              <w:rPr>
                <w:rFonts w:hint="eastAsia"/>
                <w:kern w:val="2"/>
                <w:sz w:val="24"/>
                <w:szCs w:val="24"/>
                <w:highlight w:val="none"/>
              </w:rPr>
              <w:t>教</w:t>
            </w:r>
            <w:r>
              <w:rPr>
                <w:kern w:val="2"/>
                <w:sz w:val="24"/>
                <w:szCs w:val="24"/>
                <w:highlight w:val="none"/>
              </w:rPr>
              <w:t>职工、</w:t>
            </w:r>
            <w:r>
              <w:rPr>
                <w:rFonts w:hint="eastAsia"/>
                <w:kern w:val="2"/>
                <w:sz w:val="24"/>
                <w:szCs w:val="24"/>
                <w:highlight w:val="none"/>
              </w:rPr>
              <w:t>学生</w:t>
            </w:r>
          </w:p>
        </w:tc>
        <w:tc>
          <w:tcPr>
            <w:tcW w:w="19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4"/>
                <w:szCs w:val="24"/>
                <w:highlight w:val="none"/>
              </w:rPr>
            </w:pPr>
            <w:r>
              <w:rPr>
                <w:rFonts w:hint="eastAsia"/>
                <w:sz w:val="24"/>
                <w:szCs w:val="24"/>
                <w:highlight w:val="none"/>
              </w:rPr>
              <w:t>生活垃圾</w:t>
            </w:r>
          </w:p>
        </w:tc>
        <w:tc>
          <w:tcPr>
            <w:tcW w:w="3587"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jc w:val="center"/>
              <w:rPr>
                <w:sz w:val="24"/>
                <w:szCs w:val="24"/>
                <w:highlight w:val="none"/>
              </w:rPr>
            </w:pPr>
            <w:r>
              <w:rPr>
                <w:rFonts w:hint="eastAsia"/>
                <w:sz w:val="24"/>
                <w:szCs w:val="24"/>
                <w:highlight w:val="none"/>
              </w:rPr>
              <w:t>设置垃圾箱，主要布置在人行道路边缘附近，采用有明确标识的分类垃圾箱。收集至垃圾收集池后交由环卫部门定期处理</w:t>
            </w:r>
          </w:p>
        </w:tc>
        <w:tc>
          <w:tcPr>
            <w:tcW w:w="1255"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合理处置</w:t>
            </w:r>
          </w:p>
        </w:tc>
      </w:tr>
      <w:tr>
        <w:tblPrEx>
          <w:tblCellMar>
            <w:top w:w="0" w:type="dxa"/>
            <w:left w:w="0" w:type="dxa"/>
            <w:bottom w:w="0" w:type="dxa"/>
            <w:right w:w="0" w:type="dxa"/>
          </w:tblCellMar>
        </w:tblPrEx>
        <w:trPr>
          <w:trHeight w:val="478" w:hRule="atLeast"/>
          <w:jc w:val="center"/>
        </w:trPr>
        <w:tc>
          <w:tcPr>
            <w:tcW w:w="929" w:type="dxa"/>
            <w:vMerge w:val="continue"/>
            <w:tcBorders>
              <w:left w:val="single" w:color="000000" w:sz="12" w:space="0"/>
              <w:right w:val="single" w:color="000000" w:sz="4" w:space="0"/>
            </w:tcBorders>
            <w:tcMar>
              <w:top w:w="0" w:type="dxa"/>
              <w:left w:w="108" w:type="dxa"/>
              <w:bottom w:w="0" w:type="dxa"/>
              <w:right w:w="108" w:type="dxa"/>
            </w:tcMar>
            <w:vAlign w:val="center"/>
          </w:tcPr>
          <w:p>
            <w:pPr>
              <w:snapToGrid w:val="0"/>
              <w:jc w:val="center"/>
              <w:rPr>
                <w:b/>
                <w:sz w:val="24"/>
                <w:highlight w:val="none"/>
              </w:rPr>
            </w:pPr>
          </w:p>
        </w:tc>
        <w:tc>
          <w:tcPr>
            <w:tcW w:w="1336"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contextualSpacing/>
              <w:jc w:val="center"/>
              <w:rPr>
                <w:kern w:val="2"/>
                <w:sz w:val="24"/>
                <w:szCs w:val="24"/>
                <w:highlight w:val="none"/>
              </w:rPr>
            </w:pPr>
          </w:p>
        </w:tc>
        <w:tc>
          <w:tcPr>
            <w:tcW w:w="19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4"/>
                <w:szCs w:val="24"/>
                <w:highlight w:val="none"/>
              </w:rPr>
            </w:pPr>
            <w:r>
              <w:rPr>
                <w:rFonts w:hint="eastAsia"/>
                <w:sz w:val="24"/>
                <w:szCs w:val="24"/>
                <w:highlight w:val="none"/>
              </w:rPr>
              <w:t>餐厨垃圾</w:t>
            </w:r>
          </w:p>
        </w:tc>
        <w:tc>
          <w:tcPr>
            <w:tcW w:w="3587"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垃圾箱</w:t>
            </w:r>
            <w:r>
              <w:rPr>
                <w:rFonts w:hint="eastAsia"/>
                <w:sz w:val="24"/>
                <w:szCs w:val="24"/>
                <w:highlight w:val="none"/>
              </w:rPr>
              <w:t>收集后</w:t>
            </w:r>
            <w:r>
              <w:rPr>
                <w:sz w:val="24"/>
                <w:szCs w:val="24"/>
                <w:highlight w:val="none"/>
              </w:rPr>
              <w:t>定期交由环卫部门清理</w:t>
            </w:r>
          </w:p>
        </w:tc>
        <w:tc>
          <w:tcPr>
            <w:tcW w:w="1255"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合理处置</w:t>
            </w:r>
          </w:p>
        </w:tc>
      </w:tr>
      <w:tr>
        <w:tblPrEx>
          <w:tblCellMar>
            <w:top w:w="0" w:type="dxa"/>
            <w:left w:w="0" w:type="dxa"/>
            <w:bottom w:w="0" w:type="dxa"/>
            <w:right w:w="0" w:type="dxa"/>
          </w:tblCellMar>
        </w:tblPrEx>
        <w:trPr>
          <w:trHeight w:val="478" w:hRule="atLeast"/>
          <w:jc w:val="center"/>
        </w:trPr>
        <w:tc>
          <w:tcPr>
            <w:tcW w:w="929" w:type="dxa"/>
            <w:vMerge w:val="continue"/>
            <w:tcBorders>
              <w:left w:val="single" w:color="000000" w:sz="12" w:space="0"/>
              <w:right w:val="single" w:color="000000" w:sz="4" w:space="0"/>
            </w:tcBorders>
            <w:tcMar>
              <w:top w:w="0" w:type="dxa"/>
              <w:left w:w="108" w:type="dxa"/>
              <w:bottom w:w="0" w:type="dxa"/>
              <w:right w:w="108" w:type="dxa"/>
            </w:tcMar>
            <w:vAlign w:val="center"/>
          </w:tcPr>
          <w:p>
            <w:pPr>
              <w:snapToGrid w:val="0"/>
              <w:jc w:val="center"/>
              <w:rPr>
                <w:b/>
                <w:sz w:val="24"/>
                <w:highlight w:val="none"/>
              </w:rPr>
            </w:pPr>
          </w:p>
        </w:tc>
        <w:tc>
          <w:tcPr>
            <w:tcW w:w="1336"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contextualSpacing/>
              <w:jc w:val="center"/>
              <w:rPr>
                <w:kern w:val="2"/>
                <w:sz w:val="24"/>
                <w:szCs w:val="24"/>
                <w:highlight w:val="none"/>
              </w:rPr>
            </w:pPr>
          </w:p>
        </w:tc>
        <w:tc>
          <w:tcPr>
            <w:tcW w:w="19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实验室废物</w:t>
            </w:r>
            <w:r>
              <w:rPr>
                <w:rFonts w:hint="eastAsia"/>
                <w:sz w:val="24"/>
                <w:szCs w:val="24"/>
                <w:highlight w:val="none"/>
              </w:rPr>
              <w:t>（一般固废）</w:t>
            </w:r>
          </w:p>
        </w:tc>
        <w:tc>
          <w:tcPr>
            <w:tcW w:w="3587"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jc w:val="center"/>
              <w:rPr>
                <w:sz w:val="24"/>
                <w:szCs w:val="24"/>
                <w:highlight w:val="none"/>
              </w:rPr>
            </w:pPr>
          </w:p>
        </w:tc>
        <w:tc>
          <w:tcPr>
            <w:tcW w:w="1255"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合理处置</w:t>
            </w:r>
          </w:p>
        </w:tc>
      </w:tr>
      <w:tr>
        <w:tblPrEx>
          <w:tblCellMar>
            <w:top w:w="0" w:type="dxa"/>
            <w:left w:w="0" w:type="dxa"/>
            <w:bottom w:w="0" w:type="dxa"/>
            <w:right w:w="0" w:type="dxa"/>
          </w:tblCellMar>
        </w:tblPrEx>
        <w:trPr>
          <w:trHeight w:val="478" w:hRule="atLeast"/>
          <w:jc w:val="center"/>
        </w:trPr>
        <w:tc>
          <w:tcPr>
            <w:tcW w:w="929" w:type="dxa"/>
            <w:vMerge w:val="continue"/>
            <w:tcBorders>
              <w:left w:val="single" w:color="000000" w:sz="12" w:space="0"/>
              <w:right w:val="single" w:color="000000" w:sz="4" w:space="0"/>
            </w:tcBorders>
            <w:tcMar>
              <w:top w:w="0" w:type="dxa"/>
              <w:left w:w="108" w:type="dxa"/>
              <w:bottom w:w="0" w:type="dxa"/>
              <w:right w:w="108" w:type="dxa"/>
            </w:tcMar>
            <w:vAlign w:val="center"/>
          </w:tcPr>
          <w:p>
            <w:pPr>
              <w:snapToGrid w:val="0"/>
              <w:jc w:val="center"/>
              <w:rPr>
                <w:b/>
                <w:sz w:val="24"/>
                <w:highlight w:val="none"/>
              </w:rPr>
            </w:pPr>
          </w:p>
        </w:tc>
        <w:tc>
          <w:tcPr>
            <w:tcW w:w="1336"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contextualSpacing/>
              <w:jc w:val="center"/>
              <w:rPr>
                <w:kern w:val="2"/>
                <w:sz w:val="24"/>
                <w:szCs w:val="24"/>
                <w:highlight w:val="none"/>
              </w:rPr>
            </w:pPr>
          </w:p>
        </w:tc>
        <w:tc>
          <w:tcPr>
            <w:tcW w:w="19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实验室废物</w:t>
            </w:r>
            <w:r>
              <w:rPr>
                <w:rFonts w:hint="eastAsia"/>
                <w:sz w:val="24"/>
                <w:szCs w:val="24"/>
                <w:highlight w:val="none"/>
              </w:rPr>
              <w:t>（危险废物）</w:t>
            </w:r>
          </w:p>
        </w:tc>
        <w:tc>
          <w:tcPr>
            <w:tcW w:w="3587"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jc w:val="center"/>
              <w:rPr>
                <w:sz w:val="24"/>
                <w:szCs w:val="24"/>
                <w:highlight w:val="none"/>
              </w:rPr>
            </w:pPr>
            <w:r>
              <w:rPr>
                <w:rFonts w:hint="eastAsia"/>
                <w:sz w:val="24"/>
                <w:szCs w:val="24"/>
                <w:highlight w:val="none"/>
              </w:rPr>
              <w:t>经危废暂存间暂存后交由有资质单位处理</w:t>
            </w:r>
          </w:p>
        </w:tc>
        <w:tc>
          <w:tcPr>
            <w:tcW w:w="1255"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合理处置</w:t>
            </w:r>
          </w:p>
        </w:tc>
      </w:tr>
      <w:tr>
        <w:tblPrEx>
          <w:tblCellMar>
            <w:top w:w="0" w:type="dxa"/>
            <w:left w:w="0" w:type="dxa"/>
            <w:bottom w:w="0" w:type="dxa"/>
            <w:right w:w="0" w:type="dxa"/>
          </w:tblCellMar>
        </w:tblPrEx>
        <w:trPr>
          <w:jc w:val="center"/>
        </w:trPr>
        <w:tc>
          <w:tcPr>
            <w:tcW w:w="929" w:type="dxa"/>
            <w:vMerge w:val="restart"/>
            <w:tcBorders>
              <w:top w:val="single" w:color="000000" w:sz="4" w:space="0"/>
              <w:left w:val="single" w:color="000000" w:sz="12" w:space="0"/>
              <w:right w:val="single" w:color="000000" w:sz="4" w:space="0"/>
            </w:tcBorders>
            <w:tcMar>
              <w:top w:w="0" w:type="dxa"/>
              <w:left w:w="108" w:type="dxa"/>
              <w:bottom w:w="0" w:type="dxa"/>
              <w:right w:w="108" w:type="dxa"/>
            </w:tcMar>
            <w:vAlign w:val="center"/>
          </w:tcPr>
          <w:p>
            <w:pPr>
              <w:snapToGrid w:val="0"/>
              <w:jc w:val="center"/>
              <w:rPr>
                <w:b/>
                <w:sz w:val="24"/>
                <w:highlight w:val="none"/>
              </w:rPr>
            </w:pPr>
            <w:r>
              <w:rPr>
                <w:b/>
                <w:sz w:val="24"/>
                <w:highlight w:val="none"/>
              </w:rPr>
              <w:t>噪声</w:t>
            </w: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contextualSpacing/>
              <w:jc w:val="center"/>
              <w:rPr>
                <w:kern w:val="2"/>
                <w:sz w:val="24"/>
                <w:szCs w:val="24"/>
                <w:highlight w:val="none"/>
              </w:rPr>
            </w:pPr>
            <w:r>
              <w:rPr>
                <w:kern w:val="2"/>
                <w:sz w:val="24"/>
                <w:szCs w:val="24"/>
                <w:highlight w:val="none"/>
              </w:rPr>
              <w:t>水泵等</w:t>
            </w:r>
            <w:r>
              <w:rPr>
                <w:rFonts w:hint="eastAsia"/>
                <w:kern w:val="2"/>
                <w:sz w:val="24"/>
                <w:szCs w:val="24"/>
                <w:highlight w:val="none"/>
              </w:rPr>
              <w:t>设备</w:t>
            </w:r>
          </w:p>
        </w:tc>
        <w:tc>
          <w:tcPr>
            <w:tcW w:w="1963"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napToGrid w:val="0"/>
              <w:contextualSpacing/>
              <w:rPr>
                <w:kern w:val="2"/>
                <w:sz w:val="24"/>
                <w:szCs w:val="24"/>
                <w:highlight w:val="none"/>
              </w:rPr>
            </w:pPr>
            <w:r>
              <w:rPr>
                <w:kern w:val="2"/>
                <w:sz w:val="24"/>
                <w:szCs w:val="24"/>
                <w:highlight w:val="none"/>
              </w:rPr>
              <w:t>设备运行噪声</w:t>
            </w:r>
          </w:p>
        </w:tc>
        <w:tc>
          <w:tcPr>
            <w:tcW w:w="35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基础减振、房屋隔声</w:t>
            </w:r>
          </w:p>
        </w:tc>
        <w:tc>
          <w:tcPr>
            <w:tcW w:w="1255" w:type="dxa"/>
            <w:tcBorders>
              <w:top w:val="single" w:color="000000" w:sz="4" w:space="0"/>
              <w:left w:val="single" w:color="auto" w:sz="4" w:space="0"/>
              <w:bottom w:val="single" w:color="000000" w:sz="6" w:space="0"/>
              <w:right w:val="single" w:color="000000" w:sz="12"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达标排放</w:t>
            </w:r>
          </w:p>
        </w:tc>
      </w:tr>
      <w:tr>
        <w:tblPrEx>
          <w:tblCellMar>
            <w:top w:w="0" w:type="dxa"/>
            <w:left w:w="0" w:type="dxa"/>
            <w:bottom w:w="0" w:type="dxa"/>
            <w:right w:w="0" w:type="dxa"/>
          </w:tblCellMar>
        </w:tblPrEx>
        <w:trPr>
          <w:jc w:val="center"/>
        </w:trPr>
        <w:tc>
          <w:tcPr>
            <w:tcW w:w="929" w:type="dxa"/>
            <w:vMerge w:val="continue"/>
            <w:tcBorders>
              <w:left w:val="single" w:color="000000" w:sz="12" w:space="0"/>
              <w:right w:val="single" w:color="000000" w:sz="4" w:space="0"/>
            </w:tcBorders>
            <w:tcMar>
              <w:top w:w="0" w:type="dxa"/>
              <w:left w:w="108" w:type="dxa"/>
              <w:bottom w:w="0" w:type="dxa"/>
              <w:right w:w="108" w:type="dxa"/>
            </w:tcMar>
            <w:vAlign w:val="center"/>
          </w:tcPr>
          <w:p>
            <w:pPr>
              <w:snapToGrid w:val="0"/>
              <w:jc w:val="center"/>
              <w:rPr>
                <w:b/>
                <w:sz w:val="24"/>
                <w:highlight w:val="none"/>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运输车辆</w:t>
            </w:r>
          </w:p>
        </w:tc>
        <w:tc>
          <w:tcPr>
            <w:tcW w:w="1963"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机动车噪声</w:t>
            </w:r>
          </w:p>
        </w:tc>
        <w:tc>
          <w:tcPr>
            <w:tcW w:w="35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jc w:val="left"/>
              <w:rPr>
                <w:sz w:val="24"/>
                <w:szCs w:val="24"/>
                <w:highlight w:val="none"/>
              </w:rPr>
            </w:pPr>
            <w:r>
              <w:rPr>
                <w:kern w:val="2"/>
                <w:sz w:val="24"/>
                <w:szCs w:val="24"/>
                <w:highlight w:val="none"/>
              </w:rPr>
              <w:t>进出车辆减速慢行；在出入口设警示牌，禁止车辆鸣笛</w:t>
            </w:r>
          </w:p>
        </w:tc>
        <w:tc>
          <w:tcPr>
            <w:tcW w:w="1255" w:type="dxa"/>
            <w:tcBorders>
              <w:top w:val="single" w:color="000000" w:sz="6" w:space="0"/>
              <w:left w:val="single" w:color="auto" w:sz="4" w:space="0"/>
              <w:bottom w:val="single" w:color="000000" w:sz="4" w:space="0"/>
              <w:right w:val="single" w:color="000000" w:sz="12"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达标排放</w:t>
            </w:r>
          </w:p>
        </w:tc>
      </w:tr>
      <w:tr>
        <w:tblPrEx>
          <w:tblCellMar>
            <w:top w:w="0" w:type="dxa"/>
            <w:left w:w="0" w:type="dxa"/>
            <w:bottom w:w="0" w:type="dxa"/>
            <w:right w:w="0" w:type="dxa"/>
          </w:tblCellMar>
        </w:tblPrEx>
        <w:trPr>
          <w:jc w:val="center"/>
        </w:trPr>
        <w:tc>
          <w:tcPr>
            <w:tcW w:w="929" w:type="dxa"/>
            <w:vMerge w:val="continue"/>
            <w:tcBorders>
              <w:left w:val="single" w:color="000000" w:sz="12" w:space="0"/>
              <w:bottom w:val="single" w:color="000000" w:sz="4" w:space="0"/>
              <w:right w:val="single" w:color="000000" w:sz="4" w:space="0"/>
            </w:tcBorders>
            <w:tcMar>
              <w:top w:w="0" w:type="dxa"/>
              <w:left w:w="108" w:type="dxa"/>
              <w:bottom w:w="0" w:type="dxa"/>
              <w:right w:w="108" w:type="dxa"/>
            </w:tcMar>
            <w:vAlign w:val="center"/>
          </w:tcPr>
          <w:p>
            <w:pPr>
              <w:snapToGrid w:val="0"/>
              <w:jc w:val="center"/>
              <w:rPr>
                <w:b/>
                <w:sz w:val="24"/>
                <w:highlight w:val="none"/>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4"/>
                <w:szCs w:val="24"/>
                <w:highlight w:val="none"/>
              </w:rPr>
            </w:pPr>
            <w:r>
              <w:rPr>
                <w:rFonts w:hint="eastAsia"/>
                <w:sz w:val="24"/>
                <w:szCs w:val="24"/>
                <w:highlight w:val="none"/>
              </w:rPr>
              <w:t>生活噪声</w:t>
            </w:r>
          </w:p>
        </w:tc>
        <w:tc>
          <w:tcPr>
            <w:tcW w:w="1963"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napToGrid w:val="0"/>
              <w:jc w:val="center"/>
              <w:rPr>
                <w:sz w:val="24"/>
                <w:szCs w:val="24"/>
                <w:highlight w:val="none"/>
              </w:rPr>
            </w:pPr>
            <w:r>
              <w:rPr>
                <w:rFonts w:hint="eastAsia"/>
                <w:sz w:val="24"/>
                <w:szCs w:val="24"/>
                <w:highlight w:val="none"/>
              </w:rPr>
              <w:t>生活噪声</w:t>
            </w:r>
          </w:p>
        </w:tc>
        <w:tc>
          <w:tcPr>
            <w:tcW w:w="35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jc w:val="left"/>
              <w:rPr>
                <w:kern w:val="2"/>
                <w:sz w:val="24"/>
                <w:szCs w:val="24"/>
                <w:highlight w:val="none"/>
              </w:rPr>
            </w:pPr>
            <w:r>
              <w:rPr>
                <w:kern w:val="2"/>
                <w:sz w:val="24"/>
                <w:szCs w:val="24"/>
                <w:highlight w:val="none"/>
              </w:rPr>
              <w:t>设警示牌，禁止</w:t>
            </w:r>
            <w:r>
              <w:rPr>
                <w:rFonts w:hint="eastAsia"/>
                <w:kern w:val="2"/>
                <w:sz w:val="24"/>
                <w:szCs w:val="24"/>
                <w:highlight w:val="none"/>
              </w:rPr>
              <w:t>大声喧哗</w:t>
            </w:r>
          </w:p>
        </w:tc>
        <w:tc>
          <w:tcPr>
            <w:tcW w:w="1255" w:type="dxa"/>
            <w:tcBorders>
              <w:top w:val="single" w:color="000000" w:sz="6" w:space="0"/>
              <w:left w:val="single" w:color="auto" w:sz="4" w:space="0"/>
              <w:bottom w:val="single" w:color="000000" w:sz="4" w:space="0"/>
              <w:right w:val="single" w:color="000000" w:sz="12" w:space="0"/>
            </w:tcBorders>
            <w:tcMar>
              <w:top w:w="0" w:type="dxa"/>
              <w:left w:w="108" w:type="dxa"/>
              <w:bottom w:w="0" w:type="dxa"/>
              <w:right w:w="108" w:type="dxa"/>
            </w:tcMar>
            <w:vAlign w:val="center"/>
          </w:tcPr>
          <w:p>
            <w:pPr>
              <w:snapToGrid w:val="0"/>
              <w:jc w:val="center"/>
              <w:rPr>
                <w:sz w:val="24"/>
                <w:szCs w:val="24"/>
                <w:highlight w:val="none"/>
              </w:rPr>
            </w:pPr>
            <w:r>
              <w:rPr>
                <w:sz w:val="24"/>
                <w:szCs w:val="24"/>
                <w:highlight w:val="none"/>
              </w:rPr>
              <w:t>达标排放</w:t>
            </w:r>
          </w:p>
        </w:tc>
      </w:tr>
      <w:tr>
        <w:tblPrEx>
          <w:tblCellMar>
            <w:top w:w="0" w:type="dxa"/>
            <w:left w:w="0" w:type="dxa"/>
            <w:bottom w:w="0" w:type="dxa"/>
            <w:right w:w="0" w:type="dxa"/>
          </w:tblCellMar>
        </w:tblPrEx>
        <w:trPr>
          <w:jc w:val="center"/>
        </w:trPr>
        <w:tc>
          <w:tcPr>
            <w:tcW w:w="9070" w:type="dxa"/>
            <w:gridSpan w:val="5"/>
            <w:tcBorders>
              <w:top w:val="single" w:color="000000" w:sz="4"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adjustRightInd w:val="0"/>
              <w:snapToGrid w:val="0"/>
              <w:spacing w:line="460" w:lineRule="exact"/>
              <w:rPr>
                <w:b/>
                <w:bCs/>
                <w:sz w:val="24"/>
                <w:szCs w:val="24"/>
                <w:highlight w:val="none"/>
              </w:rPr>
            </w:pPr>
            <w:r>
              <w:rPr>
                <w:b/>
                <w:bCs/>
                <w:sz w:val="24"/>
                <w:szCs w:val="24"/>
                <w:highlight w:val="none"/>
              </w:rPr>
              <w:t>生态保护措施及预期效果</w:t>
            </w:r>
          </w:p>
          <w:p>
            <w:pPr>
              <w:adjustRightInd w:val="0"/>
              <w:snapToGrid w:val="0"/>
              <w:spacing w:line="460" w:lineRule="exact"/>
              <w:ind w:firstLine="480" w:firstLineChars="200"/>
              <w:rPr>
                <w:sz w:val="24"/>
                <w:szCs w:val="24"/>
                <w:highlight w:val="none"/>
              </w:rPr>
            </w:pPr>
            <w:r>
              <w:rPr>
                <w:rFonts w:hint="eastAsia"/>
                <w:sz w:val="24"/>
                <w:szCs w:val="24"/>
                <w:highlight w:val="none"/>
              </w:rPr>
              <w:t>①</w:t>
            </w:r>
            <w:r>
              <w:rPr>
                <w:sz w:val="24"/>
                <w:szCs w:val="24"/>
                <w:highlight w:val="none"/>
              </w:rPr>
              <w:t>严格保护</w:t>
            </w:r>
            <w:r>
              <w:rPr>
                <w:rFonts w:hint="eastAsia"/>
                <w:sz w:val="24"/>
                <w:szCs w:val="24"/>
                <w:highlight w:val="none"/>
              </w:rPr>
              <w:t>校区</w:t>
            </w:r>
            <w:r>
              <w:rPr>
                <w:sz w:val="24"/>
                <w:szCs w:val="24"/>
                <w:highlight w:val="none"/>
              </w:rPr>
              <w:t>周边生态系统，本项目不得向外扩张和多占土地，所有的设施建设不能妨碍周边基本设施的正常运行和周边居民的正常的生活活动。</w:t>
            </w:r>
          </w:p>
          <w:p>
            <w:pPr>
              <w:adjustRightInd w:val="0"/>
              <w:snapToGrid w:val="0"/>
              <w:spacing w:line="460" w:lineRule="exact"/>
              <w:ind w:firstLine="480" w:firstLineChars="200"/>
              <w:rPr>
                <w:sz w:val="24"/>
                <w:szCs w:val="24"/>
                <w:highlight w:val="none"/>
              </w:rPr>
            </w:pPr>
            <w:r>
              <w:rPr>
                <w:rFonts w:hint="eastAsia"/>
                <w:sz w:val="24"/>
                <w:szCs w:val="24"/>
                <w:highlight w:val="none"/>
              </w:rPr>
              <w:t>②</w:t>
            </w:r>
            <w:r>
              <w:rPr>
                <w:sz w:val="24"/>
                <w:szCs w:val="24"/>
                <w:highlight w:val="none"/>
              </w:rPr>
              <w:t>严格各污染环节的防治措施，定期对环保设施进行检修，保证其正常运行，从源头最大限度地减少污染物排放。</w:t>
            </w:r>
          </w:p>
          <w:p>
            <w:pPr>
              <w:adjustRightInd w:val="0"/>
              <w:snapToGrid w:val="0"/>
              <w:spacing w:line="460" w:lineRule="exact"/>
              <w:ind w:firstLine="480" w:firstLineChars="200"/>
              <w:rPr>
                <w:sz w:val="24"/>
                <w:szCs w:val="24"/>
                <w:highlight w:val="none"/>
              </w:rPr>
            </w:pPr>
            <w:r>
              <w:rPr>
                <w:rFonts w:hint="eastAsia"/>
                <w:sz w:val="24"/>
                <w:szCs w:val="24"/>
                <w:highlight w:val="none"/>
              </w:rPr>
              <w:t>③</w:t>
            </w:r>
            <w:r>
              <w:rPr>
                <w:sz w:val="24"/>
                <w:szCs w:val="24"/>
                <w:highlight w:val="none"/>
              </w:rPr>
              <w:t>加强对职工的素质教育，节能降耗，</w:t>
            </w:r>
            <w:r>
              <w:rPr>
                <w:rFonts w:hint="eastAsia"/>
                <w:sz w:val="24"/>
                <w:szCs w:val="24"/>
                <w:highlight w:val="none"/>
              </w:rPr>
              <w:t>不乱丢垃圾</w:t>
            </w:r>
            <w:r>
              <w:rPr>
                <w:sz w:val="24"/>
                <w:szCs w:val="24"/>
                <w:highlight w:val="none"/>
              </w:rPr>
              <w:t>，把污染降低到最低程度。</w:t>
            </w:r>
          </w:p>
          <w:p>
            <w:pPr>
              <w:adjustRightInd w:val="0"/>
              <w:snapToGrid w:val="0"/>
              <w:spacing w:line="460" w:lineRule="exact"/>
              <w:ind w:firstLine="480" w:firstLineChars="200"/>
              <w:rPr>
                <w:sz w:val="24"/>
                <w:szCs w:val="24"/>
                <w:highlight w:val="none"/>
              </w:rPr>
            </w:pPr>
            <w:r>
              <w:rPr>
                <w:rFonts w:hint="eastAsia"/>
                <w:sz w:val="24"/>
                <w:szCs w:val="24"/>
                <w:highlight w:val="none"/>
              </w:rPr>
              <w:t>④</w:t>
            </w:r>
            <w:r>
              <w:rPr>
                <w:sz w:val="24"/>
                <w:szCs w:val="24"/>
                <w:highlight w:val="none"/>
              </w:rPr>
              <w:t>施工过程中应避免在大风季节以及暴雨季进行作业</w:t>
            </w:r>
            <w:r>
              <w:rPr>
                <w:rFonts w:hint="eastAsia"/>
                <w:sz w:val="24"/>
                <w:szCs w:val="24"/>
                <w:highlight w:val="none"/>
              </w:rPr>
              <w:t>。</w:t>
            </w:r>
          </w:p>
          <w:p>
            <w:pPr>
              <w:adjustRightInd w:val="0"/>
              <w:snapToGrid w:val="0"/>
              <w:spacing w:line="460" w:lineRule="exact"/>
              <w:ind w:firstLine="480" w:firstLineChars="200"/>
              <w:rPr>
                <w:sz w:val="24"/>
                <w:szCs w:val="24"/>
                <w:highlight w:val="none"/>
              </w:rPr>
            </w:pPr>
            <w:r>
              <w:rPr>
                <w:rFonts w:hint="eastAsia"/>
                <w:sz w:val="24"/>
                <w:szCs w:val="24"/>
                <w:highlight w:val="none"/>
              </w:rPr>
              <w:t>⑤</w:t>
            </w:r>
            <w:r>
              <w:rPr>
                <w:sz w:val="24"/>
                <w:szCs w:val="24"/>
                <w:highlight w:val="none"/>
              </w:rPr>
              <w:t>破坏的区域要及时平整土地，并种植适宜的植物。</w:t>
            </w:r>
          </w:p>
          <w:p>
            <w:pPr>
              <w:adjustRightInd w:val="0"/>
              <w:snapToGrid w:val="0"/>
              <w:spacing w:line="460" w:lineRule="exact"/>
              <w:ind w:firstLine="480" w:firstLineChars="200"/>
              <w:rPr>
                <w:sz w:val="24"/>
                <w:szCs w:val="24"/>
                <w:highlight w:val="none"/>
              </w:rPr>
            </w:pPr>
            <w:r>
              <w:rPr>
                <w:rFonts w:hint="eastAsia"/>
                <w:sz w:val="24"/>
                <w:szCs w:val="24"/>
                <w:highlight w:val="none"/>
              </w:rPr>
              <w:t>⑥</w:t>
            </w:r>
            <w:r>
              <w:rPr>
                <w:sz w:val="24"/>
                <w:szCs w:val="24"/>
                <w:highlight w:val="none"/>
              </w:rPr>
              <w:t>施工完毕后对施工区域遗留的生活垃圾和建筑垃圾及时清理，防止土壤侵蚀</w:t>
            </w:r>
            <w:r>
              <w:rPr>
                <w:rFonts w:hint="eastAsia"/>
                <w:sz w:val="24"/>
                <w:szCs w:val="24"/>
                <w:highlight w:val="none"/>
              </w:rPr>
              <w:t>。</w:t>
            </w:r>
          </w:p>
          <w:p>
            <w:pPr>
              <w:adjustRightInd w:val="0"/>
              <w:snapToGrid w:val="0"/>
              <w:spacing w:line="460" w:lineRule="exact"/>
              <w:ind w:firstLine="480" w:firstLineChars="200"/>
              <w:rPr>
                <w:sz w:val="24"/>
                <w:szCs w:val="24"/>
                <w:highlight w:val="none"/>
              </w:rPr>
            </w:pPr>
            <w:r>
              <w:rPr>
                <w:rFonts w:hint="eastAsia"/>
                <w:sz w:val="24"/>
                <w:szCs w:val="24"/>
                <w:highlight w:val="none"/>
              </w:rPr>
              <w:t>⑦所有收集的垃圾，应按照环保要求，严禁倾倒在河流或校区内。不得随意在校区内挖坑掩埋或堆放，必须按照环保部门及有关部门指定地点清倒和处理。</w:t>
            </w:r>
          </w:p>
          <w:p>
            <w:pPr>
              <w:adjustRightInd w:val="0"/>
              <w:snapToGrid w:val="0"/>
              <w:spacing w:line="460" w:lineRule="exact"/>
              <w:ind w:firstLine="480" w:firstLineChars="200"/>
              <w:rPr>
                <w:sz w:val="24"/>
                <w:szCs w:val="24"/>
                <w:highlight w:val="none"/>
              </w:rPr>
            </w:pPr>
            <w:r>
              <w:rPr>
                <w:sz w:val="24"/>
                <w:szCs w:val="24"/>
                <w:highlight w:val="none"/>
              </w:rPr>
              <w:t>积极预防人为因素引起的环境生态破坏，降低环境风险，及时消除潜在的环境影响。让职工享有环境知情权，调动职工关心健康、预防污染、保护环境的自觉性，通过他们</w:t>
            </w:r>
            <w:r>
              <w:rPr>
                <w:rFonts w:hint="eastAsia"/>
                <w:sz w:val="24"/>
                <w:szCs w:val="24"/>
                <w:highlight w:val="none"/>
              </w:rPr>
              <w:t>的自觉规范消除环境隐患的威胁。</w:t>
            </w:r>
          </w:p>
          <w:p>
            <w:pPr>
              <w:pStyle w:val="19"/>
              <w:rPr>
                <w:highlight w:val="none"/>
              </w:rPr>
            </w:pPr>
          </w:p>
          <w:p>
            <w:pPr>
              <w:pStyle w:val="19"/>
              <w:rPr>
                <w:highlight w:val="none"/>
              </w:rPr>
            </w:pPr>
          </w:p>
          <w:p>
            <w:pPr>
              <w:pStyle w:val="19"/>
              <w:rPr>
                <w:highlight w:val="none"/>
              </w:rPr>
            </w:pPr>
          </w:p>
          <w:p>
            <w:pPr>
              <w:pStyle w:val="19"/>
              <w:rPr>
                <w:highlight w:val="none"/>
              </w:rPr>
            </w:pPr>
          </w:p>
          <w:p>
            <w:pPr>
              <w:pStyle w:val="19"/>
              <w:rPr>
                <w:highlight w:val="none"/>
              </w:rPr>
            </w:pPr>
          </w:p>
          <w:p>
            <w:pPr>
              <w:pStyle w:val="19"/>
              <w:rPr>
                <w:highlight w:val="none"/>
              </w:rPr>
            </w:pPr>
          </w:p>
          <w:p>
            <w:pPr>
              <w:pStyle w:val="19"/>
              <w:rPr>
                <w:highlight w:val="none"/>
              </w:rPr>
            </w:pPr>
          </w:p>
          <w:p>
            <w:pPr>
              <w:pStyle w:val="19"/>
              <w:rPr>
                <w:highlight w:val="none"/>
              </w:rPr>
            </w:pPr>
          </w:p>
          <w:p>
            <w:pPr>
              <w:pStyle w:val="19"/>
              <w:rPr>
                <w:highlight w:val="none"/>
              </w:rPr>
            </w:pPr>
          </w:p>
          <w:p>
            <w:pPr>
              <w:pStyle w:val="19"/>
              <w:rPr>
                <w:highlight w:val="none"/>
              </w:rPr>
            </w:pPr>
          </w:p>
          <w:p>
            <w:pPr>
              <w:pStyle w:val="19"/>
              <w:rPr>
                <w:highlight w:val="none"/>
              </w:rPr>
            </w:pPr>
          </w:p>
          <w:p>
            <w:pPr>
              <w:pStyle w:val="19"/>
              <w:rPr>
                <w:highlight w:val="none"/>
              </w:rPr>
            </w:pPr>
          </w:p>
          <w:p>
            <w:pPr>
              <w:pStyle w:val="19"/>
              <w:rPr>
                <w:highlight w:val="none"/>
              </w:rPr>
            </w:pPr>
          </w:p>
          <w:p>
            <w:pPr>
              <w:pStyle w:val="19"/>
              <w:rPr>
                <w:highlight w:val="none"/>
              </w:rPr>
            </w:pPr>
          </w:p>
          <w:p>
            <w:pPr>
              <w:pStyle w:val="19"/>
              <w:rPr>
                <w:highlight w:val="none"/>
              </w:rPr>
            </w:pPr>
          </w:p>
          <w:p>
            <w:pPr>
              <w:pStyle w:val="19"/>
              <w:rPr>
                <w:highlight w:val="none"/>
              </w:rPr>
            </w:pPr>
          </w:p>
          <w:p>
            <w:pPr>
              <w:pStyle w:val="19"/>
              <w:rPr>
                <w:highlight w:val="none"/>
              </w:rPr>
            </w:pPr>
          </w:p>
          <w:p>
            <w:pPr>
              <w:pStyle w:val="19"/>
              <w:rPr>
                <w:highlight w:val="none"/>
              </w:rPr>
            </w:pPr>
          </w:p>
          <w:p>
            <w:pPr>
              <w:pStyle w:val="19"/>
              <w:rPr>
                <w:highlight w:val="none"/>
              </w:rPr>
            </w:pPr>
          </w:p>
          <w:p>
            <w:pPr>
              <w:pStyle w:val="19"/>
              <w:rPr>
                <w:highlight w:val="none"/>
              </w:rPr>
            </w:pPr>
          </w:p>
          <w:p>
            <w:pPr>
              <w:pStyle w:val="19"/>
              <w:rPr>
                <w:highlight w:val="none"/>
              </w:rPr>
            </w:pPr>
          </w:p>
          <w:p>
            <w:pPr>
              <w:pStyle w:val="19"/>
              <w:rPr>
                <w:highlight w:val="none"/>
              </w:rPr>
            </w:pPr>
          </w:p>
          <w:p>
            <w:pPr>
              <w:pStyle w:val="20"/>
              <w:rPr>
                <w:highlight w:val="none"/>
              </w:rPr>
            </w:pPr>
          </w:p>
          <w:p>
            <w:pPr>
              <w:pStyle w:val="21"/>
              <w:rPr>
                <w:highlight w:val="none"/>
              </w:rPr>
            </w:pPr>
          </w:p>
          <w:p>
            <w:pPr>
              <w:rPr>
                <w:highlight w:val="none"/>
              </w:rPr>
            </w:pPr>
          </w:p>
        </w:tc>
      </w:tr>
    </w:tbl>
    <w:p>
      <w:pPr>
        <w:autoSpaceDE w:val="0"/>
        <w:autoSpaceDN w:val="0"/>
        <w:adjustRightInd w:val="0"/>
        <w:snapToGrid w:val="0"/>
        <w:spacing w:line="540" w:lineRule="exact"/>
        <w:outlineLvl w:val="0"/>
        <w:rPr>
          <w:b/>
          <w:kern w:val="2"/>
          <w:sz w:val="30"/>
          <w:szCs w:val="30"/>
          <w:highlight w:val="none"/>
        </w:rPr>
      </w:pPr>
      <w:bookmarkStart w:id="11" w:name="_Toc11245242"/>
      <w:r>
        <w:rPr>
          <w:b/>
          <w:kern w:val="2"/>
          <w:sz w:val="30"/>
          <w:szCs w:val="30"/>
          <w:highlight w:val="none"/>
        </w:rPr>
        <w:t>结论与建议</w:t>
      </w:r>
      <w:bookmarkEnd w:id="11"/>
    </w:p>
    <w:tbl>
      <w:tblPr>
        <w:tblStyle w:val="53"/>
        <w:tblW w:w="9286"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
      <w:tblGrid>
        <w:gridCol w:w="9286"/>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8621" w:hRule="atLeast"/>
          <w:jc w:val="center"/>
        </w:trPr>
        <w:tc>
          <w:tcPr>
            <w:tcW w:w="9286" w:type="dxa"/>
          </w:tcPr>
          <w:p>
            <w:pPr>
              <w:autoSpaceDE w:val="0"/>
              <w:autoSpaceDN w:val="0"/>
              <w:adjustRightInd w:val="0"/>
              <w:snapToGrid w:val="0"/>
              <w:spacing w:line="540" w:lineRule="exact"/>
              <w:rPr>
                <w:sz w:val="24"/>
                <w:szCs w:val="22"/>
                <w:highlight w:val="none"/>
              </w:rPr>
            </w:pPr>
            <w:r>
              <w:rPr>
                <w:sz w:val="24"/>
                <w:szCs w:val="22"/>
                <w:highlight w:val="none"/>
              </w:rPr>
              <w:t>一、结论</w:t>
            </w:r>
          </w:p>
          <w:p>
            <w:pPr>
              <w:autoSpaceDE w:val="0"/>
              <w:autoSpaceDN w:val="0"/>
              <w:adjustRightInd w:val="0"/>
              <w:snapToGrid w:val="0"/>
              <w:spacing w:line="540" w:lineRule="exact"/>
              <w:ind w:firstLine="480" w:firstLineChars="200"/>
              <w:rPr>
                <w:sz w:val="24"/>
                <w:szCs w:val="22"/>
                <w:highlight w:val="none"/>
              </w:rPr>
            </w:pPr>
            <w:r>
              <w:rPr>
                <w:sz w:val="24"/>
                <w:szCs w:val="22"/>
                <w:highlight w:val="none"/>
              </w:rPr>
              <w:t>1、项目概况</w:t>
            </w:r>
          </w:p>
          <w:p>
            <w:pPr>
              <w:pStyle w:val="19"/>
              <w:adjustRightInd w:val="0"/>
              <w:snapToGrid w:val="0"/>
              <w:spacing w:after="0" w:line="460" w:lineRule="exact"/>
              <w:ind w:firstLine="480" w:firstLineChars="200"/>
              <w:rPr>
                <w:sz w:val="24"/>
                <w:szCs w:val="22"/>
                <w:highlight w:val="none"/>
              </w:rPr>
            </w:pPr>
            <w:r>
              <w:rPr>
                <w:rFonts w:hint="eastAsia"/>
                <w:sz w:val="24"/>
                <w:szCs w:val="22"/>
                <w:highlight w:val="none"/>
              </w:rPr>
              <w:t>静乐县实验中学</w:t>
            </w:r>
            <w:r>
              <w:rPr>
                <w:sz w:val="24"/>
                <w:szCs w:val="22"/>
                <w:highlight w:val="none"/>
              </w:rPr>
              <w:t>建设项目包括</w:t>
            </w:r>
            <w:r>
              <w:rPr>
                <w:rFonts w:hint="eastAsia"/>
                <w:sz w:val="24"/>
                <w:szCs w:val="22"/>
                <w:highlight w:val="none"/>
              </w:rPr>
              <w:t>2栋小学教学楼、中学教学楼、实验楼、图文信息楼、宿舍楼、餐厅、连廊，门卫及附属用房。静乐县实验中学</w:t>
            </w:r>
            <w:r>
              <w:rPr>
                <w:sz w:val="24"/>
                <w:szCs w:val="22"/>
                <w:highlight w:val="none"/>
              </w:rPr>
              <w:t>位于</w:t>
            </w:r>
            <w:r>
              <w:rPr>
                <w:rFonts w:hint="eastAsia"/>
                <w:sz w:val="24"/>
                <w:szCs w:val="22"/>
                <w:highlight w:val="none"/>
              </w:rPr>
              <w:t>静乐县河西区风沟村，静乐县教育科技局</w:t>
            </w:r>
            <w:r>
              <w:rPr>
                <w:sz w:val="24"/>
                <w:szCs w:val="22"/>
                <w:highlight w:val="none"/>
              </w:rPr>
              <w:t>总投资</w:t>
            </w:r>
            <w:r>
              <w:rPr>
                <w:rFonts w:hint="eastAsia"/>
                <w:sz w:val="24"/>
                <w:szCs w:val="22"/>
                <w:highlight w:val="none"/>
              </w:rPr>
              <w:t>11774.54万元</w:t>
            </w:r>
            <w:r>
              <w:rPr>
                <w:sz w:val="24"/>
                <w:szCs w:val="22"/>
                <w:highlight w:val="none"/>
              </w:rPr>
              <w:t>。</w:t>
            </w:r>
            <w:r>
              <w:rPr>
                <w:rFonts w:hint="eastAsia"/>
                <w:sz w:val="24"/>
                <w:szCs w:val="22"/>
                <w:highlight w:val="none"/>
              </w:rPr>
              <w:t>学校建成后共计</w:t>
            </w:r>
            <w:r>
              <w:rPr>
                <w:sz w:val="24"/>
                <w:szCs w:val="22"/>
                <w:highlight w:val="none"/>
              </w:rPr>
              <w:t xml:space="preserve">54 </w:t>
            </w:r>
            <w:r>
              <w:rPr>
                <w:rFonts w:hint="eastAsia"/>
                <w:sz w:val="24"/>
                <w:szCs w:val="22"/>
                <w:highlight w:val="none"/>
              </w:rPr>
              <w:t>个教学班（小学为</w:t>
            </w:r>
            <w:r>
              <w:rPr>
                <w:sz w:val="24"/>
                <w:szCs w:val="22"/>
                <w:highlight w:val="none"/>
              </w:rPr>
              <w:t xml:space="preserve">36 </w:t>
            </w:r>
            <w:r>
              <w:rPr>
                <w:rFonts w:hint="eastAsia"/>
                <w:sz w:val="24"/>
                <w:szCs w:val="22"/>
                <w:highlight w:val="none"/>
              </w:rPr>
              <w:t>个教学班，中学为</w:t>
            </w:r>
            <w:r>
              <w:rPr>
                <w:sz w:val="24"/>
                <w:szCs w:val="22"/>
                <w:highlight w:val="none"/>
              </w:rPr>
              <w:t>18</w:t>
            </w:r>
            <w:r>
              <w:rPr>
                <w:rFonts w:hint="eastAsia"/>
                <w:sz w:val="24"/>
                <w:szCs w:val="22"/>
                <w:highlight w:val="none"/>
              </w:rPr>
              <w:t>个教学班），容纳学生</w:t>
            </w:r>
            <w:r>
              <w:rPr>
                <w:sz w:val="24"/>
                <w:szCs w:val="22"/>
                <w:highlight w:val="none"/>
              </w:rPr>
              <w:t xml:space="preserve">2520 </w:t>
            </w:r>
            <w:r>
              <w:rPr>
                <w:rFonts w:hint="eastAsia"/>
                <w:sz w:val="24"/>
                <w:szCs w:val="22"/>
                <w:highlight w:val="none"/>
              </w:rPr>
              <w:t>人，其中小学162</w:t>
            </w:r>
            <w:r>
              <w:rPr>
                <w:sz w:val="24"/>
                <w:szCs w:val="22"/>
                <w:highlight w:val="none"/>
              </w:rPr>
              <w:t xml:space="preserve">0 </w:t>
            </w:r>
            <w:r>
              <w:rPr>
                <w:rFonts w:hint="eastAsia"/>
                <w:sz w:val="24"/>
                <w:szCs w:val="22"/>
                <w:highlight w:val="none"/>
              </w:rPr>
              <w:t>人、中学</w:t>
            </w:r>
            <w:r>
              <w:rPr>
                <w:sz w:val="24"/>
                <w:szCs w:val="22"/>
                <w:highlight w:val="none"/>
              </w:rPr>
              <w:t xml:space="preserve">900 </w:t>
            </w:r>
            <w:r>
              <w:rPr>
                <w:rFonts w:hint="eastAsia"/>
                <w:sz w:val="24"/>
                <w:szCs w:val="22"/>
                <w:highlight w:val="none"/>
              </w:rPr>
              <w:t>人。</w:t>
            </w:r>
          </w:p>
          <w:p>
            <w:pPr>
              <w:snapToGrid w:val="0"/>
              <w:spacing w:before="60" w:after="60" w:line="480" w:lineRule="exact"/>
              <w:ind w:firstLine="482"/>
              <w:rPr>
                <w:sz w:val="24"/>
                <w:szCs w:val="22"/>
                <w:highlight w:val="none"/>
              </w:rPr>
            </w:pPr>
            <w:r>
              <w:rPr>
                <w:sz w:val="24"/>
                <w:szCs w:val="22"/>
                <w:highlight w:val="none"/>
              </w:rPr>
              <w:t>2、环境质量现状</w:t>
            </w:r>
          </w:p>
          <w:p>
            <w:pPr>
              <w:adjustRightInd w:val="0"/>
              <w:snapToGrid w:val="0"/>
              <w:spacing w:line="460" w:lineRule="exact"/>
              <w:ind w:firstLine="480" w:firstLineChars="200"/>
              <w:rPr>
                <w:sz w:val="24"/>
                <w:szCs w:val="22"/>
                <w:highlight w:val="none"/>
              </w:rPr>
            </w:pPr>
            <w:r>
              <w:rPr>
                <w:sz w:val="24"/>
                <w:szCs w:val="22"/>
                <w:highlight w:val="none"/>
              </w:rPr>
              <w:t>根据2019年县（市、区）环境空气质量状况通报内容</w:t>
            </w:r>
            <w:r>
              <w:rPr>
                <w:rFonts w:hint="eastAsia"/>
                <w:sz w:val="24"/>
                <w:szCs w:val="22"/>
                <w:highlight w:val="none"/>
              </w:rPr>
              <w:t>可知</w:t>
            </w:r>
            <w:r>
              <w:rPr>
                <w:sz w:val="24"/>
                <w:szCs w:val="22"/>
                <w:highlight w:val="none"/>
              </w:rPr>
              <w:t>，静乐县</w:t>
            </w:r>
            <w:r>
              <w:rPr>
                <w:rFonts w:hint="eastAsia"/>
                <w:sz w:val="24"/>
                <w:szCs w:val="22"/>
                <w:highlight w:val="none"/>
              </w:rPr>
              <w:t>环</w:t>
            </w:r>
            <w:r>
              <w:rPr>
                <w:sz w:val="24"/>
                <w:szCs w:val="22"/>
                <w:highlight w:val="none"/>
              </w:rPr>
              <w:t>境空气质量</w:t>
            </w:r>
            <w:r>
              <w:rPr>
                <w:rFonts w:hint="eastAsia"/>
                <w:sz w:val="24"/>
                <w:szCs w:val="22"/>
                <w:highlight w:val="none"/>
              </w:rPr>
              <w:t>均满足《环境空气质量标准》（GB3095-2012）二级标准</w:t>
            </w:r>
            <w:r>
              <w:rPr>
                <w:sz w:val="24"/>
                <w:szCs w:val="22"/>
                <w:highlight w:val="none"/>
              </w:rPr>
              <w:t>要求</w:t>
            </w:r>
            <w:r>
              <w:rPr>
                <w:rFonts w:hint="eastAsia"/>
                <w:sz w:val="24"/>
                <w:szCs w:val="22"/>
                <w:highlight w:val="none"/>
              </w:rPr>
              <w:t>，为达标区</w:t>
            </w:r>
            <w:r>
              <w:rPr>
                <w:sz w:val="24"/>
                <w:szCs w:val="22"/>
                <w:highlight w:val="none"/>
              </w:rPr>
              <w:t>。</w:t>
            </w:r>
          </w:p>
          <w:p>
            <w:pPr>
              <w:autoSpaceDE w:val="0"/>
              <w:autoSpaceDN w:val="0"/>
              <w:adjustRightInd w:val="0"/>
              <w:snapToGrid w:val="0"/>
              <w:spacing w:line="460" w:lineRule="exact"/>
              <w:ind w:firstLine="480" w:firstLineChars="200"/>
              <w:rPr>
                <w:sz w:val="24"/>
                <w:szCs w:val="22"/>
                <w:highlight w:val="none"/>
              </w:rPr>
            </w:pPr>
            <w:r>
              <w:rPr>
                <w:sz w:val="24"/>
                <w:szCs w:val="22"/>
                <w:highlight w:val="none"/>
              </w:rPr>
              <w:t>根据</w:t>
            </w:r>
            <w:r>
              <w:rPr>
                <w:rFonts w:hint="eastAsia"/>
                <w:sz w:val="24"/>
                <w:szCs w:val="22"/>
                <w:highlight w:val="none"/>
              </w:rPr>
              <w:t>2020年7月忻州市地表水监测断面水质监测数据（见表4）</w:t>
            </w:r>
            <w:r>
              <w:rPr>
                <w:sz w:val="24"/>
                <w:szCs w:val="22"/>
                <w:highlight w:val="none"/>
              </w:rPr>
              <w:t>可知，静乐</w:t>
            </w:r>
            <w:r>
              <w:rPr>
                <w:rFonts w:hint="eastAsia"/>
                <w:sz w:val="24"/>
                <w:szCs w:val="22"/>
                <w:highlight w:val="none"/>
              </w:rPr>
              <w:t>汾河</w:t>
            </w:r>
            <w:r>
              <w:rPr>
                <w:sz w:val="24"/>
                <w:szCs w:val="22"/>
                <w:highlight w:val="none"/>
              </w:rPr>
              <w:t>河西村断面监测水质为II类，水质</w:t>
            </w:r>
            <w:r>
              <w:rPr>
                <w:rFonts w:hint="eastAsia"/>
                <w:sz w:val="24"/>
                <w:szCs w:val="22"/>
                <w:highlight w:val="none"/>
              </w:rPr>
              <w:t>良好</w:t>
            </w:r>
            <w:r>
              <w:rPr>
                <w:sz w:val="24"/>
                <w:szCs w:val="22"/>
                <w:highlight w:val="none"/>
              </w:rPr>
              <w:t>。</w:t>
            </w:r>
          </w:p>
          <w:p>
            <w:pPr>
              <w:snapToGrid w:val="0"/>
              <w:spacing w:line="480" w:lineRule="exact"/>
              <w:ind w:firstLine="482"/>
              <w:rPr>
                <w:sz w:val="24"/>
                <w:szCs w:val="22"/>
                <w:highlight w:val="none"/>
                <w:lang w:val="zh-CN"/>
              </w:rPr>
            </w:pPr>
            <w:r>
              <w:rPr>
                <w:rFonts w:hint="eastAsia"/>
                <w:sz w:val="24"/>
                <w:szCs w:val="22"/>
                <w:highlight w:val="none"/>
              </w:rPr>
              <w:t>根据监测数据</w:t>
            </w:r>
            <w:r>
              <w:rPr>
                <w:sz w:val="24"/>
                <w:szCs w:val="22"/>
                <w:highlight w:val="none"/>
              </w:rPr>
              <w:t>，</w:t>
            </w:r>
            <w:r>
              <w:rPr>
                <w:rFonts w:hint="eastAsia"/>
                <w:sz w:val="24"/>
                <w:szCs w:val="22"/>
                <w:highlight w:val="none"/>
                <w:lang w:val="zh-CN"/>
              </w:rPr>
              <w:t>昼间</w:t>
            </w:r>
            <w:r>
              <w:rPr>
                <w:rFonts w:hint="eastAsia"/>
                <w:sz w:val="24"/>
                <w:szCs w:val="22"/>
                <w:highlight w:val="none"/>
              </w:rPr>
              <w:t>噪声</w:t>
            </w:r>
            <w:r>
              <w:rPr>
                <w:rFonts w:hint="eastAsia"/>
                <w:sz w:val="24"/>
                <w:szCs w:val="22"/>
                <w:highlight w:val="none"/>
                <w:lang w:val="zh-CN"/>
              </w:rPr>
              <w:t>监测</w:t>
            </w:r>
            <w:r>
              <w:rPr>
                <w:rFonts w:hint="eastAsia"/>
                <w:sz w:val="24"/>
                <w:szCs w:val="22"/>
                <w:highlight w:val="none"/>
              </w:rPr>
              <w:t>值在48.7-50.9</w:t>
            </w:r>
            <w:r>
              <w:rPr>
                <w:sz w:val="24"/>
                <w:szCs w:val="22"/>
                <w:highlight w:val="none"/>
                <w:lang w:val="zh-CN"/>
              </w:rPr>
              <w:t>dB</w:t>
            </w:r>
            <w:r>
              <w:rPr>
                <w:rFonts w:hint="eastAsia"/>
                <w:sz w:val="24"/>
                <w:szCs w:val="22"/>
                <w:highlight w:val="none"/>
                <w:lang w:val="zh-CN"/>
              </w:rPr>
              <w:t>(</w:t>
            </w:r>
            <w:r>
              <w:rPr>
                <w:sz w:val="24"/>
                <w:szCs w:val="22"/>
                <w:highlight w:val="none"/>
                <w:lang w:val="zh-CN"/>
              </w:rPr>
              <w:t>A</w:t>
            </w:r>
            <w:r>
              <w:rPr>
                <w:rFonts w:hint="eastAsia"/>
                <w:sz w:val="24"/>
                <w:szCs w:val="22"/>
                <w:highlight w:val="none"/>
                <w:lang w:val="zh-CN"/>
              </w:rPr>
              <w:t>)、夜间</w:t>
            </w:r>
            <w:r>
              <w:rPr>
                <w:rFonts w:hint="eastAsia"/>
                <w:sz w:val="24"/>
                <w:szCs w:val="22"/>
                <w:highlight w:val="none"/>
              </w:rPr>
              <w:t>噪声</w:t>
            </w:r>
            <w:r>
              <w:rPr>
                <w:rFonts w:hint="eastAsia"/>
                <w:sz w:val="24"/>
                <w:szCs w:val="22"/>
                <w:highlight w:val="none"/>
                <w:lang w:val="zh-CN"/>
              </w:rPr>
              <w:t>监测</w:t>
            </w:r>
            <w:r>
              <w:rPr>
                <w:rFonts w:hint="eastAsia"/>
                <w:sz w:val="24"/>
                <w:szCs w:val="22"/>
                <w:highlight w:val="none"/>
              </w:rPr>
              <w:t>值在42.4-44.2</w:t>
            </w:r>
            <w:r>
              <w:rPr>
                <w:sz w:val="24"/>
                <w:szCs w:val="22"/>
                <w:highlight w:val="none"/>
                <w:lang w:val="zh-CN"/>
              </w:rPr>
              <w:t>dB</w:t>
            </w:r>
            <w:r>
              <w:rPr>
                <w:rFonts w:hint="eastAsia"/>
                <w:sz w:val="24"/>
                <w:szCs w:val="22"/>
                <w:highlight w:val="none"/>
                <w:lang w:val="zh-CN"/>
              </w:rPr>
              <w:t>(</w:t>
            </w:r>
            <w:r>
              <w:rPr>
                <w:sz w:val="24"/>
                <w:szCs w:val="22"/>
                <w:highlight w:val="none"/>
                <w:lang w:val="zh-CN"/>
              </w:rPr>
              <w:t>A</w:t>
            </w:r>
            <w:r>
              <w:rPr>
                <w:rFonts w:hint="eastAsia"/>
                <w:sz w:val="24"/>
                <w:szCs w:val="22"/>
                <w:highlight w:val="none"/>
                <w:lang w:val="zh-CN"/>
              </w:rPr>
              <w:t>)，</w:t>
            </w:r>
            <w:r>
              <w:rPr>
                <w:rFonts w:hint="eastAsia"/>
                <w:sz w:val="24"/>
                <w:szCs w:val="22"/>
                <w:highlight w:val="none"/>
              </w:rPr>
              <w:t>满足</w:t>
            </w:r>
            <w:r>
              <w:rPr>
                <w:rFonts w:hint="eastAsia"/>
                <w:sz w:val="24"/>
                <w:szCs w:val="22"/>
                <w:highlight w:val="none"/>
                <w:lang w:val="zh-CN"/>
              </w:rPr>
              <w:t>《声环境质量标准》（GB3096-2008）</w:t>
            </w:r>
            <w:r>
              <w:rPr>
                <w:rFonts w:hint="eastAsia"/>
                <w:sz w:val="24"/>
                <w:szCs w:val="22"/>
                <w:highlight w:val="none"/>
              </w:rPr>
              <w:t>1</w:t>
            </w:r>
            <w:r>
              <w:rPr>
                <w:rFonts w:hint="eastAsia"/>
                <w:sz w:val="24"/>
                <w:szCs w:val="22"/>
                <w:highlight w:val="none"/>
                <w:lang w:val="zh-CN"/>
              </w:rPr>
              <w:t>类标准。</w:t>
            </w:r>
          </w:p>
          <w:p>
            <w:pPr>
              <w:adjustRightInd w:val="0"/>
              <w:snapToGrid w:val="0"/>
              <w:spacing w:line="460" w:lineRule="exact"/>
              <w:ind w:firstLine="480" w:firstLineChars="200"/>
              <w:rPr>
                <w:sz w:val="24"/>
                <w:szCs w:val="22"/>
                <w:highlight w:val="none"/>
              </w:rPr>
            </w:pPr>
            <w:r>
              <w:rPr>
                <w:sz w:val="24"/>
                <w:szCs w:val="22"/>
                <w:highlight w:val="none"/>
              </w:rPr>
              <w:t>农业作物主要为玉米、谷子、麦、马铃薯、糜黍等，</w:t>
            </w:r>
            <w:r>
              <w:rPr>
                <w:rFonts w:hint="eastAsia"/>
                <w:sz w:val="24"/>
                <w:szCs w:val="22"/>
                <w:highlight w:val="none"/>
              </w:rPr>
              <w:t>无国家和山西省重点保护动植物分布，周边街道主要利用栾树进行街道绿化为城市生态系统，生态环境质量现状一般。</w:t>
            </w:r>
          </w:p>
          <w:p>
            <w:pPr>
              <w:autoSpaceDE w:val="0"/>
              <w:autoSpaceDN w:val="0"/>
              <w:adjustRightInd w:val="0"/>
              <w:snapToGrid w:val="0"/>
              <w:spacing w:line="540" w:lineRule="exact"/>
              <w:ind w:firstLine="480" w:firstLineChars="200"/>
              <w:rPr>
                <w:sz w:val="24"/>
                <w:szCs w:val="22"/>
                <w:highlight w:val="none"/>
              </w:rPr>
            </w:pPr>
            <w:r>
              <w:rPr>
                <w:sz w:val="24"/>
                <w:szCs w:val="22"/>
                <w:highlight w:val="none"/>
              </w:rPr>
              <w:t>3、污染物排放情况</w:t>
            </w:r>
          </w:p>
          <w:p>
            <w:pPr>
              <w:adjustRightInd w:val="0"/>
              <w:snapToGrid w:val="0"/>
              <w:spacing w:line="460" w:lineRule="exact"/>
              <w:ind w:firstLine="480" w:firstLineChars="200"/>
              <w:rPr>
                <w:sz w:val="24"/>
                <w:szCs w:val="22"/>
                <w:highlight w:val="none"/>
              </w:rPr>
            </w:pPr>
            <w:r>
              <w:rPr>
                <w:rFonts w:hint="eastAsia"/>
                <w:sz w:val="24"/>
                <w:szCs w:val="22"/>
                <w:highlight w:val="none"/>
              </w:rPr>
              <w:t>①</w:t>
            </w:r>
            <w:r>
              <w:rPr>
                <w:sz w:val="24"/>
                <w:szCs w:val="22"/>
                <w:highlight w:val="none"/>
              </w:rPr>
              <w:t>大气污染物排放</w:t>
            </w:r>
          </w:p>
          <w:p>
            <w:pPr>
              <w:adjustRightInd w:val="0"/>
              <w:snapToGrid w:val="0"/>
              <w:spacing w:line="460" w:lineRule="exact"/>
              <w:ind w:firstLine="480" w:firstLineChars="200"/>
              <w:rPr>
                <w:sz w:val="24"/>
                <w:szCs w:val="22"/>
                <w:highlight w:val="none"/>
              </w:rPr>
            </w:pPr>
            <w:r>
              <w:rPr>
                <w:sz w:val="24"/>
                <w:szCs w:val="22"/>
                <w:highlight w:val="none"/>
              </w:rPr>
              <w:t>本项目大气污染物主要是过往车辆汽车尾气、</w:t>
            </w:r>
            <w:r>
              <w:rPr>
                <w:rFonts w:hint="eastAsia"/>
                <w:sz w:val="24"/>
                <w:szCs w:val="22"/>
                <w:highlight w:val="none"/>
              </w:rPr>
              <w:t>卫生间臭气、实验室废气和食堂油烟</w:t>
            </w:r>
            <w:r>
              <w:rPr>
                <w:sz w:val="24"/>
                <w:szCs w:val="22"/>
                <w:highlight w:val="none"/>
              </w:rPr>
              <w:t>。</w:t>
            </w:r>
          </w:p>
          <w:p>
            <w:pPr>
              <w:adjustRightInd w:val="0"/>
              <w:snapToGrid w:val="0"/>
              <w:spacing w:line="460" w:lineRule="exact"/>
              <w:ind w:firstLine="480" w:firstLineChars="200"/>
              <w:rPr>
                <w:sz w:val="24"/>
                <w:szCs w:val="22"/>
                <w:highlight w:val="none"/>
              </w:rPr>
            </w:pPr>
            <w:r>
              <w:rPr>
                <w:sz w:val="24"/>
                <w:szCs w:val="22"/>
                <w:highlight w:val="none"/>
              </w:rPr>
              <w:t>汽车尾气：汽车尾气中的主要污染物是CO、THC、NOX。其污染源类型属分散、流动的线源，排放源高度低，污染物扩散范围小，且排放的气体会迅速扩散稀释，因此汽车尾气对环境的影响范围和程度十分有限。</w:t>
            </w:r>
          </w:p>
          <w:p>
            <w:pPr>
              <w:adjustRightInd w:val="0"/>
              <w:snapToGrid w:val="0"/>
              <w:spacing w:line="460" w:lineRule="exact"/>
              <w:ind w:firstLine="480" w:firstLineChars="200"/>
              <w:rPr>
                <w:sz w:val="24"/>
                <w:szCs w:val="22"/>
                <w:highlight w:val="none"/>
              </w:rPr>
            </w:pPr>
            <w:r>
              <w:rPr>
                <w:rFonts w:hint="eastAsia"/>
                <w:sz w:val="24"/>
                <w:szCs w:val="22"/>
                <w:highlight w:val="none"/>
              </w:rPr>
              <w:t>卫生间臭气</w:t>
            </w:r>
            <w:r>
              <w:rPr>
                <w:sz w:val="24"/>
                <w:szCs w:val="22"/>
                <w:highlight w:val="none"/>
              </w:rPr>
              <w:t>：</w:t>
            </w:r>
            <w:r>
              <w:rPr>
                <w:rFonts w:hint="eastAsia"/>
                <w:sz w:val="24"/>
                <w:szCs w:val="22"/>
                <w:highlight w:val="none"/>
              </w:rPr>
              <w:t>卫生间</w:t>
            </w:r>
            <w:r>
              <w:rPr>
                <w:sz w:val="24"/>
                <w:szCs w:val="22"/>
                <w:highlight w:val="none"/>
              </w:rPr>
              <w:t>臭气的主要污染物为NH3和H2S</w:t>
            </w:r>
            <w:r>
              <w:rPr>
                <w:rFonts w:hint="eastAsia"/>
                <w:sz w:val="24"/>
                <w:szCs w:val="22"/>
                <w:highlight w:val="none"/>
              </w:rPr>
              <w:t>。</w:t>
            </w:r>
          </w:p>
          <w:p>
            <w:pPr>
              <w:adjustRightInd w:val="0"/>
              <w:snapToGrid w:val="0"/>
              <w:spacing w:line="460" w:lineRule="exact"/>
              <w:ind w:firstLine="480" w:firstLineChars="200"/>
              <w:rPr>
                <w:sz w:val="24"/>
                <w:szCs w:val="22"/>
                <w:highlight w:val="none"/>
              </w:rPr>
            </w:pPr>
            <w:r>
              <w:rPr>
                <w:rFonts w:hint="eastAsia"/>
                <w:sz w:val="24"/>
                <w:szCs w:val="22"/>
                <w:highlight w:val="none"/>
              </w:rPr>
              <w:t>实验室废气：校区挥发性药品（酸碱废气）用量少，故化学实验废气产生量极其微小，</w:t>
            </w:r>
            <w:r>
              <w:rPr>
                <w:sz w:val="24"/>
                <w:szCs w:val="22"/>
                <w:highlight w:val="none"/>
              </w:rPr>
              <w:t>对环境的影响</w:t>
            </w:r>
            <w:r>
              <w:rPr>
                <w:rFonts w:hint="eastAsia"/>
                <w:sz w:val="24"/>
                <w:szCs w:val="22"/>
                <w:highlight w:val="none"/>
              </w:rPr>
              <w:t>较小</w:t>
            </w:r>
            <w:r>
              <w:rPr>
                <w:sz w:val="24"/>
                <w:szCs w:val="22"/>
                <w:highlight w:val="none"/>
              </w:rPr>
              <w:t>。</w:t>
            </w:r>
          </w:p>
          <w:p>
            <w:pPr>
              <w:adjustRightInd w:val="0"/>
              <w:snapToGrid w:val="0"/>
              <w:spacing w:line="460" w:lineRule="exact"/>
              <w:ind w:firstLine="480" w:firstLineChars="200"/>
              <w:rPr>
                <w:sz w:val="24"/>
                <w:szCs w:val="22"/>
                <w:highlight w:val="none"/>
              </w:rPr>
            </w:pPr>
            <w:r>
              <w:rPr>
                <w:rFonts w:hint="eastAsia"/>
                <w:sz w:val="24"/>
                <w:szCs w:val="22"/>
                <w:highlight w:val="none"/>
              </w:rPr>
              <w:t>食堂油烟：</w:t>
            </w:r>
            <w:r>
              <w:rPr>
                <w:sz w:val="24"/>
                <w:szCs w:val="22"/>
                <w:highlight w:val="none"/>
              </w:rPr>
              <w:t>食堂油烟产生量约</w:t>
            </w:r>
            <w:r>
              <w:rPr>
                <w:rFonts w:hint="eastAsia"/>
                <w:sz w:val="24"/>
                <w:szCs w:val="22"/>
                <w:highlight w:val="none"/>
              </w:rPr>
              <w:t>0.507</w:t>
            </w:r>
            <w:r>
              <w:rPr>
                <w:sz w:val="24"/>
                <w:szCs w:val="22"/>
                <w:highlight w:val="none"/>
              </w:rPr>
              <w:t>t/a</w:t>
            </w:r>
            <w:r>
              <w:rPr>
                <w:rFonts w:hint="eastAsia"/>
                <w:sz w:val="24"/>
                <w:szCs w:val="22"/>
                <w:highlight w:val="none"/>
              </w:rPr>
              <w:t>，</w:t>
            </w:r>
            <w:r>
              <w:rPr>
                <w:sz w:val="24"/>
                <w:szCs w:val="22"/>
                <w:highlight w:val="none"/>
              </w:rPr>
              <w:t>可以达到《饮食业油烟排放标准（试行）》（GB18483-2001）中的油烟最高允许排放浓度2mg/m3的要求，对周围环境影响较小。</w:t>
            </w:r>
          </w:p>
          <w:p>
            <w:pPr>
              <w:adjustRightInd w:val="0"/>
              <w:snapToGrid w:val="0"/>
              <w:spacing w:line="460" w:lineRule="exact"/>
              <w:ind w:firstLine="480" w:firstLineChars="200"/>
              <w:rPr>
                <w:sz w:val="24"/>
                <w:szCs w:val="22"/>
                <w:highlight w:val="none"/>
              </w:rPr>
            </w:pPr>
            <w:r>
              <w:rPr>
                <w:rFonts w:hint="eastAsia"/>
                <w:sz w:val="24"/>
                <w:szCs w:val="22"/>
                <w:highlight w:val="none"/>
              </w:rPr>
              <w:t>②</w:t>
            </w:r>
            <w:r>
              <w:rPr>
                <w:sz w:val="24"/>
                <w:szCs w:val="22"/>
                <w:highlight w:val="none"/>
              </w:rPr>
              <w:t>水污染物排放</w:t>
            </w:r>
          </w:p>
          <w:p>
            <w:pPr>
              <w:adjustRightInd w:val="0"/>
              <w:snapToGrid w:val="0"/>
              <w:spacing w:line="460" w:lineRule="exact"/>
              <w:ind w:firstLine="480" w:firstLineChars="200"/>
              <w:rPr>
                <w:sz w:val="24"/>
                <w:szCs w:val="22"/>
                <w:highlight w:val="none"/>
              </w:rPr>
            </w:pPr>
            <w:r>
              <w:rPr>
                <w:sz w:val="24"/>
                <w:szCs w:val="22"/>
                <w:highlight w:val="none"/>
              </w:rPr>
              <w:t>项目产生的废水主要为</w:t>
            </w:r>
            <w:r>
              <w:rPr>
                <w:rFonts w:hint="eastAsia"/>
                <w:sz w:val="24"/>
                <w:szCs w:val="22"/>
                <w:highlight w:val="none"/>
              </w:rPr>
              <w:t>教职工</w:t>
            </w:r>
            <w:r>
              <w:rPr>
                <w:sz w:val="24"/>
                <w:szCs w:val="22"/>
                <w:highlight w:val="none"/>
              </w:rPr>
              <w:t>及</w:t>
            </w:r>
            <w:r>
              <w:rPr>
                <w:rFonts w:hint="eastAsia"/>
                <w:sz w:val="24"/>
                <w:szCs w:val="22"/>
                <w:highlight w:val="none"/>
              </w:rPr>
              <w:t>学生</w:t>
            </w:r>
            <w:r>
              <w:rPr>
                <w:sz w:val="24"/>
                <w:szCs w:val="22"/>
                <w:highlight w:val="none"/>
              </w:rPr>
              <w:t>的生活污水</w:t>
            </w:r>
            <w:r>
              <w:rPr>
                <w:rFonts w:hint="eastAsia"/>
                <w:sz w:val="24"/>
                <w:szCs w:val="22"/>
                <w:highlight w:val="none"/>
              </w:rPr>
              <w:t>、食堂废水、实验室废水</w:t>
            </w:r>
            <w:r>
              <w:rPr>
                <w:sz w:val="24"/>
                <w:szCs w:val="22"/>
                <w:highlight w:val="none"/>
              </w:rPr>
              <w:t>。</w:t>
            </w:r>
          </w:p>
          <w:p>
            <w:pPr>
              <w:adjustRightInd w:val="0"/>
              <w:snapToGrid w:val="0"/>
              <w:spacing w:line="460" w:lineRule="exact"/>
              <w:ind w:firstLine="480" w:firstLineChars="200"/>
              <w:rPr>
                <w:sz w:val="24"/>
                <w:szCs w:val="22"/>
                <w:highlight w:val="none"/>
              </w:rPr>
            </w:pPr>
            <w:r>
              <w:rPr>
                <w:sz w:val="24"/>
                <w:szCs w:val="22"/>
                <w:highlight w:val="none"/>
              </w:rPr>
              <w:t>生活污水产生量为</w:t>
            </w:r>
            <w:r>
              <w:rPr>
                <w:rFonts w:hint="eastAsia"/>
                <w:sz w:val="24"/>
                <w:szCs w:val="22"/>
                <w:highlight w:val="none"/>
              </w:rPr>
              <w:t>128.64t/d</w:t>
            </w:r>
            <w:r>
              <w:rPr>
                <w:sz w:val="24"/>
                <w:szCs w:val="22"/>
                <w:highlight w:val="none"/>
              </w:rPr>
              <w:t>、</w:t>
            </w:r>
            <w:r>
              <w:rPr>
                <w:rFonts w:hint="eastAsia"/>
                <w:sz w:val="24"/>
                <w:szCs w:val="22"/>
                <w:highlight w:val="none"/>
              </w:rPr>
              <w:t>27014.4t/a；</w:t>
            </w:r>
          </w:p>
          <w:p>
            <w:pPr>
              <w:adjustRightInd w:val="0"/>
              <w:snapToGrid w:val="0"/>
              <w:spacing w:line="460" w:lineRule="exact"/>
              <w:ind w:firstLine="480" w:firstLineChars="200"/>
              <w:rPr>
                <w:sz w:val="24"/>
                <w:szCs w:val="22"/>
                <w:highlight w:val="none"/>
              </w:rPr>
            </w:pPr>
            <w:r>
              <w:rPr>
                <w:rFonts w:hint="eastAsia"/>
                <w:sz w:val="24"/>
                <w:szCs w:val="22"/>
                <w:highlight w:val="none"/>
              </w:rPr>
              <w:t>食堂废水产生量</w:t>
            </w:r>
            <w:r>
              <w:rPr>
                <w:sz w:val="24"/>
                <w:szCs w:val="22"/>
                <w:highlight w:val="none"/>
              </w:rPr>
              <w:t>为</w:t>
            </w:r>
            <w:r>
              <w:rPr>
                <w:rFonts w:hint="eastAsia"/>
                <w:sz w:val="24"/>
                <w:szCs w:val="22"/>
                <w:highlight w:val="none"/>
              </w:rPr>
              <w:t>96.48</w:t>
            </w:r>
            <w:r>
              <w:rPr>
                <w:sz w:val="24"/>
                <w:szCs w:val="22"/>
                <w:highlight w:val="none"/>
              </w:rPr>
              <w:t>t/d、</w:t>
            </w:r>
            <w:r>
              <w:rPr>
                <w:rFonts w:hint="eastAsia"/>
                <w:sz w:val="24"/>
                <w:szCs w:val="22"/>
                <w:highlight w:val="none"/>
              </w:rPr>
              <w:t>20260.8</w:t>
            </w:r>
            <w:r>
              <w:rPr>
                <w:sz w:val="24"/>
                <w:szCs w:val="22"/>
                <w:highlight w:val="none"/>
              </w:rPr>
              <w:t>t/a</w:t>
            </w:r>
            <w:r>
              <w:rPr>
                <w:rFonts w:hint="eastAsia"/>
                <w:sz w:val="24"/>
                <w:szCs w:val="22"/>
                <w:highlight w:val="none"/>
              </w:rPr>
              <w:t>；</w:t>
            </w:r>
          </w:p>
          <w:p>
            <w:pPr>
              <w:adjustRightInd w:val="0"/>
              <w:snapToGrid w:val="0"/>
              <w:spacing w:line="460" w:lineRule="exact"/>
              <w:ind w:firstLine="480" w:firstLineChars="200"/>
              <w:rPr>
                <w:sz w:val="24"/>
                <w:szCs w:val="22"/>
                <w:highlight w:val="none"/>
              </w:rPr>
            </w:pPr>
            <w:r>
              <w:rPr>
                <w:rFonts w:hint="eastAsia"/>
                <w:sz w:val="24"/>
                <w:szCs w:val="22"/>
                <w:highlight w:val="none"/>
              </w:rPr>
              <w:t>实验室废水产生量</w:t>
            </w:r>
            <w:r>
              <w:rPr>
                <w:sz w:val="24"/>
                <w:szCs w:val="22"/>
                <w:highlight w:val="none"/>
              </w:rPr>
              <w:t>为</w:t>
            </w:r>
            <w:r>
              <w:rPr>
                <w:rFonts w:hint="eastAsia"/>
                <w:sz w:val="24"/>
                <w:szCs w:val="22"/>
                <w:highlight w:val="none"/>
              </w:rPr>
              <w:t>0.136</w:t>
            </w:r>
            <w:r>
              <w:rPr>
                <w:sz w:val="24"/>
                <w:szCs w:val="22"/>
                <w:highlight w:val="none"/>
              </w:rPr>
              <w:t>t/d、</w:t>
            </w:r>
            <w:r>
              <w:rPr>
                <w:rFonts w:hint="eastAsia"/>
                <w:sz w:val="24"/>
                <w:szCs w:val="22"/>
                <w:highlight w:val="none"/>
              </w:rPr>
              <w:t>28.8</w:t>
            </w:r>
            <w:r>
              <w:rPr>
                <w:sz w:val="24"/>
                <w:szCs w:val="22"/>
                <w:highlight w:val="none"/>
              </w:rPr>
              <w:t>t/a</w:t>
            </w:r>
            <w:r>
              <w:rPr>
                <w:rFonts w:hint="eastAsia"/>
                <w:sz w:val="24"/>
                <w:szCs w:val="22"/>
                <w:highlight w:val="none"/>
              </w:rPr>
              <w:t>。</w:t>
            </w:r>
          </w:p>
          <w:p>
            <w:pPr>
              <w:adjustRightInd w:val="0"/>
              <w:snapToGrid w:val="0"/>
              <w:spacing w:line="460" w:lineRule="exact"/>
              <w:ind w:firstLine="480" w:firstLineChars="200"/>
              <w:rPr>
                <w:sz w:val="24"/>
                <w:szCs w:val="22"/>
                <w:highlight w:val="none"/>
              </w:rPr>
            </w:pPr>
            <w:r>
              <w:rPr>
                <w:sz w:val="24"/>
                <w:szCs w:val="22"/>
                <w:highlight w:val="none"/>
              </w:rPr>
              <w:t>本项目</w:t>
            </w:r>
            <w:r>
              <w:rPr>
                <w:rFonts w:hint="eastAsia"/>
                <w:sz w:val="24"/>
                <w:szCs w:val="22"/>
                <w:highlight w:val="none"/>
              </w:rPr>
              <w:t>食堂废水经隔油池处理、实验室废水经中和处理后与生活污水一起进入校区</w:t>
            </w:r>
            <w:r>
              <w:rPr>
                <w:sz w:val="24"/>
                <w:szCs w:val="22"/>
                <w:highlight w:val="none"/>
              </w:rPr>
              <w:t>化粪池</w:t>
            </w:r>
            <w:r>
              <w:rPr>
                <w:rFonts w:hint="eastAsia"/>
                <w:sz w:val="24"/>
                <w:szCs w:val="22"/>
                <w:highlight w:val="none"/>
              </w:rPr>
              <w:t>处理后排入市政污水管网</w:t>
            </w:r>
            <w:r>
              <w:rPr>
                <w:sz w:val="24"/>
                <w:szCs w:val="22"/>
                <w:highlight w:val="none"/>
              </w:rPr>
              <w:t>，</w:t>
            </w:r>
            <w:r>
              <w:rPr>
                <w:rFonts w:hint="eastAsia"/>
                <w:sz w:val="24"/>
                <w:szCs w:val="22"/>
                <w:highlight w:val="none"/>
              </w:rPr>
              <w:t>最终进入静乐县污水净化中心，</w:t>
            </w:r>
            <w:r>
              <w:rPr>
                <w:sz w:val="24"/>
                <w:szCs w:val="22"/>
                <w:highlight w:val="none"/>
              </w:rPr>
              <w:t>不外排，不会对地表水</w:t>
            </w:r>
            <w:r>
              <w:rPr>
                <w:rFonts w:hint="eastAsia"/>
                <w:sz w:val="24"/>
                <w:szCs w:val="22"/>
                <w:highlight w:val="none"/>
              </w:rPr>
              <w:t>、地下水</w:t>
            </w:r>
            <w:r>
              <w:rPr>
                <w:sz w:val="24"/>
                <w:szCs w:val="22"/>
                <w:highlight w:val="none"/>
              </w:rPr>
              <w:t>环境产生影响。</w:t>
            </w:r>
          </w:p>
          <w:p>
            <w:pPr>
              <w:adjustRightInd w:val="0"/>
              <w:snapToGrid w:val="0"/>
              <w:spacing w:line="460" w:lineRule="exact"/>
              <w:ind w:firstLine="480" w:firstLineChars="200"/>
              <w:rPr>
                <w:sz w:val="24"/>
                <w:szCs w:val="22"/>
                <w:highlight w:val="none"/>
              </w:rPr>
            </w:pPr>
            <w:r>
              <w:rPr>
                <w:rFonts w:hint="eastAsia"/>
                <w:sz w:val="24"/>
                <w:szCs w:val="22"/>
                <w:highlight w:val="none"/>
              </w:rPr>
              <w:t>③</w:t>
            </w:r>
            <w:r>
              <w:rPr>
                <w:sz w:val="24"/>
                <w:szCs w:val="22"/>
                <w:highlight w:val="none"/>
              </w:rPr>
              <w:t>固体废物</w:t>
            </w:r>
          </w:p>
          <w:p>
            <w:pPr>
              <w:adjustRightInd w:val="0"/>
              <w:snapToGrid w:val="0"/>
              <w:spacing w:line="460" w:lineRule="exact"/>
              <w:ind w:firstLine="480" w:firstLineChars="200"/>
              <w:rPr>
                <w:sz w:val="24"/>
                <w:szCs w:val="22"/>
                <w:highlight w:val="none"/>
              </w:rPr>
            </w:pPr>
            <w:r>
              <w:rPr>
                <w:sz w:val="24"/>
                <w:szCs w:val="22"/>
                <w:highlight w:val="none"/>
              </w:rPr>
              <w:t>本项目产生的固体废物主要为</w:t>
            </w:r>
            <w:r>
              <w:rPr>
                <w:rFonts w:hint="eastAsia"/>
                <w:sz w:val="24"/>
                <w:szCs w:val="22"/>
                <w:highlight w:val="none"/>
              </w:rPr>
              <w:t>教</w:t>
            </w:r>
            <w:r>
              <w:rPr>
                <w:sz w:val="24"/>
                <w:szCs w:val="22"/>
                <w:highlight w:val="none"/>
              </w:rPr>
              <w:t>职工及</w:t>
            </w:r>
            <w:r>
              <w:rPr>
                <w:rFonts w:hint="eastAsia"/>
                <w:sz w:val="24"/>
                <w:szCs w:val="22"/>
                <w:highlight w:val="none"/>
              </w:rPr>
              <w:t>学生</w:t>
            </w:r>
            <w:r>
              <w:rPr>
                <w:sz w:val="24"/>
                <w:szCs w:val="22"/>
                <w:highlight w:val="none"/>
              </w:rPr>
              <w:t>的生活垃圾</w:t>
            </w:r>
            <w:r>
              <w:rPr>
                <w:rFonts w:hint="eastAsia"/>
                <w:sz w:val="24"/>
                <w:szCs w:val="22"/>
                <w:highlight w:val="none"/>
              </w:rPr>
              <w:t>、餐厨垃圾、实验室废物</w:t>
            </w:r>
            <w:r>
              <w:rPr>
                <w:sz w:val="24"/>
                <w:szCs w:val="22"/>
                <w:highlight w:val="none"/>
              </w:rPr>
              <w:t>。</w:t>
            </w:r>
          </w:p>
          <w:p>
            <w:pPr>
              <w:adjustRightInd w:val="0"/>
              <w:snapToGrid w:val="0"/>
              <w:spacing w:line="460" w:lineRule="exact"/>
              <w:ind w:firstLine="480" w:firstLineChars="200"/>
              <w:rPr>
                <w:sz w:val="24"/>
                <w:szCs w:val="22"/>
                <w:highlight w:val="none"/>
              </w:rPr>
            </w:pPr>
            <w:r>
              <w:rPr>
                <w:sz w:val="24"/>
                <w:szCs w:val="22"/>
                <w:highlight w:val="none"/>
              </w:rPr>
              <w:t>生活垃圾：</w:t>
            </w:r>
            <w:r>
              <w:rPr>
                <w:rFonts w:hint="eastAsia"/>
                <w:sz w:val="24"/>
                <w:szCs w:val="22"/>
                <w:highlight w:val="none"/>
              </w:rPr>
              <w:t>学校</w:t>
            </w:r>
            <w:r>
              <w:rPr>
                <w:sz w:val="24"/>
                <w:szCs w:val="22"/>
                <w:highlight w:val="none"/>
              </w:rPr>
              <w:t>生活垃圾产生量为</w:t>
            </w:r>
            <w:r>
              <w:rPr>
                <w:rFonts w:hint="eastAsia"/>
                <w:sz w:val="24"/>
                <w:szCs w:val="22"/>
                <w:highlight w:val="none"/>
              </w:rPr>
              <w:t>281.4</w:t>
            </w:r>
            <w:r>
              <w:rPr>
                <w:sz w:val="24"/>
                <w:szCs w:val="22"/>
                <w:highlight w:val="none"/>
              </w:rPr>
              <w:t>t/a。垃圾</w:t>
            </w:r>
            <w:r>
              <w:rPr>
                <w:rFonts w:hint="eastAsia"/>
                <w:sz w:val="24"/>
                <w:szCs w:val="22"/>
                <w:highlight w:val="none"/>
              </w:rPr>
              <w:t>箱</w:t>
            </w:r>
            <w:r>
              <w:rPr>
                <w:sz w:val="24"/>
                <w:szCs w:val="22"/>
                <w:highlight w:val="none"/>
              </w:rPr>
              <w:t>收集后由环卫部门统一清运。</w:t>
            </w:r>
          </w:p>
          <w:p>
            <w:pPr>
              <w:adjustRightInd w:val="0"/>
              <w:snapToGrid w:val="0"/>
              <w:spacing w:line="460" w:lineRule="exact"/>
              <w:ind w:firstLine="480" w:firstLineChars="200"/>
              <w:rPr>
                <w:sz w:val="24"/>
                <w:szCs w:val="22"/>
                <w:highlight w:val="none"/>
              </w:rPr>
            </w:pPr>
            <w:r>
              <w:rPr>
                <w:rFonts w:hint="eastAsia"/>
                <w:sz w:val="24"/>
                <w:szCs w:val="22"/>
                <w:highlight w:val="none"/>
              </w:rPr>
              <w:t>餐厨垃圾：项目餐厨垃圾产生量为57.97</w:t>
            </w:r>
            <w:r>
              <w:rPr>
                <w:sz w:val="24"/>
                <w:szCs w:val="22"/>
                <w:highlight w:val="none"/>
              </w:rPr>
              <w:t>t/a</w:t>
            </w:r>
            <w:r>
              <w:rPr>
                <w:rFonts w:hint="eastAsia"/>
                <w:sz w:val="24"/>
                <w:szCs w:val="22"/>
                <w:highlight w:val="none"/>
              </w:rPr>
              <w:t>。</w:t>
            </w:r>
            <w:r>
              <w:rPr>
                <w:sz w:val="24"/>
                <w:szCs w:val="22"/>
                <w:highlight w:val="none"/>
              </w:rPr>
              <w:t>经收集后由环卫部门统一清运。</w:t>
            </w:r>
          </w:p>
          <w:p>
            <w:pPr>
              <w:adjustRightInd w:val="0"/>
              <w:snapToGrid w:val="0"/>
              <w:spacing w:line="460" w:lineRule="exact"/>
              <w:ind w:firstLine="480" w:firstLineChars="200"/>
              <w:rPr>
                <w:sz w:val="24"/>
                <w:szCs w:val="22"/>
                <w:highlight w:val="none"/>
              </w:rPr>
            </w:pPr>
            <w:r>
              <w:rPr>
                <w:rFonts w:hint="eastAsia"/>
                <w:sz w:val="24"/>
                <w:szCs w:val="22"/>
                <w:highlight w:val="none"/>
              </w:rPr>
              <w:t>实验室一般固废产生量为0.105</w:t>
            </w:r>
            <w:r>
              <w:rPr>
                <w:sz w:val="24"/>
                <w:szCs w:val="22"/>
                <w:highlight w:val="none"/>
              </w:rPr>
              <w:t>t/a</w:t>
            </w:r>
            <w:r>
              <w:rPr>
                <w:rFonts w:hint="eastAsia"/>
                <w:sz w:val="24"/>
                <w:szCs w:val="22"/>
                <w:highlight w:val="none"/>
              </w:rPr>
              <w:t>，</w:t>
            </w:r>
            <w:r>
              <w:rPr>
                <w:sz w:val="24"/>
                <w:szCs w:val="22"/>
                <w:highlight w:val="none"/>
              </w:rPr>
              <w:t>经收集后由环卫部门统一清运</w:t>
            </w:r>
            <w:r>
              <w:rPr>
                <w:rFonts w:hint="eastAsia"/>
                <w:sz w:val="24"/>
                <w:szCs w:val="22"/>
                <w:highlight w:val="none"/>
              </w:rPr>
              <w:t>；实验室危险废物产生量为0.105</w:t>
            </w:r>
            <w:r>
              <w:rPr>
                <w:sz w:val="24"/>
                <w:szCs w:val="22"/>
                <w:highlight w:val="none"/>
              </w:rPr>
              <w:t>t/a</w:t>
            </w:r>
            <w:r>
              <w:rPr>
                <w:rFonts w:hint="eastAsia"/>
                <w:sz w:val="24"/>
                <w:szCs w:val="22"/>
                <w:highlight w:val="none"/>
              </w:rPr>
              <w:t>，收集至危废暂存间交由有资质单位处理。</w:t>
            </w:r>
          </w:p>
          <w:p>
            <w:pPr>
              <w:adjustRightInd w:val="0"/>
              <w:snapToGrid w:val="0"/>
              <w:spacing w:line="460" w:lineRule="exact"/>
              <w:ind w:firstLine="480" w:firstLineChars="200"/>
              <w:rPr>
                <w:sz w:val="24"/>
                <w:szCs w:val="22"/>
                <w:highlight w:val="none"/>
              </w:rPr>
            </w:pPr>
            <w:r>
              <w:rPr>
                <w:rFonts w:hint="eastAsia"/>
                <w:sz w:val="24"/>
                <w:szCs w:val="22"/>
                <w:highlight w:val="none"/>
              </w:rPr>
              <w:t>④</w:t>
            </w:r>
            <w:r>
              <w:rPr>
                <w:sz w:val="24"/>
                <w:szCs w:val="22"/>
                <w:highlight w:val="none"/>
              </w:rPr>
              <w:t>噪声</w:t>
            </w:r>
          </w:p>
          <w:p>
            <w:pPr>
              <w:adjustRightInd w:val="0"/>
              <w:snapToGrid w:val="0"/>
              <w:spacing w:line="460" w:lineRule="exact"/>
              <w:ind w:firstLine="480" w:firstLineChars="200"/>
              <w:rPr>
                <w:sz w:val="24"/>
                <w:szCs w:val="22"/>
                <w:highlight w:val="none"/>
              </w:rPr>
            </w:pPr>
            <w:r>
              <w:rPr>
                <w:sz w:val="24"/>
                <w:szCs w:val="22"/>
                <w:highlight w:val="none"/>
              </w:rPr>
              <w:t>本项目噪声主要为水泵、油烟机等</w:t>
            </w:r>
            <w:r>
              <w:rPr>
                <w:rFonts w:hint="eastAsia"/>
                <w:sz w:val="24"/>
                <w:szCs w:val="22"/>
                <w:highlight w:val="none"/>
              </w:rPr>
              <w:t>设备、</w:t>
            </w:r>
            <w:r>
              <w:rPr>
                <w:sz w:val="24"/>
                <w:szCs w:val="22"/>
                <w:highlight w:val="none"/>
              </w:rPr>
              <w:t>运输车辆进出</w:t>
            </w:r>
            <w:r>
              <w:rPr>
                <w:rFonts w:hint="eastAsia"/>
                <w:sz w:val="24"/>
                <w:szCs w:val="22"/>
                <w:highlight w:val="none"/>
              </w:rPr>
              <w:t>校区</w:t>
            </w:r>
            <w:r>
              <w:rPr>
                <w:sz w:val="24"/>
                <w:szCs w:val="22"/>
                <w:highlight w:val="none"/>
              </w:rPr>
              <w:t>产生的交通噪声</w:t>
            </w:r>
            <w:r>
              <w:rPr>
                <w:rFonts w:hint="eastAsia"/>
                <w:sz w:val="24"/>
                <w:szCs w:val="22"/>
                <w:highlight w:val="none"/>
              </w:rPr>
              <w:t>以及师生</w:t>
            </w:r>
            <w:r>
              <w:rPr>
                <w:sz w:val="24"/>
                <w:szCs w:val="22"/>
                <w:highlight w:val="none"/>
              </w:rPr>
              <w:t>活动</w:t>
            </w:r>
            <w:r>
              <w:rPr>
                <w:rFonts w:hint="eastAsia"/>
                <w:sz w:val="24"/>
                <w:szCs w:val="22"/>
                <w:highlight w:val="none"/>
              </w:rPr>
              <w:t>噪声</w:t>
            </w:r>
            <w:r>
              <w:rPr>
                <w:sz w:val="24"/>
                <w:szCs w:val="22"/>
                <w:highlight w:val="none"/>
              </w:rPr>
              <w:t>。</w:t>
            </w:r>
          </w:p>
          <w:p>
            <w:pPr>
              <w:adjustRightInd w:val="0"/>
              <w:snapToGrid w:val="0"/>
              <w:spacing w:line="460" w:lineRule="exact"/>
              <w:ind w:firstLine="480" w:firstLineChars="200"/>
              <w:rPr>
                <w:sz w:val="24"/>
                <w:szCs w:val="22"/>
                <w:highlight w:val="none"/>
              </w:rPr>
            </w:pPr>
            <w:r>
              <w:rPr>
                <w:sz w:val="24"/>
                <w:szCs w:val="22"/>
                <w:highlight w:val="none"/>
              </w:rPr>
              <w:t>（1）要求建设单位对泵类等机器采取基础减震的措施降低噪声。</w:t>
            </w:r>
          </w:p>
          <w:p>
            <w:pPr>
              <w:adjustRightInd w:val="0"/>
              <w:snapToGrid w:val="0"/>
              <w:spacing w:line="460" w:lineRule="exact"/>
              <w:ind w:firstLine="480" w:firstLineChars="200"/>
              <w:rPr>
                <w:sz w:val="24"/>
                <w:szCs w:val="22"/>
                <w:highlight w:val="none"/>
              </w:rPr>
            </w:pPr>
            <w:r>
              <w:rPr>
                <w:sz w:val="24"/>
                <w:szCs w:val="22"/>
                <w:highlight w:val="none"/>
              </w:rPr>
              <w:t>（2）进出</w:t>
            </w:r>
            <w:r>
              <w:rPr>
                <w:rFonts w:hint="eastAsia"/>
                <w:sz w:val="24"/>
                <w:szCs w:val="22"/>
                <w:highlight w:val="none"/>
              </w:rPr>
              <w:t>校区</w:t>
            </w:r>
            <w:r>
              <w:rPr>
                <w:sz w:val="24"/>
                <w:szCs w:val="22"/>
                <w:highlight w:val="none"/>
              </w:rPr>
              <w:t>车辆减速慢行；建设单位在出入口设警示牌，禁止车辆鸣笛，可有效减少车辆鸣笛产生的瞬时高噪音对周围环境的影响。</w:t>
            </w:r>
          </w:p>
          <w:p>
            <w:pPr>
              <w:adjustRightInd w:val="0"/>
              <w:snapToGrid w:val="0"/>
              <w:spacing w:line="460" w:lineRule="exact"/>
              <w:ind w:firstLine="480" w:firstLineChars="200"/>
              <w:rPr>
                <w:sz w:val="24"/>
                <w:szCs w:val="22"/>
                <w:highlight w:val="none"/>
              </w:rPr>
            </w:pPr>
            <w:r>
              <w:rPr>
                <w:rFonts w:hint="eastAsia"/>
                <w:sz w:val="24"/>
                <w:szCs w:val="22"/>
                <w:highlight w:val="none"/>
              </w:rPr>
              <w:t>（3）在校区设置警示牌，禁止大声喧哗。</w:t>
            </w:r>
          </w:p>
          <w:p>
            <w:pPr>
              <w:adjustRightInd w:val="0"/>
              <w:snapToGrid w:val="0"/>
              <w:spacing w:line="460" w:lineRule="exact"/>
              <w:ind w:firstLine="480" w:firstLineChars="200"/>
              <w:rPr>
                <w:sz w:val="24"/>
                <w:szCs w:val="22"/>
                <w:highlight w:val="none"/>
              </w:rPr>
            </w:pPr>
            <w:r>
              <w:rPr>
                <w:sz w:val="24"/>
                <w:szCs w:val="22"/>
                <w:highlight w:val="none"/>
              </w:rPr>
              <w:t>通过采取以上措施，噪声排放可达到</w:t>
            </w:r>
            <w:r>
              <w:rPr>
                <w:rFonts w:hint="eastAsia"/>
                <w:sz w:val="24"/>
                <w:szCs w:val="22"/>
                <w:highlight w:val="none"/>
              </w:rPr>
              <w:t>《工业企业厂界环境噪声排放标准》（GB12348-2008）</w:t>
            </w:r>
            <w:r>
              <w:rPr>
                <w:sz w:val="24"/>
                <w:szCs w:val="22"/>
                <w:highlight w:val="none"/>
              </w:rPr>
              <w:t>标准要求。</w:t>
            </w:r>
          </w:p>
          <w:p>
            <w:pPr>
              <w:snapToGrid w:val="0"/>
              <w:spacing w:before="60" w:after="60" w:line="480" w:lineRule="exact"/>
              <w:ind w:firstLine="482"/>
              <w:rPr>
                <w:sz w:val="24"/>
                <w:szCs w:val="22"/>
                <w:highlight w:val="none"/>
              </w:rPr>
            </w:pPr>
            <w:r>
              <w:rPr>
                <w:sz w:val="24"/>
                <w:szCs w:val="22"/>
                <w:highlight w:val="none"/>
              </w:rPr>
              <w:t>4、环境保护措施</w:t>
            </w:r>
          </w:p>
          <w:p>
            <w:pPr>
              <w:adjustRightInd w:val="0"/>
              <w:snapToGrid w:val="0"/>
              <w:spacing w:line="460" w:lineRule="exact"/>
              <w:ind w:firstLine="480" w:firstLineChars="200"/>
              <w:rPr>
                <w:sz w:val="24"/>
                <w:szCs w:val="22"/>
                <w:highlight w:val="none"/>
              </w:rPr>
            </w:pPr>
            <w:r>
              <w:rPr>
                <w:sz w:val="24"/>
                <w:szCs w:val="22"/>
                <w:highlight w:val="none"/>
              </w:rPr>
              <w:t>本项目</w:t>
            </w:r>
            <w:r>
              <w:rPr>
                <w:rFonts w:hint="eastAsia"/>
                <w:sz w:val="24"/>
                <w:szCs w:val="22"/>
                <w:highlight w:val="none"/>
              </w:rPr>
              <w:t>食堂废水、实验室废水经处理后与</w:t>
            </w:r>
            <w:r>
              <w:rPr>
                <w:sz w:val="24"/>
                <w:szCs w:val="22"/>
                <w:highlight w:val="none"/>
              </w:rPr>
              <w:t>生活污水排入</w:t>
            </w:r>
            <w:r>
              <w:rPr>
                <w:rFonts w:hint="eastAsia"/>
                <w:sz w:val="24"/>
                <w:szCs w:val="22"/>
                <w:highlight w:val="none"/>
              </w:rPr>
              <w:t>校区</w:t>
            </w:r>
            <w:r>
              <w:rPr>
                <w:sz w:val="24"/>
                <w:szCs w:val="22"/>
                <w:highlight w:val="none"/>
              </w:rPr>
              <w:t>化粪池</w:t>
            </w:r>
            <w:r>
              <w:rPr>
                <w:rFonts w:hint="eastAsia"/>
                <w:sz w:val="24"/>
                <w:szCs w:val="22"/>
                <w:highlight w:val="none"/>
              </w:rPr>
              <w:t>处理，排入市政污水管网，最终进入静乐县污水净化中心，</w:t>
            </w:r>
            <w:r>
              <w:rPr>
                <w:sz w:val="24"/>
                <w:szCs w:val="22"/>
                <w:highlight w:val="none"/>
              </w:rPr>
              <w:t>不外排。</w:t>
            </w:r>
          </w:p>
          <w:p>
            <w:pPr>
              <w:adjustRightInd w:val="0"/>
              <w:snapToGrid w:val="0"/>
              <w:spacing w:line="460" w:lineRule="exact"/>
              <w:ind w:firstLine="480" w:firstLineChars="200"/>
              <w:rPr>
                <w:sz w:val="24"/>
                <w:szCs w:val="22"/>
                <w:highlight w:val="none"/>
              </w:rPr>
            </w:pPr>
            <w:r>
              <w:rPr>
                <w:sz w:val="24"/>
                <w:szCs w:val="22"/>
                <w:highlight w:val="none"/>
              </w:rPr>
              <w:t>泵类设备、设施的噪声经基础减震、距离衰减后，噪声达标排放。</w:t>
            </w:r>
            <w:r>
              <w:rPr>
                <w:rFonts w:hint="eastAsia"/>
                <w:sz w:val="24"/>
                <w:szCs w:val="22"/>
                <w:highlight w:val="none"/>
              </w:rPr>
              <w:t>项目营运期噪声不会对项目自身及周围声环境造成明显的影响。</w:t>
            </w:r>
          </w:p>
          <w:p>
            <w:pPr>
              <w:adjustRightInd w:val="0"/>
              <w:snapToGrid w:val="0"/>
              <w:spacing w:line="460" w:lineRule="exact"/>
              <w:ind w:firstLine="480" w:firstLineChars="200"/>
              <w:rPr>
                <w:sz w:val="24"/>
                <w:szCs w:val="22"/>
                <w:highlight w:val="none"/>
              </w:rPr>
            </w:pPr>
            <w:r>
              <w:rPr>
                <w:sz w:val="24"/>
                <w:szCs w:val="22"/>
                <w:highlight w:val="none"/>
              </w:rPr>
              <w:t>生活垃圾</w:t>
            </w:r>
            <w:r>
              <w:rPr>
                <w:rFonts w:hint="eastAsia"/>
                <w:sz w:val="24"/>
                <w:szCs w:val="22"/>
                <w:highlight w:val="none"/>
              </w:rPr>
              <w:t>、餐厨垃圾、实验室一般固体废物</w:t>
            </w:r>
            <w:r>
              <w:rPr>
                <w:sz w:val="24"/>
                <w:szCs w:val="22"/>
                <w:highlight w:val="none"/>
              </w:rPr>
              <w:t>收集至</w:t>
            </w:r>
            <w:r>
              <w:rPr>
                <w:rFonts w:hint="eastAsia"/>
                <w:sz w:val="24"/>
                <w:szCs w:val="22"/>
                <w:highlight w:val="none"/>
              </w:rPr>
              <w:t>垃圾箱</w:t>
            </w:r>
            <w:r>
              <w:rPr>
                <w:sz w:val="24"/>
                <w:szCs w:val="22"/>
                <w:highlight w:val="none"/>
              </w:rPr>
              <w:t>定期交由环卫部门处理。</w:t>
            </w:r>
            <w:r>
              <w:rPr>
                <w:rFonts w:hint="eastAsia"/>
                <w:sz w:val="24"/>
                <w:szCs w:val="22"/>
                <w:highlight w:val="none"/>
              </w:rPr>
              <w:t>实验室危险废物收集至危废暂存间交由有资质单位处理。</w:t>
            </w:r>
          </w:p>
          <w:p>
            <w:pPr>
              <w:adjustRightInd w:val="0"/>
              <w:snapToGrid w:val="0"/>
              <w:spacing w:line="460" w:lineRule="exact"/>
              <w:ind w:firstLine="480" w:firstLineChars="200"/>
              <w:rPr>
                <w:sz w:val="24"/>
                <w:szCs w:val="22"/>
                <w:highlight w:val="none"/>
              </w:rPr>
            </w:pPr>
            <w:r>
              <w:rPr>
                <w:sz w:val="24"/>
                <w:szCs w:val="22"/>
                <w:highlight w:val="none"/>
              </w:rPr>
              <w:t>积极进行</w:t>
            </w:r>
            <w:r>
              <w:rPr>
                <w:rFonts w:hint="eastAsia"/>
                <w:sz w:val="24"/>
                <w:szCs w:val="22"/>
                <w:highlight w:val="none"/>
              </w:rPr>
              <w:t>校区</w:t>
            </w:r>
            <w:r>
              <w:rPr>
                <w:sz w:val="24"/>
                <w:szCs w:val="22"/>
                <w:highlight w:val="none"/>
              </w:rPr>
              <w:t>绿化，并加强管理，保证植被的成活率，可进一步改善项目</w:t>
            </w:r>
            <w:r>
              <w:rPr>
                <w:rFonts w:hint="eastAsia"/>
                <w:sz w:val="24"/>
                <w:szCs w:val="22"/>
                <w:highlight w:val="none"/>
              </w:rPr>
              <w:t>校区</w:t>
            </w:r>
            <w:r>
              <w:rPr>
                <w:sz w:val="24"/>
                <w:szCs w:val="22"/>
                <w:highlight w:val="none"/>
              </w:rPr>
              <w:t>周围的生态环境。</w:t>
            </w:r>
          </w:p>
          <w:p>
            <w:pPr>
              <w:autoSpaceDE w:val="0"/>
              <w:autoSpaceDN w:val="0"/>
              <w:adjustRightInd w:val="0"/>
              <w:snapToGrid w:val="0"/>
              <w:spacing w:line="540" w:lineRule="exact"/>
              <w:ind w:firstLine="480" w:firstLineChars="200"/>
              <w:rPr>
                <w:sz w:val="24"/>
                <w:szCs w:val="22"/>
                <w:highlight w:val="none"/>
              </w:rPr>
            </w:pPr>
            <w:r>
              <w:rPr>
                <w:sz w:val="24"/>
                <w:szCs w:val="22"/>
                <w:highlight w:val="none"/>
              </w:rPr>
              <w:t>5、主要环境影响</w:t>
            </w:r>
          </w:p>
          <w:p>
            <w:pPr>
              <w:adjustRightInd w:val="0"/>
              <w:snapToGrid w:val="0"/>
              <w:spacing w:line="460" w:lineRule="exact"/>
              <w:ind w:firstLine="480" w:firstLineChars="200"/>
              <w:rPr>
                <w:sz w:val="24"/>
                <w:szCs w:val="22"/>
                <w:highlight w:val="none"/>
              </w:rPr>
            </w:pPr>
            <w:r>
              <w:rPr>
                <w:sz w:val="24"/>
                <w:szCs w:val="22"/>
                <w:highlight w:val="none"/>
              </w:rPr>
              <w:t>本工程在严格按照环评要求采取各项目污染防治措施后，对区域环境空气质量、声环境影响较小；项目废水</w:t>
            </w:r>
            <w:r>
              <w:rPr>
                <w:rFonts w:hint="eastAsia"/>
                <w:sz w:val="24"/>
                <w:szCs w:val="22"/>
                <w:highlight w:val="none"/>
              </w:rPr>
              <w:t>最终</w:t>
            </w:r>
            <w:r>
              <w:rPr>
                <w:sz w:val="24"/>
                <w:szCs w:val="22"/>
                <w:highlight w:val="none"/>
              </w:rPr>
              <w:t>排入</w:t>
            </w:r>
            <w:r>
              <w:rPr>
                <w:rFonts w:hint="eastAsia"/>
                <w:sz w:val="24"/>
                <w:szCs w:val="22"/>
                <w:highlight w:val="none"/>
              </w:rPr>
              <w:t>静乐县污水净化中心</w:t>
            </w:r>
            <w:r>
              <w:rPr>
                <w:sz w:val="24"/>
                <w:szCs w:val="22"/>
                <w:highlight w:val="none"/>
              </w:rPr>
              <w:t>，不外排，不会对区域水环境产生影响；本项目运营产生的垃圾</w:t>
            </w:r>
            <w:r>
              <w:rPr>
                <w:rFonts w:hint="eastAsia"/>
                <w:sz w:val="24"/>
                <w:szCs w:val="22"/>
                <w:highlight w:val="none"/>
              </w:rPr>
              <w:t>等</w:t>
            </w:r>
            <w:r>
              <w:rPr>
                <w:sz w:val="24"/>
                <w:szCs w:val="22"/>
                <w:highlight w:val="none"/>
              </w:rPr>
              <w:t>由环卫部门定期进行处置</w:t>
            </w:r>
            <w:r>
              <w:rPr>
                <w:rFonts w:hint="eastAsia"/>
                <w:sz w:val="24"/>
                <w:szCs w:val="22"/>
                <w:highlight w:val="none"/>
              </w:rPr>
              <w:t>，危废交由有资质单位处理</w:t>
            </w:r>
            <w:r>
              <w:rPr>
                <w:sz w:val="24"/>
                <w:szCs w:val="22"/>
                <w:highlight w:val="none"/>
              </w:rPr>
              <w:t>。</w:t>
            </w:r>
          </w:p>
          <w:p>
            <w:pPr>
              <w:adjustRightInd w:val="0"/>
              <w:snapToGrid w:val="0"/>
              <w:spacing w:line="460" w:lineRule="exact"/>
              <w:ind w:firstLine="480" w:firstLineChars="200"/>
              <w:rPr>
                <w:sz w:val="24"/>
                <w:szCs w:val="22"/>
                <w:highlight w:val="none"/>
              </w:rPr>
            </w:pPr>
            <w:r>
              <w:rPr>
                <w:sz w:val="24"/>
                <w:szCs w:val="22"/>
                <w:highlight w:val="none"/>
              </w:rPr>
              <w:t>因此，本项目投产运营后，在采取评价提出的污染防治对策后，对周围环境的影响较小，能够维持区域环境质量现状。</w:t>
            </w:r>
          </w:p>
          <w:p>
            <w:pPr>
              <w:snapToGrid w:val="0"/>
              <w:spacing w:before="60" w:after="60" w:line="460" w:lineRule="exact"/>
              <w:ind w:firstLine="482"/>
              <w:rPr>
                <w:sz w:val="24"/>
                <w:szCs w:val="22"/>
                <w:highlight w:val="none"/>
              </w:rPr>
            </w:pPr>
            <w:r>
              <w:rPr>
                <w:sz w:val="24"/>
                <w:szCs w:val="22"/>
                <w:highlight w:val="none"/>
              </w:rPr>
              <w:t>6、环境管理与监测计划</w:t>
            </w:r>
          </w:p>
          <w:p>
            <w:pPr>
              <w:adjustRightInd w:val="0"/>
              <w:snapToGrid w:val="0"/>
              <w:spacing w:line="460" w:lineRule="exact"/>
              <w:ind w:firstLine="480" w:firstLineChars="200"/>
              <w:rPr>
                <w:sz w:val="24"/>
                <w:szCs w:val="22"/>
                <w:highlight w:val="none"/>
              </w:rPr>
            </w:pPr>
            <w:r>
              <w:rPr>
                <w:sz w:val="24"/>
                <w:szCs w:val="22"/>
                <w:highlight w:val="none"/>
              </w:rPr>
              <w:t>本项目设立环境管理组织，负责整个</w:t>
            </w:r>
            <w:r>
              <w:rPr>
                <w:rFonts w:hint="eastAsia"/>
                <w:sz w:val="24"/>
                <w:szCs w:val="22"/>
                <w:highlight w:val="none"/>
              </w:rPr>
              <w:t>校区</w:t>
            </w:r>
            <w:r>
              <w:rPr>
                <w:sz w:val="24"/>
                <w:szCs w:val="22"/>
                <w:highlight w:val="none"/>
              </w:rPr>
              <w:t>的环保工作，配置专职管理人员，负责对</w:t>
            </w:r>
            <w:r>
              <w:rPr>
                <w:rFonts w:hint="eastAsia"/>
                <w:sz w:val="24"/>
                <w:szCs w:val="22"/>
                <w:highlight w:val="none"/>
              </w:rPr>
              <w:t>校区</w:t>
            </w:r>
            <w:r>
              <w:rPr>
                <w:sz w:val="24"/>
                <w:szCs w:val="22"/>
                <w:highlight w:val="none"/>
              </w:rPr>
              <w:t>废水、噪声和固体废物处理处置情况进行监督管理，对外的环保协调工作，履行环境管理和环境监控职责。</w:t>
            </w:r>
          </w:p>
          <w:p>
            <w:pPr>
              <w:adjustRightInd w:val="0"/>
              <w:snapToGrid w:val="0"/>
              <w:spacing w:line="460" w:lineRule="exact"/>
              <w:ind w:firstLine="480" w:firstLineChars="200"/>
              <w:rPr>
                <w:sz w:val="24"/>
                <w:szCs w:val="22"/>
                <w:highlight w:val="none"/>
              </w:rPr>
            </w:pPr>
            <w:r>
              <w:rPr>
                <w:sz w:val="24"/>
                <w:szCs w:val="22"/>
                <w:highlight w:val="none"/>
              </w:rPr>
              <w:t>环境监测计划：对本项目</w:t>
            </w:r>
            <w:r>
              <w:rPr>
                <w:rFonts w:hint="eastAsia"/>
                <w:sz w:val="24"/>
                <w:szCs w:val="22"/>
                <w:highlight w:val="none"/>
              </w:rPr>
              <w:t>校区</w:t>
            </w:r>
            <w:r>
              <w:rPr>
                <w:sz w:val="24"/>
                <w:szCs w:val="22"/>
                <w:highlight w:val="none"/>
              </w:rPr>
              <w:t>内噪声进行监测，由企业自行监测或委托有相关资质单位进行。</w:t>
            </w:r>
          </w:p>
          <w:p>
            <w:pPr>
              <w:autoSpaceDE w:val="0"/>
              <w:autoSpaceDN w:val="0"/>
              <w:snapToGrid w:val="0"/>
              <w:spacing w:line="490" w:lineRule="atLeast"/>
              <w:ind w:firstLine="482"/>
              <w:rPr>
                <w:sz w:val="24"/>
                <w:szCs w:val="22"/>
                <w:highlight w:val="none"/>
              </w:rPr>
            </w:pPr>
            <w:r>
              <w:rPr>
                <w:sz w:val="24"/>
                <w:szCs w:val="22"/>
                <w:highlight w:val="none"/>
              </w:rPr>
              <w:t>7、结论</w:t>
            </w:r>
          </w:p>
          <w:p>
            <w:pPr>
              <w:adjustRightInd w:val="0"/>
              <w:snapToGrid w:val="0"/>
              <w:spacing w:line="460" w:lineRule="exact"/>
              <w:ind w:firstLine="480" w:firstLineChars="200"/>
              <w:rPr>
                <w:sz w:val="24"/>
                <w:szCs w:val="22"/>
                <w:highlight w:val="none"/>
              </w:rPr>
            </w:pPr>
            <w:r>
              <w:rPr>
                <w:sz w:val="24"/>
                <w:szCs w:val="22"/>
                <w:highlight w:val="none"/>
              </w:rPr>
              <w:t>综上所述，</w:t>
            </w:r>
            <w:r>
              <w:rPr>
                <w:rFonts w:hint="eastAsia"/>
                <w:sz w:val="24"/>
                <w:szCs w:val="22"/>
                <w:highlight w:val="none"/>
              </w:rPr>
              <w:t>静乐县实验中学</w:t>
            </w:r>
            <w:r>
              <w:rPr>
                <w:sz w:val="24"/>
                <w:szCs w:val="22"/>
                <w:highlight w:val="none"/>
              </w:rPr>
              <w:t>建设项目</w:t>
            </w:r>
            <w:r>
              <w:rPr>
                <w:rFonts w:hint="eastAsia"/>
                <w:sz w:val="24"/>
                <w:szCs w:val="22"/>
                <w:highlight w:val="none"/>
              </w:rPr>
              <w:t>位于静乐县教育科研用地，符合</w:t>
            </w:r>
            <w:r>
              <w:rPr>
                <w:sz w:val="24"/>
                <w:szCs w:val="22"/>
                <w:highlight w:val="none"/>
              </w:rPr>
              <w:t>《静乐县县城总体规划2013-2030》</w:t>
            </w:r>
            <w:r>
              <w:rPr>
                <w:sz w:val="24"/>
                <w:szCs w:val="22"/>
                <w:highlight w:val="none"/>
                <w:lang w:val="zh-CN"/>
              </w:rPr>
              <w:t>。</w:t>
            </w:r>
          </w:p>
          <w:p>
            <w:pPr>
              <w:adjustRightInd w:val="0"/>
              <w:snapToGrid w:val="0"/>
              <w:spacing w:line="460" w:lineRule="exact"/>
              <w:ind w:firstLine="480" w:firstLineChars="200"/>
              <w:rPr>
                <w:sz w:val="24"/>
                <w:szCs w:val="22"/>
                <w:highlight w:val="none"/>
              </w:rPr>
            </w:pPr>
            <w:r>
              <w:rPr>
                <w:sz w:val="24"/>
                <w:szCs w:val="22"/>
                <w:highlight w:val="none"/>
              </w:rPr>
              <w:t>项目选址合理，符合产业政策。在全面落实本报告提出的各项环境污染治理措施的基础上，做到废气、废水、噪声及固体废物达标排放，</w:t>
            </w:r>
            <w:r>
              <w:rPr>
                <w:rFonts w:hint="eastAsia"/>
                <w:sz w:val="24"/>
                <w:szCs w:val="22"/>
                <w:highlight w:val="none"/>
              </w:rPr>
              <w:t>污染物排放量较小，</w:t>
            </w:r>
            <w:r>
              <w:rPr>
                <w:sz w:val="24"/>
                <w:szCs w:val="22"/>
                <w:highlight w:val="none"/>
              </w:rPr>
              <w:t>对</w:t>
            </w:r>
            <w:r>
              <w:rPr>
                <w:rFonts w:hint="eastAsia"/>
                <w:sz w:val="24"/>
                <w:szCs w:val="22"/>
                <w:highlight w:val="none"/>
              </w:rPr>
              <w:t>区域</w:t>
            </w:r>
            <w:r>
              <w:rPr>
                <w:sz w:val="24"/>
                <w:szCs w:val="22"/>
                <w:highlight w:val="none"/>
              </w:rPr>
              <w:t>环境影响较小。因此，本项目的建设从环保角度讲是可行的。</w:t>
            </w:r>
          </w:p>
          <w:p>
            <w:pPr>
              <w:snapToGrid w:val="0"/>
              <w:spacing w:line="490" w:lineRule="atLeast"/>
              <w:ind w:firstLine="600"/>
              <w:rPr>
                <w:sz w:val="24"/>
                <w:szCs w:val="22"/>
                <w:highlight w:val="none"/>
              </w:rPr>
            </w:pPr>
            <w:r>
              <w:rPr>
                <w:sz w:val="24"/>
                <w:szCs w:val="22"/>
                <w:highlight w:val="none"/>
              </w:rPr>
              <w:t>二、建议</w:t>
            </w:r>
          </w:p>
          <w:p>
            <w:pPr>
              <w:adjustRightInd w:val="0"/>
              <w:snapToGrid w:val="0"/>
              <w:spacing w:line="460" w:lineRule="exact"/>
              <w:ind w:firstLine="480" w:firstLineChars="200"/>
              <w:rPr>
                <w:sz w:val="24"/>
                <w:szCs w:val="22"/>
                <w:highlight w:val="none"/>
              </w:rPr>
            </w:pPr>
            <w:r>
              <w:rPr>
                <w:sz w:val="24"/>
                <w:szCs w:val="22"/>
                <w:highlight w:val="none"/>
              </w:rPr>
              <w:t>1、</w:t>
            </w:r>
            <w:r>
              <w:rPr>
                <w:rFonts w:hint="eastAsia"/>
                <w:sz w:val="24"/>
                <w:szCs w:val="22"/>
                <w:highlight w:val="none"/>
              </w:rPr>
              <w:t>加强各环保设施的管理，确保其正常运行并达到设计处理效率，保证污染物稳定达标排放。</w:t>
            </w:r>
          </w:p>
          <w:p>
            <w:pPr>
              <w:adjustRightInd w:val="0"/>
              <w:snapToGrid w:val="0"/>
              <w:spacing w:line="460" w:lineRule="exact"/>
              <w:ind w:firstLine="480" w:firstLineChars="200"/>
              <w:rPr>
                <w:sz w:val="24"/>
                <w:szCs w:val="22"/>
                <w:highlight w:val="none"/>
              </w:rPr>
            </w:pPr>
            <w:r>
              <w:rPr>
                <w:sz w:val="24"/>
                <w:szCs w:val="22"/>
                <w:highlight w:val="none"/>
              </w:rPr>
              <w:t>2、施工现场应</w:t>
            </w:r>
            <w:r>
              <w:rPr>
                <w:rFonts w:hint="eastAsia"/>
                <w:sz w:val="24"/>
                <w:szCs w:val="22"/>
                <w:highlight w:val="none"/>
              </w:rPr>
              <w:t>对场地土方进行苫盖、对进出场车辆清洗轮胎等</w:t>
            </w:r>
            <w:r>
              <w:rPr>
                <w:sz w:val="24"/>
                <w:szCs w:val="22"/>
                <w:highlight w:val="none"/>
              </w:rPr>
              <w:t>措施</w:t>
            </w:r>
            <w:r>
              <w:rPr>
                <w:rFonts w:hint="eastAsia"/>
                <w:sz w:val="24"/>
                <w:szCs w:val="22"/>
                <w:highlight w:val="none"/>
              </w:rPr>
              <w:t>，</w:t>
            </w:r>
            <w:r>
              <w:rPr>
                <w:sz w:val="24"/>
                <w:szCs w:val="22"/>
                <w:highlight w:val="none"/>
              </w:rPr>
              <w:t>合理安排建设进度，尽可能减少项目建设对周围环境及保护目标的影响。</w:t>
            </w:r>
          </w:p>
          <w:p>
            <w:pPr>
              <w:adjustRightInd w:val="0"/>
              <w:snapToGrid w:val="0"/>
              <w:spacing w:line="460" w:lineRule="exact"/>
              <w:ind w:firstLine="480" w:firstLineChars="200"/>
              <w:rPr>
                <w:sz w:val="24"/>
                <w:szCs w:val="22"/>
                <w:highlight w:val="none"/>
              </w:rPr>
            </w:pPr>
            <w:r>
              <w:rPr>
                <w:rFonts w:hint="eastAsia"/>
                <w:sz w:val="24"/>
                <w:szCs w:val="22"/>
                <w:highlight w:val="none"/>
              </w:rPr>
              <w:t>3、装饰、装修应使用符合国家环境保护政策的绿色环保材料，防止装修材料（如油漆中的二甲苯溶剂等）对周围环境造成污染。</w:t>
            </w:r>
          </w:p>
          <w:p>
            <w:pPr>
              <w:spacing w:line="440" w:lineRule="exact"/>
              <w:ind w:firstLine="465"/>
              <w:rPr>
                <w:sz w:val="24"/>
                <w:szCs w:val="22"/>
                <w:highlight w:val="none"/>
              </w:rPr>
            </w:pPr>
            <w:r>
              <w:rPr>
                <w:rFonts w:hint="eastAsia"/>
                <w:sz w:val="24"/>
                <w:szCs w:val="22"/>
                <w:highlight w:val="none"/>
              </w:rPr>
              <w:t>4</w:t>
            </w:r>
            <w:r>
              <w:rPr>
                <w:sz w:val="24"/>
                <w:szCs w:val="22"/>
                <w:highlight w:val="none"/>
              </w:rPr>
              <w:t>、生活垃圾采用分类回收，安排专门环卫人员对垃圾进行分类，清运；垃圾收集与分类设施的保养应制度化，保证设备的正常运行</w:t>
            </w:r>
            <w:r>
              <w:rPr>
                <w:rFonts w:hint="eastAsia"/>
                <w:sz w:val="24"/>
                <w:szCs w:val="22"/>
                <w:highlight w:val="none"/>
              </w:rPr>
              <w:t>。</w:t>
            </w:r>
          </w:p>
          <w:p>
            <w:pPr>
              <w:adjustRightInd w:val="0"/>
              <w:snapToGrid w:val="0"/>
              <w:spacing w:line="460" w:lineRule="exact"/>
              <w:ind w:firstLine="480" w:firstLineChars="200"/>
              <w:rPr>
                <w:sz w:val="24"/>
                <w:szCs w:val="22"/>
                <w:highlight w:val="none"/>
              </w:rPr>
            </w:pPr>
            <w:r>
              <w:rPr>
                <w:rFonts w:hint="eastAsia"/>
                <w:sz w:val="24"/>
                <w:szCs w:val="22"/>
                <w:highlight w:val="none"/>
              </w:rPr>
              <w:t>5</w:t>
            </w:r>
            <w:r>
              <w:rPr>
                <w:sz w:val="24"/>
                <w:szCs w:val="22"/>
                <w:highlight w:val="none"/>
              </w:rPr>
              <w:t>、</w:t>
            </w:r>
            <w:r>
              <w:rPr>
                <w:rFonts w:hint="eastAsia"/>
                <w:sz w:val="24"/>
                <w:szCs w:val="22"/>
                <w:highlight w:val="none"/>
              </w:rPr>
              <w:t>加强危废暂存间、污水管道的防渗措施。</w:t>
            </w: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145" w:hRule="atLeast"/>
          <w:jc w:val="center"/>
        </w:trPr>
        <w:tc>
          <w:tcPr>
            <w:tcW w:w="9286" w:type="dxa"/>
          </w:tcPr>
          <w:p>
            <w:pPr>
              <w:snapToGrid w:val="0"/>
              <w:rPr>
                <w:sz w:val="24"/>
                <w:highlight w:val="none"/>
              </w:rPr>
            </w:pPr>
            <w:r>
              <w:rPr>
                <w:sz w:val="24"/>
                <w:highlight w:val="none"/>
              </w:rPr>
              <w:t>预审意见：</w:t>
            </w: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r>
              <w:rPr>
                <w:sz w:val="24"/>
                <w:highlight w:val="none"/>
              </w:rPr>
              <w:t xml:space="preserve">  </w:t>
            </w:r>
          </w:p>
          <w:p>
            <w:pPr>
              <w:snapToGrid w:val="0"/>
              <w:ind w:firstLine="5292"/>
              <w:rPr>
                <w:sz w:val="24"/>
                <w:highlight w:val="none"/>
              </w:rPr>
            </w:pPr>
            <w:r>
              <w:rPr>
                <w:sz w:val="24"/>
                <w:highlight w:val="none"/>
              </w:rPr>
              <w:t>公  章</w:t>
            </w:r>
          </w:p>
          <w:p>
            <w:pPr>
              <w:snapToGrid w:val="0"/>
              <w:ind w:firstLine="5055"/>
              <w:rPr>
                <w:sz w:val="24"/>
                <w:highlight w:val="none"/>
              </w:rPr>
            </w:pPr>
          </w:p>
          <w:p>
            <w:pPr>
              <w:snapToGrid w:val="0"/>
              <w:ind w:firstLine="5055"/>
              <w:rPr>
                <w:sz w:val="24"/>
                <w:highlight w:val="none"/>
              </w:rPr>
            </w:pPr>
          </w:p>
          <w:p>
            <w:pPr>
              <w:snapToGrid w:val="0"/>
              <w:ind w:firstLine="5055"/>
              <w:rPr>
                <w:sz w:val="24"/>
                <w:highlight w:val="none"/>
              </w:rPr>
            </w:pPr>
            <w:r>
              <w:rPr>
                <w:sz w:val="24"/>
                <w:highlight w:val="none"/>
              </w:rPr>
              <w:t xml:space="preserve"> </w:t>
            </w:r>
          </w:p>
          <w:p>
            <w:pPr>
              <w:snapToGrid w:val="0"/>
              <w:ind w:firstLine="240"/>
              <w:rPr>
                <w:sz w:val="24"/>
                <w:highlight w:val="none"/>
              </w:rPr>
            </w:pPr>
            <w:r>
              <w:rPr>
                <w:sz w:val="24"/>
                <w:highlight w:val="none"/>
              </w:rPr>
              <w:t xml:space="preserve">经办人：                              年   月    日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716" w:hRule="atLeast"/>
          <w:jc w:val="center"/>
        </w:trPr>
        <w:tc>
          <w:tcPr>
            <w:tcW w:w="9286" w:type="dxa"/>
          </w:tcPr>
          <w:p>
            <w:pPr>
              <w:snapToGrid w:val="0"/>
              <w:rPr>
                <w:sz w:val="24"/>
                <w:highlight w:val="none"/>
              </w:rPr>
            </w:pPr>
          </w:p>
          <w:p>
            <w:pPr>
              <w:snapToGrid w:val="0"/>
              <w:ind w:firstLine="240"/>
              <w:rPr>
                <w:sz w:val="24"/>
                <w:highlight w:val="none"/>
              </w:rPr>
            </w:pPr>
            <w:r>
              <w:rPr>
                <w:sz w:val="24"/>
                <w:highlight w:val="none"/>
              </w:rPr>
              <w:t>下一级环境保护行政主管部门审查意见：</w:t>
            </w: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r>
              <w:rPr>
                <w:sz w:val="24"/>
                <w:highlight w:val="none"/>
              </w:rPr>
              <w:t xml:space="preserve">                                            公  章</w:t>
            </w:r>
          </w:p>
          <w:p>
            <w:pPr>
              <w:snapToGrid w:val="0"/>
              <w:rPr>
                <w:sz w:val="24"/>
                <w:highlight w:val="none"/>
              </w:rPr>
            </w:pPr>
          </w:p>
          <w:p>
            <w:pPr>
              <w:snapToGrid w:val="0"/>
              <w:rPr>
                <w:sz w:val="24"/>
                <w:highlight w:val="none"/>
              </w:rPr>
            </w:pPr>
          </w:p>
          <w:p>
            <w:pPr>
              <w:snapToGrid w:val="0"/>
              <w:ind w:firstLine="240"/>
              <w:rPr>
                <w:sz w:val="24"/>
                <w:highlight w:val="none"/>
              </w:rPr>
            </w:pPr>
            <w:r>
              <w:rPr>
                <w:sz w:val="24"/>
                <w:highlight w:val="none"/>
              </w:rPr>
              <w:t xml:space="preserve">经办人：                               年   月   日       </w:t>
            </w:r>
          </w:p>
        </w:tc>
      </w:tr>
    </w:tbl>
    <w:p>
      <w:pPr>
        <w:snapToGrid w:val="0"/>
        <w:rPr>
          <w:vanish/>
          <w:highlight w:val="none"/>
        </w:rPr>
      </w:pPr>
    </w:p>
    <w:tbl>
      <w:tblPr>
        <w:tblStyle w:val="53"/>
        <w:tblpPr w:vertAnchor="text" w:horzAnchor="margin"/>
        <w:tblW w:w="8895"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889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2915" w:hRule="atLeast"/>
        </w:trPr>
        <w:tc>
          <w:tcPr>
            <w:tcW w:w="8895" w:type="dxa"/>
            <w:tcMar>
              <w:top w:w="0" w:type="dxa"/>
              <w:left w:w="108" w:type="dxa"/>
              <w:bottom w:w="0" w:type="dxa"/>
              <w:right w:w="108" w:type="dxa"/>
            </w:tcMar>
          </w:tcPr>
          <w:p>
            <w:pPr>
              <w:snapToGrid w:val="0"/>
              <w:rPr>
                <w:sz w:val="28"/>
                <w:highlight w:val="none"/>
              </w:rPr>
            </w:pPr>
            <w:r>
              <w:rPr>
                <w:sz w:val="28"/>
                <w:highlight w:val="none"/>
              </w:rPr>
              <w:t>审批意见：</w:t>
            </w: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rPr>
                <w:sz w:val="28"/>
                <w:highlight w:val="none"/>
              </w:rPr>
            </w:pPr>
          </w:p>
          <w:p>
            <w:pPr>
              <w:snapToGrid w:val="0"/>
              <w:ind w:firstLine="5746"/>
              <w:rPr>
                <w:sz w:val="28"/>
                <w:highlight w:val="none"/>
              </w:rPr>
            </w:pPr>
            <w:r>
              <w:rPr>
                <w:sz w:val="28"/>
                <w:highlight w:val="none"/>
              </w:rPr>
              <w:t>公   章</w:t>
            </w:r>
          </w:p>
          <w:p>
            <w:pPr>
              <w:snapToGrid w:val="0"/>
              <w:ind w:firstLine="4350"/>
              <w:rPr>
                <w:sz w:val="28"/>
                <w:highlight w:val="none"/>
              </w:rPr>
            </w:pPr>
          </w:p>
          <w:p>
            <w:pPr>
              <w:snapToGrid w:val="0"/>
              <w:ind w:firstLine="4350"/>
              <w:rPr>
                <w:sz w:val="28"/>
                <w:highlight w:val="none"/>
              </w:rPr>
            </w:pPr>
          </w:p>
          <w:p>
            <w:pPr>
              <w:snapToGrid w:val="0"/>
              <w:ind w:firstLine="4350"/>
              <w:rPr>
                <w:sz w:val="28"/>
                <w:highlight w:val="none"/>
              </w:rPr>
            </w:pPr>
          </w:p>
          <w:p>
            <w:pPr>
              <w:snapToGrid w:val="0"/>
              <w:ind w:firstLine="4350"/>
              <w:rPr>
                <w:sz w:val="28"/>
                <w:highlight w:val="none"/>
              </w:rPr>
            </w:pPr>
          </w:p>
          <w:p>
            <w:pPr>
              <w:snapToGrid w:val="0"/>
              <w:ind w:firstLine="280"/>
              <w:rPr>
                <w:sz w:val="28"/>
                <w:highlight w:val="none"/>
              </w:rPr>
            </w:pPr>
            <w:r>
              <w:rPr>
                <w:sz w:val="28"/>
                <w:highlight w:val="none"/>
              </w:rPr>
              <w:t>经办人：                       年      月         日</w:t>
            </w:r>
          </w:p>
          <w:p>
            <w:pPr>
              <w:snapToGrid w:val="0"/>
              <w:ind w:firstLine="280"/>
              <w:rPr>
                <w:sz w:val="28"/>
                <w:highlight w:val="none"/>
              </w:rPr>
            </w:pPr>
          </w:p>
          <w:p>
            <w:pPr>
              <w:snapToGrid w:val="0"/>
              <w:ind w:firstLine="280"/>
              <w:rPr>
                <w:sz w:val="28"/>
                <w:highlight w:val="none"/>
              </w:rPr>
            </w:pPr>
          </w:p>
        </w:tc>
      </w:tr>
    </w:tbl>
    <w:p>
      <w:pPr>
        <w:snapToGrid w:val="0"/>
        <w:rPr>
          <w:sz w:val="10"/>
          <w:highlight w:val="none"/>
        </w:rPr>
      </w:pPr>
    </w:p>
    <w:tbl>
      <w:tblPr>
        <w:tblStyle w:val="53"/>
        <w:tblpPr w:vertAnchor="text" w:horzAnchor="margin" w:tblpY="2"/>
        <w:tblW w:w="9260" w:type="dxa"/>
        <w:tblInd w:w="0" w:type="dxa"/>
        <w:tblLayout w:type="fixed"/>
        <w:tblCellMar>
          <w:top w:w="0" w:type="dxa"/>
          <w:left w:w="0" w:type="dxa"/>
          <w:bottom w:w="0" w:type="dxa"/>
          <w:right w:w="0" w:type="dxa"/>
        </w:tblCellMar>
      </w:tblPr>
      <w:tblGrid>
        <w:gridCol w:w="9260"/>
      </w:tblGrid>
      <w:tr>
        <w:tblPrEx>
          <w:tblCellMar>
            <w:top w:w="0" w:type="dxa"/>
            <w:left w:w="0" w:type="dxa"/>
            <w:bottom w:w="0" w:type="dxa"/>
            <w:right w:w="0" w:type="dxa"/>
          </w:tblCellMar>
        </w:tblPrEx>
        <w:trPr>
          <w:trHeight w:val="13042" w:hRule="atLeast"/>
        </w:trPr>
        <w:tc>
          <w:tcPr>
            <w:tcW w:w="9260"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tcPr>
          <w:p>
            <w:pPr>
              <w:snapToGrid w:val="0"/>
              <w:spacing w:line="440" w:lineRule="exact"/>
              <w:jc w:val="center"/>
              <w:rPr>
                <w:sz w:val="32"/>
                <w:highlight w:val="none"/>
              </w:rPr>
            </w:pPr>
            <w:r>
              <w:rPr>
                <w:sz w:val="32"/>
                <w:highlight w:val="none"/>
              </w:rPr>
              <w:t>注      释</w:t>
            </w:r>
          </w:p>
          <w:p>
            <w:pPr>
              <w:snapToGrid w:val="0"/>
              <w:spacing w:line="540" w:lineRule="exact"/>
              <w:ind w:firstLine="560"/>
              <w:rPr>
                <w:sz w:val="28"/>
                <w:highlight w:val="none"/>
              </w:rPr>
            </w:pPr>
            <w:r>
              <w:rPr>
                <w:sz w:val="28"/>
                <w:highlight w:val="none"/>
              </w:rPr>
              <w:t>一、本报告表应附以下附件、附图：</w:t>
            </w:r>
          </w:p>
          <w:p>
            <w:pPr>
              <w:snapToGrid w:val="0"/>
              <w:ind w:firstLine="960" w:firstLineChars="400"/>
              <w:rPr>
                <w:sz w:val="24"/>
                <w:highlight w:val="none"/>
              </w:rPr>
            </w:pPr>
            <w:r>
              <w:rPr>
                <w:sz w:val="24"/>
                <w:highlight w:val="none"/>
              </w:rPr>
              <w:t>附件一  委托书</w:t>
            </w:r>
          </w:p>
          <w:p>
            <w:pPr>
              <w:snapToGrid w:val="0"/>
              <w:ind w:firstLine="960" w:firstLineChars="400"/>
              <w:rPr>
                <w:sz w:val="24"/>
                <w:highlight w:val="none"/>
              </w:rPr>
            </w:pPr>
            <w:r>
              <w:rPr>
                <w:sz w:val="24"/>
                <w:highlight w:val="none"/>
              </w:rPr>
              <w:t>附件二  立项批准文件</w:t>
            </w:r>
          </w:p>
          <w:p>
            <w:pPr>
              <w:snapToGrid w:val="0"/>
              <w:ind w:firstLine="960" w:firstLineChars="400"/>
              <w:rPr>
                <w:sz w:val="24"/>
                <w:highlight w:val="none"/>
              </w:rPr>
            </w:pPr>
            <w:r>
              <w:rPr>
                <w:sz w:val="24"/>
                <w:highlight w:val="none"/>
              </w:rPr>
              <w:t xml:space="preserve">附件三  </w:t>
            </w:r>
            <w:r>
              <w:rPr>
                <w:rFonts w:hint="eastAsia"/>
                <w:sz w:val="24"/>
                <w:highlight w:val="none"/>
              </w:rPr>
              <w:t>建设用地划拨决定书</w:t>
            </w:r>
          </w:p>
          <w:p>
            <w:pPr>
              <w:snapToGrid w:val="0"/>
              <w:ind w:firstLine="960" w:firstLineChars="400"/>
              <w:rPr>
                <w:sz w:val="24"/>
                <w:highlight w:val="none"/>
              </w:rPr>
            </w:pPr>
            <w:r>
              <w:rPr>
                <w:sz w:val="24"/>
                <w:highlight w:val="none"/>
              </w:rPr>
              <w:t xml:space="preserve">附件四  </w:t>
            </w:r>
            <w:r>
              <w:rPr>
                <w:rFonts w:hint="eastAsia"/>
                <w:sz w:val="24"/>
                <w:highlight w:val="none"/>
              </w:rPr>
              <w:t>建设用地规划许可证</w:t>
            </w:r>
          </w:p>
          <w:p>
            <w:pPr>
              <w:snapToGrid w:val="0"/>
              <w:ind w:firstLine="960" w:firstLineChars="400"/>
              <w:rPr>
                <w:sz w:val="24"/>
                <w:highlight w:val="none"/>
              </w:rPr>
            </w:pPr>
            <w:r>
              <w:rPr>
                <w:sz w:val="24"/>
                <w:highlight w:val="none"/>
              </w:rPr>
              <w:t>附件</w:t>
            </w:r>
            <w:r>
              <w:rPr>
                <w:rFonts w:hint="eastAsia"/>
                <w:sz w:val="24"/>
                <w:highlight w:val="none"/>
              </w:rPr>
              <w:t>五</w:t>
            </w:r>
            <w:r>
              <w:rPr>
                <w:sz w:val="24"/>
                <w:highlight w:val="none"/>
              </w:rPr>
              <w:t xml:space="preserve"> </w:t>
            </w:r>
            <w:r>
              <w:rPr>
                <w:rFonts w:hint="eastAsia"/>
                <w:sz w:val="24"/>
                <w:highlight w:val="none"/>
              </w:rPr>
              <w:t xml:space="preserve"> 营业执照</w:t>
            </w:r>
          </w:p>
          <w:p>
            <w:pPr>
              <w:pStyle w:val="2"/>
              <w:ind w:left="0" w:firstLine="960" w:firstLineChars="400"/>
              <w:rPr>
                <w:highlight w:val="none"/>
              </w:rPr>
            </w:pPr>
            <w:r>
              <w:rPr>
                <w:sz w:val="24"/>
                <w:highlight w:val="none"/>
              </w:rPr>
              <w:t>附件</w:t>
            </w:r>
            <w:r>
              <w:rPr>
                <w:rFonts w:hint="eastAsia"/>
                <w:sz w:val="24"/>
                <w:highlight w:val="none"/>
              </w:rPr>
              <w:t>六</w:t>
            </w:r>
            <w:r>
              <w:rPr>
                <w:sz w:val="24"/>
                <w:highlight w:val="none"/>
              </w:rPr>
              <w:t xml:space="preserve">  </w:t>
            </w:r>
            <w:r>
              <w:rPr>
                <w:rFonts w:hint="eastAsia"/>
                <w:sz w:val="24"/>
                <w:highlight w:val="none"/>
              </w:rPr>
              <w:t>关于静乐县实验中学建设项目体育运动场使用意见及相关材料</w:t>
            </w:r>
          </w:p>
          <w:p>
            <w:pPr>
              <w:pStyle w:val="2"/>
              <w:ind w:left="0" w:firstLine="960" w:firstLineChars="400"/>
              <w:rPr>
                <w:highlight w:val="none"/>
              </w:rPr>
            </w:pPr>
            <w:r>
              <w:rPr>
                <w:sz w:val="24"/>
                <w:highlight w:val="none"/>
              </w:rPr>
              <w:t>附件</w:t>
            </w:r>
            <w:r>
              <w:rPr>
                <w:rFonts w:hint="eastAsia"/>
                <w:sz w:val="24"/>
                <w:highlight w:val="none"/>
              </w:rPr>
              <w:t>七</w:t>
            </w:r>
            <w:r>
              <w:rPr>
                <w:sz w:val="24"/>
                <w:highlight w:val="none"/>
              </w:rPr>
              <w:t xml:space="preserve">  </w:t>
            </w:r>
            <w:r>
              <w:rPr>
                <w:rFonts w:hint="eastAsia"/>
                <w:sz w:val="24"/>
                <w:highlight w:val="none"/>
              </w:rPr>
              <w:t>监测报告</w:t>
            </w:r>
          </w:p>
          <w:p>
            <w:pPr>
              <w:snapToGrid w:val="0"/>
              <w:ind w:firstLine="960" w:firstLineChars="400"/>
              <w:rPr>
                <w:sz w:val="24"/>
                <w:highlight w:val="none"/>
              </w:rPr>
            </w:pPr>
            <w:r>
              <w:rPr>
                <w:sz w:val="24"/>
                <w:highlight w:val="none"/>
              </w:rPr>
              <w:t>附件</w:t>
            </w:r>
            <w:r>
              <w:rPr>
                <w:rFonts w:hint="eastAsia"/>
                <w:sz w:val="24"/>
                <w:highlight w:val="none"/>
              </w:rPr>
              <w:t>八</w:t>
            </w:r>
            <w:r>
              <w:rPr>
                <w:sz w:val="24"/>
                <w:highlight w:val="none"/>
              </w:rPr>
              <w:t xml:space="preserve">  </w:t>
            </w:r>
            <w:r>
              <w:rPr>
                <w:rFonts w:hint="eastAsia"/>
                <w:sz w:val="24"/>
                <w:highlight w:val="none"/>
              </w:rPr>
              <w:t>专家意见</w:t>
            </w:r>
          </w:p>
          <w:p>
            <w:pPr>
              <w:snapToGrid w:val="0"/>
              <w:ind w:firstLine="960" w:firstLineChars="400"/>
              <w:rPr>
                <w:sz w:val="24"/>
                <w:highlight w:val="none"/>
              </w:rPr>
            </w:pPr>
          </w:p>
          <w:p>
            <w:pPr>
              <w:snapToGrid w:val="0"/>
              <w:ind w:firstLine="960" w:firstLineChars="400"/>
              <w:rPr>
                <w:sz w:val="24"/>
                <w:highlight w:val="none"/>
              </w:rPr>
            </w:pPr>
            <w:r>
              <w:rPr>
                <w:sz w:val="24"/>
                <w:highlight w:val="none"/>
              </w:rPr>
              <w:t>附图1  项目区域位置图</w:t>
            </w:r>
          </w:p>
          <w:p>
            <w:pPr>
              <w:snapToGrid w:val="0"/>
              <w:ind w:firstLine="960" w:firstLineChars="400"/>
              <w:rPr>
                <w:sz w:val="24"/>
                <w:highlight w:val="none"/>
              </w:rPr>
            </w:pPr>
            <w:r>
              <w:rPr>
                <w:sz w:val="24"/>
                <w:highlight w:val="none"/>
              </w:rPr>
              <w:t>附图2  项目地理位置图</w:t>
            </w:r>
          </w:p>
          <w:p>
            <w:pPr>
              <w:snapToGrid w:val="0"/>
              <w:ind w:firstLine="960" w:firstLineChars="400"/>
              <w:rPr>
                <w:sz w:val="24"/>
                <w:highlight w:val="none"/>
              </w:rPr>
            </w:pPr>
            <w:r>
              <w:rPr>
                <w:sz w:val="24"/>
                <w:highlight w:val="none"/>
              </w:rPr>
              <w:t>附图3  四邻关系图</w:t>
            </w:r>
          </w:p>
          <w:p>
            <w:pPr>
              <w:snapToGrid w:val="0"/>
              <w:ind w:firstLine="960" w:firstLineChars="400"/>
              <w:rPr>
                <w:sz w:val="24"/>
                <w:highlight w:val="none"/>
              </w:rPr>
            </w:pPr>
            <w:r>
              <w:rPr>
                <w:sz w:val="24"/>
                <w:highlight w:val="none"/>
              </w:rPr>
              <w:t>附图4  地表水系图</w:t>
            </w:r>
          </w:p>
          <w:p>
            <w:pPr>
              <w:snapToGrid w:val="0"/>
              <w:ind w:firstLine="960" w:firstLineChars="400"/>
              <w:rPr>
                <w:sz w:val="24"/>
                <w:highlight w:val="none"/>
              </w:rPr>
            </w:pPr>
            <w:r>
              <w:rPr>
                <w:sz w:val="24"/>
                <w:highlight w:val="none"/>
              </w:rPr>
              <w:t>附图5  与</w:t>
            </w:r>
            <w:r>
              <w:rPr>
                <w:rFonts w:hint="eastAsia"/>
                <w:sz w:val="24"/>
                <w:highlight w:val="none"/>
              </w:rPr>
              <w:t>县城</w:t>
            </w:r>
            <w:r>
              <w:rPr>
                <w:sz w:val="24"/>
                <w:highlight w:val="none"/>
              </w:rPr>
              <w:t>水源地位置关系图</w:t>
            </w:r>
          </w:p>
          <w:p>
            <w:pPr>
              <w:snapToGrid w:val="0"/>
              <w:ind w:firstLine="960" w:firstLineChars="400"/>
              <w:rPr>
                <w:sz w:val="24"/>
                <w:highlight w:val="none"/>
              </w:rPr>
            </w:pPr>
            <w:r>
              <w:rPr>
                <w:sz w:val="24"/>
                <w:highlight w:val="none"/>
              </w:rPr>
              <w:t xml:space="preserve">附图6  </w:t>
            </w:r>
            <w:r>
              <w:rPr>
                <w:rFonts w:hint="eastAsia"/>
                <w:sz w:val="24"/>
                <w:highlight w:val="none"/>
              </w:rPr>
              <w:t>与泉域位置关系图</w:t>
            </w:r>
          </w:p>
          <w:p>
            <w:pPr>
              <w:snapToGrid w:val="0"/>
              <w:ind w:firstLine="960" w:firstLineChars="400"/>
              <w:rPr>
                <w:sz w:val="24"/>
                <w:highlight w:val="none"/>
              </w:rPr>
            </w:pPr>
            <w:r>
              <w:rPr>
                <w:sz w:val="24"/>
                <w:highlight w:val="none"/>
              </w:rPr>
              <w:t>附图</w:t>
            </w:r>
            <w:r>
              <w:rPr>
                <w:rFonts w:hint="eastAsia"/>
                <w:sz w:val="24"/>
                <w:highlight w:val="none"/>
              </w:rPr>
              <w:t>7</w:t>
            </w:r>
            <w:r>
              <w:rPr>
                <w:sz w:val="24"/>
                <w:highlight w:val="none"/>
              </w:rPr>
              <w:t xml:space="preserve">  生态功能区划图</w:t>
            </w:r>
          </w:p>
          <w:p>
            <w:pPr>
              <w:snapToGrid w:val="0"/>
              <w:ind w:firstLine="960" w:firstLineChars="400"/>
              <w:rPr>
                <w:sz w:val="24"/>
                <w:highlight w:val="none"/>
              </w:rPr>
            </w:pPr>
            <w:r>
              <w:rPr>
                <w:sz w:val="24"/>
                <w:highlight w:val="none"/>
              </w:rPr>
              <w:t>附图</w:t>
            </w:r>
            <w:r>
              <w:rPr>
                <w:rFonts w:hint="eastAsia"/>
                <w:sz w:val="24"/>
                <w:highlight w:val="none"/>
              </w:rPr>
              <w:t>8</w:t>
            </w:r>
            <w:r>
              <w:rPr>
                <w:sz w:val="24"/>
                <w:highlight w:val="none"/>
              </w:rPr>
              <w:t xml:space="preserve">  生态经济区划图</w:t>
            </w:r>
          </w:p>
          <w:p>
            <w:pPr>
              <w:snapToGrid w:val="0"/>
              <w:ind w:firstLine="960" w:firstLineChars="400"/>
              <w:rPr>
                <w:sz w:val="24"/>
                <w:highlight w:val="none"/>
              </w:rPr>
            </w:pPr>
            <w:r>
              <w:rPr>
                <w:sz w:val="24"/>
                <w:highlight w:val="none"/>
              </w:rPr>
              <w:t>附图</w:t>
            </w:r>
            <w:r>
              <w:rPr>
                <w:rFonts w:hint="eastAsia"/>
                <w:sz w:val="24"/>
                <w:highlight w:val="none"/>
              </w:rPr>
              <w:t>9</w:t>
            </w:r>
            <w:r>
              <w:rPr>
                <w:sz w:val="24"/>
                <w:highlight w:val="none"/>
              </w:rPr>
              <w:t xml:space="preserve">  平面布置图</w:t>
            </w:r>
          </w:p>
          <w:p>
            <w:pPr>
              <w:snapToGrid w:val="0"/>
              <w:ind w:firstLine="960" w:firstLineChars="400"/>
              <w:rPr>
                <w:sz w:val="24"/>
                <w:highlight w:val="none"/>
              </w:rPr>
            </w:pPr>
            <w:r>
              <w:rPr>
                <w:rFonts w:hint="eastAsia"/>
                <w:sz w:val="24"/>
                <w:highlight w:val="none"/>
              </w:rPr>
              <w:t>附图10 静乐县总体规划图</w:t>
            </w:r>
          </w:p>
          <w:p>
            <w:pPr>
              <w:snapToGrid w:val="0"/>
              <w:ind w:firstLine="960" w:firstLineChars="400"/>
              <w:rPr>
                <w:sz w:val="24"/>
                <w:highlight w:val="none"/>
              </w:rPr>
            </w:pPr>
            <w:r>
              <w:rPr>
                <w:rFonts w:hint="eastAsia"/>
                <w:sz w:val="24"/>
                <w:highlight w:val="none"/>
              </w:rPr>
              <w:t xml:space="preserve"> </w:t>
            </w:r>
          </w:p>
          <w:p>
            <w:pPr>
              <w:snapToGrid w:val="0"/>
              <w:spacing w:line="540" w:lineRule="exact"/>
              <w:ind w:firstLine="560"/>
              <w:rPr>
                <w:sz w:val="28"/>
                <w:highlight w:val="none"/>
              </w:rPr>
            </w:pPr>
            <w:r>
              <w:rPr>
                <w:sz w:val="28"/>
                <w:highlight w:val="none"/>
              </w:rPr>
              <w:t>二、如果本报告表不能说明项目产生的污染及对环境造成的影响，应进行专项评价。根据建设项目的特点和当地环境特征，应选下列1</w:t>
            </w:r>
            <w:r>
              <w:rPr>
                <w:rFonts w:hint="eastAsia"/>
                <w:sz w:val="28"/>
                <w:highlight w:val="none"/>
              </w:rPr>
              <w:t>-</w:t>
            </w:r>
            <w:r>
              <w:rPr>
                <w:sz w:val="28"/>
                <w:highlight w:val="none"/>
              </w:rPr>
              <w:t>2项进行专项评价。</w:t>
            </w:r>
          </w:p>
          <w:p>
            <w:pPr>
              <w:numPr>
                <w:ilvl w:val="0"/>
                <w:numId w:val="2"/>
              </w:numPr>
              <w:tabs>
                <w:tab w:val="left" w:pos="1485"/>
                <w:tab w:val="center" w:pos="4153"/>
                <w:tab w:val="right" w:pos="8306"/>
              </w:tabs>
              <w:snapToGrid w:val="0"/>
              <w:ind w:left="1485"/>
              <w:rPr>
                <w:sz w:val="24"/>
                <w:highlight w:val="none"/>
              </w:rPr>
            </w:pPr>
            <w:r>
              <w:rPr>
                <w:sz w:val="24"/>
                <w:highlight w:val="none"/>
              </w:rPr>
              <w:t>大气环境影响专项评价</w:t>
            </w:r>
          </w:p>
          <w:p>
            <w:pPr>
              <w:numPr>
                <w:ilvl w:val="0"/>
                <w:numId w:val="2"/>
              </w:numPr>
              <w:tabs>
                <w:tab w:val="left" w:pos="1485"/>
                <w:tab w:val="center" w:pos="4153"/>
                <w:tab w:val="right" w:pos="8306"/>
              </w:tabs>
              <w:snapToGrid w:val="0"/>
              <w:ind w:left="1485"/>
              <w:rPr>
                <w:sz w:val="24"/>
                <w:highlight w:val="none"/>
              </w:rPr>
            </w:pPr>
            <w:r>
              <w:rPr>
                <w:sz w:val="24"/>
                <w:highlight w:val="none"/>
              </w:rPr>
              <w:t>水环境影响专项评价（包括地表水和地下水）</w:t>
            </w:r>
          </w:p>
          <w:p>
            <w:pPr>
              <w:numPr>
                <w:ilvl w:val="0"/>
                <w:numId w:val="2"/>
              </w:numPr>
              <w:tabs>
                <w:tab w:val="left" w:pos="1485"/>
                <w:tab w:val="center" w:pos="4153"/>
                <w:tab w:val="right" w:pos="8306"/>
              </w:tabs>
              <w:snapToGrid w:val="0"/>
              <w:ind w:left="1485"/>
              <w:rPr>
                <w:sz w:val="24"/>
                <w:highlight w:val="none"/>
              </w:rPr>
            </w:pPr>
            <w:r>
              <w:rPr>
                <w:sz w:val="24"/>
                <w:highlight w:val="none"/>
              </w:rPr>
              <w:t>生态影响专项评价</w:t>
            </w:r>
          </w:p>
          <w:p>
            <w:pPr>
              <w:numPr>
                <w:ilvl w:val="0"/>
                <w:numId w:val="2"/>
              </w:numPr>
              <w:tabs>
                <w:tab w:val="left" w:pos="1485"/>
                <w:tab w:val="center" w:pos="4153"/>
                <w:tab w:val="right" w:pos="8306"/>
              </w:tabs>
              <w:snapToGrid w:val="0"/>
              <w:ind w:left="1485"/>
              <w:rPr>
                <w:sz w:val="24"/>
                <w:highlight w:val="none"/>
              </w:rPr>
            </w:pPr>
            <w:r>
              <w:rPr>
                <w:sz w:val="24"/>
                <w:highlight w:val="none"/>
              </w:rPr>
              <w:t>声影响专项评价</w:t>
            </w:r>
          </w:p>
          <w:p>
            <w:pPr>
              <w:numPr>
                <w:ilvl w:val="0"/>
                <w:numId w:val="2"/>
              </w:numPr>
              <w:tabs>
                <w:tab w:val="left" w:pos="1485"/>
                <w:tab w:val="center" w:pos="4153"/>
                <w:tab w:val="right" w:pos="8306"/>
              </w:tabs>
              <w:snapToGrid w:val="0"/>
              <w:ind w:left="1485"/>
              <w:rPr>
                <w:sz w:val="24"/>
                <w:highlight w:val="none"/>
              </w:rPr>
            </w:pPr>
            <w:r>
              <w:rPr>
                <w:sz w:val="24"/>
                <w:highlight w:val="none"/>
              </w:rPr>
              <w:t>土壤影响专项评价</w:t>
            </w:r>
          </w:p>
          <w:p>
            <w:pPr>
              <w:numPr>
                <w:ilvl w:val="0"/>
                <w:numId w:val="2"/>
              </w:numPr>
              <w:tabs>
                <w:tab w:val="left" w:pos="1485"/>
                <w:tab w:val="center" w:pos="4153"/>
                <w:tab w:val="right" w:pos="8306"/>
              </w:tabs>
              <w:snapToGrid w:val="0"/>
              <w:ind w:left="1485"/>
              <w:rPr>
                <w:sz w:val="24"/>
                <w:highlight w:val="none"/>
              </w:rPr>
            </w:pPr>
            <w:r>
              <w:rPr>
                <w:sz w:val="24"/>
                <w:highlight w:val="none"/>
              </w:rPr>
              <w:t>固体废弃物影响专项评价</w:t>
            </w:r>
          </w:p>
          <w:p>
            <w:pPr>
              <w:snapToGrid w:val="0"/>
              <w:spacing w:line="540" w:lineRule="exact"/>
              <w:ind w:firstLine="560"/>
              <w:rPr>
                <w:sz w:val="24"/>
                <w:highlight w:val="none"/>
              </w:rPr>
            </w:pPr>
            <w:r>
              <w:rPr>
                <w:sz w:val="28"/>
                <w:highlight w:val="none"/>
              </w:rPr>
              <w:t>以上专项评价未包括的可另列专项，专项评价按照《环境影响评价技术导则》中的要求进行。</w:t>
            </w:r>
          </w:p>
        </w:tc>
      </w:tr>
    </w:tbl>
    <w:p>
      <w:pPr>
        <w:pStyle w:val="19"/>
        <w:rPr>
          <w:highlight w:val="none"/>
        </w:rPr>
      </w:pPr>
    </w:p>
    <w:sectPr>
      <w:headerReference r:id="rId6" w:type="default"/>
      <w:footerReference r:id="rId7" w:type="default"/>
      <w:pgSz w:w="11906" w:h="16838"/>
      <w:pgMar w:top="1701" w:right="1701" w:bottom="1701"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宋三简体">
    <w:altName w:val="微软雅黑"/>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9525"/>
              <wp:wrapNone/>
              <wp:docPr id="53" name="文本框 5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35"/>
                          </w:pPr>
                          <w:r>
                            <w:fldChar w:fldCharType="begin"/>
                          </w:r>
                          <w:r>
                            <w:instrText xml:space="preserve"> PAGE  \* MERGEFORMAT </w:instrText>
                          </w:r>
                          <w:r>
                            <w:fldChar w:fldCharType="separate"/>
                          </w:r>
                          <w:r>
                            <w:t>47</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5ZOC4QAgAAEgQAAA4AAABkcnMvZTJvRG9jLnhtbK1TzY7TMBC+I/EO&#10;lu80zbZFEDVdLVsVIS0/0i4P4DpOY5F4rLHbpDwAvAEnLtx5rj7Hjp2kLMtlD1yiiT3zzXzffF5e&#10;dk3NDgqdBpPzdDLlTBkJhTa7nH++27x4xZnzwhSiBqNyflSOX66eP1u2NlMXUEFdKGQEYlzW2pxX&#10;3tssSZysVCPcBKwydFkCNsLTL+6SAkVL6E2dXEynL5MWsLAIUjlHp+v+kg+I+BRAKEst1RrkvlHG&#10;96ioauGJkqu0dXwVpy1LJf3HsnTKszrnxNTHLzWheBu+yWopsh0KW2k5jCCeMsIjTo3QhpqeodbC&#10;C7ZH/Q9UoyWCg9JPJDRJTyQqQizS6SNtbithVeRCUjt7Ft39P1j54fAJmS5yvphxZkRDGz/9+H76&#10;+fv06xujMxKotS6jvFtLmb57Ax3ZJpJ19gbkF8cMXFfC7NQVIrSVEgUNmIbK5EFpj+MCyLZ9DwU1&#10;EnsPEagrsQnqkR6M0Gk5x/NyVOeZDC3T+evZgjNJV+ksnc8XsYPIxmKLzr9V0LAQ5Bxp9xFcHG6c&#10;D8OIbEwJvQxsdF3H/dfmrwNK7E9UNNBQHaiE6Xsevtt2gzRbKI5ECqE3Fz0tCirAr5y1ZKycG3pH&#10;nNXvDMkSPDgGOAbbMRBGUmHOPWd9eO17r+4t6l1FuKPwVyTdRkdaYbB+hkFwskpkO9g6ePHhf8z6&#10;85RX9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PlfknQAAAAAwEAAA8AAAAAAAAAAQAgAAAAIgAA&#10;AGRycy9kb3ducmV2LnhtbFBLAQIUABQAAAAIAIdO4kAOWTguEAIAABIEAAAOAAAAAAAAAAEAIAAA&#10;AB8BAABkcnMvZTJvRG9jLnhtbFBLBQYAAAAABgAGAFkBAAChBQAAAAA=&#10;">
              <v:fill on="f" focussize="0,0"/>
              <v:stroke on="f"/>
              <v:imagedata o:title=""/>
              <o:lock v:ext="edit" aspectratio="f"/>
              <v:textbox inset="0mm,0mm,0mm,0mm" style="mso-fit-shape-to-text:t;">
                <w:txbxContent>
                  <w:p>
                    <w:pPr>
                      <w:pStyle w:val="35"/>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9525"/>
              <wp:wrapNone/>
              <wp:docPr id="52" name="文本框 5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35"/>
                            <w:jc w:val="center"/>
                          </w:pPr>
                          <w:r>
                            <w:fldChar w:fldCharType="begin"/>
                          </w:r>
                          <w:r>
                            <w:instrText xml:space="preserve"> PAGE   \* MERGEFORMAT </w:instrText>
                          </w:r>
                          <w:r>
                            <w:fldChar w:fldCharType="separate"/>
                          </w:r>
                          <w:r>
                            <w:rPr>
                              <w:lang w:val="zh-CN"/>
                            </w:rPr>
                            <w:t>48</w:t>
                          </w:r>
                          <w:r>
                            <w:rPr>
                              <w:lang w:val="zh-CN"/>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JZis4LAgAABAQAAA4AAABkcnMvZTJvRG9jLnhtbK1TzY7TMBC+I/EO&#10;lu80zW6LIGq6WrYqQlp+pIUHcB2nsYg91thtUh4A3oATF+48V5+DsdOUZbnsgYs1tsfffN8348VV&#10;b1q2V+g12JLnkylnykqotN2W/NPH9bMXnPkgbCVasKrkB+X51fLpk0XnCnUBDbSVQkYg1hedK3kT&#10;giuyzMtGGeEn4JSlyxrQiEBb3GYVio7QTZtdTKfPsw6wcghSeU+nq+GSnxDxMYBQ11qqFcidUTYM&#10;qKhaEUiSb7TzfJnY1rWS4X1dexVYW3JSGtJKRSjexDVbLkSxReEaLU8UxGMoPNBkhLZU9Ay1EkGw&#10;Hep/oIyWCB7qMJFgskFIcoRU5NMH3tw1wqmkhaz27my6/3+w8t3+AzJdlXx+wZkVhjp+/P7t+OPX&#10;8edXRmdkUOd8QXl3jjJD/wp6Gpsk1rtbkJ89s3DTCLtV14jQNUpURDCPL7N7TwccH0E23VuoqJDY&#10;BUhAfY0mukd+MEKn5hzOzVF9YDKWzGcvL+ecSbrKL/PZbJ4qiGJ87NCH1woMi0HJkXqfwMX+1odI&#10;RhRjSqxlYa3bNvW/tX8dUGI8SeQj34F56Df9yYwNVAeSgTCME30mChrAL5x1NEolt/RzOGvfWDIi&#10;Tt0Y4BhsxkBYSQ9LHjgbwpswTOfOod42hDtafU1mrXUSEl0dOJxY0nAkfadBjtN3f5+y/nze5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5X5J0AAAAAMBAAAPAAAAAAAAAAEAIAAAACIAAABkcnMv&#10;ZG93bnJldi54bWxQSwECFAAUAAAACACHTuJAslmKzgsCAAAEBAAADgAAAAAAAAABACAAAAAfAQAA&#10;ZHJzL2Uyb0RvYy54bWxQSwUGAAAAAAYABgBZAQAAnAUAAAAA&#10;">
              <v:fill on="f" focussize="0,0"/>
              <v:stroke on="f"/>
              <v:imagedata o:title=""/>
              <o:lock v:ext="edit" aspectratio="f"/>
              <v:textbox inset="0mm,0mm,0mm,0mm" style="mso-fit-shape-to-text:t;">
                <w:txbxContent>
                  <w:p>
                    <w:pPr>
                      <w:pStyle w:val="35"/>
                      <w:jc w:val="center"/>
                    </w:pPr>
                    <w:r>
                      <w:fldChar w:fldCharType="begin"/>
                    </w:r>
                    <w:r>
                      <w:instrText xml:space="preserve"> PAGE   \* MERGEFORMAT </w:instrText>
                    </w:r>
                    <w:r>
                      <w:fldChar w:fldCharType="separate"/>
                    </w:r>
                    <w:r>
                      <w:rPr>
                        <w:lang w:val="zh-CN"/>
                      </w:rPr>
                      <w:t>48</w:t>
                    </w:r>
                    <w:r>
                      <w:rPr>
                        <w:lang w:val="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rPr>
                              <w:rStyle w:val="57"/>
                              <w:sz w:val="21"/>
                              <w:szCs w:val="21"/>
                            </w:rPr>
                          </w:pPr>
                          <w:r>
                            <w:rPr>
                              <w:sz w:val="21"/>
                              <w:szCs w:val="21"/>
                            </w:rPr>
                            <w:fldChar w:fldCharType="begin"/>
                          </w:r>
                          <w:r>
                            <w:rPr>
                              <w:rStyle w:val="57"/>
                              <w:sz w:val="21"/>
                              <w:szCs w:val="21"/>
                            </w:rPr>
                            <w:instrText xml:space="preserve">PAGE  </w:instrText>
                          </w:r>
                          <w:r>
                            <w:rPr>
                              <w:sz w:val="21"/>
                              <w:szCs w:val="21"/>
                            </w:rPr>
                            <w:fldChar w:fldCharType="separate"/>
                          </w:r>
                          <w:r>
                            <w:rPr>
                              <w:rStyle w:val="57"/>
                              <w:sz w:val="21"/>
                              <w:szCs w:val="21"/>
                            </w:rPr>
                            <w:t>58</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5"/>
                      <w:rPr>
                        <w:rStyle w:val="57"/>
                        <w:sz w:val="21"/>
                        <w:szCs w:val="21"/>
                      </w:rPr>
                    </w:pPr>
                    <w:r>
                      <w:rPr>
                        <w:sz w:val="21"/>
                        <w:szCs w:val="21"/>
                      </w:rPr>
                      <w:fldChar w:fldCharType="begin"/>
                    </w:r>
                    <w:r>
                      <w:rPr>
                        <w:rStyle w:val="57"/>
                        <w:sz w:val="21"/>
                        <w:szCs w:val="21"/>
                      </w:rPr>
                      <w:instrText xml:space="preserve">PAGE  </w:instrText>
                    </w:r>
                    <w:r>
                      <w:rPr>
                        <w:sz w:val="21"/>
                        <w:szCs w:val="21"/>
                      </w:rPr>
                      <w:fldChar w:fldCharType="separate"/>
                    </w:r>
                    <w:r>
                      <w:rPr>
                        <w:rStyle w:val="57"/>
                        <w:sz w:val="21"/>
                        <w:szCs w:val="21"/>
                      </w:rPr>
                      <w:t>58</w:t>
                    </w:r>
                    <w:r>
                      <w:rPr>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C6B466"/>
    <w:multiLevelType w:val="singleLevel"/>
    <w:tmpl w:val="BAC6B466"/>
    <w:lvl w:ilvl="0" w:tentative="0">
      <w:start w:val="1"/>
      <w:numFmt w:val="decimal"/>
      <w:suff w:val="nothing"/>
      <w:lvlText w:val="（%1）"/>
      <w:lvlJc w:val="left"/>
    </w:lvl>
  </w:abstractNum>
  <w:abstractNum w:abstractNumId="1">
    <w:nsid w:val="5C94629B"/>
    <w:multiLevelType w:val="multilevel"/>
    <w:tmpl w:val="5C94629B"/>
    <w:lvl w:ilvl="0" w:tentative="0">
      <w:start w:val="1"/>
      <w:numFmt w:val="decimal"/>
      <w:lvlText w:val="%1."/>
      <w:lvlJc w:val="left"/>
      <w:pPr>
        <w:ind w:left="225" w:hanging="630"/>
      </w:pPr>
      <w:rPr>
        <w:rFonts w:hint="default"/>
        <w:w w:val="100"/>
      </w:rPr>
    </w:lvl>
    <w:lvl w:ilvl="1" w:tentative="0">
      <w:start w:val="1"/>
      <w:numFmt w:val="decimal"/>
      <w:lvlText w:val="%2."/>
      <w:lvlJc w:val="left"/>
      <w:pPr>
        <w:ind w:left="1440" w:hanging="360"/>
      </w:pPr>
      <w:rPr>
        <w:rFonts w:hint="default"/>
        <w:w w:val="100"/>
      </w:rPr>
    </w:lvl>
    <w:lvl w:ilvl="2" w:tentative="0">
      <w:start w:val="1"/>
      <w:numFmt w:val="decimal"/>
      <w:lvlText w:val="%3."/>
      <w:lvlJc w:val="left"/>
      <w:pPr>
        <w:ind w:left="2160" w:hanging="360"/>
      </w:pPr>
      <w:rPr>
        <w:rFonts w:hint="default"/>
        <w:w w:val="100"/>
      </w:rPr>
    </w:lvl>
    <w:lvl w:ilvl="3" w:tentative="0">
      <w:start w:val="1"/>
      <w:numFmt w:val="decimal"/>
      <w:lvlText w:val="%4."/>
      <w:lvlJc w:val="left"/>
      <w:pPr>
        <w:ind w:left="2880" w:hanging="360"/>
      </w:pPr>
      <w:rPr>
        <w:rFonts w:hint="default"/>
        <w:w w:val="100"/>
      </w:rPr>
    </w:lvl>
    <w:lvl w:ilvl="4" w:tentative="0">
      <w:start w:val="1"/>
      <w:numFmt w:val="decimal"/>
      <w:lvlText w:val="%5."/>
      <w:lvlJc w:val="left"/>
      <w:pPr>
        <w:ind w:left="3600" w:hanging="360"/>
      </w:pPr>
      <w:rPr>
        <w:rFonts w:hint="default"/>
        <w:w w:val="100"/>
      </w:rPr>
    </w:lvl>
    <w:lvl w:ilvl="5" w:tentative="0">
      <w:start w:val="1"/>
      <w:numFmt w:val="decimal"/>
      <w:lvlText w:val="%6."/>
      <w:lvlJc w:val="left"/>
      <w:pPr>
        <w:ind w:left="4320" w:hanging="360"/>
      </w:pPr>
      <w:rPr>
        <w:rFonts w:hint="default"/>
        <w:w w:val="100"/>
      </w:rPr>
    </w:lvl>
    <w:lvl w:ilvl="6" w:tentative="0">
      <w:start w:val="1"/>
      <w:numFmt w:val="decimal"/>
      <w:lvlText w:val="%7."/>
      <w:lvlJc w:val="left"/>
      <w:pPr>
        <w:ind w:left="5040" w:hanging="360"/>
      </w:pPr>
      <w:rPr>
        <w:rFonts w:hint="default"/>
        <w:w w:val="100"/>
      </w:rPr>
    </w:lvl>
    <w:lvl w:ilvl="7" w:tentative="0">
      <w:start w:val="1"/>
      <w:numFmt w:val="decimal"/>
      <w:lvlText w:val="%8."/>
      <w:lvlJc w:val="left"/>
      <w:pPr>
        <w:ind w:left="5760" w:hanging="360"/>
      </w:pPr>
      <w:rPr>
        <w:rFonts w:hint="default"/>
        <w:w w:val="100"/>
      </w:rPr>
    </w:lvl>
    <w:lvl w:ilvl="8" w:tentative="0">
      <w:start w:val="1"/>
      <w:numFmt w:val="decimal"/>
      <w:lvlText w:val="%9."/>
      <w:lvlJc w:val="left"/>
      <w:pPr>
        <w:ind w:left="6480" w:hanging="360"/>
      </w:pPr>
      <w:rPr>
        <w:rFonts w:hint="default"/>
        <w:w w:val="1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C6"/>
    <w:rsid w:val="0000101A"/>
    <w:rsid w:val="00001E7F"/>
    <w:rsid w:val="0000209F"/>
    <w:rsid w:val="000028F8"/>
    <w:rsid w:val="00002998"/>
    <w:rsid w:val="00002CA7"/>
    <w:rsid w:val="00002E5E"/>
    <w:rsid w:val="000042CE"/>
    <w:rsid w:val="0000447D"/>
    <w:rsid w:val="00004B0A"/>
    <w:rsid w:val="00005BC6"/>
    <w:rsid w:val="00005C22"/>
    <w:rsid w:val="00006B62"/>
    <w:rsid w:val="00006C63"/>
    <w:rsid w:val="00006FE2"/>
    <w:rsid w:val="00010722"/>
    <w:rsid w:val="00012928"/>
    <w:rsid w:val="000131FB"/>
    <w:rsid w:val="00013533"/>
    <w:rsid w:val="00013B06"/>
    <w:rsid w:val="000152A3"/>
    <w:rsid w:val="00015D68"/>
    <w:rsid w:val="00015D7F"/>
    <w:rsid w:val="00015FB2"/>
    <w:rsid w:val="000162E8"/>
    <w:rsid w:val="00016411"/>
    <w:rsid w:val="00016A05"/>
    <w:rsid w:val="00016E1E"/>
    <w:rsid w:val="000172B6"/>
    <w:rsid w:val="00020106"/>
    <w:rsid w:val="00020A1F"/>
    <w:rsid w:val="00020AEF"/>
    <w:rsid w:val="00020C83"/>
    <w:rsid w:val="00021E8B"/>
    <w:rsid w:val="00022948"/>
    <w:rsid w:val="00022C63"/>
    <w:rsid w:val="000230BE"/>
    <w:rsid w:val="000232D0"/>
    <w:rsid w:val="00023532"/>
    <w:rsid w:val="00024EAB"/>
    <w:rsid w:val="000253E9"/>
    <w:rsid w:val="0002582A"/>
    <w:rsid w:val="00025C7B"/>
    <w:rsid w:val="00025D54"/>
    <w:rsid w:val="00026410"/>
    <w:rsid w:val="000270A2"/>
    <w:rsid w:val="00027153"/>
    <w:rsid w:val="00027965"/>
    <w:rsid w:val="00027A2E"/>
    <w:rsid w:val="00027E3D"/>
    <w:rsid w:val="00030197"/>
    <w:rsid w:val="000302A0"/>
    <w:rsid w:val="000318D4"/>
    <w:rsid w:val="00031FC1"/>
    <w:rsid w:val="00032551"/>
    <w:rsid w:val="000342CA"/>
    <w:rsid w:val="00034C9C"/>
    <w:rsid w:val="000364E0"/>
    <w:rsid w:val="00036822"/>
    <w:rsid w:val="0003692B"/>
    <w:rsid w:val="00037048"/>
    <w:rsid w:val="00037542"/>
    <w:rsid w:val="000375CA"/>
    <w:rsid w:val="000376CC"/>
    <w:rsid w:val="00037C13"/>
    <w:rsid w:val="000427B4"/>
    <w:rsid w:val="000428D3"/>
    <w:rsid w:val="00043090"/>
    <w:rsid w:val="000431D0"/>
    <w:rsid w:val="00043E92"/>
    <w:rsid w:val="00043EAE"/>
    <w:rsid w:val="00044207"/>
    <w:rsid w:val="000449BF"/>
    <w:rsid w:val="00044A67"/>
    <w:rsid w:val="00044BDA"/>
    <w:rsid w:val="00044EE4"/>
    <w:rsid w:val="0004569D"/>
    <w:rsid w:val="00046051"/>
    <w:rsid w:val="000470CE"/>
    <w:rsid w:val="000471D7"/>
    <w:rsid w:val="00047239"/>
    <w:rsid w:val="00047A6B"/>
    <w:rsid w:val="000503E5"/>
    <w:rsid w:val="00051341"/>
    <w:rsid w:val="000513D0"/>
    <w:rsid w:val="00051515"/>
    <w:rsid w:val="0005198A"/>
    <w:rsid w:val="00051BFE"/>
    <w:rsid w:val="00052D6C"/>
    <w:rsid w:val="0005411E"/>
    <w:rsid w:val="00055100"/>
    <w:rsid w:val="00055F48"/>
    <w:rsid w:val="000564CD"/>
    <w:rsid w:val="0005676E"/>
    <w:rsid w:val="00056C20"/>
    <w:rsid w:val="0005720F"/>
    <w:rsid w:val="00057578"/>
    <w:rsid w:val="0006022D"/>
    <w:rsid w:val="000609AA"/>
    <w:rsid w:val="00060AFD"/>
    <w:rsid w:val="00060C43"/>
    <w:rsid w:val="0006152F"/>
    <w:rsid w:val="00061C46"/>
    <w:rsid w:val="00061F5D"/>
    <w:rsid w:val="00062A97"/>
    <w:rsid w:val="00062EAC"/>
    <w:rsid w:val="0006461D"/>
    <w:rsid w:val="00064B85"/>
    <w:rsid w:val="00065E87"/>
    <w:rsid w:val="000678A7"/>
    <w:rsid w:val="00070EEE"/>
    <w:rsid w:val="000724E5"/>
    <w:rsid w:val="00072A19"/>
    <w:rsid w:val="00072B9A"/>
    <w:rsid w:val="00074755"/>
    <w:rsid w:val="00076DE7"/>
    <w:rsid w:val="00076EA7"/>
    <w:rsid w:val="00077EA7"/>
    <w:rsid w:val="00080326"/>
    <w:rsid w:val="00080470"/>
    <w:rsid w:val="000807C5"/>
    <w:rsid w:val="00080FAC"/>
    <w:rsid w:val="0008172F"/>
    <w:rsid w:val="00082616"/>
    <w:rsid w:val="000828AA"/>
    <w:rsid w:val="00082F60"/>
    <w:rsid w:val="00083139"/>
    <w:rsid w:val="00083583"/>
    <w:rsid w:val="000839E1"/>
    <w:rsid w:val="00083B9B"/>
    <w:rsid w:val="00084073"/>
    <w:rsid w:val="00085371"/>
    <w:rsid w:val="00085488"/>
    <w:rsid w:val="00085C77"/>
    <w:rsid w:val="000871FE"/>
    <w:rsid w:val="0009041C"/>
    <w:rsid w:val="000908CA"/>
    <w:rsid w:val="000910E9"/>
    <w:rsid w:val="0009136A"/>
    <w:rsid w:val="00091BD4"/>
    <w:rsid w:val="00092FE9"/>
    <w:rsid w:val="0009437D"/>
    <w:rsid w:val="00094C0A"/>
    <w:rsid w:val="00094DA8"/>
    <w:rsid w:val="000952D4"/>
    <w:rsid w:val="00096573"/>
    <w:rsid w:val="00097107"/>
    <w:rsid w:val="000A13DB"/>
    <w:rsid w:val="000A22C6"/>
    <w:rsid w:val="000A46DE"/>
    <w:rsid w:val="000A4D84"/>
    <w:rsid w:val="000A5613"/>
    <w:rsid w:val="000A680B"/>
    <w:rsid w:val="000A6EE4"/>
    <w:rsid w:val="000A74EF"/>
    <w:rsid w:val="000A78B2"/>
    <w:rsid w:val="000B088E"/>
    <w:rsid w:val="000B36AF"/>
    <w:rsid w:val="000B43BC"/>
    <w:rsid w:val="000B460D"/>
    <w:rsid w:val="000B4779"/>
    <w:rsid w:val="000B4E49"/>
    <w:rsid w:val="000B56DC"/>
    <w:rsid w:val="000B5CA8"/>
    <w:rsid w:val="000B5D5F"/>
    <w:rsid w:val="000B5EE8"/>
    <w:rsid w:val="000B62C0"/>
    <w:rsid w:val="000B63CD"/>
    <w:rsid w:val="000B6963"/>
    <w:rsid w:val="000B6DDB"/>
    <w:rsid w:val="000B6F8B"/>
    <w:rsid w:val="000B7AB2"/>
    <w:rsid w:val="000B7FFD"/>
    <w:rsid w:val="000C06AB"/>
    <w:rsid w:val="000C1080"/>
    <w:rsid w:val="000C10E7"/>
    <w:rsid w:val="000C1138"/>
    <w:rsid w:val="000C1168"/>
    <w:rsid w:val="000C2894"/>
    <w:rsid w:val="000C2D9E"/>
    <w:rsid w:val="000C3288"/>
    <w:rsid w:val="000C35D4"/>
    <w:rsid w:val="000C3A07"/>
    <w:rsid w:val="000C3D54"/>
    <w:rsid w:val="000C4C17"/>
    <w:rsid w:val="000C5547"/>
    <w:rsid w:val="000D014A"/>
    <w:rsid w:val="000D0155"/>
    <w:rsid w:val="000D0187"/>
    <w:rsid w:val="000D059B"/>
    <w:rsid w:val="000D1328"/>
    <w:rsid w:val="000D1330"/>
    <w:rsid w:val="000D146F"/>
    <w:rsid w:val="000D1723"/>
    <w:rsid w:val="000D1BEA"/>
    <w:rsid w:val="000D1DB2"/>
    <w:rsid w:val="000D27FC"/>
    <w:rsid w:val="000D3662"/>
    <w:rsid w:val="000D3E52"/>
    <w:rsid w:val="000D4E4F"/>
    <w:rsid w:val="000D53AF"/>
    <w:rsid w:val="000D55D6"/>
    <w:rsid w:val="000D5B54"/>
    <w:rsid w:val="000D7FA0"/>
    <w:rsid w:val="000E12F3"/>
    <w:rsid w:val="000E1412"/>
    <w:rsid w:val="000E2295"/>
    <w:rsid w:val="000E28C0"/>
    <w:rsid w:val="000E31DE"/>
    <w:rsid w:val="000E422D"/>
    <w:rsid w:val="000E482C"/>
    <w:rsid w:val="000E494B"/>
    <w:rsid w:val="000E5984"/>
    <w:rsid w:val="000E675E"/>
    <w:rsid w:val="000E69BB"/>
    <w:rsid w:val="000E6BEF"/>
    <w:rsid w:val="000E6EB6"/>
    <w:rsid w:val="000E7276"/>
    <w:rsid w:val="000E74E2"/>
    <w:rsid w:val="000E776B"/>
    <w:rsid w:val="000E7F84"/>
    <w:rsid w:val="000F061A"/>
    <w:rsid w:val="000F0704"/>
    <w:rsid w:val="000F0846"/>
    <w:rsid w:val="000F0B2F"/>
    <w:rsid w:val="000F1B88"/>
    <w:rsid w:val="000F2968"/>
    <w:rsid w:val="000F2D17"/>
    <w:rsid w:val="000F2D38"/>
    <w:rsid w:val="000F2EF8"/>
    <w:rsid w:val="000F3764"/>
    <w:rsid w:val="000F3A74"/>
    <w:rsid w:val="000F4B06"/>
    <w:rsid w:val="000F4B55"/>
    <w:rsid w:val="000F4B97"/>
    <w:rsid w:val="000F4DDA"/>
    <w:rsid w:val="000F5038"/>
    <w:rsid w:val="000F6293"/>
    <w:rsid w:val="000F68AE"/>
    <w:rsid w:val="000F6F17"/>
    <w:rsid w:val="000F75F1"/>
    <w:rsid w:val="00100012"/>
    <w:rsid w:val="001003CE"/>
    <w:rsid w:val="0010053B"/>
    <w:rsid w:val="001017AA"/>
    <w:rsid w:val="00102BAD"/>
    <w:rsid w:val="00104E5D"/>
    <w:rsid w:val="0010530B"/>
    <w:rsid w:val="001056E8"/>
    <w:rsid w:val="00105E1C"/>
    <w:rsid w:val="00106EBA"/>
    <w:rsid w:val="001070AF"/>
    <w:rsid w:val="00107184"/>
    <w:rsid w:val="00107C47"/>
    <w:rsid w:val="0011016E"/>
    <w:rsid w:val="00110E53"/>
    <w:rsid w:val="00110EDA"/>
    <w:rsid w:val="00111006"/>
    <w:rsid w:val="00111417"/>
    <w:rsid w:val="001119A3"/>
    <w:rsid w:val="00111AE7"/>
    <w:rsid w:val="00111B48"/>
    <w:rsid w:val="00111CAC"/>
    <w:rsid w:val="00112D4A"/>
    <w:rsid w:val="00113243"/>
    <w:rsid w:val="00113BDA"/>
    <w:rsid w:val="00113C3D"/>
    <w:rsid w:val="001140C7"/>
    <w:rsid w:val="00114254"/>
    <w:rsid w:val="00114591"/>
    <w:rsid w:val="001148BE"/>
    <w:rsid w:val="00116082"/>
    <w:rsid w:val="001161BA"/>
    <w:rsid w:val="001161C7"/>
    <w:rsid w:val="001163E1"/>
    <w:rsid w:val="00116B45"/>
    <w:rsid w:val="001208EC"/>
    <w:rsid w:val="001210E0"/>
    <w:rsid w:val="00121480"/>
    <w:rsid w:val="00121A6D"/>
    <w:rsid w:val="0012301A"/>
    <w:rsid w:val="001231C8"/>
    <w:rsid w:val="001238BF"/>
    <w:rsid w:val="00123D34"/>
    <w:rsid w:val="00124166"/>
    <w:rsid w:val="00124CD3"/>
    <w:rsid w:val="00125487"/>
    <w:rsid w:val="00125651"/>
    <w:rsid w:val="00126BCD"/>
    <w:rsid w:val="00126FD0"/>
    <w:rsid w:val="00131146"/>
    <w:rsid w:val="00131D58"/>
    <w:rsid w:val="0013226C"/>
    <w:rsid w:val="00132BE1"/>
    <w:rsid w:val="001330FD"/>
    <w:rsid w:val="00133260"/>
    <w:rsid w:val="00134061"/>
    <w:rsid w:val="00134096"/>
    <w:rsid w:val="00134D30"/>
    <w:rsid w:val="00135102"/>
    <w:rsid w:val="00135A01"/>
    <w:rsid w:val="00136129"/>
    <w:rsid w:val="00136AA7"/>
    <w:rsid w:val="00137AAE"/>
    <w:rsid w:val="00140B71"/>
    <w:rsid w:val="00141F3B"/>
    <w:rsid w:val="00142917"/>
    <w:rsid w:val="00142F7D"/>
    <w:rsid w:val="00143025"/>
    <w:rsid w:val="00143166"/>
    <w:rsid w:val="00143F72"/>
    <w:rsid w:val="001446BE"/>
    <w:rsid w:val="00144A8C"/>
    <w:rsid w:val="0014572E"/>
    <w:rsid w:val="001458BC"/>
    <w:rsid w:val="00145B06"/>
    <w:rsid w:val="00146746"/>
    <w:rsid w:val="0014684B"/>
    <w:rsid w:val="001472FE"/>
    <w:rsid w:val="00147F62"/>
    <w:rsid w:val="001500E0"/>
    <w:rsid w:val="00151855"/>
    <w:rsid w:val="001520F2"/>
    <w:rsid w:val="001529B8"/>
    <w:rsid w:val="00152A4C"/>
    <w:rsid w:val="00153068"/>
    <w:rsid w:val="00154B78"/>
    <w:rsid w:val="00154BA4"/>
    <w:rsid w:val="00154FBE"/>
    <w:rsid w:val="001562A1"/>
    <w:rsid w:val="00157260"/>
    <w:rsid w:val="00157D6A"/>
    <w:rsid w:val="00160762"/>
    <w:rsid w:val="00160776"/>
    <w:rsid w:val="00161FE3"/>
    <w:rsid w:val="00163051"/>
    <w:rsid w:val="0016357F"/>
    <w:rsid w:val="001638CF"/>
    <w:rsid w:val="00163A9D"/>
    <w:rsid w:val="00163BCB"/>
    <w:rsid w:val="0016495C"/>
    <w:rsid w:val="001656C8"/>
    <w:rsid w:val="001661D2"/>
    <w:rsid w:val="001667C7"/>
    <w:rsid w:val="0016715F"/>
    <w:rsid w:val="0016721B"/>
    <w:rsid w:val="00167324"/>
    <w:rsid w:val="0016736D"/>
    <w:rsid w:val="001678F8"/>
    <w:rsid w:val="00170026"/>
    <w:rsid w:val="001703BC"/>
    <w:rsid w:val="00171036"/>
    <w:rsid w:val="001710AC"/>
    <w:rsid w:val="001725A4"/>
    <w:rsid w:val="00172A27"/>
    <w:rsid w:val="00172F82"/>
    <w:rsid w:val="00172FA7"/>
    <w:rsid w:val="0017367A"/>
    <w:rsid w:val="001740EC"/>
    <w:rsid w:val="00174414"/>
    <w:rsid w:val="001748A2"/>
    <w:rsid w:val="001749D8"/>
    <w:rsid w:val="001753B1"/>
    <w:rsid w:val="001754F6"/>
    <w:rsid w:val="00175561"/>
    <w:rsid w:val="00175670"/>
    <w:rsid w:val="00175905"/>
    <w:rsid w:val="0017597B"/>
    <w:rsid w:val="00175AFF"/>
    <w:rsid w:val="001771D9"/>
    <w:rsid w:val="001824C6"/>
    <w:rsid w:val="001826CF"/>
    <w:rsid w:val="00182AE8"/>
    <w:rsid w:val="00182D81"/>
    <w:rsid w:val="001833AE"/>
    <w:rsid w:val="001836A7"/>
    <w:rsid w:val="001840BA"/>
    <w:rsid w:val="0018483B"/>
    <w:rsid w:val="00184C86"/>
    <w:rsid w:val="0018583B"/>
    <w:rsid w:val="00185AD2"/>
    <w:rsid w:val="00185BC5"/>
    <w:rsid w:val="00186236"/>
    <w:rsid w:val="00186349"/>
    <w:rsid w:val="00187B25"/>
    <w:rsid w:val="00190421"/>
    <w:rsid w:val="00190E10"/>
    <w:rsid w:val="00190E44"/>
    <w:rsid w:val="001913AB"/>
    <w:rsid w:val="00192961"/>
    <w:rsid w:val="00192C76"/>
    <w:rsid w:val="00193563"/>
    <w:rsid w:val="00194906"/>
    <w:rsid w:val="00195A0B"/>
    <w:rsid w:val="00195DE5"/>
    <w:rsid w:val="0019634B"/>
    <w:rsid w:val="00196473"/>
    <w:rsid w:val="001970D1"/>
    <w:rsid w:val="00197EFD"/>
    <w:rsid w:val="00197FFE"/>
    <w:rsid w:val="001A058E"/>
    <w:rsid w:val="001A0692"/>
    <w:rsid w:val="001A1FC7"/>
    <w:rsid w:val="001A2029"/>
    <w:rsid w:val="001A255E"/>
    <w:rsid w:val="001A2CD4"/>
    <w:rsid w:val="001A2EA3"/>
    <w:rsid w:val="001A30D6"/>
    <w:rsid w:val="001A3DC6"/>
    <w:rsid w:val="001A3E72"/>
    <w:rsid w:val="001A3F03"/>
    <w:rsid w:val="001A4206"/>
    <w:rsid w:val="001A4574"/>
    <w:rsid w:val="001A4EC5"/>
    <w:rsid w:val="001A56AC"/>
    <w:rsid w:val="001A5BDE"/>
    <w:rsid w:val="001A5FE8"/>
    <w:rsid w:val="001A606F"/>
    <w:rsid w:val="001A63AE"/>
    <w:rsid w:val="001A65CD"/>
    <w:rsid w:val="001A6918"/>
    <w:rsid w:val="001A76D8"/>
    <w:rsid w:val="001A7712"/>
    <w:rsid w:val="001B0A27"/>
    <w:rsid w:val="001B0BA0"/>
    <w:rsid w:val="001B1956"/>
    <w:rsid w:val="001B3BC6"/>
    <w:rsid w:val="001B42A1"/>
    <w:rsid w:val="001B4615"/>
    <w:rsid w:val="001B4CEB"/>
    <w:rsid w:val="001B50ED"/>
    <w:rsid w:val="001B541F"/>
    <w:rsid w:val="001B547D"/>
    <w:rsid w:val="001B5561"/>
    <w:rsid w:val="001B69F5"/>
    <w:rsid w:val="001B6C27"/>
    <w:rsid w:val="001B7328"/>
    <w:rsid w:val="001B7F1C"/>
    <w:rsid w:val="001C0139"/>
    <w:rsid w:val="001C120D"/>
    <w:rsid w:val="001C138F"/>
    <w:rsid w:val="001C2008"/>
    <w:rsid w:val="001C3C1E"/>
    <w:rsid w:val="001C41CF"/>
    <w:rsid w:val="001C43D0"/>
    <w:rsid w:val="001C494B"/>
    <w:rsid w:val="001C4A1C"/>
    <w:rsid w:val="001C4B1E"/>
    <w:rsid w:val="001C5B2E"/>
    <w:rsid w:val="001C5C09"/>
    <w:rsid w:val="001C5CA0"/>
    <w:rsid w:val="001C5E5C"/>
    <w:rsid w:val="001C7E26"/>
    <w:rsid w:val="001D042F"/>
    <w:rsid w:val="001D0AE3"/>
    <w:rsid w:val="001D1065"/>
    <w:rsid w:val="001D1087"/>
    <w:rsid w:val="001D16A4"/>
    <w:rsid w:val="001D1D5B"/>
    <w:rsid w:val="001D205F"/>
    <w:rsid w:val="001D2145"/>
    <w:rsid w:val="001D35D6"/>
    <w:rsid w:val="001D3820"/>
    <w:rsid w:val="001D3A3D"/>
    <w:rsid w:val="001D4080"/>
    <w:rsid w:val="001D4630"/>
    <w:rsid w:val="001D470C"/>
    <w:rsid w:val="001D48CB"/>
    <w:rsid w:val="001D4F42"/>
    <w:rsid w:val="001D5311"/>
    <w:rsid w:val="001D5832"/>
    <w:rsid w:val="001D72E3"/>
    <w:rsid w:val="001D7327"/>
    <w:rsid w:val="001D765D"/>
    <w:rsid w:val="001D7B8C"/>
    <w:rsid w:val="001E0C01"/>
    <w:rsid w:val="001E0CF6"/>
    <w:rsid w:val="001E1130"/>
    <w:rsid w:val="001E1323"/>
    <w:rsid w:val="001E1A54"/>
    <w:rsid w:val="001E1D1B"/>
    <w:rsid w:val="001E1E82"/>
    <w:rsid w:val="001E2BB3"/>
    <w:rsid w:val="001E31C7"/>
    <w:rsid w:val="001E34C6"/>
    <w:rsid w:val="001E3548"/>
    <w:rsid w:val="001E3B5F"/>
    <w:rsid w:val="001E446E"/>
    <w:rsid w:val="001E453A"/>
    <w:rsid w:val="001E4943"/>
    <w:rsid w:val="001E4A55"/>
    <w:rsid w:val="001E5688"/>
    <w:rsid w:val="001E56F1"/>
    <w:rsid w:val="001E57C8"/>
    <w:rsid w:val="001E6123"/>
    <w:rsid w:val="001E6267"/>
    <w:rsid w:val="001E62A5"/>
    <w:rsid w:val="001E633A"/>
    <w:rsid w:val="001E649B"/>
    <w:rsid w:val="001E6DC5"/>
    <w:rsid w:val="001E6E4C"/>
    <w:rsid w:val="001E72BB"/>
    <w:rsid w:val="001E747A"/>
    <w:rsid w:val="001E7E4D"/>
    <w:rsid w:val="001F0F30"/>
    <w:rsid w:val="001F199F"/>
    <w:rsid w:val="001F1A13"/>
    <w:rsid w:val="001F1B77"/>
    <w:rsid w:val="001F23AB"/>
    <w:rsid w:val="001F2BF8"/>
    <w:rsid w:val="001F3FCB"/>
    <w:rsid w:val="001F43F8"/>
    <w:rsid w:val="001F4483"/>
    <w:rsid w:val="001F4AF7"/>
    <w:rsid w:val="001F5926"/>
    <w:rsid w:val="001F653C"/>
    <w:rsid w:val="001F6EF1"/>
    <w:rsid w:val="001F7215"/>
    <w:rsid w:val="00200308"/>
    <w:rsid w:val="00200ECF"/>
    <w:rsid w:val="002011FB"/>
    <w:rsid w:val="00201750"/>
    <w:rsid w:val="0020176D"/>
    <w:rsid w:val="00201DB8"/>
    <w:rsid w:val="0020208B"/>
    <w:rsid w:val="002023C3"/>
    <w:rsid w:val="00202BE1"/>
    <w:rsid w:val="00202F2D"/>
    <w:rsid w:val="00203540"/>
    <w:rsid w:val="00203630"/>
    <w:rsid w:val="00203681"/>
    <w:rsid w:val="0020398C"/>
    <w:rsid w:val="00203B22"/>
    <w:rsid w:val="00204B10"/>
    <w:rsid w:val="002052F3"/>
    <w:rsid w:val="00205825"/>
    <w:rsid w:val="00205EC2"/>
    <w:rsid w:val="00206851"/>
    <w:rsid w:val="00207243"/>
    <w:rsid w:val="002072AB"/>
    <w:rsid w:val="00207E62"/>
    <w:rsid w:val="00210B81"/>
    <w:rsid w:val="00210CCF"/>
    <w:rsid w:val="00210FA9"/>
    <w:rsid w:val="002124A8"/>
    <w:rsid w:val="00212C8C"/>
    <w:rsid w:val="002135E5"/>
    <w:rsid w:val="00213E21"/>
    <w:rsid w:val="00213F4F"/>
    <w:rsid w:val="00214284"/>
    <w:rsid w:val="00215684"/>
    <w:rsid w:val="002162BE"/>
    <w:rsid w:val="0021777F"/>
    <w:rsid w:val="002216AB"/>
    <w:rsid w:val="002217F7"/>
    <w:rsid w:val="00221E4B"/>
    <w:rsid w:val="002222E1"/>
    <w:rsid w:val="002222EF"/>
    <w:rsid w:val="00222C87"/>
    <w:rsid w:val="00222DD1"/>
    <w:rsid w:val="00222EB3"/>
    <w:rsid w:val="00222FFA"/>
    <w:rsid w:val="00223315"/>
    <w:rsid w:val="002247AF"/>
    <w:rsid w:val="00224A0F"/>
    <w:rsid w:val="00224C56"/>
    <w:rsid w:val="00224DA7"/>
    <w:rsid w:val="00225B08"/>
    <w:rsid w:val="00225C25"/>
    <w:rsid w:val="00225C41"/>
    <w:rsid w:val="00226045"/>
    <w:rsid w:val="00226372"/>
    <w:rsid w:val="00226433"/>
    <w:rsid w:val="00226765"/>
    <w:rsid w:val="00226F7E"/>
    <w:rsid w:val="002301AA"/>
    <w:rsid w:val="00230307"/>
    <w:rsid w:val="0023039D"/>
    <w:rsid w:val="00231059"/>
    <w:rsid w:val="002320F7"/>
    <w:rsid w:val="00233E1C"/>
    <w:rsid w:val="00234087"/>
    <w:rsid w:val="00234DB9"/>
    <w:rsid w:val="00236A9C"/>
    <w:rsid w:val="002370EE"/>
    <w:rsid w:val="00237AA6"/>
    <w:rsid w:val="00237C8C"/>
    <w:rsid w:val="00240440"/>
    <w:rsid w:val="00240CB0"/>
    <w:rsid w:val="00240CBD"/>
    <w:rsid w:val="00241459"/>
    <w:rsid w:val="002419A7"/>
    <w:rsid w:val="00241C28"/>
    <w:rsid w:val="002424C6"/>
    <w:rsid w:val="002424FD"/>
    <w:rsid w:val="00243BB6"/>
    <w:rsid w:val="002448A4"/>
    <w:rsid w:val="00244978"/>
    <w:rsid w:val="00244C8A"/>
    <w:rsid w:val="00245164"/>
    <w:rsid w:val="00245BC2"/>
    <w:rsid w:val="00245EBE"/>
    <w:rsid w:val="00246090"/>
    <w:rsid w:val="0024770B"/>
    <w:rsid w:val="00247F0A"/>
    <w:rsid w:val="00250301"/>
    <w:rsid w:val="002509A1"/>
    <w:rsid w:val="002514C8"/>
    <w:rsid w:val="002516CA"/>
    <w:rsid w:val="002518B2"/>
    <w:rsid w:val="00251BA6"/>
    <w:rsid w:val="00252C12"/>
    <w:rsid w:val="002544A9"/>
    <w:rsid w:val="002546FC"/>
    <w:rsid w:val="00254AB1"/>
    <w:rsid w:val="00254EA5"/>
    <w:rsid w:val="00254F5E"/>
    <w:rsid w:val="0025547D"/>
    <w:rsid w:val="00257744"/>
    <w:rsid w:val="002579C7"/>
    <w:rsid w:val="00257BF9"/>
    <w:rsid w:val="00261C8E"/>
    <w:rsid w:val="00261DED"/>
    <w:rsid w:val="00262BF2"/>
    <w:rsid w:val="002636AA"/>
    <w:rsid w:val="00263BA8"/>
    <w:rsid w:val="00264883"/>
    <w:rsid w:val="00265221"/>
    <w:rsid w:val="00267003"/>
    <w:rsid w:val="00270BBD"/>
    <w:rsid w:val="002726F9"/>
    <w:rsid w:val="00272E80"/>
    <w:rsid w:val="00272F22"/>
    <w:rsid w:val="0027465E"/>
    <w:rsid w:val="00274A90"/>
    <w:rsid w:val="00274BDC"/>
    <w:rsid w:val="00274DDC"/>
    <w:rsid w:val="0027570D"/>
    <w:rsid w:val="00280213"/>
    <w:rsid w:val="00280B1D"/>
    <w:rsid w:val="002818C0"/>
    <w:rsid w:val="00283302"/>
    <w:rsid w:val="00283B6C"/>
    <w:rsid w:val="00284399"/>
    <w:rsid w:val="00284C25"/>
    <w:rsid w:val="00284E24"/>
    <w:rsid w:val="00285295"/>
    <w:rsid w:val="00285A09"/>
    <w:rsid w:val="00286CCB"/>
    <w:rsid w:val="00287248"/>
    <w:rsid w:val="00287802"/>
    <w:rsid w:val="00287B81"/>
    <w:rsid w:val="00290A49"/>
    <w:rsid w:val="00291929"/>
    <w:rsid w:val="002922EB"/>
    <w:rsid w:val="00293E69"/>
    <w:rsid w:val="00293EB2"/>
    <w:rsid w:val="00294047"/>
    <w:rsid w:val="00294DD8"/>
    <w:rsid w:val="00295915"/>
    <w:rsid w:val="002959BE"/>
    <w:rsid w:val="00295F54"/>
    <w:rsid w:val="002966FC"/>
    <w:rsid w:val="00296970"/>
    <w:rsid w:val="00296DA1"/>
    <w:rsid w:val="00296F84"/>
    <w:rsid w:val="00297412"/>
    <w:rsid w:val="0029797F"/>
    <w:rsid w:val="00297A45"/>
    <w:rsid w:val="002A0ACD"/>
    <w:rsid w:val="002A109F"/>
    <w:rsid w:val="002A123F"/>
    <w:rsid w:val="002A21B2"/>
    <w:rsid w:val="002A33D4"/>
    <w:rsid w:val="002A35A9"/>
    <w:rsid w:val="002A35F1"/>
    <w:rsid w:val="002A39B1"/>
    <w:rsid w:val="002A39E1"/>
    <w:rsid w:val="002A5EC8"/>
    <w:rsid w:val="002A60DB"/>
    <w:rsid w:val="002A61FA"/>
    <w:rsid w:val="002A64A5"/>
    <w:rsid w:val="002A64BC"/>
    <w:rsid w:val="002A6EF2"/>
    <w:rsid w:val="002A7A18"/>
    <w:rsid w:val="002A7F9A"/>
    <w:rsid w:val="002B06D5"/>
    <w:rsid w:val="002B0E2F"/>
    <w:rsid w:val="002B2285"/>
    <w:rsid w:val="002B258A"/>
    <w:rsid w:val="002B269D"/>
    <w:rsid w:val="002B2ABF"/>
    <w:rsid w:val="002B2F39"/>
    <w:rsid w:val="002B4DA3"/>
    <w:rsid w:val="002B60BD"/>
    <w:rsid w:val="002B73C7"/>
    <w:rsid w:val="002B77A8"/>
    <w:rsid w:val="002B789B"/>
    <w:rsid w:val="002C0480"/>
    <w:rsid w:val="002C1081"/>
    <w:rsid w:val="002C1940"/>
    <w:rsid w:val="002C1DB2"/>
    <w:rsid w:val="002C2B9A"/>
    <w:rsid w:val="002C3318"/>
    <w:rsid w:val="002C47A3"/>
    <w:rsid w:val="002C5C20"/>
    <w:rsid w:val="002C6349"/>
    <w:rsid w:val="002C6C63"/>
    <w:rsid w:val="002C7D22"/>
    <w:rsid w:val="002D0CD0"/>
    <w:rsid w:val="002D14DB"/>
    <w:rsid w:val="002D270C"/>
    <w:rsid w:val="002D2D32"/>
    <w:rsid w:val="002D4244"/>
    <w:rsid w:val="002D476E"/>
    <w:rsid w:val="002D4C34"/>
    <w:rsid w:val="002D4EF0"/>
    <w:rsid w:val="002D5009"/>
    <w:rsid w:val="002D5163"/>
    <w:rsid w:val="002D5D24"/>
    <w:rsid w:val="002D5E53"/>
    <w:rsid w:val="002D61BF"/>
    <w:rsid w:val="002D6342"/>
    <w:rsid w:val="002D6DBC"/>
    <w:rsid w:val="002D76B1"/>
    <w:rsid w:val="002D7DA8"/>
    <w:rsid w:val="002D7DEB"/>
    <w:rsid w:val="002E0713"/>
    <w:rsid w:val="002E0E96"/>
    <w:rsid w:val="002E100F"/>
    <w:rsid w:val="002E1ACD"/>
    <w:rsid w:val="002E360C"/>
    <w:rsid w:val="002E376B"/>
    <w:rsid w:val="002E479A"/>
    <w:rsid w:val="002E5524"/>
    <w:rsid w:val="002E7645"/>
    <w:rsid w:val="002E7A66"/>
    <w:rsid w:val="002F06FD"/>
    <w:rsid w:val="002F1254"/>
    <w:rsid w:val="002F166A"/>
    <w:rsid w:val="002F2138"/>
    <w:rsid w:val="002F25BE"/>
    <w:rsid w:val="002F2998"/>
    <w:rsid w:val="002F33D2"/>
    <w:rsid w:val="002F48A8"/>
    <w:rsid w:val="002F4A31"/>
    <w:rsid w:val="002F4BAD"/>
    <w:rsid w:val="002F4BFE"/>
    <w:rsid w:val="002F4C21"/>
    <w:rsid w:val="002F5440"/>
    <w:rsid w:val="002F550B"/>
    <w:rsid w:val="002F5ED1"/>
    <w:rsid w:val="002F6703"/>
    <w:rsid w:val="002F67BF"/>
    <w:rsid w:val="002F6D76"/>
    <w:rsid w:val="002F72D1"/>
    <w:rsid w:val="002F767E"/>
    <w:rsid w:val="002F78E8"/>
    <w:rsid w:val="00300D1F"/>
    <w:rsid w:val="00300DB0"/>
    <w:rsid w:val="003019BE"/>
    <w:rsid w:val="00302B94"/>
    <w:rsid w:val="0030368F"/>
    <w:rsid w:val="003038A8"/>
    <w:rsid w:val="003038D4"/>
    <w:rsid w:val="0030411B"/>
    <w:rsid w:val="00304940"/>
    <w:rsid w:val="00305CDB"/>
    <w:rsid w:val="0030631D"/>
    <w:rsid w:val="00307588"/>
    <w:rsid w:val="003103AD"/>
    <w:rsid w:val="00310480"/>
    <w:rsid w:val="003109B4"/>
    <w:rsid w:val="00311219"/>
    <w:rsid w:val="00311707"/>
    <w:rsid w:val="00311BC7"/>
    <w:rsid w:val="00312E01"/>
    <w:rsid w:val="00313D97"/>
    <w:rsid w:val="00313E61"/>
    <w:rsid w:val="00313FDF"/>
    <w:rsid w:val="0031562D"/>
    <w:rsid w:val="003161F4"/>
    <w:rsid w:val="00316AB6"/>
    <w:rsid w:val="00316C89"/>
    <w:rsid w:val="00317627"/>
    <w:rsid w:val="0032017C"/>
    <w:rsid w:val="0032075B"/>
    <w:rsid w:val="00320A18"/>
    <w:rsid w:val="00321617"/>
    <w:rsid w:val="00321DE1"/>
    <w:rsid w:val="00321F35"/>
    <w:rsid w:val="003228B3"/>
    <w:rsid w:val="003231C5"/>
    <w:rsid w:val="00324524"/>
    <w:rsid w:val="003246AC"/>
    <w:rsid w:val="003248BB"/>
    <w:rsid w:val="00325112"/>
    <w:rsid w:val="003275ED"/>
    <w:rsid w:val="00327CAC"/>
    <w:rsid w:val="00330DFF"/>
    <w:rsid w:val="00331078"/>
    <w:rsid w:val="00332422"/>
    <w:rsid w:val="00332770"/>
    <w:rsid w:val="003338E7"/>
    <w:rsid w:val="00333EB0"/>
    <w:rsid w:val="003343DF"/>
    <w:rsid w:val="00334622"/>
    <w:rsid w:val="00335039"/>
    <w:rsid w:val="0033587C"/>
    <w:rsid w:val="00335AE5"/>
    <w:rsid w:val="00335C06"/>
    <w:rsid w:val="0033742E"/>
    <w:rsid w:val="00337490"/>
    <w:rsid w:val="00340657"/>
    <w:rsid w:val="00341D3B"/>
    <w:rsid w:val="00343B01"/>
    <w:rsid w:val="0034445F"/>
    <w:rsid w:val="0034456E"/>
    <w:rsid w:val="00345739"/>
    <w:rsid w:val="00347261"/>
    <w:rsid w:val="00347AFA"/>
    <w:rsid w:val="00347D93"/>
    <w:rsid w:val="003500EB"/>
    <w:rsid w:val="00350B73"/>
    <w:rsid w:val="0035117E"/>
    <w:rsid w:val="00351276"/>
    <w:rsid w:val="003524EC"/>
    <w:rsid w:val="00352C22"/>
    <w:rsid w:val="00352E38"/>
    <w:rsid w:val="003531FE"/>
    <w:rsid w:val="00353E8B"/>
    <w:rsid w:val="003554BA"/>
    <w:rsid w:val="00357BA6"/>
    <w:rsid w:val="003605DE"/>
    <w:rsid w:val="00360669"/>
    <w:rsid w:val="003612B9"/>
    <w:rsid w:val="00361A69"/>
    <w:rsid w:val="00363827"/>
    <w:rsid w:val="00363AF1"/>
    <w:rsid w:val="003642D1"/>
    <w:rsid w:val="00364445"/>
    <w:rsid w:val="003649B3"/>
    <w:rsid w:val="00365751"/>
    <w:rsid w:val="00365903"/>
    <w:rsid w:val="00366D43"/>
    <w:rsid w:val="00367132"/>
    <w:rsid w:val="00367254"/>
    <w:rsid w:val="00367754"/>
    <w:rsid w:val="00367825"/>
    <w:rsid w:val="00370F66"/>
    <w:rsid w:val="0037105E"/>
    <w:rsid w:val="0037168C"/>
    <w:rsid w:val="00371718"/>
    <w:rsid w:val="003718F0"/>
    <w:rsid w:val="003726D1"/>
    <w:rsid w:val="00372D88"/>
    <w:rsid w:val="0037365E"/>
    <w:rsid w:val="003753CB"/>
    <w:rsid w:val="00375917"/>
    <w:rsid w:val="00375C95"/>
    <w:rsid w:val="00375EB6"/>
    <w:rsid w:val="00376A3E"/>
    <w:rsid w:val="00376BCD"/>
    <w:rsid w:val="00376D6C"/>
    <w:rsid w:val="00377237"/>
    <w:rsid w:val="003803D6"/>
    <w:rsid w:val="00380C7A"/>
    <w:rsid w:val="00381494"/>
    <w:rsid w:val="00381B07"/>
    <w:rsid w:val="00381CA7"/>
    <w:rsid w:val="00382DAF"/>
    <w:rsid w:val="00383E44"/>
    <w:rsid w:val="00383F4C"/>
    <w:rsid w:val="00383FCB"/>
    <w:rsid w:val="00384907"/>
    <w:rsid w:val="0038548C"/>
    <w:rsid w:val="00385753"/>
    <w:rsid w:val="00385CF2"/>
    <w:rsid w:val="00386210"/>
    <w:rsid w:val="0038721D"/>
    <w:rsid w:val="00387C50"/>
    <w:rsid w:val="00387CF8"/>
    <w:rsid w:val="00387F7C"/>
    <w:rsid w:val="003907EA"/>
    <w:rsid w:val="0039085C"/>
    <w:rsid w:val="003924E5"/>
    <w:rsid w:val="00392738"/>
    <w:rsid w:val="0039383C"/>
    <w:rsid w:val="00393C81"/>
    <w:rsid w:val="0039405E"/>
    <w:rsid w:val="0039441B"/>
    <w:rsid w:val="00394E3C"/>
    <w:rsid w:val="003950B4"/>
    <w:rsid w:val="00395550"/>
    <w:rsid w:val="003958C0"/>
    <w:rsid w:val="003A0ED6"/>
    <w:rsid w:val="003A15B6"/>
    <w:rsid w:val="003A1609"/>
    <w:rsid w:val="003A1843"/>
    <w:rsid w:val="003A1BAD"/>
    <w:rsid w:val="003A2F02"/>
    <w:rsid w:val="003A2F33"/>
    <w:rsid w:val="003A40AC"/>
    <w:rsid w:val="003A4FE6"/>
    <w:rsid w:val="003A529C"/>
    <w:rsid w:val="003A5A46"/>
    <w:rsid w:val="003A5DA3"/>
    <w:rsid w:val="003A69EB"/>
    <w:rsid w:val="003B0137"/>
    <w:rsid w:val="003B0B6B"/>
    <w:rsid w:val="003B0CF3"/>
    <w:rsid w:val="003B1A8E"/>
    <w:rsid w:val="003B1B1F"/>
    <w:rsid w:val="003B276D"/>
    <w:rsid w:val="003B2950"/>
    <w:rsid w:val="003B3885"/>
    <w:rsid w:val="003B3B1C"/>
    <w:rsid w:val="003B3F5C"/>
    <w:rsid w:val="003B5787"/>
    <w:rsid w:val="003B6063"/>
    <w:rsid w:val="003B79C1"/>
    <w:rsid w:val="003B7B67"/>
    <w:rsid w:val="003C0190"/>
    <w:rsid w:val="003C0872"/>
    <w:rsid w:val="003C0989"/>
    <w:rsid w:val="003C1A29"/>
    <w:rsid w:val="003C2123"/>
    <w:rsid w:val="003C30C8"/>
    <w:rsid w:val="003C3305"/>
    <w:rsid w:val="003C38B9"/>
    <w:rsid w:val="003C41FA"/>
    <w:rsid w:val="003C4958"/>
    <w:rsid w:val="003C5B26"/>
    <w:rsid w:val="003C5DF0"/>
    <w:rsid w:val="003C60EF"/>
    <w:rsid w:val="003C61DE"/>
    <w:rsid w:val="003C6648"/>
    <w:rsid w:val="003C71E7"/>
    <w:rsid w:val="003C72D7"/>
    <w:rsid w:val="003D0ADE"/>
    <w:rsid w:val="003D10B1"/>
    <w:rsid w:val="003D2733"/>
    <w:rsid w:val="003D3504"/>
    <w:rsid w:val="003D4187"/>
    <w:rsid w:val="003D4A9C"/>
    <w:rsid w:val="003D774F"/>
    <w:rsid w:val="003E0664"/>
    <w:rsid w:val="003E088C"/>
    <w:rsid w:val="003E0C64"/>
    <w:rsid w:val="003E221E"/>
    <w:rsid w:val="003E3806"/>
    <w:rsid w:val="003E385A"/>
    <w:rsid w:val="003E39DD"/>
    <w:rsid w:val="003E3E46"/>
    <w:rsid w:val="003E4DBA"/>
    <w:rsid w:val="003E50DA"/>
    <w:rsid w:val="003E583F"/>
    <w:rsid w:val="003E6B82"/>
    <w:rsid w:val="003E7DD6"/>
    <w:rsid w:val="003F05A5"/>
    <w:rsid w:val="003F0843"/>
    <w:rsid w:val="003F08E5"/>
    <w:rsid w:val="003F0FD1"/>
    <w:rsid w:val="003F16C6"/>
    <w:rsid w:val="003F22F7"/>
    <w:rsid w:val="003F3184"/>
    <w:rsid w:val="003F3E84"/>
    <w:rsid w:val="003F5D34"/>
    <w:rsid w:val="003F5D3B"/>
    <w:rsid w:val="003F6385"/>
    <w:rsid w:val="003F6792"/>
    <w:rsid w:val="003F694E"/>
    <w:rsid w:val="003F6E82"/>
    <w:rsid w:val="00400D9E"/>
    <w:rsid w:val="0040177C"/>
    <w:rsid w:val="00401CE9"/>
    <w:rsid w:val="00401DAF"/>
    <w:rsid w:val="00402975"/>
    <w:rsid w:val="00402E22"/>
    <w:rsid w:val="0040336A"/>
    <w:rsid w:val="0040379F"/>
    <w:rsid w:val="00404063"/>
    <w:rsid w:val="00404844"/>
    <w:rsid w:val="00404B11"/>
    <w:rsid w:val="00404C1A"/>
    <w:rsid w:val="00405CDE"/>
    <w:rsid w:val="00405F90"/>
    <w:rsid w:val="004062C0"/>
    <w:rsid w:val="00406483"/>
    <w:rsid w:val="004079A2"/>
    <w:rsid w:val="00410236"/>
    <w:rsid w:val="00410693"/>
    <w:rsid w:val="00410885"/>
    <w:rsid w:val="00412F50"/>
    <w:rsid w:val="00413893"/>
    <w:rsid w:val="00413CD6"/>
    <w:rsid w:val="00414A6A"/>
    <w:rsid w:val="00415205"/>
    <w:rsid w:val="004155F7"/>
    <w:rsid w:val="004157D4"/>
    <w:rsid w:val="00415BED"/>
    <w:rsid w:val="0041634A"/>
    <w:rsid w:val="004176DA"/>
    <w:rsid w:val="00417B8C"/>
    <w:rsid w:val="00417DB8"/>
    <w:rsid w:val="00417E6B"/>
    <w:rsid w:val="00420901"/>
    <w:rsid w:val="00420A2C"/>
    <w:rsid w:val="00420A47"/>
    <w:rsid w:val="004221E7"/>
    <w:rsid w:val="004222DB"/>
    <w:rsid w:val="0042292E"/>
    <w:rsid w:val="0042325D"/>
    <w:rsid w:val="00423B2C"/>
    <w:rsid w:val="0042535C"/>
    <w:rsid w:val="00425F7A"/>
    <w:rsid w:val="004260A1"/>
    <w:rsid w:val="00426173"/>
    <w:rsid w:val="00426F76"/>
    <w:rsid w:val="00426FAE"/>
    <w:rsid w:val="00427301"/>
    <w:rsid w:val="00427F26"/>
    <w:rsid w:val="00430181"/>
    <w:rsid w:val="00431220"/>
    <w:rsid w:val="00431A46"/>
    <w:rsid w:val="00431C0C"/>
    <w:rsid w:val="0043205E"/>
    <w:rsid w:val="00432295"/>
    <w:rsid w:val="004324FB"/>
    <w:rsid w:val="004325CF"/>
    <w:rsid w:val="004327F2"/>
    <w:rsid w:val="00432924"/>
    <w:rsid w:val="0043296E"/>
    <w:rsid w:val="00432FA1"/>
    <w:rsid w:val="00433150"/>
    <w:rsid w:val="004333E6"/>
    <w:rsid w:val="0043364F"/>
    <w:rsid w:val="00434A9F"/>
    <w:rsid w:val="004353E7"/>
    <w:rsid w:val="004407B8"/>
    <w:rsid w:val="004415A8"/>
    <w:rsid w:val="00442511"/>
    <w:rsid w:val="00442512"/>
    <w:rsid w:val="00442690"/>
    <w:rsid w:val="00442E2D"/>
    <w:rsid w:val="004437EC"/>
    <w:rsid w:val="00444117"/>
    <w:rsid w:val="0044491B"/>
    <w:rsid w:val="00445946"/>
    <w:rsid w:val="00446761"/>
    <w:rsid w:val="0044726F"/>
    <w:rsid w:val="00447287"/>
    <w:rsid w:val="00447881"/>
    <w:rsid w:val="00447C90"/>
    <w:rsid w:val="00450132"/>
    <w:rsid w:val="00450136"/>
    <w:rsid w:val="00450219"/>
    <w:rsid w:val="0045054C"/>
    <w:rsid w:val="00450C56"/>
    <w:rsid w:val="0045190B"/>
    <w:rsid w:val="004519E3"/>
    <w:rsid w:val="00452A65"/>
    <w:rsid w:val="0045329D"/>
    <w:rsid w:val="00453A58"/>
    <w:rsid w:val="00453AC6"/>
    <w:rsid w:val="0045437E"/>
    <w:rsid w:val="0045469E"/>
    <w:rsid w:val="00454859"/>
    <w:rsid w:val="00454B3F"/>
    <w:rsid w:val="00456A53"/>
    <w:rsid w:val="0046097B"/>
    <w:rsid w:val="004609B0"/>
    <w:rsid w:val="00460E2D"/>
    <w:rsid w:val="00461419"/>
    <w:rsid w:val="00462B6D"/>
    <w:rsid w:val="0046336F"/>
    <w:rsid w:val="00463F92"/>
    <w:rsid w:val="004642E1"/>
    <w:rsid w:val="0046441E"/>
    <w:rsid w:val="00464E66"/>
    <w:rsid w:val="00464EE8"/>
    <w:rsid w:val="00464FCD"/>
    <w:rsid w:val="004650FD"/>
    <w:rsid w:val="00465262"/>
    <w:rsid w:val="00465393"/>
    <w:rsid w:val="004663BA"/>
    <w:rsid w:val="00466770"/>
    <w:rsid w:val="0046686C"/>
    <w:rsid w:val="00467D63"/>
    <w:rsid w:val="004708FA"/>
    <w:rsid w:val="00471C87"/>
    <w:rsid w:val="00471FDD"/>
    <w:rsid w:val="004724D0"/>
    <w:rsid w:val="00472F01"/>
    <w:rsid w:val="00473314"/>
    <w:rsid w:val="00473454"/>
    <w:rsid w:val="004742E8"/>
    <w:rsid w:val="004755D7"/>
    <w:rsid w:val="004756AF"/>
    <w:rsid w:val="00476752"/>
    <w:rsid w:val="00477A75"/>
    <w:rsid w:val="00480015"/>
    <w:rsid w:val="0048020E"/>
    <w:rsid w:val="00480984"/>
    <w:rsid w:val="0048176E"/>
    <w:rsid w:val="0048287B"/>
    <w:rsid w:val="00482895"/>
    <w:rsid w:val="00483C5E"/>
    <w:rsid w:val="00484207"/>
    <w:rsid w:val="004842E8"/>
    <w:rsid w:val="004855E8"/>
    <w:rsid w:val="00485700"/>
    <w:rsid w:val="004857DD"/>
    <w:rsid w:val="00487136"/>
    <w:rsid w:val="00490747"/>
    <w:rsid w:val="00492E54"/>
    <w:rsid w:val="00492EC1"/>
    <w:rsid w:val="004937F8"/>
    <w:rsid w:val="004940CA"/>
    <w:rsid w:val="00494379"/>
    <w:rsid w:val="00494C1D"/>
    <w:rsid w:val="00495EB2"/>
    <w:rsid w:val="00496CCC"/>
    <w:rsid w:val="00496E5C"/>
    <w:rsid w:val="00497ED2"/>
    <w:rsid w:val="004A067C"/>
    <w:rsid w:val="004A14A5"/>
    <w:rsid w:val="004A1E36"/>
    <w:rsid w:val="004A328B"/>
    <w:rsid w:val="004A397E"/>
    <w:rsid w:val="004A3CFE"/>
    <w:rsid w:val="004A40AA"/>
    <w:rsid w:val="004A4328"/>
    <w:rsid w:val="004A489B"/>
    <w:rsid w:val="004A51E9"/>
    <w:rsid w:val="004A5635"/>
    <w:rsid w:val="004A6992"/>
    <w:rsid w:val="004A7B01"/>
    <w:rsid w:val="004B09A8"/>
    <w:rsid w:val="004B1066"/>
    <w:rsid w:val="004B14ED"/>
    <w:rsid w:val="004B1AA4"/>
    <w:rsid w:val="004B1BC8"/>
    <w:rsid w:val="004B2ABE"/>
    <w:rsid w:val="004B2FFE"/>
    <w:rsid w:val="004B3487"/>
    <w:rsid w:val="004B35F5"/>
    <w:rsid w:val="004B3A9C"/>
    <w:rsid w:val="004B3DC8"/>
    <w:rsid w:val="004B5559"/>
    <w:rsid w:val="004B5827"/>
    <w:rsid w:val="004B675A"/>
    <w:rsid w:val="004B6C79"/>
    <w:rsid w:val="004B743C"/>
    <w:rsid w:val="004B7BFD"/>
    <w:rsid w:val="004C000E"/>
    <w:rsid w:val="004C0BF7"/>
    <w:rsid w:val="004C0FDF"/>
    <w:rsid w:val="004C202C"/>
    <w:rsid w:val="004C297D"/>
    <w:rsid w:val="004C2983"/>
    <w:rsid w:val="004C29B4"/>
    <w:rsid w:val="004C32CB"/>
    <w:rsid w:val="004C349C"/>
    <w:rsid w:val="004C3788"/>
    <w:rsid w:val="004C3839"/>
    <w:rsid w:val="004C38B3"/>
    <w:rsid w:val="004C3A12"/>
    <w:rsid w:val="004C3B6B"/>
    <w:rsid w:val="004C3C17"/>
    <w:rsid w:val="004C445A"/>
    <w:rsid w:val="004C4C74"/>
    <w:rsid w:val="004C5310"/>
    <w:rsid w:val="004C54BA"/>
    <w:rsid w:val="004C5A41"/>
    <w:rsid w:val="004C653F"/>
    <w:rsid w:val="004C70B8"/>
    <w:rsid w:val="004C741E"/>
    <w:rsid w:val="004C76AB"/>
    <w:rsid w:val="004C7E8F"/>
    <w:rsid w:val="004D0939"/>
    <w:rsid w:val="004D200B"/>
    <w:rsid w:val="004D2772"/>
    <w:rsid w:val="004D2A65"/>
    <w:rsid w:val="004D3593"/>
    <w:rsid w:val="004D3C1B"/>
    <w:rsid w:val="004D42EC"/>
    <w:rsid w:val="004D43A9"/>
    <w:rsid w:val="004D4494"/>
    <w:rsid w:val="004D49C2"/>
    <w:rsid w:val="004D4EA4"/>
    <w:rsid w:val="004D54E2"/>
    <w:rsid w:val="004D5965"/>
    <w:rsid w:val="004D6F33"/>
    <w:rsid w:val="004D7095"/>
    <w:rsid w:val="004D7A07"/>
    <w:rsid w:val="004D7B13"/>
    <w:rsid w:val="004D7FD6"/>
    <w:rsid w:val="004E01D5"/>
    <w:rsid w:val="004E0D32"/>
    <w:rsid w:val="004E0FCD"/>
    <w:rsid w:val="004E1635"/>
    <w:rsid w:val="004E1651"/>
    <w:rsid w:val="004E28BC"/>
    <w:rsid w:val="004E29BF"/>
    <w:rsid w:val="004E2D3D"/>
    <w:rsid w:val="004E2D66"/>
    <w:rsid w:val="004E3162"/>
    <w:rsid w:val="004E34AA"/>
    <w:rsid w:val="004E3D64"/>
    <w:rsid w:val="004E3DF5"/>
    <w:rsid w:val="004E4767"/>
    <w:rsid w:val="004E4814"/>
    <w:rsid w:val="004E584D"/>
    <w:rsid w:val="004E698C"/>
    <w:rsid w:val="004E7299"/>
    <w:rsid w:val="004E73C8"/>
    <w:rsid w:val="004E7A6C"/>
    <w:rsid w:val="004F044F"/>
    <w:rsid w:val="004F0659"/>
    <w:rsid w:val="004F0839"/>
    <w:rsid w:val="004F0C27"/>
    <w:rsid w:val="004F148C"/>
    <w:rsid w:val="004F1DC0"/>
    <w:rsid w:val="004F21D2"/>
    <w:rsid w:val="004F2351"/>
    <w:rsid w:val="004F3172"/>
    <w:rsid w:val="004F339A"/>
    <w:rsid w:val="004F34F8"/>
    <w:rsid w:val="004F3610"/>
    <w:rsid w:val="004F374A"/>
    <w:rsid w:val="004F3A5B"/>
    <w:rsid w:val="004F3B36"/>
    <w:rsid w:val="004F3D03"/>
    <w:rsid w:val="004F4143"/>
    <w:rsid w:val="004F4821"/>
    <w:rsid w:val="004F4D36"/>
    <w:rsid w:val="004F5330"/>
    <w:rsid w:val="004F57CD"/>
    <w:rsid w:val="004F5CEA"/>
    <w:rsid w:val="004F6A7F"/>
    <w:rsid w:val="0050093A"/>
    <w:rsid w:val="00501300"/>
    <w:rsid w:val="005013FF"/>
    <w:rsid w:val="005021E2"/>
    <w:rsid w:val="00502444"/>
    <w:rsid w:val="005036F6"/>
    <w:rsid w:val="00503B99"/>
    <w:rsid w:val="0050450A"/>
    <w:rsid w:val="005047A0"/>
    <w:rsid w:val="0050580F"/>
    <w:rsid w:val="00505B05"/>
    <w:rsid w:val="00505B77"/>
    <w:rsid w:val="005070B2"/>
    <w:rsid w:val="00507713"/>
    <w:rsid w:val="00507C62"/>
    <w:rsid w:val="00507DE6"/>
    <w:rsid w:val="00510048"/>
    <w:rsid w:val="00510790"/>
    <w:rsid w:val="00510ED8"/>
    <w:rsid w:val="005117E5"/>
    <w:rsid w:val="005118F2"/>
    <w:rsid w:val="00512372"/>
    <w:rsid w:val="0051239D"/>
    <w:rsid w:val="00512460"/>
    <w:rsid w:val="00512BDB"/>
    <w:rsid w:val="00512DE0"/>
    <w:rsid w:val="00512EFF"/>
    <w:rsid w:val="005139AF"/>
    <w:rsid w:val="005140AA"/>
    <w:rsid w:val="0051460E"/>
    <w:rsid w:val="00514AA3"/>
    <w:rsid w:val="005158A5"/>
    <w:rsid w:val="005163E2"/>
    <w:rsid w:val="00516DAD"/>
    <w:rsid w:val="00517225"/>
    <w:rsid w:val="005178D8"/>
    <w:rsid w:val="00521187"/>
    <w:rsid w:val="005215B2"/>
    <w:rsid w:val="005217A3"/>
    <w:rsid w:val="00521C21"/>
    <w:rsid w:val="00521D9A"/>
    <w:rsid w:val="00521E14"/>
    <w:rsid w:val="00522A36"/>
    <w:rsid w:val="00522B5D"/>
    <w:rsid w:val="005235B2"/>
    <w:rsid w:val="00523845"/>
    <w:rsid w:val="00523901"/>
    <w:rsid w:val="00524E76"/>
    <w:rsid w:val="00524EFA"/>
    <w:rsid w:val="00526937"/>
    <w:rsid w:val="005300EA"/>
    <w:rsid w:val="00530841"/>
    <w:rsid w:val="00530F0C"/>
    <w:rsid w:val="00531464"/>
    <w:rsid w:val="00531E13"/>
    <w:rsid w:val="00532253"/>
    <w:rsid w:val="00533AEB"/>
    <w:rsid w:val="005346E4"/>
    <w:rsid w:val="00536F1E"/>
    <w:rsid w:val="0053753D"/>
    <w:rsid w:val="00537B93"/>
    <w:rsid w:val="00540546"/>
    <w:rsid w:val="0054089B"/>
    <w:rsid w:val="005412D5"/>
    <w:rsid w:val="00541529"/>
    <w:rsid w:val="005425F2"/>
    <w:rsid w:val="00542C0D"/>
    <w:rsid w:val="005437E2"/>
    <w:rsid w:val="00543DD2"/>
    <w:rsid w:val="00544801"/>
    <w:rsid w:val="00545EC3"/>
    <w:rsid w:val="005469D1"/>
    <w:rsid w:val="00546AC2"/>
    <w:rsid w:val="00547347"/>
    <w:rsid w:val="00547FC3"/>
    <w:rsid w:val="00552127"/>
    <w:rsid w:val="00553A80"/>
    <w:rsid w:val="00553EA8"/>
    <w:rsid w:val="005542A2"/>
    <w:rsid w:val="00554514"/>
    <w:rsid w:val="00554877"/>
    <w:rsid w:val="0055530C"/>
    <w:rsid w:val="005553BF"/>
    <w:rsid w:val="00555649"/>
    <w:rsid w:val="00555C15"/>
    <w:rsid w:val="005561F7"/>
    <w:rsid w:val="00556ABA"/>
    <w:rsid w:val="00557F13"/>
    <w:rsid w:val="00560138"/>
    <w:rsid w:val="00560177"/>
    <w:rsid w:val="00560705"/>
    <w:rsid w:val="0056097C"/>
    <w:rsid w:val="00560F05"/>
    <w:rsid w:val="005615ED"/>
    <w:rsid w:val="00562B34"/>
    <w:rsid w:val="005634A0"/>
    <w:rsid w:val="0056551B"/>
    <w:rsid w:val="00566904"/>
    <w:rsid w:val="0056707D"/>
    <w:rsid w:val="005670BE"/>
    <w:rsid w:val="0056723B"/>
    <w:rsid w:val="00567375"/>
    <w:rsid w:val="00567952"/>
    <w:rsid w:val="00567AB5"/>
    <w:rsid w:val="00570191"/>
    <w:rsid w:val="00571691"/>
    <w:rsid w:val="00572F80"/>
    <w:rsid w:val="00572FEC"/>
    <w:rsid w:val="00573984"/>
    <w:rsid w:val="00573C64"/>
    <w:rsid w:val="00573CF6"/>
    <w:rsid w:val="00574481"/>
    <w:rsid w:val="00574AEC"/>
    <w:rsid w:val="00575C18"/>
    <w:rsid w:val="005765FF"/>
    <w:rsid w:val="00576D50"/>
    <w:rsid w:val="00577034"/>
    <w:rsid w:val="0057704F"/>
    <w:rsid w:val="00577B4C"/>
    <w:rsid w:val="00577D40"/>
    <w:rsid w:val="00580C33"/>
    <w:rsid w:val="00581267"/>
    <w:rsid w:val="00581FB4"/>
    <w:rsid w:val="00582313"/>
    <w:rsid w:val="00582388"/>
    <w:rsid w:val="0058272E"/>
    <w:rsid w:val="005839D6"/>
    <w:rsid w:val="00583F38"/>
    <w:rsid w:val="00587C8F"/>
    <w:rsid w:val="0059086E"/>
    <w:rsid w:val="005909AF"/>
    <w:rsid w:val="00591A38"/>
    <w:rsid w:val="00592656"/>
    <w:rsid w:val="005931F4"/>
    <w:rsid w:val="0059371A"/>
    <w:rsid w:val="00593931"/>
    <w:rsid w:val="0059450C"/>
    <w:rsid w:val="005946BF"/>
    <w:rsid w:val="005949E4"/>
    <w:rsid w:val="00595398"/>
    <w:rsid w:val="00597616"/>
    <w:rsid w:val="005A0F38"/>
    <w:rsid w:val="005A1765"/>
    <w:rsid w:val="005A1FDD"/>
    <w:rsid w:val="005A2452"/>
    <w:rsid w:val="005A2512"/>
    <w:rsid w:val="005A2647"/>
    <w:rsid w:val="005A34F5"/>
    <w:rsid w:val="005A37A9"/>
    <w:rsid w:val="005A3DC3"/>
    <w:rsid w:val="005A4394"/>
    <w:rsid w:val="005A535D"/>
    <w:rsid w:val="005A5B8B"/>
    <w:rsid w:val="005A6698"/>
    <w:rsid w:val="005A6DBB"/>
    <w:rsid w:val="005B0835"/>
    <w:rsid w:val="005B2B7E"/>
    <w:rsid w:val="005B30F7"/>
    <w:rsid w:val="005B347B"/>
    <w:rsid w:val="005B3BD2"/>
    <w:rsid w:val="005B44B5"/>
    <w:rsid w:val="005B4CFE"/>
    <w:rsid w:val="005B7775"/>
    <w:rsid w:val="005B7D70"/>
    <w:rsid w:val="005C1678"/>
    <w:rsid w:val="005C185B"/>
    <w:rsid w:val="005C1C35"/>
    <w:rsid w:val="005C1DEE"/>
    <w:rsid w:val="005C28CD"/>
    <w:rsid w:val="005C2F25"/>
    <w:rsid w:val="005C5642"/>
    <w:rsid w:val="005C5A43"/>
    <w:rsid w:val="005C5DFE"/>
    <w:rsid w:val="005C703B"/>
    <w:rsid w:val="005C772E"/>
    <w:rsid w:val="005D01A9"/>
    <w:rsid w:val="005D04A2"/>
    <w:rsid w:val="005D1E21"/>
    <w:rsid w:val="005D3292"/>
    <w:rsid w:val="005D332B"/>
    <w:rsid w:val="005D39A4"/>
    <w:rsid w:val="005D56A1"/>
    <w:rsid w:val="005D5C35"/>
    <w:rsid w:val="005D6B48"/>
    <w:rsid w:val="005E0B55"/>
    <w:rsid w:val="005E29EB"/>
    <w:rsid w:val="005E2BA8"/>
    <w:rsid w:val="005E3A72"/>
    <w:rsid w:val="005E3AE3"/>
    <w:rsid w:val="005E5D70"/>
    <w:rsid w:val="005E60CE"/>
    <w:rsid w:val="005E6457"/>
    <w:rsid w:val="005E681F"/>
    <w:rsid w:val="005E75CC"/>
    <w:rsid w:val="005E7A73"/>
    <w:rsid w:val="005E7D76"/>
    <w:rsid w:val="005F0300"/>
    <w:rsid w:val="005F08A7"/>
    <w:rsid w:val="005F12F6"/>
    <w:rsid w:val="005F1A32"/>
    <w:rsid w:val="005F33D3"/>
    <w:rsid w:val="005F3410"/>
    <w:rsid w:val="005F42AB"/>
    <w:rsid w:val="005F4A40"/>
    <w:rsid w:val="005F4CF3"/>
    <w:rsid w:val="005F5700"/>
    <w:rsid w:val="005F5EAD"/>
    <w:rsid w:val="005F6210"/>
    <w:rsid w:val="005F6CC6"/>
    <w:rsid w:val="005F72C2"/>
    <w:rsid w:val="005F76E8"/>
    <w:rsid w:val="00600C51"/>
    <w:rsid w:val="00600E9F"/>
    <w:rsid w:val="00600EA9"/>
    <w:rsid w:val="00601113"/>
    <w:rsid w:val="00601AA5"/>
    <w:rsid w:val="00603078"/>
    <w:rsid w:val="006035AB"/>
    <w:rsid w:val="00603835"/>
    <w:rsid w:val="0060397E"/>
    <w:rsid w:val="00603B86"/>
    <w:rsid w:val="00603C15"/>
    <w:rsid w:val="00605852"/>
    <w:rsid w:val="00605ED6"/>
    <w:rsid w:val="006068DE"/>
    <w:rsid w:val="00606B48"/>
    <w:rsid w:val="00606F46"/>
    <w:rsid w:val="0060746B"/>
    <w:rsid w:val="00607F61"/>
    <w:rsid w:val="00610578"/>
    <w:rsid w:val="00610812"/>
    <w:rsid w:val="00610BF2"/>
    <w:rsid w:val="006110DF"/>
    <w:rsid w:val="00611B94"/>
    <w:rsid w:val="00612739"/>
    <w:rsid w:val="006128B7"/>
    <w:rsid w:val="0061320E"/>
    <w:rsid w:val="00613DDD"/>
    <w:rsid w:val="006140FF"/>
    <w:rsid w:val="006146C2"/>
    <w:rsid w:val="006149CF"/>
    <w:rsid w:val="0061602C"/>
    <w:rsid w:val="00616A43"/>
    <w:rsid w:val="00620191"/>
    <w:rsid w:val="00620320"/>
    <w:rsid w:val="00622872"/>
    <w:rsid w:val="00623F65"/>
    <w:rsid w:val="0062427C"/>
    <w:rsid w:val="006247E9"/>
    <w:rsid w:val="006248D5"/>
    <w:rsid w:val="00624944"/>
    <w:rsid w:val="00624FD1"/>
    <w:rsid w:val="00625D98"/>
    <w:rsid w:val="00626F7F"/>
    <w:rsid w:val="00627E9B"/>
    <w:rsid w:val="00630EEF"/>
    <w:rsid w:val="006323C3"/>
    <w:rsid w:val="00632405"/>
    <w:rsid w:val="006331F0"/>
    <w:rsid w:val="00633A07"/>
    <w:rsid w:val="00633B73"/>
    <w:rsid w:val="00635D33"/>
    <w:rsid w:val="0063664C"/>
    <w:rsid w:val="0063788F"/>
    <w:rsid w:val="00640785"/>
    <w:rsid w:val="00641237"/>
    <w:rsid w:val="00642469"/>
    <w:rsid w:val="006433FB"/>
    <w:rsid w:val="0064368A"/>
    <w:rsid w:val="006443A9"/>
    <w:rsid w:val="00645F25"/>
    <w:rsid w:val="006463E8"/>
    <w:rsid w:val="006475E1"/>
    <w:rsid w:val="006477F9"/>
    <w:rsid w:val="00647B0B"/>
    <w:rsid w:val="006505DC"/>
    <w:rsid w:val="00650982"/>
    <w:rsid w:val="00652546"/>
    <w:rsid w:val="00652DEB"/>
    <w:rsid w:val="00652E09"/>
    <w:rsid w:val="00653147"/>
    <w:rsid w:val="006534EA"/>
    <w:rsid w:val="00653653"/>
    <w:rsid w:val="00654BB7"/>
    <w:rsid w:val="006558AE"/>
    <w:rsid w:val="00655BC2"/>
    <w:rsid w:val="00655CE3"/>
    <w:rsid w:val="00656532"/>
    <w:rsid w:val="00656536"/>
    <w:rsid w:val="00656947"/>
    <w:rsid w:val="00656A83"/>
    <w:rsid w:val="00656D0C"/>
    <w:rsid w:val="00656D6A"/>
    <w:rsid w:val="006570F6"/>
    <w:rsid w:val="00657A51"/>
    <w:rsid w:val="00657E79"/>
    <w:rsid w:val="00657F52"/>
    <w:rsid w:val="0066005E"/>
    <w:rsid w:val="006602AD"/>
    <w:rsid w:val="00660775"/>
    <w:rsid w:val="006609A9"/>
    <w:rsid w:val="00661B44"/>
    <w:rsid w:val="006630B9"/>
    <w:rsid w:val="00664732"/>
    <w:rsid w:val="00665B9A"/>
    <w:rsid w:val="00665F75"/>
    <w:rsid w:val="0066624E"/>
    <w:rsid w:val="00666BF6"/>
    <w:rsid w:val="0066722D"/>
    <w:rsid w:val="006674BA"/>
    <w:rsid w:val="00667929"/>
    <w:rsid w:val="00667CF6"/>
    <w:rsid w:val="006709C3"/>
    <w:rsid w:val="0067237A"/>
    <w:rsid w:val="00673212"/>
    <w:rsid w:val="00673BE4"/>
    <w:rsid w:val="00673D54"/>
    <w:rsid w:val="006745E9"/>
    <w:rsid w:val="00674A1A"/>
    <w:rsid w:val="00674E59"/>
    <w:rsid w:val="006756BB"/>
    <w:rsid w:val="00675C12"/>
    <w:rsid w:val="00675C6D"/>
    <w:rsid w:val="0067611E"/>
    <w:rsid w:val="00676129"/>
    <w:rsid w:val="00682109"/>
    <w:rsid w:val="006826B5"/>
    <w:rsid w:val="00682BFF"/>
    <w:rsid w:val="00682E25"/>
    <w:rsid w:val="00682F7F"/>
    <w:rsid w:val="00683166"/>
    <w:rsid w:val="00683198"/>
    <w:rsid w:val="006831EE"/>
    <w:rsid w:val="00683929"/>
    <w:rsid w:val="00683AC6"/>
    <w:rsid w:val="00683BFB"/>
    <w:rsid w:val="00684DA9"/>
    <w:rsid w:val="00686C35"/>
    <w:rsid w:val="0068702A"/>
    <w:rsid w:val="006907A1"/>
    <w:rsid w:val="00690958"/>
    <w:rsid w:val="00691181"/>
    <w:rsid w:val="00691919"/>
    <w:rsid w:val="00692479"/>
    <w:rsid w:val="00692D75"/>
    <w:rsid w:val="00692E9A"/>
    <w:rsid w:val="006933EA"/>
    <w:rsid w:val="00693CC2"/>
    <w:rsid w:val="00694671"/>
    <w:rsid w:val="00694B5D"/>
    <w:rsid w:val="006963E5"/>
    <w:rsid w:val="00696D75"/>
    <w:rsid w:val="006975CE"/>
    <w:rsid w:val="006A00E5"/>
    <w:rsid w:val="006A096E"/>
    <w:rsid w:val="006A132A"/>
    <w:rsid w:val="006A1A0B"/>
    <w:rsid w:val="006A1AA8"/>
    <w:rsid w:val="006A26F5"/>
    <w:rsid w:val="006A4694"/>
    <w:rsid w:val="006A48F7"/>
    <w:rsid w:val="006A4A6A"/>
    <w:rsid w:val="006A50EC"/>
    <w:rsid w:val="006A5296"/>
    <w:rsid w:val="006A5FFD"/>
    <w:rsid w:val="006A6272"/>
    <w:rsid w:val="006A6D4B"/>
    <w:rsid w:val="006A73D0"/>
    <w:rsid w:val="006A748E"/>
    <w:rsid w:val="006B1932"/>
    <w:rsid w:val="006B1C43"/>
    <w:rsid w:val="006B3426"/>
    <w:rsid w:val="006B38A0"/>
    <w:rsid w:val="006B4587"/>
    <w:rsid w:val="006B54F7"/>
    <w:rsid w:val="006B5E92"/>
    <w:rsid w:val="006B62EF"/>
    <w:rsid w:val="006B6347"/>
    <w:rsid w:val="006B640C"/>
    <w:rsid w:val="006C1E01"/>
    <w:rsid w:val="006C2842"/>
    <w:rsid w:val="006C2A9E"/>
    <w:rsid w:val="006C3159"/>
    <w:rsid w:val="006C3314"/>
    <w:rsid w:val="006C376E"/>
    <w:rsid w:val="006C441C"/>
    <w:rsid w:val="006C46BA"/>
    <w:rsid w:val="006C4DBA"/>
    <w:rsid w:val="006C6098"/>
    <w:rsid w:val="006C6CCA"/>
    <w:rsid w:val="006C6EB5"/>
    <w:rsid w:val="006C7682"/>
    <w:rsid w:val="006C7DA1"/>
    <w:rsid w:val="006C7DD5"/>
    <w:rsid w:val="006C7DF8"/>
    <w:rsid w:val="006D24F0"/>
    <w:rsid w:val="006D2EED"/>
    <w:rsid w:val="006D408F"/>
    <w:rsid w:val="006D4240"/>
    <w:rsid w:val="006D4552"/>
    <w:rsid w:val="006D49D8"/>
    <w:rsid w:val="006D507F"/>
    <w:rsid w:val="006D5586"/>
    <w:rsid w:val="006D57E8"/>
    <w:rsid w:val="006D5BFB"/>
    <w:rsid w:val="006D5DF8"/>
    <w:rsid w:val="006D6154"/>
    <w:rsid w:val="006D64DC"/>
    <w:rsid w:val="006D68D5"/>
    <w:rsid w:val="006D6CC3"/>
    <w:rsid w:val="006D7275"/>
    <w:rsid w:val="006D74D2"/>
    <w:rsid w:val="006D771E"/>
    <w:rsid w:val="006E04AB"/>
    <w:rsid w:val="006E06F0"/>
    <w:rsid w:val="006E1140"/>
    <w:rsid w:val="006E17EA"/>
    <w:rsid w:val="006E21A3"/>
    <w:rsid w:val="006E2FB0"/>
    <w:rsid w:val="006E4105"/>
    <w:rsid w:val="006E4634"/>
    <w:rsid w:val="006E4FF0"/>
    <w:rsid w:val="006E5133"/>
    <w:rsid w:val="006E5303"/>
    <w:rsid w:val="006E715F"/>
    <w:rsid w:val="006E7333"/>
    <w:rsid w:val="006E766C"/>
    <w:rsid w:val="006F0FE6"/>
    <w:rsid w:val="006F185A"/>
    <w:rsid w:val="006F19D3"/>
    <w:rsid w:val="006F20E3"/>
    <w:rsid w:val="006F28BB"/>
    <w:rsid w:val="006F2C5D"/>
    <w:rsid w:val="006F3411"/>
    <w:rsid w:val="006F3B4D"/>
    <w:rsid w:val="006F4E21"/>
    <w:rsid w:val="006F4FA4"/>
    <w:rsid w:val="006F4FFB"/>
    <w:rsid w:val="006F5B51"/>
    <w:rsid w:val="006F618D"/>
    <w:rsid w:val="006F639B"/>
    <w:rsid w:val="006F6622"/>
    <w:rsid w:val="006F7745"/>
    <w:rsid w:val="006F7E0A"/>
    <w:rsid w:val="0070011B"/>
    <w:rsid w:val="00701C14"/>
    <w:rsid w:val="00702194"/>
    <w:rsid w:val="00702854"/>
    <w:rsid w:val="00702EC4"/>
    <w:rsid w:val="00703178"/>
    <w:rsid w:val="0070333D"/>
    <w:rsid w:val="0070335D"/>
    <w:rsid w:val="007034AC"/>
    <w:rsid w:val="00703C41"/>
    <w:rsid w:val="00703C49"/>
    <w:rsid w:val="00703D01"/>
    <w:rsid w:val="00703DF4"/>
    <w:rsid w:val="00704A66"/>
    <w:rsid w:val="007052BC"/>
    <w:rsid w:val="00705B69"/>
    <w:rsid w:val="0070603B"/>
    <w:rsid w:val="00706E04"/>
    <w:rsid w:val="0070796C"/>
    <w:rsid w:val="00707F9A"/>
    <w:rsid w:val="007102BF"/>
    <w:rsid w:val="00711676"/>
    <w:rsid w:val="00711CFF"/>
    <w:rsid w:val="00711FE8"/>
    <w:rsid w:val="007123AD"/>
    <w:rsid w:val="00712635"/>
    <w:rsid w:val="0071286D"/>
    <w:rsid w:val="007129CF"/>
    <w:rsid w:val="00712B1E"/>
    <w:rsid w:val="00713039"/>
    <w:rsid w:val="00713716"/>
    <w:rsid w:val="0071390A"/>
    <w:rsid w:val="007139A7"/>
    <w:rsid w:val="00714178"/>
    <w:rsid w:val="0071517D"/>
    <w:rsid w:val="007151DC"/>
    <w:rsid w:val="00715C25"/>
    <w:rsid w:val="00715C34"/>
    <w:rsid w:val="00716BD5"/>
    <w:rsid w:val="007171BB"/>
    <w:rsid w:val="00717B01"/>
    <w:rsid w:val="00717B44"/>
    <w:rsid w:val="00717E83"/>
    <w:rsid w:val="00720012"/>
    <w:rsid w:val="00720A40"/>
    <w:rsid w:val="00720BAD"/>
    <w:rsid w:val="00720BEE"/>
    <w:rsid w:val="007213D2"/>
    <w:rsid w:val="00721594"/>
    <w:rsid w:val="007226BF"/>
    <w:rsid w:val="007227CD"/>
    <w:rsid w:val="00722980"/>
    <w:rsid w:val="00723250"/>
    <w:rsid w:val="007237EE"/>
    <w:rsid w:val="00724E5C"/>
    <w:rsid w:val="00725ADE"/>
    <w:rsid w:val="00725D4E"/>
    <w:rsid w:val="00725EA0"/>
    <w:rsid w:val="007265C4"/>
    <w:rsid w:val="0072668E"/>
    <w:rsid w:val="00726E13"/>
    <w:rsid w:val="00727B2B"/>
    <w:rsid w:val="00727F15"/>
    <w:rsid w:val="007303A2"/>
    <w:rsid w:val="007307E7"/>
    <w:rsid w:val="00730A0B"/>
    <w:rsid w:val="00730B73"/>
    <w:rsid w:val="00730C61"/>
    <w:rsid w:val="007314F5"/>
    <w:rsid w:val="00731555"/>
    <w:rsid w:val="0073171C"/>
    <w:rsid w:val="00731955"/>
    <w:rsid w:val="00731F81"/>
    <w:rsid w:val="0073273F"/>
    <w:rsid w:val="00732B6A"/>
    <w:rsid w:val="00732FFB"/>
    <w:rsid w:val="00733743"/>
    <w:rsid w:val="007338EE"/>
    <w:rsid w:val="00733E59"/>
    <w:rsid w:val="00733F1E"/>
    <w:rsid w:val="00733FF8"/>
    <w:rsid w:val="00734779"/>
    <w:rsid w:val="00734D22"/>
    <w:rsid w:val="007356A7"/>
    <w:rsid w:val="00735A9B"/>
    <w:rsid w:val="007364B4"/>
    <w:rsid w:val="007374AB"/>
    <w:rsid w:val="00737F40"/>
    <w:rsid w:val="0074013C"/>
    <w:rsid w:val="00740825"/>
    <w:rsid w:val="007409BF"/>
    <w:rsid w:val="00740EFB"/>
    <w:rsid w:val="00741231"/>
    <w:rsid w:val="00741880"/>
    <w:rsid w:val="007419F8"/>
    <w:rsid w:val="00741FDA"/>
    <w:rsid w:val="007435D0"/>
    <w:rsid w:val="0074413B"/>
    <w:rsid w:val="00744309"/>
    <w:rsid w:val="00744AF0"/>
    <w:rsid w:val="00744FC1"/>
    <w:rsid w:val="00745335"/>
    <w:rsid w:val="00746718"/>
    <w:rsid w:val="007469D5"/>
    <w:rsid w:val="00747F99"/>
    <w:rsid w:val="0075012A"/>
    <w:rsid w:val="0075081B"/>
    <w:rsid w:val="007508BE"/>
    <w:rsid w:val="0075110C"/>
    <w:rsid w:val="00751876"/>
    <w:rsid w:val="007518D3"/>
    <w:rsid w:val="0075190B"/>
    <w:rsid w:val="007519EA"/>
    <w:rsid w:val="007521DC"/>
    <w:rsid w:val="007523E4"/>
    <w:rsid w:val="0075279C"/>
    <w:rsid w:val="00752E83"/>
    <w:rsid w:val="00753ABC"/>
    <w:rsid w:val="007540B9"/>
    <w:rsid w:val="00754202"/>
    <w:rsid w:val="0075537F"/>
    <w:rsid w:val="00755826"/>
    <w:rsid w:val="0075636B"/>
    <w:rsid w:val="0075650A"/>
    <w:rsid w:val="00756EFC"/>
    <w:rsid w:val="00757D6A"/>
    <w:rsid w:val="007600CA"/>
    <w:rsid w:val="00760D62"/>
    <w:rsid w:val="0076113A"/>
    <w:rsid w:val="00761C89"/>
    <w:rsid w:val="00761FA3"/>
    <w:rsid w:val="00762562"/>
    <w:rsid w:val="00762853"/>
    <w:rsid w:val="0076329C"/>
    <w:rsid w:val="00763BED"/>
    <w:rsid w:val="00763FA9"/>
    <w:rsid w:val="00764970"/>
    <w:rsid w:val="00764E81"/>
    <w:rsid w:val="00765A27"/>
    <w:rsid w:val="00765A64"/>
    <w:rsid w:val="00765AEE"/>
    <w:rsid w:val="0076669A"/>
    <w:rsid w:val="00766A7E"/>
    <w:rsid w:val="00766FB8"/>
    <w:rsid w:val="00767CFF"/>
    <w:rsid w:val="00770E8F"/>
    <w:rsid w:val="007714CE"/>
    <w:rsid w:val="007737C5"/>
    <w:rsid w:val="007739B6"/>
    <w:rsid w:val="00773CB6"/>
    <w:rsid w:val="00775681"/>
    <w:rsid w:val="007819BF"/>
    <w:rsid w:val="00781A38"/>
    <w:rsid w:val="007825ED"/>
    <w:rsid w:val="00782794"/>
    <w:rsid w:val="00782D62"/>
    <w:rsid w:val="00782FA3"/>
    <w:rsid w:val="00782FCF"/>
    <w:rsid w:val="007837A6"/>
    <w:rsid w:val="00784213"/>
    <w:rsid w:val="007849AA"/>
    <w:rsid w:val="00784A9E"/>
    <w:rsid w:val="00784C7A"/>
    <w:rsid w:val="0078570D"/>
    <w:rsid w:val="0078671F"/>
    <w:rsid w:val="0078680D"/>
    <w:rsid w:val="00787393"/>
    <w:rsid w:val="00790923"/>
    <w:rsid w:val="00791059"/>
    <w:rsid w:val="00791686"/>
    <w:rsid w:val="00791699"/>
    <w:rsid w:val="00791D4E"/>
    <w:rsid w:val="007929DC"/>
    <w:rsid w:val="00792A3C"/>
    <w:rsid w:val="00793B0F"/>
    <w:rsid w:val="007943EA"/>
    <w:rsid w:val="00794554"/>
    <w:rsid w:val="0079476F"/>
    <w:rsid w:val="007950A0"/>
    <w:rsid w:val="00796340"/>
    <w:rsid w:val="0079692F"/>
    <w:rsid w:val="00797224"/>
    <w:rsid w:val="007972D5"/>
    <w:rsid w:val="00797746"/>
    <w:rsid w:val="00797ACB"/>
    <w:rsid w:val="007A0A9D"/>
    <w:rsid w:val="007A0C62"/>
    <w:rsid w:val="007A1046"/>
    <w:rsid w:val="007A1148"/>
    <w:rsid w:val="007A16D3"/>
    <w:rsid w:val="007A2D6C"/>
    <w:rsid w:val="007A37A0"/>
    <w:rsid w:val="007A5F01"/>
    <w:rsid w:val="007A628B"/>
    <w:rsid w:val="007A668A"/>
    <w:rsid w:val="007A6E3E"/>
    <w:rsid w:val="007A7347"/>
    <w:rsid w:val="007B00D5"/>
    <w:rsid w:val="007B02AE"/>
    <w:rsid w:val="007B04FA"/>
    <w:rsid w:val="007B087E"/>
    <w:rsid w:val="007B0BFC"/>
    <w:rsid w:val="007B1BC9"/>
    <w:rsid w:val="007B2377"/>
    <w:rsid w:val="007B2BFF"/>
    <w:rsid w:val="007B4136"/>
    <w:rsid w:val="007B4266"/>
    <w:rsid w:val="007B4E75"/>
    <w:rsid w:val="007B5593"/>
    <w:rsid w:val="007B5742"/>
    <w:rsid w:val="007B5CC3"/>
    <w:rsid w:val="007B6004"/>
    <w:rsid w:val="007B6538"/>
    <w:rsid w:val="007B78AD"/>
    <w:rsid w:val="007B7FA3"/>
    <w:rsid w:val="007C0645"/>
    <w:rsid w:val="007C07B2"/>
    <w:rsid w:val="007C07CF"/>
    <w:rsid w:val="007C13AF"/>
    <w:rsid w:val="007C1710"/>
    <w:rsid w:val="007C242C"/>
    <w:rsid w:val="007C5601"/>
    <w:rsid w:val="007C5991"/>
    <w:rsid w:val="007C7DDB"/>
    <w:rsid w:val="007D1093"/>
    <w:rsid w:val="007D16DD"/>
    <w:rsid w:val="007D2F7F"/>
    <w:rsid w:val="007D3ED7"/>
    <w:rsid w:val="007D45E4"/>
    <w:rsid w:val="007D5444"/>
    <w:rsid w:val="007D5D0B"/>
    <w:rsid w:val="007D72DD"/>
    <w:rsid w:val="007D798F"/>
    <w:rsid w:val="007E08F7"/>
    <w:rsid w:val="007E09C1"/>
    <w:rsid w:val="007E21CC"/>
    <w:rsid w:val="007E24D3"/>
    <w:rsid w:val="007E35BE"/>
    <w:rsid w:val="007E3886"/>
    <w:rsid w:val="007E3BB6"/>
    <w:rsid w:val="007E3F51"/>
    <w:rsid w:val="007E411A"/>
    <w:rsid w:val="007E41D9"/>
    <w:rsid w:val="007E5112"/>
    <w:rsid w:val="007E5AF2"/>
    <w:rsid w:val="007E7478"/>
    <w:rsid w:val="007E784A"/>
    <w:rsid w:val="007E7E4B"/>
    <w:rsid w:val="007F10A5"/>
    <w:rsid w:val="007F1204"/>
    <w:rsid w:val="007F1424"/>
    <w:rsid w:val="007F1760"/>
    <w:rsid w:val="007F1F63"/>
    <w:rsid w:val="007F33A5"/>
    <w:rsid w:val="007F4EF4"/>
    <w:rsid w:val="007F5163"/>
    <w:rsid w:val="007F56D3"/>
    <w:rsid w:val="007F5A14"/>
    <w:rsid w:val="007F6667"/>
    <w:rsid w:val="007F6A36"/>
    <w:rsid w:val="007F714C"/>
    <w:rsid w:val="007F7446"/>
    <w:rsid w:val="007F7AC9"/>
    <w:rsid w:val="00800255"/>
    <w:rsid w:val="00800592"/>
    <w:rsid w:val="00801008"/>
    <w:rsid w:val="00801370"/>
    <w:rsid w:val="008014E4"/>
    <w:rsid w:val="00801E0F"/>
    <w:rsid w:val="0080235C"/>
    <w:rsid w:val="00802730"/>
    <w:rsid w:val="0080286D"/>
    <w:rsid w:val="0080401C"/>
    <w:rsid w:val="008052F3"/>
    <w:rsid w:val="008056EC"/>
    <w:rsid w:val="00805BB1"/>
    <w:rsid w:val="00806200"/>
    <w:rsid w:val="0080648F"/>
    <w:rsid w:val="00806B7D"/>
    <w:rsid w:val="00807F5E"/>
    <w:rsid w:val="008106D3"/>
    <w:rsid w:val="00810D7D"/>
    <w:rsid w:val="008117E6"/>
    <w:rsid w:val="00812B62"/>
    <w:rsid w:val="0081303F"/>
    <w:rsid w:val="00813376"/>
    <w:rsid w:val="0081574C"/>
    <w:rsid w:val="00815A01"/>
    <w:rsid w:val="00816013"/>
    <w:rsid w:val="00816B23"/>
    <w:rsid w:val="008174DB"/>
    <w:rsid w:val="00817512"/>
    <w:rsid w:val="0082023C"/>
    <w:rsid w:val="00820663"/>
    <w:rsid w:val="0082073D"/>
    <w:rsid w:val="008211CA"/>
    <w:rsid w:val="0082189A"/>
    <w:rsid w:val="00821C4C"/>
    <w:rsid w:val="00821DC6"/>
    <w:rsid w:val="0082228B"/>
    <w:rsid w:val="00822B67"/>
    <w:rsid w:val="00823E42"/>
    <w:rsid w:val="00823ECE"/>
    <w:rsid w:val="008241A6"/>
    <w:rsid w:val="00824389"/>
    <w:rsid w:val="0082451F"/>
    <w:rsid w:val="00824B5B"/>
    <w:rsid w:val="008252DB"/>
    <w:rsid w:val="0082538F"/>
    <w:rsid w:val="008256E0"/>
    <w:rsid w:val="0082624E"/>
    <w:rsid w:val="00826EC9"/>
    <w:rsid w:val="008272CC"/>
    <w:rsid w:val="00827DC9"/>
    <w:rsid w:val="00827E71"/>
    <w:rsid w:val="0083167B"/>
    <w:rsid w:val="00832C32"/>
    <w:rsid w:val="00832CFE"/>
    <w:rsid w:val="008336CB"/>
    <w:rsid w:val="0083422E"/>
    <w:rsid w:val="00834A1D"/>
    <w:rsid w:val="00834E77"/>
    <w:rsid w:val="00835169"/>
    <w:rsid w:val="00836A47"/>
    <w:rsid w:val="00837052"/>
    <w:rsid w:val="008376CE"/>
    <w:rsid w:val="00837EF9"/>
    <w:rsid w:val="00840296"/>
    <w:rsid w:val="00841021"/>
    <w:rsid w:val="00841207"/>
    <w:rsid w:val="008424C7"/>
    <w:rsid w:val="00842F50"/>
    <w:rsid w:val="0084316E"/>
    <w:rsid w:val="0084374B"/>
    <w:rsid w:val="008438B6"/>
    <w:rsid w:val="0084391D"/>
    <w:rsid w:val="008444BF"/>
    <w:rsid w:val="00844967"/>
    <w:rsid w:val="00844B70"/>
    <w:rsid w:val="00844FA6"/>
    <w:rsid w:val="00845212"/>
    <w:rsid w:val="008457C5"/>
    <w:rsid w:val="008457DD"/>
    <w:rsid w:val="00846EF8"/>
    <w:rsid w:val="00846F18"/>
    <w:rsid w:val="008505FD"/>
    <w:rsid w:val="00850AA7"/>
    <w:rsid w:val="008516DF"/>
    <w:rsid w:val="00851B22"/>
    <w:rsid w:val="00852ACD"/>
    <w:rsid w:val="00853D97"/>
    <w:rsid w:val="00853E66"/>
    <w:rsid w:val="00853EA1"/>
    <w:rsid w:val="00854179"/>
    <w:rsid w:val="00854A92"/>
    <w:rsid w:val="00854D22"/>
    <w:rsid w:val="00854E25"/>
    <w:rsid w:val="008550A8"/>
    <w:rsid w:val="008551B1"/>
    <w:rsid w:val="00855684"/>
    <w:rsid w:val="00855D3D"/>
    <w:rsid w:val="008568D7"/>
    <w:rsid w:val="00856984"/>
    <w:rsid w:val="00856E05"/>
    <w:rsid w:val="008578F8"/>
    <w:rsid w:val="0086098F"/>
    <w:rsid w:val="008613D5"/>
    <w:rsid w:val="00861AFC"/>
    <w:rsid w:val="008625E1"/>
    <w:rsid w:val="0086379E"/>
    <w:rsid w:val="00864344"/>
    <w:rsid w:val="00865020"/>
    <w:rsid w:val="008654CD"/>
    <w:rsid w:val="00866922"/>
    <w:rsid w:val="0086754C"/>
    <w:rsid w:val="0087170B"/>
    <w:rsid w:val="00871A3A"/>
    <w:rsid w:val="00871C8D"/>
    <w:rsid w:val="00872223"/>
    <w:rsid w:val="00872332"/>
    <w:rsid w:val="008725B1"/>
    <w:rsid w:val="0087292C"/>
    <w:rsid w:val="0087302D"/>
    <w:rsid w:val="00873B7A"/>
    <w:rsid w:val="00875E41"/>
    <w:rsid w:val="00876952"/>
    <w:rsid w:val="00877721"/>
    <w:rsid w:val="008779B5"/>
    <w:rsid w:val="00877C07"/>
    <w:rsid w:val="00880A81"/>
    <w:rsid w:val="00880F24"/>
    <w:rsid w:val="00881969"/>
    <w:rsid w:val="00882B1F"/>
    <w:rsid w:val="00882DA1"/>
    <w:rsid w:val="00883367"/>
    <w:rsid w:val="008837AA"/>
    <w:rsid w:val="00884979"/>
    <w:rsid w:val="00884BC2"/>
    <w:rsid w:val="0088540A"/>
    <w:rsid w:val="0089087A"/>
    <w:rsid w:val="008909D3"/>
    <w:rsid w:val="0089132C"/>
    <w:rsid w:val="00891675"/>
    <w:rsid w:val="00891DB7"/>
    <w:rsid w:val="0089230F"/>
    <w:rsid w:val="008928E5"/>
    <w:rsid w:val="00892E91"/>
    <w:rsid w:val="0089312E"/>
    <w:rsid w:val="008938A2"/>
    <w:rsid w:val="00893934"/>
    <w:rsid w:val="00893A91"/>
    <w:rsid w:val="00894F6D"/>
    <w:rsid w:val="00897B1B"/>
    <w:rsid w:val="00897B53"/>
    <w:rsid w:val="00897CC9"/>
    <w:rsid w:val="008A02AF"/>
    <w:rsid w:val="008A07C8"/>
    <w:rsid w:val="008A0902"/>
    <w:rsid w:val="008A0BCB"/>
    <w:rsid w:val="008A1725"/>
    <w:rsid w:val="008A1F39"/>
    <w:rsid w:val="008A33A8"/>
    <w:rsid w:val="008A3451"/>
    <w:rsid w:val="008A3E26"/>
    <w:rsid w:val="008A3FBA"/>
    <w:rsid w:val="008A5077"/>
    <w:rsid w:val="008A57EF"/>
    <w:rsid w:val="008A5B1F"/>
    <w:rsid w:val="008A62EB"/>
    <w:rsid w:val="008A667F"/>
    <w:rsid w:val="008A69F4"/>
    <w:rsid w:val="008A703E"/>
    <w:rsid w:val="008A775E"/>
    <w:rsid w:val="008B0C35"/>
    <w:rsid w:val="008B0F05"/>
    <w:rsid w:val="008B1BC0"/>
    <w:rsid w:val="008B22C4"/>
    <w:rsid w:val="008B27C7"/>
    <w:rsid w:val="008B373E"/>
    <w:rsid w:val="008B4036"/>
    <w:rsid w:val="008B68AE"/>
    <w:rsid w:val="008B7800"/>
    <w:rsid w:val="008C0D00"/>
    <w:rsid w:val="008C1251"/>
    <w:rsid w:val="008C23CC"/>
    <w:rsid w:val="008C2757"/>
    <w:rsid w:val="008C28E6"/>
    <w:rsid w:val="008C2BCA"/>
    <w:rsid w:val="008C4CE2"/>
    <w:rsid w:val="008C5879"/>
    <w:rsid w:val="008C5AF7"/>
    <w:rsid w:val="008C744E"/>
    <w:rsid w:val="008C789A"/>
    <w:rsid w:val="008D25C2"/>
    <w:rsid w:val="008D3475"/>
    <w:rsid w:val="008D3714"/>
    <w:rsid w:val="008D4A4B"/>
    <w:rsid w:val="008D5B8A"/>
    <w:rsid w:val="008D5D7A"/>
    <w:rsid w:val="008D66EA"/>
    <w:rsid w:val="008D7DB3"/>
    <w:rsid w:val="008D7FE3"/>
    <w:rsid w:val="008E0254"/>
    <w:rsid w:val="008E04AC"/>
    <w:rsid w:val="008E0641"/>
    <w:rsid w:val="008E0644"/>
    <w:rsid w:val="008E1777"/>
    <w:rsid w:val="008E1CB3"/>
    <w:rsid w:val="008E2087"/>
    <w:rsid w:val="008E23AB"/>
    <w:rsid w:val="008E2B1A"/>
    <w:rsid w:val="008E2EF2"/>
    <w:rsid w:val="008E3189"/>
    <w:rsid w:val="008E31F6"/>
    <w:rsid w:val="008E3792"/>
    <w:rsid w:val="008E3990"/>
    <w:rsid w:val="008E529E"/>
    <w:rsid w:val="008E542B"/>
    <w:rsid w:val="008E56FE"/>
    <w:rsid w:val="008E6682"/>
    <w:rsid w:val="008E69B3"/>
    <w:rsid w:val="008E78B5"/>
    <w:rsid w:val="008E7A3C"/>
    <w:rsid w:val="008F1326"/>
    <w:rsid w:val="008F16E1"/>
    <w:rsid w:val="008F18E0"/>
    <w:rsid w:val="008F1F08"/>
    <w:rsid w:val="008F2829"/>
    <w:rsid w:val="008F305B"/>
    <w:rsid w:val="008F30BE"/>
    <w:rsid w:val="008F36D0"/>
    <w:rsid w:val="008F3F98"/>
    <w:rsid w:val="008F3FFD"/>
    <w:rsid w:val="008F43AC"/>
    <w:rsid w:val="008F4969"/>
    <w:rsid w:val="008F52A7"/>
    <w:rsid w:val="008F532B"/>
    <w:rsid w:val="008F5A39"/>
    <w:rsid w:val="008F5F04"/>
    <w:rsid w:val="008F6D02"/>
    <w:rsid w:val="0090019A"/>
    <w:rsid w:val="009006BD"/>
    <w:rsid w:val="00900FEF"/>
    <w:rsid w:val="00901A9D"/>
    <w:rsid w:val="00901C56"/>
    <w:rsid w:val="0090241C"/>
    <w:rsid w:val="00902CFC"/>
    <w:rsid w:val="0090407C"/>
    <w:rsid w:val="00904160"/>
    <w:rsid w:val="00904554"/>
    <w:rsid w:val="00904AB9"/>
    <w:rsid w:val="00905474"/>
    <w:rsid w:val="00905D60"/>
    <w:rsid w:val="009065A1"/>
    <w:rsid w:val="00906CBF"/>
    <w:rsid w:val="00906E50"/>
    <w:rsid w:val="00906ED9"/>
    <w:rsid w:val="0090726D"/>
    <w:rsid w:val="009108E6"/>
    <w:rsid w:val="0091155C"/>
    <w:rsid w:val="00911732"/>
    <w:rsid w:val="00911B13"/>
    <w:rsid w:val="00912B2D"/>
    <w:rsid w:val="00913CB5"/>
    <w:rsid w:val="00913E97"/>
    <w:rsid w:val="0091428F"/>
    <w:rsid w:val="00914C41"/>
    <w:rsid w:val="00915458"/>
    <w:rsid w:val="00916147"/>
    <w:rsid w:val="00916D4E"/>
    <w:rsid w:val="0092017F"/>
    <w:rsid w:val="00920317"/>
    <w:rsid w:val="0092039D"/>
    <w:rsid w:val="00920C62"/>
    <w:rsid w:val="00921092"/>
    <w:rsid w:val="0092168C"/>
    <w:rsid w:val="0092174A"/>
    <w:rsid w:val="00921E25"/>
    <w:rsid w:val="00922FB2"/>
    <w:rsid w:val="00924027"/>
    <w:rsid w:val="00924434"/>
    <w:rsid w:val="009246F7"/>
    <w:rsid w:val="00924866"/>
    <w:rsid w:val="009248CE"/>
    <w:rsid w:val="00924E2A"/>
    <w:rsid w:val="00925203"/>
    <w:rsid w:val="00925590"/>
    <w:rsid w:val="009261C8"/>
    <w:rsid w:val="00926A05"/>
    <w:rsid w:val="0092780E"/>
    <w:rsid w:val="009302E4"/>
    <w:rsid w:val="00930811"/>
    <w:rsid w:val="0093127E"/>
    <w:rsid w:val="00931E96"/>
    <w:rsid w:val="00931F2E"/>
    <w:rsid w:val="00932276"/>
    <w:rsid w:val="00932308"/>
    <w:rsid w:val="0093276D"/>
    <w:rsid w:val="00932DC8"/>
    <w:rsid w:val="009336C3"/>
    <w:rsid w:val="00933968"/>
    <w:rsid w:val="0093421F"/>
    <w:rsid w:val="00934B9A"/>
    <w:rsid w:val="00934DA0"/>
    <w:rsid w:val="009357D4"/>
    <w:rsid w:val="00936001"/>
    <w:rsid w:val="00936129"/>
    <w:rsid w:val="00937C19"/>
    <w:rsid w:val="009403AB"/>
    <w:rsid w:val="00941589"/>
    <w:rsid w:val="00941850"/>
    <w:rsid w:val="00941A4F"/>
    <w:rsid w:val="00941F68"/>
    <w:rsid w:val="009420EE"/>
    <w:rsid w:val="0094210C"/>
    <w:rsid w:val="009427EC"/>
    <w:rsid w:val="0094304E"/>
    <w:rsid w:val="00943DB4"/>
    <w:rsid w:val="00944CC8"/>
    <w:rsid w:val="0094502E"/>
    <w:rsid w:val="009452C4"/>
    <w:rsid w:val="00945AE1"/>
    <w:rsid w:val="00945E3E"/>
    <w:rsid w:val="009462B8"/>
    <w:rsid w:val="0094743E"/>
    <w:rsid w:val="00951683"/>
    <w:rsid w:val="0095213F"/>
    <w:rsid w:val="00952143"/>
    <w:rsid w:val="0095263A"/>
    <w:rsid w:val="00952FFD"/>
    <w:rsid w:val="0095343D"/>
    <w:rsid w:val="00953627"/>
    <w:rsid w:val="00953B80"/>
    <w:rsid w:val="0095514F"/>
    <w:rsid w:val="009565DB"/>
    <w:rsid w:val="00956895"/>
    <w:rsid w:val="00956A5F"/>
    <w:rsid w:val="0096055C"/>
    <w:rsid w:val="00960894"/>
    <w:rsid w:val="00961DD6"/>
    <w:rsid w:val="00962C0E"/>
    <w:rsid w:val="00962EDD"/>
    <w:rsid w:val="00964134"/>
    <w:rsid w:val="00964467"/>
    <w:rsid w:val="009647C9"/>
    <w:rsid w:val="00964A39"/>
    <w:rsid w:val="0096523A"/>
    <w:rsid w:val="00965D78"/>
    <w:rsid w:val="00966F1B"/>
    <w:rsid w:val="00967252"/>
    <w:rsid w:val="0096747E"/>
    <w:rsid w:val="00967493"/>
    <w:rsid w:val="00967F3F"/>
    <w:rsid w:val="00971428"/>
    <w:rsid w:val="00971B94"/>
    <w:rsid w:val="00971DB3"/>
    <w:rsid w:val="00972106"/>
    <w:rsid w:val="00972A9A"/>
    <w:rsid w:val="00972CB0"/>
    <w:rsid w:val="00973315"/>
    <w:rsid w:val="00974A2E"/>
    <w:rsid w:val="0097777A"/>
    <w:rsid w:val="009777F9"/>
    <w:rsid w:val="00980247"/>
    <w:rsid w:val="009809DB"/>
    <w:rsid w:val="0098128A"/>
    <w:rsid w:val="0098143B"/>
    <w:rsid w:val="00982F8A"/>
    <w:rsid w:val="00983C7D"/>
    <w:rsid w:val="00984B1F"/>
    <w:rsid w:val="00984C90"/>
    <w:rsid w:val="009854F8"/>
    <w:rsid w:val="00985EED"/>
    <w:rsid w:val="00986235"/>
    <w:rsid w:val="009862E3"/>
    <w:rsid w:val="0098630F"/>
    <w:rsid w:val="00986FC6"/>
    <w:rsid w:val="00986FD1"/>
    <w:rsid w:val="00987553"/>
    <w:rsid w:val="00987564"/>
    <w:rsid w:val="009879F8"/>
    <w:rsid w:val="00987CE5"/>
    <w:rsid w:val="009915D0"/>
    <w:rsid w:val="00991BEF"/>
    <w:rsid w:val="0099228C"/>
    <w:rsid w:val="00992822"/>
    <w:rsid w:val="00992D4A"/>
    <w:rsid w:val="009935E2"/>
    <w:rsid w:val="00993A46"/>
    <w:rsid w:val="00993DB9"/>
    <w:rsid w:val="00994239"/>
    <w:rsid w:val="009943A7"/>
    <w:rsid w:val="0099529C"/>
    <w:rsid w:val="00995B07"/>
    <w:rsid w:val="009961CC"/>
    <w:rsid w:val="0099664D"/>
    <w:rsid w:val="00996C82"/>
    <w:rsid w:val="00996E46"/>
    <w:rsid w:val="00997A16"/>
    <w:rsid w:val="00997D15"/>
    <w:rsid w:val="00997E17"/>
    <w:rsid w:val="009A1735"/>
    <w:rsid w:val="009A1C66"/>
    <w:rsid w:val="009A255A"/>
    <w:rsid w:val="009A26ED"/>
    <w:rsid w:val="009A2E3A"/>
    <w:rsid w:val="009A300F"/>
    <w:rsid w:val="009A34EE"/>
    <w:rsid w:val="009A36A3"/>
    <w:rsid w:val="009A39A2"/>
    <w:rsid w:val="009A3B92"/>
    <w:rsid w:val="009A3C7D"/>
    <w:rsid w:val="009A3E28"/>
    <w:rsid w:val="009A59C6"/>
    <w:rsid w:val="009A68F6"/>
    <w:rsid w:val="009B0099"/>
    <w:rsid w:val="009B05FB"/>
    <w:rsid w:val="009B139D"/>
    <w:rsid w:val="009B1F65"/>
    <w:rsid w:val="009B2D4E"/>
    <w:rsid w:val="009B3217"/>
    <w:rsid w:val="009B3DA4"/>
    <w:rsid w:val="009B4007"/>
    <w:rsid w:val="009B4FCD"/>
    <w:rsid w:val="009B5276"/>
    <w:rsid w:val="009B5777"/>
    <w:rsid w:val="009B59A7"/>
    <w:rsid w:val="009B5E3E"/>
    <w:rsid w:val="009B6780"/>
    <w:rsid w:val="009B6789"/>
    <w:rsid w:val="009B6CEC"/>
    <w:rsid w:val="009B6FAE"/>
    <w:rsid w:val="009B733C"/>
    <w:rsid w:val="009C03CF"/>
    <w:rsid w:val="009C108F"/>
    <w:rsid w:val="009C1455"/>
    <w:rsid w:val="009C1986"/>
    <w:rsid w:val="009C3591"/>
    <w:rsid w:val="009C42E8"/>
    <w:rsid w:val="009C441E"/>
    <w:rsid w:val="009C444C"/>
    <w:rsid w:val="009C46F3"/>
    <w:rsid w:val="009C54B5"/>
    <w:rsid w:val="009C583D"/>
    <w:rsid w:val="009C597F"/>
    <w:rsid w:val="009C61F0"/>
    <w:rsid w:val="009C68E1"/>
    <w:rsid w:val="009C72E9"/>
    <w:rsid w:val="009C7391"/>
    <w:rsid w:val="009C7E24"/>
    <w:rsid w:val="009D23CC"/>
    <w:rsid w:val="009D2451"/>
    <w:rsid w:val="009D3322"/>
    <w:rsid w:val="009D3477"/>
    <w:rsid w:val="009D4518"/>
    <w:rsid w:val="009D480A"/>
    <w:rsid w:val="009D4BBE"/>
    <w:rsid w:val="009D53AC"/>
    <w:rsid w:val="009D569C"/>
    <w:rsid w:val="009D64E5"/>
    <w:rsid w:val="009D6887"/>
    <w:rsid w:val="009D6B8D"/>
    <w:rsid w:val="009D74CA"/>
    <w:rsid w:val="009D79C4"/>
    <w:rsid w:val="009D7DFB"/>
    <w:rsid w:val="009E0405"/>
    <w:rsid w:val="009E138B"/>
    <w:rsid w:val="009E2353"/>
    <w:rsid w:val="009E3143"/>
    <w:rsid w:val="009E317F"/>
    <w:rsid w:val="009E322D"/>
    <w:rsid w:val="009E3664"/>
    <w:rsid w:val="009E3C60"/>
    <w:rsid w:val="009E4486"/>
    <w:rsid w:val="009E456C"/>
    <w:rsid w:val="009E6BF6"/>
    <w:rsid w:val="009E6CF1"/>
    <w:rsid w:val="009F13E8"/>
    <w:rsid w:val="009F14FC"/>
    <w:rsid w:val="009F1775"/>
    <w:rsid w:val="009F1DB6"/>
    <w:rsid w:val="009F2196"/>
    <w:rsid w:val="009F23D8"/>
    <w:rsid w:val="009F2659"/>
    <w:rsid w:val="009F273C"/>
    <w:rsid w:val="009F2D64"/>
    <w:rsid w:val="009F32B5"/>
    <w:rsid w:val="009F49D1"/>
    <w:rsid w:val="009F542A"/>
    <w:rsid w:val="009F56CF"/>
    <w:rsid w:val="009F589D"/>
    <w:rsid w:val="009F7055"/>
    <w:rsid w:val="009F74B7"/>
    <w:rsid w:val="009F7571"/>
    <w:rsid w:val="009F7759"/>
    <w:rsid w:val="00A00205"/>
    <w:rsid w:val="00A0021B"/>
    <w:rsid w:val="00A0039E"/>
    <w:rsid w:val="00A01626"/>
    <w:rsid w:val="00A0286F"/>
    <w:rsid w:val="00A02CBD"/>
    <w:rsid w:val="00A031CD"/>
    <w:rsid w:val="00A031EA"/>
    <w:rsid w:val="00A0344A"/>
    <w:rsid w:val="00A0348A"/>
    <w:rsid w:val="00A03B96"/>
    <w:rsid w:val="00A03DBA"/>
    <w:rsid w:val="00A046B0"/>
    <w:rsid w:val="00A04ABB"/>
    <w:rsid w:val="00A04B0A"/>
    <w:rsid w:val="00A052F1"/>
    <w:rsid w:val="00A06202"/>
    <w:rsid w:val="00A06B16"/>
    <w:rsid w:val="00A06BA9"/>
    <w:rsid w:val="00A06E44"/>
    <w:rsid w:val="00A06EB3"/>
    <w:rsid w:val="00A10774"/>
    <w:rsid w:val="00A1089C"/>
    <w:rsid w:val="00A10E6F"/>
    <w:rsid w:val="00A1150A"/>
    <w:rsid w:val="00A12149"/>
    <w:rsid w:val="00A12280"/>
    <w:rsid w:val="00A129E5"/>
    <w:rsid w:val="00A1395F"/>
    <w:rsid w:val="00A150A0"/>
    <w:rsid w:val="00A15B1A"/>
    <w:rsid w:val="00A15C72"/>
    <w:rsid w:val="00A15C83"/>
    <w:rsid w:val="00A15CBE"/>
    <w:rsid w:val="00A15DDC"/>
    <w:rsid w:val="00A162C4"/>
    <w:rsid w:val="00A1674A"/>
    <w:rsid w:val="00A17EF9"/>
    <w:rsid w:val="00A21C07"/>
    <w:rsid w:val="00A22754"/>
    <w:rsid w:val="00A23A9D"/>
    <w:rsid w:val="00A23FB4"/>
    <w:rsid w:val="00A2417A"/>
    <w:rsid w:val="00A244A9"/>
    <w:rsid w:val="00A25DF5"/>
    <w:rsid w:val="00A263BA"/>
    <w:rsid w:val="00A275FB"/>
    <w:rsid w:val="00A27E30"/>
    <w:rsid w:val="00A3044E"/>
    <w:rsid w:val="00A31219"/>
    <w:rsid w:val="00A31337"/>
    <w:rsid w:val="00A31487"/>
    <w:rsid w:val="00A32918"/>
    <w:rsid w:val="00A32D6C"/>
    <w:rsid w:val="00A33C4E"/>
    <w:rsid w:val="00A33CF7"/>
    <w:rsid w:val="00A33F38"/>
    <w:rsid w:val="00A34409"/>
    <w:rsid w:val="00A344C0"/>
    <w:rsid w:val="00A361AF"/>
    <w:rsid w:val="00A36337"/>
    <w:rsid w:val="00A36419"/>
    <w:rsid w:val="00A36A1B"/>
    <w:rsid w:val="00A37AFA"/>
    <w:rsid w:val="00A37C53"/>
    <w:rsid w:val="00A40948"/>
    <w:rsid w:val="00A413B0"/>
    <w:rsid w:val="00A41F3B"/>
    <w:rsid w:val="00A425D6"/>
    <w:rsid w:val="00A42FA2"/>
    <w:rsid w:val="00A4351F"/>
    <w:rsid w:val="00A43AEE"/>
    <w:rsid w:val="00A441AC"/>
    <w:rsid w:val="00A446FF"/>
    <w:rsid w:val="00A4564C"/>
    <w:rsid w:val="00A46982"/>
    <w:rsid w:val="00A4718A"/>
    <w:rsid w:val="00A479FF"/>
    <w:rsid w:val="00A515C0"/>
    <w:rsid w:val="00A51FB7"/>
    <w:rsid w:val="00A52B44"/>
    <w:rsid w:val="00A52F4B"/>
    <w:rsid w:val="00A534B0"/>
    <w:rsid w:val="00A535D6"/>
    <w:rsid w:val="00A54BDC"/>
    <w:rsid w:val="00A54E7A"/>
    <w:rsid w:val="00A55035"/>
    <w:rsid w:val="00A55E98"/>
    <w:rsid w:val="00A560A3"/>
    <w:rsid w:val="00A56286"/>
    <w:rsid w:val="00A56EE0"/>
    <w:rsid w:val="00A574CE"/>
    <w:rsid w:val="00A57D0A"/>
    <w:rsid w:val="00A57E14"/>
    <w:rsid w:val="00A605CE"/>
    <w:rsid w:val="00A637B0"/>
    <w:rsid w:val="00A63FF3"/>
    <w:rsid w:val="00A6626C"/>
    <w:rsid w:val="00A67125"/>
    <w:rsid w:val="00A6743B"/>
    <w:rsid w:val="00A67F32"/>
    <w:rsid w:val="00A7027D"/>
    <w:rsid w:val="00A70311"/>
    <w:rsid w:val="00A70F84"/>
    <w:rsid w:val="00A71C7B"/>
    <w:rsid w:val="00A7238B"/>
    <w:rsid w:val="00A72456"/>
    <w:rsid w:val="00A726B2"/>
    <w:rsid w:val="00A72977"/>
    <w:rsid w:val="00A72C96"/>
    <w:rsid w:val="00A73A81"/>
    <w:rsid w:val="00A73AF7"/>
    <w:rsid w:val="00A7443E"/>
    <w:rsid w:val="00A745B1"/>
    <w:rsid w:val="00A74EBB"/>
    <w:rsid w:val="00A751A5"/>
    <w:rsid w:val="00A7624A"/>
    <w:rsid w:val="00A76840"/>
    <w:rsid w:val="00A768D2"/>
    <w:rsid w:val="00A773CE"/>
    <w:rsid w:val="00A77D81"/>
    <w:rsid w:val="00A77DA7"/>
    <w:rsid w:val="00A80BBE"/>
    <w:rsid w:val="00A81388"/>
    <w:rsid w:val="00A813A6"/>
    <w:rsid w:val="00A81C32"/>
    <w:rsid w:val="00A82F15"/>
    <w:rsid w:val="00A82FB7"/>
    <w:rsid w:val="00A83279"/>
    <w:rsid w:val="00A8393B"/>
    <w:rsid w:val="00A83D1E"/>
    <w:rsid w:val="00A849E1"/>
    <w:rsid w:val="00A86CB0"/>
    <w:rsid w:val="00A9019B"/>
    <w:rsid w:val="00A9221B"/>
    <w:rsid w:val="00A922E2"/>
    <w:rsid w:val="00A929D7"/>
    <w:rsid w:val="00A92C29"/>
    <w:rsid w:val="00A931A7"/>
    <w:rsid w:val="00A93684"/>
    <w:rsid w:val="00A93865"/>
    <w:rsid w:val="00A93D4E"/>
    <w:rsid w:val="00A944B3"/>
    <w:rsid w:val="00A94BD1"/>
    <w:rsid w:val="00A95AB5"/>
    <w:rsid w:val="00A95BA8"/>
    <w:rsid w:val="00A96807"/>
    <w:rsid w:val="00A96B75"/>
    <w:rsid w:val="00AA0189"/>
    <w:rsid w:val="00AA018F"/>
    <w:rsid w:val="00AA0A48"/>
    <w:rsid w:val="00AA0B7D"/>
    <w:rsid w:val="00AA0C95"/>
    <w:rsid w:val="00AA0EAC"/>
    <w:rsid w:val="00AA0F6C"/>
    <w:rsid w:val="00AA1016"/>
    <w:rsid w:val="00AA123C"/>
    <w:rsid w:val="00AA14D8"/>
    <w:rsid w:val="00AA18D4"/>
    <w:rsid w:val="00AA23CE"/>
    <w:rsid w:val="00AA253F"/>
    <w:rsid w:val="00AA2ABE"/>
    <w:rsid w:val="00AA2DFE"/>
    <w:rsid w:val="00AA333C"/>
    <w:rsid w:val="00AA36DC"/>
    <w:rsid w:val="00AA36EB"/>
    <w:rsid w:val="00AA3A41"/>
    <w:rsid w:val="00AA4282"/>
    <w:rsid w:val="00AA4451"/>
    <w:rsid w:val="00AA4705"/>
    <w:rsid w:val="00AA49C1"/>
    <w:rsid w:val="00AA4CAE"/>
    <w:rsid w:val="00AA4CC8"/>
    <w:rsid w:val="00AA5096"/>
    <w:rsid w:val="00AA5195"/>
    <w:rsid w:val="00AA54F4"/>
    <w:rsid w:val="00AA56A2"/>
    <w:rsid w:val="00AA6306"/>
    <w:rsid w:val="00AA689F"/>
    <w:rsid w:val="00AA6C95"/>
    <w:rsid w:val="00AA7335"/>
    <w:rsid w:val="00AA74DD"/>
    <w:rsid w:val="00AA77F2"/>
    <w:rsid w:val="00AB0476"/>
    <w:rsid w:val="00AB09E9"/>
    <w:rsid w:val="00AB128A"/>
    <w:rsid w:val="00AB12CC"/>
    <w:rsid w:val="00AB2F37"/>
    <w:rsid w:val="00AB327E"/>
    <w:rsid w:val="00AB572B"/>
    <w:rsid w:val="00AB6FF0"/>
    <w:rsid w:val="00AB7A67"/>
    <w:rsid w:val="00AB7C05"/>
    <w:rsid w:val="00AC016D"/>
    <w:rsid w:val="00AC0400"/>
    <w:rsid w:val="00AC09F7"/>
    <w:rsid w:val="00AC0A20"/>
    <w:rsid w:val="00AC1D1F"/>
    <w:rsid w:val="00AC26A4"/>
    <w:rsid w:val="00AC33B3"/>
    <w:rsid w:val="00AC38FC"/>
    <w:rsid w:val="00AC3919"/>
    <w:rsid w:val="00AC3B95"/>
    <w:rsid w:val="00AC4D5B"/>
    <w:rsid w:val="00AC6049"/>
    <w:rsid w:val="00AC6372"/>
    <w:rsid w:val="00AC69A5"/>
    <w:rsid w:val="00AC724F"/>
    <w:rsid w:val="00AD05E5"/>
    <w:rsid w:val="00AD084C"/>
    <w:rsid w:val="00AD086A"/>
    <w:rsid w:val="00AD0DF9"/>
    <w:rsid w:val="00AD1007"/>
    <w:rsid w:val="00AD1B79"/>
    <w:rsid w:val="00AD2757"/>
    <w:rsid w:val="00AD3001"/>
    <w:rsid w:val="00AD44BA"/>
    <w:rsid w:val="00AD4A4E"/>
    <w:rsid w:val="00AD503A"/>
    <w:rsid w:val="00AD62D9"/>
    <w:rsid w:val="00AD6A15"/>
    <w:rsid w:val="00AD7810"/>
    <w:rsid w:val="00AD7B6C"/>
    <w:rsid w:val="00AD7C84"/>
    <w:rsid w:val="00AD7D8B"/>
    <w:rsid w:val="00AE01E9"/>
    <w:rsid w:val="00AE05EA"/>
    <w:rsid w:val="00AE1631"/>
    <w:rsid w:val="00AE1EFC"/>
    <w:rsid w:val="00AE21EE"/>
    <w:rsid w:val="00AE2C5B"/>
    <w:rsid w:val="00AE2CE8"/>
    <w:rsid w:val="00AE4147"/>
    <w:rsid w:val="00AE5777"/>
    <w:rsid w:val="00AE63CF"/>
    <w:rsid w:val="00AE6DAF"/>
    <w:rsid w:val="00AE79B9"/>
    <w:rsid w:val="00AE7CF5"/>
    <w:rsid w:val="00AF033A"/>
    <w:rsid w:val="00AF0BD6"/>
    <w:rsid w:val="00AF13E4"/>
    <w:rsid w:val="00AF14B2"/>
    <w:rsid w:val="00AF1EB3"/>
    <w:rsid w:val="00AF2250"/>
    <w:rsid w:val="00AF24AC"/>
    <w:rsid w:val="00AF2535"/>
    <w:rsid w:val="00AF2B07"/>
    <w:rsid w:val="00AF2F90"/>
    <w:rsid w:val="00AF3247"/>
    <w:rsid w:val="00AF3436"/>
    <w:rsid w:val="00AF38A9"/>
    <w:rsid w:val="00AF3BB3"/>
    <w:rsid w:val="00AF4859"/>
    <w:rsid w:val="00AF4C54"/>
    <w:rsid w:val="00AF4E5E"/>
    <w:rsid w:val="00AF4FAB"/>
    <w:rsid w:val="00AF5BD4"/>
    <w:rsid w:val="00AF6390"/>
    <w:rsid w:val="00AF71DA"/>
    <w:rsid w:val="00AF7245"/>
    <w:rsid w:val="00AF7D8B"/>
    <w:rsid w:val="00B00559"/>
    <w:rsid w:val="00B010B9"/>
    <w:rsid w:val="00B0284A"/>
    <w:rsid w:val="00B02A01"/>
    <w:rsid w:val="00B03030"/>
    <w:rsid w:val="00B033D7"/>
    <w:rsid w:val="00B0363D"/>
    <w:rsid w:val="00B044DD"/>
    <w:rsid w:val="00B04824"/>
    <w:rsid w:val="00B04989"/>
    <w:rsid w:val="00B05599"/>
    <w:rsid w:val="00B055A0"/>
    <w:rsid w:val="00B057F1"/>
    <w:rsid w:val="00B05B83"/>
    <w:rsid w:val="00B06A3B"/>
    <w:rsid w:val="00B06BAB"/>
    <w:rsid w:val="00B07DE1"/>
    <w:rsid w:val="00B07F35"/>
    <w:rsid w:val="00B110F9"/>
    <w:rsid w:val="00B11D61"/>
    <w:rsid w:val="00B1310A"/>
    <w:rsid w:val="00B131F3"/>
    <w:rsid w:val="00B1342D"/>
    <w:rsid w:val="00B13A1E"/>
    <w:rsid w:val="00B142C1"/>
    <w:rsid w:val="00B14538"/>
    <w:rsid w:val="00B14663"/>
    <w:rsid w:val="00B14B55"/>
    <w:rsid w:val="00B15109"/>
    <w:rsid w:val="00B152A3"/>
    <w:rsid w:val="00B1545E"/>
    <w:rsid w:val="00B15C07"/>
    <w:rsid w:val="00B15FD1"/>
    <w:rsid w:val="00B166C3"/>
    <w:rsid w:val="00B166C9"/>
    <w:rsid w:val="00B16B2A"/>
    <w:rsid w:val="00B16CDB"/>
    <w:rsid w:val="00B16E72"/>
    <w:rsid w:val="00B17D45"/>
    <w:rsid w:val="00B17D92"/>
    <w:rsid w:val="00B17EF8"/>
    <w:rsid w:val="00B2036F"/>
    <w:rsid w:val="00B20D8D"/>
    <w:rsid w:val="00B21D33"/>
    <w:rsid w:val="00B21DB4"/>
    <w:rsid w:val="00B224BE"/>
    <w:rsid w:val="00B228F9"/>
    <w:rsid w:val="00B22B64"/>
    <w:rsid w:val="00B22C70"/>
    <w:rsid w:val="00B23062"/>
    <w:rsid w:val="00B2376F"/>
    <w:rsid w:val="00B24ACC"/>
    <w:rsid w:val="00B24D12"/>
    <w:rsid w:val="00B265EC"/>
    <w:rsid w:val="00B27962"/>
    <w:rsid w:val="00B308E1"/>
    <w:rsid w:val="00B30EBB"/>
    <w:rsid w:val="00B33047"/>
    <w:rsid w:val="00B33315"/>
    <w:rsid w:val="00B336AF"/>
    <w:rsid w:val="00B33CDE"/>
    <w:rsid w:val="00B33D07"/>
    <w:rsid w:val="00B34BEE"/>
    <w:rsid w:val="00B35D3B"/>
    <w:rsid w:val="00B36AA7"/>
    <w:rsid w:val="00B36CB6"/>
    <w:rsid w:val="00B37A82"/>
    <w:rsid w:val="00B37DC2"/>
    <w:rsid w:val="00B40795"/>
    <w:rsid w:val="00B40E5A"/>
    <w:rsid w:val="00B4243E"/>
    <w:rsid w:val="00B426DD"/>
    <w:rsid w:val="00B4288F"/>
    <w:rsid w:val="00B42EA9"/>
    <w:rsid w:val="00B42FF5"/>
    <w:rsid w:val="00B43280"/>
    <w:rsid w:val="00B43943"/>
    <w:rsid w:val="00B444AA"/>
    <w:rsid w:val="00B454BD"/>
    <w:rsid w:val="00B45DB6"/>
    <w:rsid w:val="00B4621C"/>
    <w:rsid w:val="00B465F4"/>
    <w:rsid w:val="00B46D80"/>
    <w:rsid w:val="00B472B2"/>
    <w:rsid w:val="00B472E5"/>
    <w:rsid w:val="00B50DB7"/>
    <w:rsid w:val="00B516CB"/>
    <w:rsid w:val="00B52820"/>
    <w:rsid w:val="00B52E6B"/>
    <w:rsid w:val="00B53916"/>
    <w:rsid w:val="00B53E04"/>
    <w:rsid w:val="00B54824"/>
    <w:rsid w:val="00B54ECD"/>
    <w:rsid w:val="00B5505B"/>
    <w:rsid w:val="00B55FDA"/>
    <w:rsid w:val="00B56316"/>
    <w:rsid w:val="00B56411"/>
    <w:rsid w:val="00B56C46"/>
    <w:rsid w:val="00B609C8"/>
    <w:rsid w:val="00B60AE6"/>
    <w:rsid w:val="00B6115D"/>
    <w:rsid w:val="00B619F4"/>
    <w:rsid w:val="00B61B7F"/>
    <w:rsid w:val="00B62024"/>
    <w:rsid w:val="00B639A5"/>
    <w:rsid w:val="00B66009"/>
    <w:rsid w:val="00B666ED"/>
    <w:rsid w:val="00B668E7"/>
    <w:rsid w:val="00B66BEB"/>
    <w:rsid w:val="00B66D7C"/>
    <w:rsid w:val="00B67646"/>
    <w:rsid w:val="00B67E76"/>
    <w:rsid w:val="00B7107A"/>
    <w:rsid w:val="00B710ED"/>
    <w:rsid w:val="00B7126F"/>
    <w:rsid w:val="00B7177B"/>
    <w:rsid w:val="00B72EE1"/>
    <w:rsid w:val="00B74350"/>
    <w:rsid w:val="00B74504"/>
    <w:rsid w:val="00B74A54"/>
    <w:rsid w:val="00B74D06"/>
    <w:rsid w:val="00B7619C"/>
    <w:rsid w:val="00B76815"/>
    <w:rsid w:val="00B77953"/>
    <w:rsid w:val="00B77BD1"/>
    <w:rsid w:val="00B8056E"/>
    <w:rsid w:val="00B812FB"/>
    <w:rsid w:val="00B81904"/>
    <w:rsid w:val="00B8229D"/>
    <w:rsid w:val="00B82589"/>
    <w:rsid w:val="00B834AB"/>
    <w:rsid w:val="00B83764"/>
    <w:rsid w:val="00B84992"/>
    <w:rsid w:val="00B856A7"/>
    <w:rsid w:val="00B85931"/>
    <w:rsid w:val="00B860C5"/>
    <w:rsid w:val="00B863D1"/>
    <w:rsid w:val="00B86701"/>
    <w:rsid w:val="00B87270"/>
    <w:rsid w:val="00B901FE"/>
    <w:rsid w:val="00B90A07"/>
    <w:rsid w:val="00B91325"/>
    <w:rsid w:val="00B9166E"/>
    <w:rsid w:val="00B9199B"/>
    <w:rsid w:val="00B91B7C"/>
    <w:rsid w:val="00B91DC7"/>
    <w:rsid w:val="00B924AB"/>
    <w:rsid w:val="00B92534"/>
    <w:rsid w:val="00B9302A"/>
    <w:rsid w:val="00B938A0"/>
    <w:rsid w:val="00B94743"/>
    <w:rsid w:val="00B9526F"/>
    <w:rsid w:val="00B952C2"/>
    <w:rsid w:val="00B95455"/>
    <w:rsid w:val="00B9570B"/>
    <w:rsid w:val="00B95B12"/>
    <w:rsid w:val="00B973B9"/>
    <w:rsid w:val="00BA08EF"/>
    <w:rsid w:val="00BA09EE"/>
    <w:rsid w:val="00BA0C5A"/>
    <w:rsid w:val="00BA1776"/>
    <w:rsid w:val="00BA2913"/>
    <w:rsid w:val="00BA2A32"/>
    <w:rsid w:val="00BA30C1"/>
    <w:rsid w:val="00BA38CA"/>
    <w:rsid w:val="00BA3A73"/>
    <w:rsid w:val="00BA3DD3"/>
    <w:rsid w:val="00BA4574"/>
    <w:rsid w:val="00BA4A69"/>
    <w:rsid w:val="00BA52EF"/>
    <w:rsid w:val="00BA5E4F"/>
    <w:rsid w:val="00BB0B22"/>
    <w:rsid w:val="00BB1E63"/>
    <w:rsid w:val="00BB3A6D"/>
    <w:rsid w:val="00BB3AB9"/>
    <w:rsid w:val="00BB43A3"/>
    <w:rsid w:val="00BB48EE"/>
    <w:rsid w:val="00BB4FA9"/>
    <w:rsid w:val="00BB5423"/>
    <w:rsid w:val="00BB5D79"/>
    <w:rsid w:val="00BB7137"/>
    <w:rsid w:val="00BC0551"/>
    <w:rsid w:val="00BC05DB"/>
    <w:rsid w:val="00BC06EA"/>
    <w:rsid w:val="00BC095F"/>
    <w:rsid w:val="00BC0E54"/>
    <w:rsid w:val="00BC1670"/>
    <w:rsid w:val="00BC1C2E"/>
    <w:rsid w:val="00BC214A"/>
    <w:rsid w:val="00BC24F1"/>
    <w:rsid w:val="00BC2613"/>
    <w:rsid w:val="00BC267F"/>
    <w:rsid w:val="00BC3432"/>
    <w:rsid w:val="00BC3CAA"/>
    <w:rsid w:val="00BC4F01"/>
    <w:rsid w:val="00BC5499"/>
    <w:rsid w:val="00BC55A5"/>
    <w:rsid w:val="00BC653C"/>
    <w:rsid w:val="00BC703E"/>
    <w:rsid w:val="00BC7F9E"/>
    <w:rsid w:val="00BC7FB8"/>
    <w:rsid w:val="00BD06AD"/>
    <w:rsid w:val="00BD0E67"/>
    <w:rsid w:val="00BD21A3"/>
    <w:rsid w:val="00BD25E5"/>
    <w:rsid w:val="00BD25F5"/>
    <w:rsid w:val="00BD29F7"/>
    <w:rsid w:val="00BD3A69"/>
    <w:rsid w:val="00BD46B8"/>
    <w:rsid w:val="00BD48FC"/>
    <w:rsid w:val="00BD4D19"/>
    <w:rsid w:val="00BD5358"/>
    <w:rsid w:val="00BD58E4"/>
    <w:rsid w:val="00BD6A62"/>
    <w:rsid w:val="00BD7961"/>
    <w:rsid w:val="00BD7D0B"/>
    <w:rsid w:val="00BE036E"/>
    <w:rsid w:val="00BE0BC5"/>
    <w:rsid w:val="00BE1FCE"/>
    <w:rsid w:val="00BE2E9E"/>
    <w:rsid w:val="00BE3455"/>
    <w:rsid w:val="00BE47C7"/>
    <w:rsid w:val="00BE5905"/>
    <w:rsid w:val="00BE5C77"/>
    <w:rsid w:val="00BE5F0F"/>
    <w:rsid w:val="00BE625B"/>
    <w:rsid w:val="00BE63E7"/>
    <w:rsid w:val="00BE6D1A"/>
    <w:rsid w:val="00BE6D20"/>
    <w:rsid w:val="00BE769D"/>
    <w:rsid w:val="00BE7DD8"/>
    <w:rsid w:val="00BF0565"/>
    <w:rsid w:val="00BF133A"/>
    <w:rsid w:val="00BF1D3E"/>
    <w:rsid w:val="00BF1F98"/>
    <w:rsid w:val="00BF231F"/>
    <w:rsid w:val="00BF2A45"/>
    <w:rsid w:val="00BF3653"/>
    <w:rsid w:val="00BF488F"/>
    <w:rsid w:val="00BF4EF6"/>
    <w:rsid w:val="00BF547F"/>
    <w:rsid w:val="00BF597B"/>
    <w:rsid w:val="00BF62AB"/>
    <w:rsid w:val="00BF6C08"/>
    <w:rsid w:val="00BF6DCB"/>
    <w:rsid w:val="00BF78C6"/>
    <w:rsid w:val="00C01F66"/>
    <w:rsid w:val="00C022A2"/>
    <w:rsid w:val="00C0252F"/>
    <w:rsid w:val="00C0280B"/>
    <w:rsid w:val="00C02A4D"/>
    <w:rsid w:val="00C02B30"/>
    <w:rsid w:val="00C03A84"/>
    <w:rsid w:val="00C0594F"/>
    <w:rsid w:val="00C065E6"/>
    <w:rsid w:val="00C06D54"/>
    <w:rsid w:val="00C10D06"/>
    <w:rsid w:val="00C112A2"/>
    <w:rsid w:val="00C121AB"/>
    <w:rsid w:val="00C125B3"/>
    <w:rsid w:val="00C12AB2"/>
    <w:rsid w:val="00C133A2"/>
    <w:rsid w:val="00C133EB"/>
    <w:rsid w:val="00C13CFA"/>
    <w:rsid w:val="00C13DD8"/>
    <w:rsid w:val="00C14D6E"/>
    <w:rsid w:val="00C14DC6"/>
    <w:rsid w:val="00C15682"/>
    <w:rsid w:val="00C15DDC"/>
    <w:rsid w:val="00C166D9"/>
    <w:rsid w:val="00C17E1B"/>
    <w:rsid w:val="00C22888"/>
    <w:rsid w:val="00C231A6"/>
    <w:rsid w:val="00C234DC"/>
    <w:rsid w:val="00C23E45"/>
    <w:rsid w:val="00C242EF"/>
    <w:rsid w:val="00C24563"/>
    <w:rsid w:val="00C245DE"/>
    <w:rsid w:val="00C25045"/>
    <w:rsid w:val="00C253FB"/>
    <w:rsid w:val="00C26036"/>
    <w:rsid w:val="00C26BD1"/>
    <w:rsid w:val="00C27850"/>
    <w:rsid w:val="00C300E4"/>
    <w:rsid w:val="00C30993"/>
    <w:rsid w:val="00C315B2"/>
    <w:rsid w:val="00C32D1B"/>
    <w:rsid w:val="00C3311A"/>
    <w:rsid w:val="00C33BC8"/>
    <w:rsid w:val="00C3402F"/>
    <w:rsid w:val="00C3535B"/>
    <w:rsid w:val="00C36055"/>
    <w:rsid w:val="00C3735E"/>
    <w:rsid w:val="00C37A16"/>
    <w:rsid w:val="00C37E54"/>
    <w:rsid w:val="00C37FE3"/>
    <w:rsid w:val="00C40CB3"/>
    <w:rsid w:val="00C40F47"/>
    <w:rsid w:val="00C41481"/>
    <w:rsid w:val="00C41B20"/>
    <w:rsid w:val="00C41C91"/>
    <w:rsid w:val="00C427F9"/>
    <w:rsid w:val="00C42AB4"/>
    <w:rsid w:val="00C4377A"/>
    <w:rsid w:val="00C43790"/>
    <w:rsid w:val="00C44577"/>
    <w:rsid w:val="00C449B3"/>
    <w:rsid w:val="00C461E1"/>
    <w:rsid w:val="00C466CB"/>
    <w:rsid w:val="00C4680D"/>
    <w:rsid w:val="00C46AC1"/>
    <w:rsid w:val="00C47C80"/>
    <w:rsid w:val="00C50CA4"/>
    <w:rsid w:val="00C5219A"/>
    <w:rsid w:val="00C52FB1"/>
    <w:rsid w:val="00C53494"/>
    <w:rsid w:val="00C53755"/>
    <w:rsid w:val="00C53ADE"/>
    <w:rsid w:val="00C53E57"/>
    <w:rsid w:val="00C5541D"/>
    <w:rsid w:val="00C55892"/>
    <w:rsid w:val="00C5598D"/>
    <w:rsid w:val="00C570FD"/>
    <w:rsid w:val="00C57B19"/>
    <w:rsid w:val="00C57B1D"/>
    <w:rsid w:val="00C60277"/>
    <w:rsid w:val="00C60AF8"/>
    <w:rsid w:val="00C61737"/>
    <w:rsid w:val="00C6223C"/>
    <w:rsid w:val="00C62D60"/>
    <w:rsid w:val="00C63368"/>
    <w:rsid w:val="00C6371F"/>
    <w:rsid w:val="00C63A3B"/>
    <w:rsid w:val="00C63AF5"/>
    <w:rsid w:val="00C64915"/>
    <w:rsid w:val="00C65767"/>
    <w:rsid w:val="00C6647E"/>
    <w:rsid w:val="00C6675F"/>
    <w:rsid w:val="00C66DC7"/>
    <w:rsid w:val="00C6792A"/>
    <w:rsid w:val="00C70A3F"/>
    <w:rsid w:val="00C715CB"/>
    <w:rsid w:val="00C71826"/>
    <w:rsid w:val="00C7186E"/>
    <w:rsid w:val="00C723A9"/>
    <w:rsid w:val="00C7257A"/>
    <w:rsid w:val="00C72C9C"/>
    <w:rsid w:val="00C73E27"/>
    <w:rsid w:val="00C74E3C"/>
    <w:rsid w:val="00C75D89"/>
    <w:rsid w:val="00C76379"/>
    <w:rsid w:val="00C76961"/>
    <w:rsid w:val="00C77077"/>
    <w:rsid w:val="00C77766"/>
    <w:rsid w:val="00C809A2"/>
    <w:rsid w:val="00C811A8"/>
    <w:rsid w:val="00C82507"/>
    <w:rsid w:val="00C82C7A"/>
    <w:rsid w:val="00C82F1E"/>
    <w:rsid w:val="00C84081"/>
    <w:rsid w:val="00C8507F"/>
    <w:rsid w:val="00C85AD5"/>
    <w:rsid w:val="00C861F3"/>
    <w:rsid w:val="00C87869"/>
    <w:rsid w:val="00C87E73"/>
    <w:rsid w:val="00C90777"/>
    <w:rsid w:val="00C915F7"/>
    <w:rsid w:val="00C91DF7"/>
    <w:rsid w:val="00C9215B"/>
    <w:rsid w:val="00C930D2"/>
    <w:rsid w:val="00C93E75"/>
    <w:rsid w:val="00C944BD"/>
    <w:rsid w:val="00C9465C"/>
    <w:rsid w:val="00C94E65"/>
    <w:rsid w:val="00C96684"/>
    <w:rsid w:val="00C966C6"/>
    <w:rsid w:val="00C966EB"/>
    <w:rsid w:val="00C9682E"/>
    <w:rsid w:val="00CA1024"/>
    <w:rsid w:val="00CA11F4"/>
    <w:rsid w:val="00CA1627"/>
    <w:rsid w:val="00CA1873"/>
    <w:rsid w:val="00CA2798"/>
    <w:rsid w:val="00CA28A5"/>
    <w:rsid w:val="00CA2C08"/>
    <w:rsid w:val="00CA394C"/>
    <w:rsid w:val="00CA3A4E"/>
    <w:rsid w:val="00CA455A"/>
    <w:rsid w:val="00CA4587"/>
    <w:rsid w:val="00CA5810"/>
    <w:rsid w:val="00CA5D1E"/>
    <w:rsid w:val="00CA6188"/>
    <w:rsid w:val="00CA6ED3"/>
    <w:rsid w:val="00CB0567"/>
    <w:rsid w:val="00CB21A8"/>
    <w:rsid w:val="00CB2EC5"/>
    <w:rsid w:val="00CB31A3"/>
    <w:rsid w:val="00CB3502"/>
    <w:rsid w:val="00CB3711"/>
    <w:rsid w:val="00CB4F20"/>
    <w:rsid w:val="00CB4FA8"/>
    <w:rsid w:val="00CB5471"/>
    <w:rsid w:val="00CB6808"/>
    <w:rsid w:val="00CB6E08"/>
    <w:rsid w:val="00CB7CB1"/>
    <w:rsid w:val="00CC076B"/>
    <w:rsid w:val="00CC145C"/>
    <w:rsid w:val="00CC175E"/>
    <w:rsid w:val="00CC2082"/>
    <w:rsid w:val="00CC2320"/>
    <w:rsid w:val="00CC2601"/>
    <w:rsid w:val="00CC2F61"/>
    <w:rsid w:val="00CC3212"/>
    <w:rsid w:val="00CC342E"/>
    <w:rsid w:val="00CC35E2"/>
    <w:rsid w:val="00CC383A"/>
    <w:rsid w:val="00CC3C43"/>
    <w:rsid w:val="00CC4854"/>
    <w:rsid w:val="00CC6262"/>
    <w:rsid w:val="00CC6A5D"/>
    <w:rsid w:val="00CC6F30"/>
    <w:rsid w:val="00CD0E91"/>
    <w:rsid w:val="00CD232F"/>
    <w:rsid w:val="00CD2828"/>
    <w:rsid w:val="00CD3175"/>
    <w:rsid w:val="00CD4B25"/>
    <w:rsid w:val="00CD5837"/>
    <w:rsid w:val="00CD61F9"/>
    <w:rsid w:val="00CD6A15"/>
    <w:rsid w:val="00CD72AB"/>
    <w:rsid w:val="00CD7A0C"/>
    <w:rsid w:val="00CD7BC4"/>
    <w:rsid w:val="00CD7D58"/>
    <w:rsid w:val="00CE05A6"/>
    <w:rsid w:val="00CE1119"/>
    <w:rsid w:val="00CE132C"/>
    <w:rsid w:val="00CE259A"/>
    <w:rsid w:val="00CE305A"/>
    <w:rsid w:val="00CE472A"/>
    <w:rsid w:val="00CE4A23"/>
    <w:rsid w:val="00CE4D24"/>
    <w:rsid w:val="00CE4DDA"/>
    <w:rsid w:val="00CE51C7"/>
    <w:rsid w:val="00CE585E"/>
    <w:rsid w:val="00CE5B8E"/>
    <w:rsid w:val="00CE6131"/>
    <w:rsid w:val="00CE7FEF"/>
    <w:rsid w:val="00CF1087"/>
    <w:rsid w:val="00CF1478"/>
    <w:rsid w:val="00CF168A"/>
    <w:rsid w:val="00CF1C9C"/>
    <w:rsid w:val="00CF2074"/>
    <w:rsid w:val="00CF37A9"/>
    <w:rsid w:val="00CF425E"/>
    <w:rsid w:val="00CF452D"/>
    <w:rsid w:val="00CF4754"/>
    <w:rsid w:val="00CF4A77"/>
    <w:rsid w:val="00CF5092"/>
    <w:rsid w:val="00CF582F"/>
    <w:rsid w:val="00CF5D01"/>
    <w:rsid w:val="00CF645E"/>
    <w:rsid w:val="00CF76C4"/>
    <w:rsid w:val="00CF7B73"/>
    <w:rsid w:val="00CF7E62"/>
    <w:rsid w:val="00D026FD"/>
    <w:rsid w:val="00D029A8"/>
    <w:rsid w:val="00D029B4"/>
    <w:rsid w:val="00D03ADE"/>
    <w:rsid w:val="00D040B3"/>
    <w:rsid w:val="00D0446C"/>
    <w:rsid w:val="00D053F4"/>
    <w:rsid w:val="00D05684"/>
    <w:rsid w:val="00D06FE9"/>
    <w:rsid w:val="00D071D9"/>
    <w:rsid w:val="00D076C6"/>
    <w:rsid w:val="00D0786F"/>
    <w:rsid w:val="00D07D3A"/>
    <w:rsid w:val="00D102D0"/>
    <w:rsid w:val="00D109DF"/>
    <w:rsid w:val="00D11401"/>
    <w:rsid w:val="00D118E2"/>
    <w:rsid w:val="00D127BE"/>
    <w:rsid w:val="00D15228"/>
    <w:rsid w:val="00D15653"/>
    <w:rsid w:val="00D1621C"/>
    <w:rsid w:val="00D168ED"/>
    <w:rsid w:val="00D16E88"/>
    <w:rsid w:val="00D170B4"/>
    <w:rsid w:val="00D2023B"/>
    <w:rsid w:val="00D20727"/>
    <w:rsid w:val="00D20CB4"/>
    <w:rsid w:val="00D213AD"/>
    <w:rsid w:val="00D2168C"/>
    <w:rsid w:val="00D2195F"/>
    <w:rsid w:val="00D226CF"/>
    <w:rsid w:val="00D226D1"/>
    <w:rsid w:val="00D23644"/>
    <w:rsid w:val="00D237BF"/>
    <w:rsid w:val="00D2389E"/>
    <w:rsid w:val="00D24149"/>
    <w:rsid w:val="00D2420B"/>
    <w:rsid w:val="00D24B23"/>
    <w:rsid w:val="00D24C17"/>
    <w:rsid w:val="00D25387"/>
    <w:rsid w:val="00D25F4E"/>
    <w:rsid w:val="00D26914"/>
    <w:rsid w:val="00D26BC6"/>
    <w:rsid w:val="00D27B11"/>
    <w:rsid w:val="00D27DC0"/>
    <w:rsid w:val="00D303EE"/>
    <w:rsid w:val="00D30EC9"/>
    <w:rsid w:val="00D311D1"/>
    <w:rsid w:val="00D336BE"/>
    <w:rsid w:val="00D33D88"/>
    <w:rsid w:val="00D346DC"/>
    <w:rsid w:val="00D34CBA"/>
    <w:rsid w:val="00D3561A"/>
    <w:rsid w:val="00D359F3"/>
    <w:rsid w:val="00D36322"/>
    <w:rsid w:val="00D37077"/>
    <w:rsid w:val="00D3792D"/>
    <w:rsid w:val="00D37EDF"/>
    <w:rsid w:val="00D4003F"/>
    <w:rsid w:val="00D4117C"/>
    <w:rsid w:val="00D41401"/>
    <w:rsid w:val="00D4176E"/>
    <w:rsid w:val="00D42D75"/>
    <w:rsid w:val="00D430F9"/>
    <w:rsid w:val="00D4315D"/>
    <w:rsid w:val="00D4366F"/>
    <w:rsid w:val="00D4398B"/>
    <w:rsid w:val="00D453BE"/>
    <w:rsid w:val="00D4548E"/>
    <w:rsid w:val="00D47537"/>
    <w:rsid w:val="00D47CCC"/>
    <w:rsid w:val="00D47D08"/>
    <w:rsid w:val="00D5003E"/>
    <w:rsid w:val="00D50D15"/>
    <w:rsid w:val="00D51EB4"/>
    <w:rsid w:val="00D524B9"/>
    <w:rsid w:val="00D52A1B"/>
    <w:rsid w:val="00D53508"/>
    <w:rsid w:val="00D54C8B"/>
    <w:rsid w:val="00D55553"/>
    <w:rsid w:val="00D55CB6"/>
    <w:rsid w:val="00D55CCD"/>
    <w:rsid w:val="00D55E51"/>
    <w:rsid w:val="00D57965"/>
    <w:rsid w:val="00D6023B"/>
    <w:rsid w:val="00D6089D"/>
    <w:rsid w:val="00D6093C"/>
    <w:rsid w:val="00D60A7F"/>
    <w:rsid w:val="00D615C1"/>
    <w:rsid w:val="00D6205F"/>
    <w:rsid w:val="00D62723"/>
    <w:rsid w:val="00D6353D"/>
    <w:rsid w:val="00D64E3C"/>
    <w:rsid w:val="00D6530A"/>
    <w:rsid w:val="00D6596B"/>
    <w:rsid w:val="00D6699F"/>
    <w:rsid w:val="00D66FCB"/>
    <w:rsid w:val="00D704E1"/>
    <w:rsid w:val="00D70FC1"/>
    <w:rsid w:val="00D718BB"/>
    <w:rsid w:val="00D737ED"/>
    <w:rsid w:val="00D73BE9"/>
    <w:rsid w:val="00D746AA"/>
    <w:rsid w:val="00D74A5D"/>
    <w:rsid w:val="00D75716"/>
    <w:rsid w:val="00D75A4B"/>
    <w:rsid w:val="00D75CDB"/>
    <w:rsid w:val="00D7612D"/>
    <w:rsid w:val="00D76195"/>
    <w:rsid w:val="00D76CF0"/>
    <w:rsid w:val="00D77035"/>
    <w:rsid w:val="00D772A7"/>
    <w:rsid w:val="00D7738F"/>
    <w:rsid w:val="00D779F9"/>
    <w:rsid w:val="00D77EEC"/>
    <w:rsid w:val="00D81C6E"/>
    <w:rsid w:val="00D82C08"/>
    <w:rsid w:val="00D837CF"/>
    <w:rsid w:val="00D84011"/>
    <w:rsid w:val="00D845FD"/>
    <w:rsid w:val="00D847F1"/>
    <w:rsid w:val="00D86D91"/>
    <w:rsid w:val="00D86EC5"/>
    <w:rsid w:val="00D87B18"/>
    <w:rsid w:val="00D90D84"/>
    <w:rsid w:val="00D90D9B"/>
    <w:rsid w:val="00D910D7"/>
    <w:rsid w:val="00D91E3E"/>
    <w:rsid w:val="00D91F2F"/>
    <w:rsid w:val="00D91F8A"/>
    <w:rsid w:val="00D923C4"/>
    <w:rsid w:val="00D92C74"/>
    <w:rsid w:val="00D930BA"/>
    <w:rsid w:val="00D933B3"/>
    <w:rsid w:val="00D93EA1"/>
    <w:rsid w:val="00D942DE"/>
    <w:rsid w:val="00D94358"/>
    <w:rsid w:val="00D951B4"/>
    <w:rsid w:val="00D95361"/>
    <w:rsid w:val="00D95BB2"/>
    <w:rsid w:val="00D95D6D"/>
    <w:rsid w:val="00D96639"/>
    <w:rsid w:val="00D96EC4"/>
    <w:rsid w:val="00D9731F"/>
    <w:rsid w:val="00D973C7"/>
    <w:rsid w:val="00D97818"/>
    <w:rsid w:val="00D97934"/>
    <w:rsid w:val="00DA0783"/>
    <w:rsid w:val="00DA0E8C"/>
    <w:rsid w:val="00DA22B6"/>
    <w:rsid w:val="00DA2362"/>
    <w:rsid w:val="00DA2A4E"/>
    <w:rsid w:val="00DA2F32"/>
    <w:rsid w:val="00DA2F93"/>
    <w:rsid w:val="00DA3179"/>
    <w:rsid w:val="00DA353A"/>
    <w:rsid w:val="00DA3F47"/>
    <w:rsid w:val="00DA4981"/>
    <w:rsid w:val="00DA4C35"/>
    <w:rsid w:val="00DA50C8"/>
    <w:rsid w:val="00DA5265"/>
    <w:rsid w:val="00DA5483"/>
    <w:rsid w:val="00DA62C5"/>
    <w:rsid w:val="00DA650C"/>
    <w:rsid w:val="00DA6AA8"/>
    <w:rsid w:val="00DA6ECB"/>
    <w:rsid w:val="00DA74A7"/>
    <w:rsid w:val="00DA79BF"/>
    <w:rsid w:val="00DA7D14"/>
    <w:rsid w:val="00DB06F0"/>
    <w:rsid w:val="00DB0890"/>
    <w:rsid w:val="00DB0D04"/>
    <w:rsid w:val="00DB0D53"/>
    <w:rsid w:val="00DB12F5"/>
    <w:rsid w:val="00DB1723"/>
    <w:rsid w:val="00DB1978"/>
    <w:rsid w:val="00DB210B"/>
    <w:rsid w:val="00DB23FB"/>
    <w:rsid w:val="00DB2B09"/>
    <w:rsid w:val="00DB2DCA"/>
    <w:rsid w:val="00DB3034"/>
    <w:rsid w:val="00DB40D2"/>
    <w:rsid w:val="00DB4802"/>
    <w:rsid w:val="00DB4A9B"/>
    <w:rsid w:val="00DB614E"/>
    <w:rsid w:val="00DB61F8"/>
    <w:rsid w:val="00DB7985"/>
    <w:rsid w:val="00DC0E63"/>
    <w:rsid w:val="00DC12EB"/>
    <w:rsid w:val="00DC15D2"/>
    <w:rsid w:val="00DC24FB"/>
    <w:rsid w:val="00DC2528"/>
    <w:rsid w:val="00DC26FC"/>
    <w:rsid w:val="00DC2DA7"/>
    <w:rsid w:val="00DC4BAD"/>
    <w:rsid w:val="00DC4D51"/>
    <w:rsid w:val="00DC54B6"/>
    <w:rsid w:val="00DC5586"/>
    <w:rsid w:val="00DC5FED"/>
    <w:rsid w:val="00DC62BA"/>
    <w:rsid w:val="00DC635F"/>
    <w:rsid w:val="00DC64D3"/>
    <w:rsid w:val="00DC6C78"/>
    <w:rsid w:val="00DD0BEA"/>
    <w:rsid w:val="00DD0D0E"/>
    <w:rsid w:val="00DD284D"/>
    <w:rsid w:val="00DD391C"/>
    <w:rsid w:val="00DD3CF9"/>
    <w:rsid w:val="00DD4881"/>
    <w:rsid w:val="00DD4A8E"/>
    <w:rsid w:val="00DD4DEE"/>
    <w:rsid w:val="00DD4F16"/>
    <w:rsid w:val="00DD534D"/>
    <w:rsid w:val="00DD55E2"/>
    <w:rsid w:val="00DD575F"/>
    <w:rsid w:val="00DD5770"/>
    <w:rsid w:val="00DD5FDF"/>
    <w:rsid w:val="00DD631B"/>
    <w:rsid w:val="00DD73A2"/>
    <w:rsid w:val="00DE1CE7"/>
    <w:rsid w:val="00DE1F3C"/>
    <w:rsid w:val="00DE3A69"/>
    <w:rsid w:val="00DE4279"/>
    <w:rsid w:val="00DE55B3"/>
    <w:rsid w:val="00DE5615"/>
    <w:rsid w:val="00DE56D4"/>
    <w:rsid w:val="00DE5A39"/>
    <w:rsid w:val="00DE6A97"/>
    <w:rsid w:val="00DE6D41"/>
    <w:rsid w:val="00DE76C4"/>
    <w:rsid w:val="00DE7ABF"/>
    <w:rsid w:val="00DF05A3"/>
    <w:rsid w:val="00DF084C"/>
    <w:rsid w:val="00DF0B9D"/>
    <w:rsid w:val="00DF2A76"/>
    <w:rsid w:val="00DF2E2C"/>
    <w:rsid w:val="00DF3607"/>
    <w:rsid w:val="00DF3DD4"/>
    <w:rsid w:val="00DF3F4F"/>
    <w:rsid w:val="00DF45DE"/>
    <w:rsid w:val="00DF4A2B"/>
    <w:rsid w:val="00DF4A49"/>
    <w:rsid w:val="00DF68D4"/>
    <w:rsid w:val="00E00291"/>
    <w:rsid w:val="00E0041C"/>
    <w:rsid w:val="00E00860"/>
    <w:rsid w:val="00E00C05"/>
    <w:rsid w:val="00E00CD5"/>
    <w:rsid w:val="00E01380"/>
    <w:rsid w:val="00E014D1"/>
    <w:rsid w:val="00E02361"/>
    <w:rsid w:val="00E02C3C"/>
    <w:rsid w:val="00E02DB3"/>
    <w:rsid w:val="00E02E38"/>
    <w:rsid w:val="00E03578"/>
    <w:rsid w:val="00E03714"/>
    <w:rsid w:val="00E03884"/>
    <w:rsid w:val="00E03A59"/>
    <w:rsid w:val="00E0511C"/>
    <w:rsid w:val="00E076A6"/>
    <w:rsid w:val="00E10E93"/>
    <w:rsid w:val="00E1193A"/>
    <w:rsid w:val="00E1247F"/>
    <w:rsid w:val="00E12DFA"/>
    <w:rsid w:val="00E131E0"/>
    <w:rsid w:val="00E13FBC"/>
    <w:rsid w:val="00E16D5F"/>
    <w:rsid w:val="00E174FA"/>
    <w:rsid w:val="00E200B0"/>
    <w:rsid w:val="00E20862"/>
    <w:rsid w:val="00E20BC7"/>
    <w:rsid w:val="00E20E3B"/>
    <w:rsid w:val="00E2114C"/>
    <w:rsid w:val="00E21834"/>
    <w:rsid w:val="00E222CD"/>
    <w:rsid w:val="00E22992"/>
    <w:rsid w:val="00E231B6"/>
    <w:rsid w:val="00E244C0"/>
    <w:rsid w:val="00E24697"/>
    <w:rsid w:val="00E24B0C"/>
    <w:rsid w:val="00E24F74"/>
    <w:rsid w:val="00E268BF"/>
    <w:rsid w:val="00E26F78"/>
    <w:rsid w:val="00E27011"/>
    <w:rsid w:val="00E27C01"/>
    <w:rsid w:val="00E31643"/>
    <w:rsid w:val="00E3204E"/>
    <w:rsid w:val="00E32549"/>
    <w:rsid w:val="00E32781"/>
    <w:rsid w:val="00E32FBB"/>
    <w:rsid w:val="00E3347F"/>
    <w:rsid w:val="00E33488"/>
    <w:rsid w:val="00E343CA"/>
    <w:rsid w:val="00E34B79"/>
    <w:rsid w:val="00E352E0"/>
    <w:rsid w:val="00E373FB"/>
    <w:rsid w:val="00E37E68"/>
    <w:rsid w:val="00E4120D"/>
    <w:rsid w:val="00E412C0"/>
    <w:rsid w:val="00E41703"/>
    <w:rsid w:val="00E41D81"/>
    <w:rsid w:val="00E43348"/>
    <w:rsid w:val="00E43803"/>
    <w:rsid w:val="00E44013"/>
    <w:rsid w:val="00E44085"/>
    <w:rsid w:val="00E4418C"/>
    <w:rsid w:val="00E44345"/>
    <w:rsid w:val="00E444BC"/>
    <w:rsid w:val="00E464A9"/>
    <w:rsid w:val="00E467A3"/>
    <w:rsid w:val="00E46976"/>
    <w:rsid w:val="00E47108"/>
    <w:rsid w:val="00E504E5"/>
    <w:rsid w:val="00E52102"/>
    <w:rsid w:val="00E52565"/>
    <w:rsid w:val="00E525D1"/>
    <w:rsid w:val="00E52B57"/>
    <w:rsid w:val="00E537B4"/>
    <w:rsid w:val="00E5380D"/>
    <w:rsid w:val="00E5411A"/>
    <w:rsid w:val="00E5464F"/>
    <w:rsid w:val="00E550CB"/>
    <w:rsid w:val="00E55983"/>
    <w:rsid w:val="00E559DC"/>
    <w:rsid w:val="00E55ABD"/>
    <w:rsid w:val="00E564CF"/>
    <w:rsid w:val="00E56A95"/>
    <w:rsid w:val="00E6080E"/>
    <w:rsid w:val="00E60A82"/>
    <w:rsid w:val="00E60DF6"/>
    <w:rsid w:val="00E6130B"/>
    <w:rsid w:val="00E61879"/>
    <w:rsid w:val="00E61AE1"/>
    <w:rsid w:val="00E6210F"/>
    <w:rsid w:val="00E62D5D"/>
    <w:rsid w:val="00E62E81"/>
    <w:rsid w:val="00E6361E"/>
    <w:rsid w:val="00E63E7E"/>
    <w:rsid w:val="00E65267"/>
    <w:rsid w:val="00E657F9"/>
    <w:rsid w:val="00E65AE3"/>
    <w:rsid w:val="00E6630F"/>
    <w:rsid w:val="00E66EA8"/>
    <w:rsid w:val="00E6775A"/>
    <w:rsid w:val="00E67A67"/>
    <w:rsid w:val="00E67DFE"/>
    <w:rsid w:val="00E67E14"/>
    <w:rsid w:val="00E67EA5"/>
    <w:rsid w:val="00E70D20"/>
    <w:rsid w:val="00E714CF"/>
    <w:rsid w:val="00E71E73"/>
    <w:rsid w:val="00E7214E"/>
    <w:rsid w:val="00E72292"/>
    <w:rsid w:val="00E73868"/>
    <w:rsid w:val="00E74094"/>
    <w:rsid w:val="00E74D47"/>
    <w:rsid w:val="00E76180"/>
    <w:rsid w:val="00E76433"/>
    <w:rsid w:val="00E76792"/>
    <w:rsid w:val="00E76B38"/>
    <w:rsid w:val="00E76D5C"/>
    <w:rsid w:val="00E76EEC"/>
    <w:rsid w:val="00E77621"/>
    <w:rsid w:val="00E77759"/>
    <w:rsid w:val="00E77E0F"/>
    <w:rsid w:val="00E800C3"/>
    <w:rsid w:val="00E807F1"/>
    <w:rsid w:val="00E80EA1"/>
    <w:rsid w:val="00E810EF"/>
    <w:rsid w:val="00E81DE3"/>
    <w:rsid w:val="00E822CD"/>
    <w:rsid w:val="00E82EC6"/>
    <w:rsid w:val="00E83E53"/>
    <w:rsid w:val="00E84E02"/>
    <w:rsid w:val="00E8569F"/>
    <w:rsid w:val="00E86D21"/>
    <w:rsid w:val="00E86F3C"/>
    <w:rsid w:val="00E870DB"/>
    <w:rsid w:val="00E87E5A"/>
    <w:rsid w:val="00E90368"/>
    <w:rsid w:val="00E91EC4"/>
    <w:rsid w:val="00E930DF"/>
    <w:rsid w:val="00E931A9"/>
    <w:rsid w:val="00E93777"/>
    <w:rsid w:val="00E93B85"/>
    <w:rsid w:val="00E94124"/>
    <w:rsid w:val="00E94485"/>
    <w:rsid w:val="00E94581"/>
    <w:rsid w:val="00E94AF4"/>
    <w:rsid w:val="00E96FF5"/>
    <w:rsid w:val="00E976C8"/>
    <w:rsid w:val="00EA0BD5"/>
    <w:rsid w:val="00EA1283"/>
    <w:rsid w:val="00EA2D27"/>
    <w:rsid w:val="00EA3459"/>
    <w:rsid w:val="00EA470C"/>
    <w:rsid w:val="00EA530C"/>
    <w:rsid w:val="00EA6A58"/>
    <w:rsid w:val="00EA78E5"/>
    <w:rsid w:val="00EB0015"/>
    <w:rsid w:val="00EB01C7"/>
    <w:rsid w:val="00EB0AE7"/>
    <w:rsid w:val="00EB1013"/>
    <w:rsid w:val="00EB18F6"/>
    <w:rsid w:val="00EB1C5D"/>
    <w:rsid w:val="00EB2BA0"/>
    <w:rsid w:val="00EB3E1C"/>
    <w:rsid w:val="00EB4FAA"/>
    <w:rsid w:val="00EB6217"/>
    <w:rsid w:val="00EB64D6"/>
    <w:rsid w:val="00EB7147"/>
    <w:rsid w:val="00EB732F"/>
    <w:rsid w:val="00EB7E4D"/>
    <w:rsid w:val="00EC00F4"/>
    <w:rsid w:val="00EC0D0C"/>
    <w:rsid w:val="00EC0FA8"/>
    <w:rsid w:val="00EC140C"/>
    <w:rsid w:val="00EC1969"/>
    <w:rsid w:val="00EC1AF7"/>
    <w:rsid w:val="00EC287A"/>
    <w:rsid w:val="00EC35FD"/>
    <w:rsid w:val="00EC36F8"/>
    <w:rsid w:val="00EC412D"/>
    <w:rsid w:val="00EC4F19"/>
    <w:rsid w:val="00EC5A59"/>
    <w:rsid w:val="00EC5C57"/>
    <w:rsid w:val="00EC6CBB"/>
    <w:rsid w:val="00EC7381"/>
    <w:rsid w:val="00EC761F"/>
    <w:rsid w:val="00EC76D4"/>
    <w:rsid w:val="00ED0D9C"/>
    <w:rsid w:val="00ED1D91"/>
    <w:rsid w:val="00ED1F9C"/>
    <w:rsid w:val="00ED2616"/>
    <w:rsid w:val="00ED3003"/>
    <w:rsid w:val="00ED3742"/>
    <w:rsid w:val="00ED3813"/>
    <w:rsid w:val="00ED38FF"/>
    <w:rsid w:val="00ED50B5"/>
    <w:rsid w:val="00ED56C4"/>
    <w:rsid w:val="00ED58F3"/>
    <w:rsid w:val="00ED66C6"/>
    <w:rsid w:val="00ED6C6D"/>
    <w:rsid w:val="00ED6E9C"/>
    <w:rsid w:val="00ED7132"/>
    <w:rsid w:val="00EE1626"/>
    <w:rsid w:val="00EE20C0"/>
    <w:rsid w:val="00EE2295"/>
    <w:rsid w:val="00EE2BBD"/>
    <w:rsid w:val="00EE3DF8"/>
    <w:rsid w:val="00EE3F9C"/>
    <w:rsid w:val="00EE4443"/>
    <w:rsid w:val="00EE4923"/>
    <w:rsid w:val="00EE4DC0"/>
    <w:rsid w:val="00EE4EFD"/>
    <w:rsid w:val="00EE5D36"/>
    <w:rsid w:val="00EE6049"/>
    <w:rsid w:val="00EE61A5"/>
    <w:rsid w:val="00EE6362"/>
    <w:rsid w:val="00EE6444"/>
    <w:rsid w:val="00EE6E63"/>
    <w:rsid w:val="00EE70F4"/>
    <w:rsid w:val="00EE7710"/>
    <w:rsid w:val="00EF01A9"/>
    <w:rsid w:val="00EF0CD5"/>
    <w:rsid w:val="00EF0ECA"/>
    <w:rsid w:val="00EF1059"/>
    <w:rsid w:val="00EF11C2"/>
    <w:rsid w:val="00EF1B9E"/>
    <w:rsid w:val="00EF29B7"/>
    <w:rsid w:val="00EF2BFB"/>
    <w:rsid w:val="00EF4240"/>
    <w:rsid w:val="00EF45EE"/>
    <w:rsid w:val="00EF60C2"/>
    <w:rsid w:val="00F01465"/>
    <w:rsid w:val="00F02294"/>
    <w:rsid w:val="00F02BAF"/>
    <w:rsid w:val="00F02D6B"/>
    <w:rsid w:val="00F03A87"/>
    <w:rsid w:val="00F03CE4"/>
    <w:rsid w:val="00F04CFC"/>
    <w:rsid w:val="00F0507D"/>
    <w:rsid w:val="00F053ED"/>
    <w:rsid w:val="00F0564F"/>
    <w:rsid w:val="00F05A1A"/>
    <w:rsid w:val="00F06C50"/>
    <w:rsid w:val="00F07121"/>
    <w:rsid w:val="00F07237"/>
    <w:rsid w:val="00F10964"/>
    <w:rsid w:val="00F10BEF"/>
    <w:rsid w:val="00F10EDD"/>
    <w:rsid w:val="00F115F2"/>
    <w:rsid w:val="00F11771"/>
    <w:rsid w:val="00F12525"/>
    <w:rsid w:val="00F1266C"/>
    <w:rsid w:val="00F12BA4"/>
    <w:rsid w:val="00F13035"/>
    <w:rsid w:val="00F13C9F"/>
    <w:rsid w:val="00F13E0C"/>
    <w:rsid w:val="00F1462F"/>
    <w:rsid w:val="00F14632"/>
    <w:rsid w:val="00F14C5F"/>
    <w:rsid w:val="00F15445"/>
    <w:rsid w:val="00F155CA"/>
    <w:rsid w:val="00F16776"/>
    <w:rsid w:val="00F16ABB"/>
    <w:rsid w:val="00F16DF6"/>
    <w:rsid w:val="00F16F8A"/>
    <w:rsid w:val="00F177E6"/>
    <w:rsid w:val="00F17BFC"/>
    <w:rsid w:val="00F20A5F"/>
    <w:rsid w:val="00F20C89"/>
    <w:rsid w:val="00F21A48"/>
    <w:rsid w:val="00F23797"/>
    <w:rsid w:val="00F2394B"/>
    <w:rsid w:val="00F24F9F"/>
    <w:rsid w:val="00F254F9"/>
    <w:rsid w:val="00F25954"/>
    <w:rsid w:val="00F25C80"/>
    <w:rsid w:val="00F2635B"/>
    <w:rsid w:val="00F269D4"/>
    <w:rsid w:val="00F269F4"/>
    <w:rsid w:val="00F27AB5"/>
    <w:rsid w:val="00F316CD"/>
    <w:rsid w:val="00F3270F"/>
    <w:rsid w:val="00F3346F"/>
    <w:rsid w:val="00F3378B"/>
    <w:rsid w:val="00F34412"/>
    <w:rsid w:val="00F3465D"/>
    <w:rsid w:val="00F34B50"/>
    <w:rsid w:val="00F35328"/>
    <w:rsid w:val="00F35D2A"/>
    <w:rsid w:val="00F376AB"/>
    <w:rsid w:val="00F37993"/>
    <w:rsid w:val="00F37D8A"/>
    <w:rsid w:val="00F40B05"/>
    <w:rsid w:val="00F41D5B"/>
    <w:rsid w:val="00F41E84"/>
    <w:rsid w:val="00F42A28"/>
    <w:rsid w:val="00F43245"/>
    <w:rsid w:val="00F432E6"/>
    <w:rsid w:val="00F441D5"/>
    <w:rsid w:val="00F4474D"/>
    <w:rsid w:val="00F4497C"/>
    <w:rsid w:val="00F44B9A"/>
    <w:rsid w:val="00F46413"/>
    <w:rsid w:val="00F46D66"/>
    <w:rsid w:val="00F476FC"/>
    <w:rsid w:val="00F47C0C"/>
    <w:rsid w:val="00F50A32"/>
    <w:rsid w:val="00F51E3C"/>
    <w:rsid w:val="00F520FC"/>
    <w:rsid w:val="00F52599"/>
    <w:rsid w:val="00F528FA"/>
    <w:rsid w:val="00F52C94"/>
    <w:rsid w:val="00F530AD"/>
    <w:rsid w:val="00F531EF"/>
    <w:rsid w:val="00F53BF5"/>
    <w:rsid w:val="00F54151"/>
    <w:rsid w:val="00F5459B"/>
    <w:rsid w:val="00F5463C"/>
    <w:rsid w:val="00F54A8F"/>
    <w:rsid w:val="00F551E7"/>
    <w:rsid w:val="00F56153"/>
    <w:rsid w:val="00F57043"/>
    <w:rsid w:val="00F60230"/>
    <w:rsid w:val="00F60D70"/>
    <w:rsid w:val="00F62903"/>
    <w:rsid w:val="00F62953"/>
    <w:rsid w:val="00F62EFF"/>
    <w:rsid w:val="00F6303C"/>
    <w:rsid w:val="00F6338B"/>
    <w:rsid w:val="00F64167"/>
    <w:rsid w:val="00F6444E"/>
    <w:rsid w:val="00F64B40"/>
    <w:rsid w:val="00F65954"/>
    <w:rsid w:val="00F65CE0"/>
    <w:rsid w:val="00F660E5"/>
    <w:rsid w:val="00F665B1"/>
    <w:rsid w:val="00F67A28"/>
    <w:rsid w:val="00F67AC3"/>
    <w:rsid w:val="00F67D82"/>
    <w:rsid w:val="00F67DAC"/>
    <w:rsid w:val="00F71B2B"/>
    <w:rsid w:val="00F71DF3"/>
    <w:rsid w:val="00F72C4B"/>
    <w:rsid w:val="00F72DDA"/>
    <w:rsid w:val="00F72E83"/>
    <w:rsid w:val="00F72F8A"/>
    <w:rsid w:val="00F731D1"/>
    <w:rsid w:val="00F731D4"/>
    <w:rsid w:val="00F734D6"/>
    <w:rsid w:val="00F73A93"/>
    <w:rsid w:val="00F74178"/>
    <w:rsid w:val="00F74E38"/>
    <w:rsid w:val="00F7568B"/>
    <w:rsid w:val="00F75773"/>
    <w:rsid w:val="00F7603E"/>
    <w:rsid w:val="00F761AB"/>
    <w:rsid w:val="00F762E9"/>
    <w:rsid w:val="00F76503"/>
    <w:rsid w:val="00F76942"/>
    <w:rsid w:val="00F76A7B"/>
    <w:rsid w:val="00F773C3"/>
    <w:rsid w:val="00F80CFB"/>
    <w:rsid w:val="00F80F36"/>
    <w:rsid w:val="00F82604"/>
    <w:rsid w:val="00F8262E"/>
    <w:rsid w:val="00F84178"/>
    <w:rsid w:val="00F850AD"/>
    <w:rsid w:val="00F85635"/>
    <w:rsid w:val="00F87A8A"/>
    <w:rsid w:val="00F9035A"/>
    <w:rsid w:val="00F90D30"/>
    <w:rsid w:val="00F910FD"/>
    <w:rsid w:val="00F91432"/>
    <w:rsid w:val="00F91C03"/>
    <w:rsid w:val="00F924BA"/>
    <w:rsid w:val="00F92C22"/>
    <w:rsid w:val="00F92E95"/>
    <w:rsid w:val="00F93172"/>
    <w:rsid w:val="00F93331"/>
    <w:rsid w:val="00F939EA"/>
    <w:rsid w:val="00F941F3"/>
    <w:rsid w:val="00F94C35"/>
    <w:rsid w:val="00F95061"/>
    <w:rsid w:val="00F95BE0"/>
    <w:rsid w:val="00F95F83"/>
    <w:rsid w:val="00F96A31"/>
    <w:rsid w:val="00F96F27"/>
    <w:rsid w:val="00F9722C"/>
    <w:rsid w:val="00F9789D"/>
    <w:rsid w:val="00F97FD4"/>
    <w:rsid w:val="00FA0E55"/>
    <w:rsid w:val="00FA1F21"/>
    <w:rsid w:val="00FA227F"/>
    <w:rsid w:val="00FA361A"/>
    <w:rsid w:val="00FA42FB"/>
    <w:rsid w:val="00FA496B"/>
    <w:rsid w:val="00FA4AD4"/>
    <w:rsid w:val="00FA568F"/>
    <w:rsid w:val="00FA5E54"/>
    <w:rsid w:val="00FA6189"/>
    <w:rsid w:val="00FA67BC"/>
    <w:rsid w:val="00FA6E69"/>
    <w:rsid w:val="00FA7AFB"/>
    <w:rsid w:val="00FA7F5A"/>
    <w:rsid w:val="00FB096C"/>
    <w:rsid w:val="00FB118B"/>
    <w:rsid w:val="00FB1B65"/>
    <w:rsid w:val="00FB28D3"/>
    <w:rsid w:val="00FB2AFD"/>
    <w:rsid w:val="00FB33F7"/>
    <w:rsid w:val="00FB34F4"/>
    <w:rsid w:val="00FB4124"/>
    <w:rsid w:val="00FB41E4"/>
    <w:rsid w:val="00FB4536"/>
    <w:rsid w:val="00FB4761"/>
    <w:rsid w:val="00FB48F8"/>
    <w:rsid w:val="00FB57CC"/>
    <w:rsid w:val="00FB5B21"/>
    <w:rsid w:val="00FB5C6B"/>
    <w:rsid w:val="00FB628A"/>
    <w:rsid w:val="00FB775A"/>
    <w:rsid w:val="00FC1199"/>
    <w:rsid w:val="00FC196A"/>
    <w:rsid w:val="00FC3371"/>
    <w:rsid w:val="00FC37B4"/>
    <w:rsid w:val="00FC3AB4"/>
    <w:rsid w:val="00FC3FDA"/>
    <w:rsid w:val="00FC4226"/>
    <w:rsid w:val="00FC5081"/>
    <w:rsid w:val="00FC5A9B"/>
    <w:rsid w:val="00FC5D96"/>
    <w:rsid w:val="00FC6528"/>
    <w:rsid w:val="00FC702C"/>
    <w:rsid w:val="00FC7587"/>
    <w:rsid w:val="00FD025A"/>
    <w:rsid w:val="00FD1D90"/>
    <w:rsid w:val="00FD2B6C"/>
    <w:rsid w:val="00FD30C7"/>
    <w:rsid w:val="00FD3283"/>
    <w:rsid w:val="00FD3AA4"/>
    <w:rsid w:val="00FD3AD0"/>
    <w:rsid w:val="00FD3F09"/>
    <w:rsid w:val="00FD3F24"/>
    <w:rsid w:val="00FD4278"/>
    <w:rsid w:val="00FD512D"/>
    <w:rsid w:val="00FD5131"/>
    <w:rsid w:val="00FD5174"/>
    <w:rsid w:val="00FD696B"/>
    <w:rsid w:val="00FD6EA5"/>
    <w:rsid w:val="00FD723D"/>
    <w:rsid w:val="00FD746F"/>
    <w:rsid w:val="00FD7E50"/>
    <w:rsid w:val="00FE0C07"/>
    <w:rsid w:val="00FE112C"/>
    <w:rsid w:val="00FE2591"/>
    <w:rsid w:val="00FE2A0D"/>
    <w:rsid w:val="00FE3092"/>
    <w:rsid w:val="00FE3165"/>
    <w:rsid w:val="00FE4D74"/>
    <w:rsid w:val="00FE5B28"/>
    <w:rsid w:val="00FE641A"/>
    <w:rsid w:val="00FE6A31"/>
    <w:rsid w:val="00FE75DA"/>
    <w:rsid w:val="00FE7EE8"/>
    <w:rsid w:val="00FE7FC6"/>
    <w:rsid w:val="00FF01EF"/>
    <w:rsid w:val="00FF0286"/>
    <w:rsid w:val="00FF09AA"/>
    <w:rsid w:val="00FF0A4E"/>
    <w:rsid w:val="00FF2476"/>
    <w:rsid w:val="00FF2FF8"/>
    <w:rsid w:val="00FF3088"/>
    <w:rsid w:val="00FF3FF5"/>
    <w:rsid w:val="00FF42F5"/>
    <w:rsid w:val="00FF444B"/>
    <w:rsid w:val="00FF5128"/>
    <w:rsid w:val="00FF6256"/>
    <w:rsid w:val="00FF6D3A"/>
    <w:rsid w:val="00FF77EE"/>
    <w:rsid w:val="00FF789C"/>
    <w:rsid w:val="00FF7910"/>
    <w:rsid w:val="00FF7DC1"/>
    <w:rsid w:val="015B08C9"/>
    <w:rsid w:val="019840BE"/>
    <w:rsid w:val="01D355B6"/>
    <w:rsid w:val="023E2458"/>
    <w:rsid w:val="02451E69"/>
    <w:rsid w:val="02676EE4"/>
    <w:rsid w:val="026C20CF"/>
    <w:rsid w:val="02866506"/>
    <w:rsid w:val="02BC0C72"/>
    <w:rsid w:val="02C17A70"/>
    <w:rsid w:val="04232E3F"/>
    <w:rsid w:val="04476DD8"/>
    <w:rsid w:val="04FA104F"/>
    <w:rsid w:val="058B1A77"/>
    <w:rsid w:val="05DF0CD4"/>
    <w:rsid w:val="0602614A"/>
    <w:rsid w:val="066E3418"/>
    <w:rsid w:val="067D133A"/>
    <w:rsid w:val="069A38C6"/>
    <w:rsid w:val="06A542CF"/>
    <w:rsid w:val="07311F82"/>
    <w:rsid w:val="07475B2F"/>
    <w:rsid w:val="080873CF"/>
    <w:rsid w:val="08472459"/>
    <w:rsid w:val="08C335C1"/>
    <w:rsid w:val="08D339F5"/>
    <w:rsid w:val="090A4D9B"/>
    <w:rsid w:val="099410A7"/>
    <w:rsid w:val="09A2663F"/>
    <w:rsid w:val="09E027F4"/>
    <w:rsid w:val="0A281A86"/>
    <w:rsid w:val="0A471709"/>
    <w:rsid w:val="0C0A621F"/>
    <w:rsid w:val="0C510CC4"/>
    <w:rsid w:val="0C715A74"/>
    <w:rsid w:val="0C724C2F"/>
    <w:rsid w:val="0C7A0F31"/>
    <w:rsid w:val="0C9D4B26"/>
    <w:rsid w:val="0CB261E2"/>
    <w:rsid w:val="0D343E5E"/>
    <w:rsid w:val="0D504E04"/>
    <w:rsid w:val="0DBC480F"/>
    <w:rsid w:val="0E2232AC"/>
    <w:rsid w:val="0ECC58C8"/>
    <w:rsid w:val="0F257665"/>
    <w:rsid w:val="0F610F06"/>
    <w:rsid w:val="0FED1ED1"/>
    <w:rsid w:val="10064FC9"/>
    <w:rsid w:val="10A9407A"/>
    <w:rsid w:val="10DD556C"/>
    <w:rsid w:val="116D5562"/>
    <w:rsid w:val="1180107C"/>
    <w:rsid w:val="11E67EDB"/>
    <w:rsid w:val="13457A08"/>
    <w:rsid w:val="13464DF2"/>
    <w:rsid w:val="13595679"/>
    <w:rsid w:val="138C723D"/>
    <w:rsid w:val="13CD7C81"/>
    <w:rsid w:val="1432171E"/>
    <w:rsid w:val="146D739E"/>
    <w:rsid w:val="14876E0F"/>
    <w:rsid w:val="14ED1F6B"/>
    <w:rsid w:val="153A5AB2"/>
    <w:rsid w:val="15855179"/>
    <w:rsid w:val="16195B4D"/>
    <w:rsid w:val="161D7D44"/>
    <w:rsid w:val="16ED5988"/>
    <w:rsid w:val="16F2703F"/>
    <w:rsid w:val="178831FC"/>
    <w:rsid w:val="17A21FF8"/>
    <w:rsid w:val="17AD3716"/>
    <w:rsid w:val="18000D9C"/>
    <w:rsid w:val="18367BD3"/>
    <w:rsid w:val="186A573D"/>
    <w:rsid w:val="18B27586"/>
    <w:rsid w:val="18EF618B"/>
    <w:rsid w:val="190F18C0"/>
    <w:rsid w:val="199F5BD4"/>
    <w:rsid w:val="19D856BE"/>
    <w:rsid w:val="19DD51AB"/>
    <w:rsid w:val="1A5E28D9"/>
    <w:rsid w:val="1BA819AA"/>
    <w:rsid w:val="1BEE3DCB"/>
    <w:rsid w:val="1C017858"/>
    <w:rsid w:val="1C494E89"/>
    <w:rsid w:val="1C4E78AE"/>
    <w:rsid w:val="1C862CFA"/>
    <w:rsid w:val="1CFE3E06"/>
    <w:rsid w:val="1D88533D"/>
    <w:rsid w:val="1DD85D73"/>
    <w:rsid w:val="1E400FA7"/>
    <w:rsid w:val="1E5F425B"/>
    <w:rsid w:val="1ED024B2"/>
    <w:rsid w:val="1F6A0B29"/>
    <w:rsid w:val="1FF33BF4"/>
    <w:rsid w:val="2032540E"/>
    <w:rsid w:val="213E7C9B"/>
    <w:rsid w:val="22102DCB"/>
    <w:rsid w:val="22303B83"/>
    <w:rsid w:val="22C23FD9"/>
    <w:rsid w:val="22C62CAE"/>
    <w:rsid w:val="22E20964"/>
    <w:rsid w:val="230577E0"/>
    <w:rsid w:val="23227CD4"/>
    <w:rsid w:val="23B2316F"/>
    <w:rsid w:val="23D21B52"/>
    <w:rsid w:val="243B1CAA"/>
    <w:rsid w:val="24C62CD7"/>
    <w:rsid w:val="24E57A84"/>
    <w:rsid w:val="25533ED6"/>
    <w:rsid w:val="25AA2071"/>
    <w:rsid w:val="26752CBC"/>
    <w:rsid w:val="267E36BC"/>
    <w:rsid w:val="26800362"/>
    <w:rsid w:val="26E7640E"/>
    <w:rsid w:val="26F94143"/>
    <w:rsid w:val="27207AA3"/>
    <w:rsid w:val="27221A74"/>
    <w:rsid w:val="278A2E99"/>
    <w:rsid w:val="27A73A87"/>
    <w:rsid w:val="27D27C9C"/>
    <w:rsid w:val="282F4485"/>
    <w:rsid w:val="29255544"/>
    <w:rsid w:val="29484986"/>
    <w:rsid w:val="294964A9"/>
    <w:rsid w:val="29505CDD"/>
    <w:rsid w:val="295B27D9"/>
    <w:rsid w:val="29F309D4"/>
    <w:rsid w:val="2A002204"/>
    <w:rsid w:val="2A1E331D"/>
    <w:rsid w:val="2A677F5D"/>
    <w:rsid w:val="2B1C7AE8"/>
    <w:rsid w:val="2B6367E5"/>
    <w:rsid w:val="2C12337B"/>
    <w:rsid w:val="2C12579D"/>
    <w:rsid w:val="2C1B1949"/>
    <w:rsid w:val="2C9A6401"/>
    <w:rsid w:val="2CE1104A"/>
    <w:rsid w:val="2CE87045"/>
    <w:rsid w:val="2CF12B92"/>
    <w:rsid w:val="2CF26CFE"/>
    <w:rsid w:val="2D0B3D64"/>
    <w:rsid w:val="2D223248"/>
    <w:rsid w:val="2D7C5DA5"/>
    <w:rsid w:val="2E841B94"/>
    <w:rsid w:val="2E9F39A9"/>
    <w:rsid w:val="2F3F2397"/>
    <w:rsid w:val="2FAE6C92"/>
    <w:rsid w:val="2FD51045"/>
    <w:rsid w:val="307E5AAF"/>
    <w:rsid w:val="30C71BC7"/>
    <w:rsid w:val="3101130D"/>
    <w:rsid w:val="312408FC"/>
    <w:rsid w:val="31796723"/>
    <w:rsid w:val="32A4038A"/>
    <w:rsid w:val="32E57B4C"/>
    <w:rsid w:val="33332B6C"/>
    <w:rsid w:val="333C3337"/>
    <w:rsid w:val="340808FD"/>
    <w:rsid w:val="342B310C"/>
    <w:rsid w:val="3459705A"/>
    <w:rsid w:val="35027637"/>
    <w:rsid w:val="353A10DF"/>
    <w:rsid w:val="354C2634"/>
    <w:rsid w:val="35910CFA"/>
    <w:rsid w:val="35B9540F"/>
    <w:rsid w:val="36185CE2"/>
    <w:rsid w:val="370969D0"/>
    <w:rsid w:val="37174D62"/>
    <w:rsid w:val="37416E05"/>
    <w:rsid w:val="37900823"/>
    <w:rsid w:val="37C37187"/>
    <w:rsid w:val="37CD5792"/>
    <w:rsid w:val="381041CD"/>
    <w:rsid w:val="38592F5A"/>
    <w:rsid w:val="38D6548B"/>
    <w:rsid w:val="38F6150F"/>
    <w:rsid w:val="3A835F6E"/>
    <w:rsid w:val="3AAC4440"/>
    <w:rsid w:val="3AB23DEB"/>
    <w:rsid w:val="3B024393"/>
    <w:rsid w:val="3B3C43B5"/>
    <w:rsid w:val="3B8D25C7"/>
    <w:rsid w:val="3BFE4E29"/>
    <w:rsid w:val="3C216B51"/>
    <w:rsid w:val="3C3F0105"/>
    <w:rsid w:val="3C546C22"/>
    <w:rsid w:val="3C5F7D71"/>
    <w:rsid w:val="3D1879B3"/>
    <w:rsid w:val="3D84746A"/>
    <w:rsid w:val="3DB44037"/>
    <w:rsid w:val="3DD228B7"/>
    <w:rsid w:val="3DEE7C76"/>
    <w:rsid w:val="3DF709FE"/>
    <w:rsid w:val="3EBB31AE"/>
    <w:rsid w:val="3EFE0768"/>
    <w:rsid w:val="3F2E1837"/>
    <w:rsid w:val="3F93732C"/>
    <w:rsid w:val="40524FCE"/>
    <w:rsid w:val="409F7745"/>
    <w:rsid w:val="40C85B4D"/>
    <w:rsid w:val="41365EF3"/>
    <w:rsid w:val="4222554C"/>
    <w:rsid w:val="427D23B4"/>
    <w:rsid w:val="429A2A9F"/>
    <w:rsid w:val="42CC45AE"/>
    <w:rsid w:val="436502BE"/>
    <w:rsid w:val="43966227"/>
    <w:rsid w:val="43AF3EE1"/>
    <w:rsid w:val="43C363A2"/>
    <w:rsid w:val="43E76C50"/>
    <w:rsid w:val="43FE344E"/>
    <w:rsid w:val="44425E40"/>
    <w:rsid w:val="449866AE"/>
    <w:rsid w:val="44E6304A"/>
    <w:rsid w:val="45053B75"/>
    <w:rsid w:val="45373D93"/>
    <w:rsid w:val="453C0984"/>
    <w:rsid w:val="46070CB6"/>
    <w:rsid w:val="46080260"/>
    <w:rsid w:val="46775E0A"/>
    <w:rsid w:val="46944C0C"/>
    <w:rsid w:val="46B722D2"/>
    <w:rsid w:val="46EA3230"/>
    <w:rsid w:val="47001630"/>
    <w:rsid w:val="4743796A"/>
    <w:rsid w:val="47527E33"/>
    <w:rsid w:val="475D7B09"/>
    <w:rsid w:val="47B14015"/>
    <w:rsid w:val="48383FBB"/>
    <w:rsid w:val="48556DD8"/>
    <w:rsid w:val="48951FE4"/>
    <w:rsid w:val="49580DCC"/>
    <w:rsid w:val="496A1A52"/>
    <w:rsid w:val="49DA215A"/>
    <w:rsid w:val="4A362C78"/>
    <w:rsid w:val="4AD35BC0"/>
    <w:rsid w:val="4BB9321B"/>
    <w:rsid w:val="4BCF57F6"/>
    <w:rsid w:val="4BFD7E0B"/>
    <w:rsid w:val="4C556349"/>
    <w:rsid w:val="4C9F1CC1"/>
    <w:rsid w:val="4CAF2DF3"/>
    <w:rsid w:val="4CB55771"/>
    <w:rsid w:val="4CC22D78"/>
    <w:rsid w:val="4D222255"/>
    <w:rsid w:val="4D5E6D7A"/>
    <w:rsid w:val="4E6476CD"/>
    <w:rsid w:val="4EAA11B9"/>
    <w:rsid w:val="4ECA4253"/>
    <w:rsid w:val="4ED912FD"/>
    <w:rsid w:val="4F1435BD"/>
    <w:rsid w:val="4F2C1FA1"/>
    <w:rsid w:val="4F7665EB"/>
    <w:rsid w:val="4F767FBE"/>
    <w:rsid w:val="4FA050D0"/>
    <w:rsid w:val="4FA14F82"/>
    <w:rsid w:val="502A3A8F"/>
    <w:rsid w:val="502E6762"/>
    <w:rsid w:val="505271EF"/>
    <w:rsid w:val="509034C5"/>
    <w:rsid w:val="51460EB0"/>
    <w:rsid w:val="51970E52"/>
    <w:rsid w:val="51A52F80"/>
    <w:rsid w:val="51B45DCF"/>
    <w:rsid w:val="51BC3267"/>
    <w:rsid w:val="5221734A"/>
    <w:rsid w:val="522F2AE5"/>
    <w:rsid w:val="52BE1DD8"/>
    <w:rsid w:val="53096CE3"/>
    <w:rsid w:val="53511752"/>
    <w:rsid w:val="538D3800"/>
    <w:rsid w:val="53966941"/>
    <w:rsid w:val="53B26D5E"/>
    <w:rsid w:val="540959C5"/>
    <w:rsid w:val="543A262E"/>
    <w:rsid w:val="54431E82"/>
    <w:rsid w:val="54B42DD0"/>
    <w:rsid w:val="54DF5717"/>
    <w:rsid w:val="54EA4C7A"/>
    <w:rsid w:val="55530048"/>
    <w:rsid w:val="556A71A6"/>
    <w:rsid w:val="55CA68F4"/>
    <w:rsid w:val="5613121D"/>
    <w:rsid w:val="567379E0"/>
    <w:rsid w:val="573E667E"/>
    <w:rsid w:val="57750ED3"/>
    <w:rsid w:val="57AF16ED"/>
    <w:rsid w:val="58726E29"/>
    <w:rsid w:val="58985182"/>
    <w:rsid w:val="58CC27F8"/>
    <w:rsid w:val="59320EEA"/>
    <w:rsid w:val="59BE4EB2"/>
    <w:rsid w:val="59E33E8F"/>
    <w:rsid w:val="59F46963"/>
    <w:rsid w:val="5A4B5D55"/>
    <w:rsid w:val="5A821B76"/>
    <w:rsid w:val="5A8C5A72"/>
    <w:rsid w:val="5AB22C59"/>
    <w:rsid w:val="5BC827C2"/>
    <w:rsid w:val="5BE16779"/>
    <w:rsid w:val="5C0A62AB"/>
    <w:rsid w:val="5C460E00"/>
    <w:rsid w:val="5C6F544A"/>
    <w:rsid w:val="5C763DDF"/>
    <w:rsid w:val="5DB55FF7"/>
    <w:rsid w:val="5DBB5D3E"/>
    <w:rsid w:val="5DFD796D"/>
    <w:rsid w:val="5E685926"/>
    <w:rsid w:val="5F292C3D"/>
    <w:rsid w:val="5F2C4D55"/>
    <w:rsid w:val="5F6B0BB9"/>
    <w:rsid w:val="60431C59"/>
    <w:rsid w:val="610E0D94"/>
    <w:rsid w:val="613C5686"/>
    <w:rsid w:val="616A2B78"/>
    <w:rsid w:val="61A9504D"/>
    <w:rsid w:val="61B00C38"/>
    <w:rsid w:val="61B75DE8"/>
    <w:rsid w:val="622F5F23"/>
    <w:rsid w:val="62360FFB"/>
    <w:rsid w:val="63072A24"/>
    <w:rsid w:val="632A532A"/>
    <w:rsid w:val="63454CFA"/>
    <w:rsid w:val="643E7626"/>
    <w:rsid w:val="646B4F20"/>
    <w:rsid w:val="64A36B81"/>
    <w:rsid w:val="64AE0631"/>
    <w:rsid w:val="651A6459"/>
    <w:rsid w:val="652845F7"/>
    <w:rsid w:val="65497F17"/>
    <w:rsid w:val="658C7068"/>
    <w:rsid w:val="65D14B0D"/>
    <w:rsid w:val="65DD5656"/>
    <w:rsid w:val="66CC3213"/>
    <w:rsid w:val="672377FF"/>
    <w:rsid w:val="673F685D"/>
    <w:rsid w:val="674E0DBF"/>
    <w:rsid w:val="681E4EDA"/>
    <w:rsid w:val="684A24A3"/>
    <w:rsid w:val="690D154D"/>
    <w:rsid w:val="690D3DA6"/>
    <w:rsid w:val="694E5F0C"/>
    <w:rsid w:val="69C64EEC"/>
    <w:rsid w:val="6A8E7EC2"/>
    <w:rsid w:val="6A937FF0"/>
    <w:rsid w:val="6B375265"/>
    <w:rsid w:val="6B673C6D"/>
    <w:rsid w:val="6B7C0371"/>
    <w:rsid w:val="6CAB5B53"/>
    <w:rsid w:val="6CFD6590"/>
    <w:rsid w:val="6D0D3CB6"/>
    <w:rsid w:val="6D2D4B5C"/>
    <w:rsid w:val="6DBA1F71"/>
    <w:rsid w:val="6DD76365"/>
    <w:rsid w:val="6DEF78FF"/>
    <w:rsid w:val="6DF45012"/>
    <w:rsid w:val="6E244584"/>
    <w:rsid w:val="6E345917"/>
    <w:rsid w:val="6E656B2F"/>
    <w:rsid w:val="6E783718"/>
    <w:rsid w:val="6EAD0C85"/>
    <w:rsid w:val="6EBE6FC5"/>
    <w:rsid w:val="6F702F9A"/>
    <w:rsid w:val="6FB62C49"/>
    <w:rsid w:val="701F64B1"/>
    <w:rsid w:val="70314446"/>
    <w:rsid w:val="716C38A5"/>
    <w:rsid w:val="71E45B47"/>
    <w:rsid w:val="71E8037B"/>
    <w:rsid w:val="720A4BBF"/>
    <w:rsid w:val="7263629C"/>
    <w:rsid w:val="72FA65B9"/>
    <w:rsid w:val="733F5461"/>
    <w:rsid w:val="735255A9"/>
    <w:rsid w:val="73D022A4"/>
    <w:rsid w:val="743560E9"/>
    <w:rsid w:val="746C5102"/>
    <w:rsid w:val="749C76A6"/>
    <w:rsid w:val="75163BAE"/>
    <w:rsid w:val="75181F36"/>
    <w:rsid w:val="751B5CFB"/>
    <w:rsid w:val="75227A38"/>
    <w:rsid w:val="75540060"/>
    <w:rsid w:val="75C15717"/>
    <w:rsid w:val="767566FD"/>
    <w:rsid w:val="767F11F6"/>
    <w:rsid w:val="773F48B2"/>
    <w:rsid w:val="774550A9"/>
    <w:rsid w:val="774D6FC8"/>
    <w:rsid w:val="777E723E"/>
    <w:rsid w:val="77AE07CC"/>
    <w:rsid w:val="77DB50F0"/>
    <w:rsid w:val="78D961C8"/>
    <w:rsid w:val="79B12F45"/>
    <w:rsid w:val="7A835BC5"/>
    <w:rsid w:val="7A996CE1"/>
    <w:rsid w:val="7AED50A2"/>
    <w:rsid w:val="7B6859D5"/>
    <w:rsid w:val="7BFE012C"/>
    <w:rsid w:val="7C867CB1"/>
    <w:rsid w:val="7D982402"/>
    <w:rsid w:val="7E182EBA"/>
    <w:rsid w:val="7E624EA1"/>
    <w:rsid w:val="7EA705EC"/>
    <w:rsid w:val="7EBF372E"/>
    <w:rsid w:val="7ED42FB1"/>
    <w:rsid w:val="7EDE1F55"/>
    <w:rsid w:val="7EDE393D"/>
    <w:rsid w:val="7F1A2A22"/>
    <w:rsid w:val="7F390D2E"/>
    <w:rsid w:val="7F3E65BA"/>
    <w:rsid w:val="7FAA3895"/>
    <w:rsid w:val="7FBE1116"/>
    <w:rsid w:val="7FEA5D21"/>
    <w:rsid w:val="7FF21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lang w:val="en-US" w:eastAsia="zh-CN" w:bidi="ar-SA"/>
    </w:rPr>
  </w:style>
  <w:style w:type="paragraph" w:styleId="3">
    <w:name w:val="heading 1"/>
    <w:basedOn w:val="1"/>
    <w:next w:val="1"/>
    <w:link w:val="65"/>
    <w:qFormat/>
    <w:uiPriority w:val="0"/>
    <w:pPr>
      <w:spacing w:before="340" w:after="330" w:line="578" w:lineRule="auto"/>
      <w:outlineLvl w:val="0"/>
    </w:pPr>
    <w:rPr>
      <w:b/>
      <w:sz w:val="44"/>
      <w:lang w:val="zh-CN"/>
    </w:rPr>
  </w:style>
  <w:style w:type="paragraph" w:styleId="4">
    <w:name w:val="heading 2"/>
    <w:basedOn w:val="1"/>
    <w:next w:val="1"/>
    <w:link w:val="66"/>
    <w:qFormat/>
    <w:uiPriority w:val="0"/>
    <w:pPr>
      <w:spacing w:before="160" w:after="60"/>
      <w:outlineLvl w:val="1"/>
    </w:pPr>
    <w:rPr>
      <w:rFonts w:ascii="黑体" w:eastAsia="黑体"/>
      <w:sz w:val="30"/>
      <w:lang w:val="zh-CN"/>
    </w:rPr>
  </w:style>
  <w:style w:type="paragraph" w:styleId="5">
    <w:name w:val="heading 3"/>
    <w:basedOn w:val="1"/>
    <w:next w:val="1"/>
    <w:link w:val="67"/>
    <w:qFormat/>
    <w:uiPriority w:val="0"/>
    <w:pPr>
      <w:spacing w:before="120" w:after="40"/>
      <w:outlineLvl w:val="2"/>
    </w:pPr>
    <w:rPr>
      <w:rFonts w:ascii="黑体" w:eastAsia="黑体"/>
      <w:sz w:val="28"/>
    </w:rPr>
  </w:style>
  <w:style w:type="paragraph" w:styleId="6">
    <w:name w:val="heading 4"/>
    <w:basedOn w:val="1"/>
    <w:next w:val="1"/>
    <w:link w:val="68"/>
    <w:qFormat/>
    <w:uiPriority w:val="0"/>
    <w:pPr>
      <w:spacing w:before="280" w:after="290" w:line="376" w:lineRule="auto"/>
      <w:outlineLvl w:val="3"/>
    </w:pPr>
    <w:rPr>
      <w:rFonts w:ascii="Cambria"/>
      <w:b/>
      <w:sz w:val="28"/>
    </w:rPr>
  </w:style>
  <w:style w:type="paragraph" w:styleId="7">
    <w:name w:val="heading 5"/>
    <w:next w:val="1"/>
    <w:link w:val="69"/>
    <w:qFormat/>
    <w:uiPriority w:val="0"/>
    <w:pPr>
      <w:wordWrap w:val="0"/>
      <w:spacing w:after="160"/>
      <w:ind w:left="1800" w:hanging="400"/>
      <w:jc w:val="both"/>
      <w:outlineLvl w:val="4"/>
    </w:pPr>
    <w:rPr>
      <w:rFonts w:ascii="Times New Roman" w:hAnsi="Times New Roman" w:eastAsia="宋体" w:cs="Times New Roman"/>
      <w:sz w:val="21"/>
      <w:lang w:val="en-US" w:eastAsia="zh-CN" w:bidi="ar-SA"/>
    </w:rPr>
  </w:style>
  <w:style w:type="paragraph" w:styleId="8">
    <w:name w:val="heading 6"/>
    <w:next w:val="1"/>
    <w:link w:val="70"/>
    <w:qFormat/>
    <w:uiPriority w:val="0"/>
    <w:pPr>
      <w:wordWrap w:val="0"/>
      <w:spacing w:after="160"/>
      <w:ind w:left="2000" w:hanging="400"/>
      <w:jc w:val="both"/>
      <w:outlineLvl w:val="5"/>
    </w:pPr>
    <w:rPr>
      <w:rFonts w:ascii="Times New Roman" w:hAnsi="Times New Roman" w:eastAsia="宋体" w:cs="Times New Roman"/>
      <w:b/>
      <w:sz w:val="21"/>
      <w:lang w:val="en-US" w:eastAsia="zh-CN" w:bidi="ar-SA"/>
    </w:rPr>
  </w:style>
  <w:style w:type="paragraph" w:styleId="9">
    <w:name w:val="heading 7"/>
    <w:next w:val="1"/>
    <w:link w:val="71"/>
    <w:qFormat/>
    <w:uiPriority w:val="0"/>
    <w:pPr>
      <w:wordWrap w:val="0"/>
      <w:spacing w:after="160"/>
      <w:ind w:left="2200" w:hanging="400"/>
      <w:jc w:val="both"/>
      <w:outlineLvl w:val="6"/>
    </w:pPr>
    <w:rPr>
      <w:rFonts w:ascii="Times New Roman" w:hAnsi="Times New Roman" w:eastAsia="宋体" w:cs="Times New Roman"/>
      <w:sz w:val="21"/>
      <w:lang w:val="en-US" w:eastAsia="zh-CN" w:bidi="ar-SA"/>
    </w:rPr>
  </w:style>
  <w:style w:type="paragraph" w:styleId="10">
    <w:name w:val="heading 8"/>
    <w:next w:val="1"/>
    <w:link w:val="72"/>
    <w:qFormat/>
    <w:uiPriority w:val="0"/>
    <w:pPr>
      <w:wordWrap w:val="0"/>
      <w:spacing w:after="160"/>
      <w:ind w:left="2400" w:hanging="400"/>
      <w:jc w:val="both"/>
      <w:outlineLvl w:val="7"/>
    </w:pPr>
    <w:rPr>
      <w:rFonts w:ascii="Times New Roman" w:hAnsi="Times New Roman" w:eastAsia="宋体" w:cs="Times New Roman"/>
      <w:sz w:val="21"/>
      <w:lang w:val="en-US" w:eastAsia="zh-CN" w:bidi="ar-SA"/>
    </w:rPr>
  </w:style>
  <w:style w:type="paragraph" w:styleId="11">
    <w:name w:val="heading 9"/>
    <w:next w:val="1"/>
    <w:link w:val="73"/>
    <w:qFormat/>
    <w:uiPriority w:val="0"/>
    <w:pPr>
      <w:wordWrap w:val="0"/>
      <w:spacing w:after="160"/>
      <w:ind w:left="2600" w:hanging="400"/>
      <w:jc w:val="both"/>
      <w:outlineLvl w:val="8"/>
    </w:pPr>
    <w:rPr>
      <w:rFonts w:ascii="Times New Roman" w:hAnsi="Times New Roman" w:eastAsia="宋体" w:cs="Times New Roman"/>
      <w:sz w:val="21"/>
      <w:lang w:val="en-US" w:eastAsia="zh-CN" w:bidi="ar-SA"/>
    </w:rPr>
  </w:style>
  <w:style w:type="character" w:default="1" w:styleId="55">
    <w:name w:val="Default Paragraph Font"/>
    <w:semiHidden/>
    <w:unhideWhenUsed/>
    <w:qFormat/>
    <w:uiPriority w:val="1"/>
  </w:style>
  <w:style w:type="table" w:default="1" w:styleId="53">
    <w:name w:val="Normal Table"/>
    <w:semiHidden/>
    <w:unhideWhenUsed/>
    <w:uiPriority w:val="99"/>
    <w:tblPr>
      <w:tblCellMar>
        <w:top w:w="0" w:type="dxa"/>
        <w:left w:w="108" w:type="dxa"/>
        <w:bottom w:w="0" w:type="dxa"/>
        <w:right w:w="108" w:type="dxa"/>
      </w:tblCellMar>
    </w:tblPr>
  </w:style>
  <w:style w:type="paragraph" w:styleId="2">
    <w:name w:val="Normal Indent"/>
    <w:basedOn w:val="1"/>
    <w:next w:val="1"/>
    <w:qFormat/>
    <w:uiPriority w:val="0"/>
    <w:pPr>
      <w:wordWrap w:val="0"/>
      <w:ind w:left="3400"/>
    </w:pPr>
  </w:style>
  <w:style w:type="paragraph" w:styleId="12">
    <w:name w:val="toc 7"/>
    <w:next w:val="1"/>
    <w:qFormat/>
    <w:uiPriority w:val="0"/>
    <w:pPr>
      <w:wordWrap w:val="0"/>
      <w:ind w:left="2125"/>
      <w:jc w:val="both"/>
    </w:pPr>
    <w:rPr>
      <w:rFonts w:ascii="Times New Roman" w:hAnsi="Times New Roman" w:eastAsia="宋体" w:cs="Times New Roman"/>
      <w:sz w:val="21"/>
      <w:lang w:val="en-US" w:eastAsia="zh-CN" w:bidi="ar-SA"/>
    </w:rPr>
  </w:style>
  <w:style w:type="paragraph" w:styleId="13">
    <w:name w:val="caption"/>
    <w:basedOn w:val="1"/>
    <w:next w:val="1"/>
    <w:qFormat/>
    <w:uiPriority w:val="0"/>
    <w:rPr>
      <w:rFonts w:ascii="Arial" w:eastAsia="黑体"/>
      <w:sz w:val="20"/>
    </w:rPr>
  </w:style>
  <w:style w:type="paragraph" w:styleId="14">
    <w:name w:val="Document Map"/>
    <w:basedOn w:val="1"/>
    <w:next w:val="15"/>
    <w:link w:val="133"/>
    <w:qFormat/>
    <w:uiPriority w:val="0"/>
    <w:rPr>
      <w:rFonts w:ascii="宋体"/>
      <w:sz w:val="18"/>
    </w:rPr>
  </w:style>
  <w:style w:type="paragraph" w:customStyle="1" w:styleId="15">
    <w:name w:val="zxz5"/>
    <w:next w:val="1"/>
    <w:qFormat/>
    <w:uiPriority w:val="0"/>
    <w:pPr>
      <w:jc w:val="center"/>
    </w:pPr>
    <w:rPr>
      <w:rFonts w:ascii="Times New Roman" w:hAnsi="Times New Roman" w:eastAsia="Times New Roman" w:cs="Times New Roman"/>
      <w:sz w:val="18"/>
      <w:lang w:val="en-US" w:eastAsia="zh-CN" w:bidi="ar-SA"/>
    </w:rPr>
  </w:style>
  <w:style w:type="paragraph" w:styleId="16">
    <w:name w:val="annotation text"/>
    <w:basedOn w:val="1"/>
    <w:link w:val="164"/>
    <w:unhideWhenUsed/>
    <w:qFormat/>
    <w:uiPriority w:val="0"/>
    <w:pPr>
      <w:jc w:val="left"/>
    </w:pPr>
  </w:style>
  <w:style w:type="paragraph" w:styleId="17">
    <w:name w:val="Body Text 3"/>
    <w:basedOn w:val="1"/>
    <w:next w:val="18"/>
    <w:link w:val="176"/>
    <w:qFormat/>
    <w:uiPriority w:val="0"/>
    <w:pPr>
      <w:jc w:val="center"/>
    </w:pPr>
    <w:rPr>
      <w:sz w:val="24"/>
    </w:rPr>
  </w:style>
  <w:style w:type="paragraph" w:customStyle="1" w:styleId="18">
    <w:name w:val="样式45"/>
    <w:basedOn w:val="1"/>
    <w:next w:val="1"/>
    <w:qFormat/>
    <w:uiPriority w:val="0"/>
    <w:pPr>
      <w:spacing w:before="60" w:after="40" w:line="300" w:lineRule="exact"/>
      <w:ind w:firstLine="960"/>
    </w:pPr>
    <w:rPr>
      <w:rFonts w:ascii="宋体"/>
      <w:color w:val="000000"/>
      <w:sz w:val="24"/>
    </w:rPr>
  </w:style>
  <w:style w:type="paragraph" w:styleId="19">
    <w:name w:val="Body Text"/>
    <w:basedOn w:val="1"/>
    <w:next w:val="20"/>
    <w:link w:val="64"/>
    <w:unhideWhenUsed/>
    <w:qFormat/>
    <w:uiPriority w:val="99"/>
    <w:pPr>
      <w:spacing w:after="120"/>
    </w:pPr>
  </w:style>
  <w:style w:type="paragraph" w:customStyle="1" w:styleId="20">
    <w:name w:val="【正文】"/>
    <w:basedOn w:val="1"/>
    <w:next w:val="21"/>
    <w:qFormat/>
    <w:uiPriority w:val="0"/>
    <w:pPr>
      <w:spacing w:line="440" w:lineRule="exact"/>
      <w:ind w:firstLine="544"/>
    </w:pPr>
    <w:rPr>
      <w:sz w:val="24"/>
    </w:rPr>
  </w:style>
  <w:style w:type="paragraph" w:customStyle="1" w:styleId="21">
    <w:name w:val="正文我"/>
    <w:basedOn w:val="1"/>
    <w:next w:val="1"/>
    <w:qFormat/>
    <w:uiPriority w:val="0"/>
    <w:pPr>
      <w:spacing w:line="520" w:lineRule="atLeast"/>
      <w:ind w:firstLine="482"/>
    </w:pPr>
    <w:rPr>
      <w:sz w:val="28"/>
    </w:rPr>
  </w:style>
  <w:style w:type="paragraph" w:styleId="22">
    <w:name w:val="Body Text Indent"/>
    <w:basedOn w:val="1"/>
    <w:next w:val="23"/>
    <w:link w:val="177"/>
    <w:qFormat/>
    <w:uiPriority w:val="0"/>
    <w:pPr>
      <w:ind w:firstLine="435"/>
    </w:pPr>
    <w:rPr>
      <w:sz w:val="28"/>
    </w:rPr>
  </w:style>
  <w:style w:type="paragraph" w:customStyle="1" w:styleId="23">
    <w:name w:val="Char Char Char Char Char Char Char Char Char"/>
    <w:basedOn w:val="1"/>
    <w:next w:val="1"/>
    <w:qFormat/>
    <w:uiPriority w:val="0"/>
  </w:style>
  <w:style w:type="paragraph" w:styleId="24">
    <w:name w:val="Block Text"/>
    <w:basedOn w:val="1"/>
    <w:next w:val="25"/>
    <w:qFormat/>
    <w:uiPriority w:val="0"/>
    <w:pPr>
      <w:spacing w:line="420" w:lineRule="exact"/>
      <w:ind w:left="101" w:right="149" w:firstLine="426"/>
    </w:pPr>
  </w:style>
  <w:style w:type="paragraph" w:customStyle="1" w:styleId="25">
    <w:name w:val="可行性正文"/>
    <w:basedOn w:val="1"/>
    <w:next w:val="1"/>
    <w:qFormat/>
    <w:uiPriority w:val="0"/>
    <w:pPr>
      <w:ind w:firstLine="600"/>
    </w:pPr>
    <w:rPr>
      <w:sz w:val="30"/>
    </w:rPr>
  </w:style>
  <w:style w:type="paragraph" w:styleId="26">
    <w:name w:val="List Bullet 2"/>
    <w:basedOn w:val="1"/>
    <w:unhideWhenUsed/>
    <w:qFormat/>
    <w:uiPriority w:val="99"/>
    <w:pPr>
      <w:tabs>
        <w:tab w:val="left" w:pos="780"/>
      </w:tabs>
      <w:ind w:left="780" w:hanging="360"/>
    </w:pPr>
  </w:style>
  <w:style w:type="paragraph" w:styleId="27">
    <w:name w:val="toc 5"/>
    <w:next w:val="1"/>
    <w:qFormat/>
    <w:uiPriority w:val="0"/>
    <w:pPr>
      <w:wordWrap w:val="0"/>
      <w:ind w:left="1275"/>
      <w:jc w:val="both"/>
    </w:pPr>
    <w:rPr>
      <w:rFonts w:ascii="Times New Roman" w:hAnsi="Times New Roman" w:eastAsia="宋体" w:cs="Times New Roman"/>
      <w:sz w:val="21"/>
      <w:lang w:val="en-US" w:eastAsia="zh-CN" w:bidi="ar-SA"/>
    </w:rPr>
  </w:style>
  <w:style w:type="paragraph" w:styleId="28">
    <w:name w:val="toc 3"/>
    <w:next w:val="1"/>
    <w:qFormat/>
    <w:uiPriority w:val="39"/>
    <w:pPr>
      <w:wordWrap w:val="0"/>
      <w:ind w:left="425"/>
      <w:jc w:val="both"/>
    </w:pPr>
    <w:rPr>
      <w:rFonts w:ascii="Times New Roman" w:hAnsi="Times New Roman" w:eastAsia="宋体" w:cs="Times New Roman"/>
      <w:sz w:val="21"/>
      <w:lang w:val="en-US" w:eastAsia="zh-CN" w:bidi="ar-SA"/>
    </w:rPr>
  </w:style>
  <w:style w:type="paragraph" w:styleId="29">
    <w:name w:val="Plain Text"/>
    <w:basedOn w:val="1"/>
    <w:next w:val="30"/>
    <w:link w:val="174"/>
    <w:qFormat/>
    <w:uiPriority w:val="0"/>
    <w:rPr>
      <w:rFonts w:ascii="宋体"/>
      <w:sz w:val="24"/>
    </w:rPr>
  </w:style>
  <w:style w:type="paragraph" w:customStyle="1" w:styleId="30">
    <w:name w:val="样式 小四 行距: 1.5 倍行距"/>
    <w:basedOn w:val="1"/>
    <w:next w:val="1"/>
    <w:qFormat/>
    <w:uiPriority w:val="0"/>
    <w:pPr>
      <w:spacing w:line="360" w:lineRule="auto"/>
      <w:ind w:firstLine="200"/>
    </w:pPr>
    <w:rPr>
      <w:rFonts w:eastAsia="仿宋_GB2312"/>
      <w:sz w:val="28"/>
    </w:rPr>
  </w:style>
  <w:style w:type="paragraph" w:styleId="31">
    <w:name w:val="toc 8"/>
    <w:next w:val="1"/>
    <w:qFormat/>
    <w:uiPriority w:val="0"/>
    <w:pPr>
      <w:wordWrap w:val="0"/>
      <w:ind w:left="2550"/>
      <w:jc w:val="both"/>
    </w:pPr>
    <w:rPr>
      <w:rFonts w:ascii="Times New Roman" w:hAnsi="Times New Roman" w:eastAsia="宋体" w:cs="Times New Roman"/>
      <w:sz w:val="21"/>
      <w:lang w:val="en-US" w:eastAsia="zh-CN" w:bidi="ar-SA"/>
    </w:rPr>
  </w:style>
  <w:style w:type="paragraph" w:styleId="32">
    <w:name w:val="Date"/>
    <w:basedOn w:val="1"/>
    <w:next w:val="1"/>
    <w:link w:val="180"/>
    <w:qFormat/>
    <w:uiPriority w:val="0"/>
    <w:rPr>
      <w:sz w:val="24"/>
    </w:rPr>
  </w:style>
  <w:style w:type="paragraph" w:styleId="33">
    <w:name w:val="Body Text Indent 2"/>
    <w:basedOn w:val="1"/>
    <w:next w:val="1"/>
    <w:link w:val="175"/>
    <w:qFormat/>
    <w:uiPriority w:val="0"/>
    <w:pPr>
      <w:spacing w:line="360" w:lineRule="auto"/>
      <w:ind w:firstLine="480"/>
    </w:pPr>
    <w:rPr>
      <w:sz w:val="24"/>
    </w:rPr>
  </w:style>
  <w:style w:type="paragraph" w:styleId="34">
    <w:name w:val="Balloon Text"/>
    <w:basedOn w:val="1"/>
    <w:next w:val="1"/>
    <w:link w:val="138"/>
    <w:semiHidden/>
    <w:qFormat/>
    <w:uiPriority w:val="0"/>
    <w:rPr>
      <w:sz w:val="18"/>
    </w:rPr>
  </w:style>
  <w:style w:type="paragraph" w:styleId="35">
    <w:name w:val="footer"/>
    <w:basedOn w:val="1"/>
    <w:link w:val="75"/>
    <w:unhideWhenUsed/>
    <w:qFormat/>
    <w:uiPriority w:val="99"/>
    <w:pPr>
      <w:tabs>
        <w:tab w:val="center" w:pos="4153"/>
        <w:tab w:val="right" w:pos="8306"/>
      </w:tabs>
      <w:snapToGrid w:val="0"/>
      <w:jc w:val="left"/>
    </w:pPr>
    <w:rPr>
      <w:sz w:val="18"/>
      <w:szCs w:val="18"/>
    </w:rPr>
  </w:style>
  <w:style w:type="paragraph" w:styleId="36">
    <w:name w:val="header"/>
    <w:basedOn w:val="1"/>
    <w:link w:val="74"/>
    <w:unhideWhenUsed/>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qFormat/>
    <w:uiPriority w:val="39"/>
    <w:pPr>
      <w:spacing w:before="72" w:after="120" w:line="360" w:lineRule="exact"/>
    </w:pPr>
    <w:rPr>
      <w:rFonts w:ascii="宋体"/>
      <w:caps/>
      <w:sz w:val="20"/>
    </w:rPr>
  </w:style>
  <w:style w:type="paragraph" w:styleId="38">
    <w:name w:val="toc 4"/>
    <w:next w:val="1"/>
    <w:qFormat/>
    <w:uiPriority w:val="0"/>
    <w:pPr>
      <w:wordWrap w:val="0"/>
      <w:ind w:left="850"/>
      <w:jc w:val="both"/>
    </w:pPr>
    <w:rPr>
      <w:rFonts w:ascii="Times New Roman" w:hAnsi="Times New Roman" w:eastAsia="宋体" w:cs="Times New Roman"/>
      <w:sz w:val="21"/>
      <w:lang w:val="en-US" w:eastAsia="zh-CN" w:bidi="ar-SA"/>
    </w:rPr>
  </w:style>
  <w:style w:type="paragraph" w:styleId="39">
    <w:name w:val="Subtitle"/>
    <w:basedOn w:val="1"/>
    <w:next w:val="1"/>
    <w:link w:val="136"/>
    <w:qFormat/>
    <w:uiPriority w:val="0"/>
    <w:pPr>
      <w:spacing w:before="240" w:after="60" w:line="312" w:lineRule="auto"/>
      <w:jc w:val="center"/>
      <w:outlineLvl w:val="1"/>
    </w:pPr>
    <w:rPr>
      <w:rFonts w:ascii="Cambria"/>
      <w:b/>
      <w:sz w:val="32"/>
    </w:rPr>
  </w:style>
  <w:style w:type="paragraph" w:styleId="40">
    <w:name w:val="List"/>
    <w:basedOn w:val="1"/>
    <w:next w:val="41"/>
    <w:qFormat/>
    <w:uiPriority w:val="0"/>
    <w:pPr>
      <w:spacing w:line="360" w:lineRule="exact"/>
      <w:jc w:val="center"/>
    </w:pPr>
    <w:rPr>
      <w:rFonts w:ascii="仿宋_GB2312" w:eastAsia="仿宋_GB2312"/>
      <w:sz w:val="24"/>
    </w:rPr>
  </w:style>
  <w:style w:type="paragraph" w:customStyle="1" w:styleId="41">
    <w:name w:val="报告正文"/>
    <w:basedOn w:val="1"/>
    <w:next w:val="1"/>
    <w:qFormat/>
    <w:uiPriority w:val="0"/>
    <w:pPr>
      <w:autoSpaceDE w:val="0"/>
      <w:autoSpaceDN w:val="0"/>
      <w:spacing w:line="560" w:lineRule="atLeast"/>
      <w:ind w:firstLine="200"/>
    </w:pPr>
    <w:rPr>
      <w:rFonts w:ascii="宋体"/>
      <w:sz w:val="24"/>
    </w:rPr>
  </w:style>
  <w:style w:type="paragraph" w:styleId="42">
    <w:name w:val="toc 6"/>
    <w:next w:val="1"/>
    <w:qFormat/>
    <w:uiPriority w:val="0"/>
    <w:pPr>
      <w:wordWrap w:val="0"/>
      <w:ind w:left="1700"/>
      <w:jc w:val="both"/>
    </w:pPr>
    <w:rPr>
      <w:rFonts w:ascii="Times New Roman" w:hAnsi="Times New Roman" w:eastAsia="宋体" w:cs="Times New Roman"/>
      <w:sz w:val="21"/>
      <w:lang w:val="en-US" w:eastAsia="zh-CN" w:bidi="ar-SA"/>
    </w:rPr>
  </w:style>
  <w:style w:type="paragraph" w:styleId="43">
    <w:name w:val="Body Text Indent 3"/>
    <w:basedOn w:val="1"/>
    <w:next w:val="44"/>
    <w:link w:val="165"/>
    <w:qFormat/>
    <w:uiPriority w:val="0"/>
    <w:pPr>
      <w:spacing w:line="336" w:lineRule="auto"/>
      <w:ind w:firstLine="560"/>
    </w:pPr>
    <w:rPr>
      <w:sz w:val="28"/>
    </w:rPr>
  </w:style>
  <w:style w:type="paragraph" w:styleId="44">
    <w:name w:val="annotation subject"/>
    <w:next w:val="1"/>
    <w:link w:val="163"/>
    <w:qFormat/>
    <w:uiPriority w:val="0"/>
    <w:pPr>
      <w:widowControl w:val="0"/>
    </w:pPr>
    <w:rPr>
      <w:rFonts w:ascii="Times New Roman" w:hAnsi="Times New Roman" w:eastAsia="宋体" w:cs="Times New Roman"/>
      <w:b/>
      <w:sz w:val="21"/>
      <w:lang w:val="en-US" w:eastAsia="zh-CN" w:bidi="ar-SA"/>
    </w:rPr>
  </w:style>
  <w:style w:type="paragraph" w:styleId="45">
    <w:name w:val="table of figures"/>
    <w:next w:val="1"/>
    <w:qFormat/>
    <w:uiPriority w:val="0"/>
    <w:pPr>
      <w:adjustRightInd w:val="0"/>
      <w:snapToGrid w:val="0"/>
      <w:spacing w:before="120" w:line="240" w:lineRule="atLeast"/>
      <w:jc w:val="center"/>
    </w:pPr>
    <w:rPr>
      <w:rFonts w:ascii="Times New Roman" w:hAnsi="Times New Roman" w:eastAsia="宋体" w:cs="Times New Roman"/>
      <w:b/>
      <w:sz w:val="21"/>
      <w:szCs w:val="22"/>
      <w:lang w:val="en-US" w:eastAsia="zh-CN" w:bidi="ar-SA"/>
    </w:rPr>
  </w:style>
  <w:style w:type="paragraph" w:styleId="46">
    <w:name w:val="toc 2"/>
    <w:basedOn w:val="1"/>
    <w:next w:val="1"/>
    <w:qFormat/>
    <w:uiPriority w:val="39"/>
    <w:pPr>
      <w:wordWrap w:val="0"/>
    </w:pPr>
  </w:style>
  <w:style w:type="paragraph" w:styleId="47">
    <w:name w:val="toc 9"/>
    <w:next w:val="1"/>
    <w:qFormat/>
    <w:uiPriority w:val="0"/>
    <w:pPr>
      <w:wordWrap w:val="0"/>
      <w:ind w:left="2975"/>
      <w:jc w:val="both"/>
    </w:pPr>
    <w:rPr>
      <w:rFonts w:ascii="Times New Roman" w:hAnsi="Times New Roman" w:eastAsia="宋体" w:cs="Times New Roman"/>
      <w:sz w:val="21"/>
      <w:lang w:val="en-US" w:eastAsia="zh-CN" w:bidi="ar-SA"/>
    </w:rPr>
  </w:style>
  <w:style w:type="paragraph" w:styleId="48">
    <w:name w:val="Body Text 2"/>
    <w:basedOn w:val="1"/>
    <w:next w:val="49"/>
    <w:link w:val="178"/>
    <w:qFormat/>
    <w:uiPriority w:val="0"/>
    <w:pPr>
      <w:jc w:val="center"/>
    </w:pPr>
  </w:style>
  <w:style w:type="paragraph" w:styleId="49">
    <w:name w:val="Body Text First Indent"/>
    <w:basedOn w:val="19"/>
    <w:next w:val="1"/>
    <w:link w:val="158"/>
    <w:qFormat/>
    <w:uiPriority w:val="0"/>
    <w:pPr>
      <w:ind w:firstLine="420"/>
    </w:pPr>
  </w:style>
  <w:style w:type="paragraph" w:styleId="50">
    <w:name w:val="Normal (Web)"/>
    <w:basedOn w:val="1"/>
    <w:next w:val="20"/>
    <w:qFormat/>
    <w:uiPriority w:val="0"/>
    <w:pPr>
      <w:widowControl/>
      <w:spacing w:before="280" w:after="280"/>
    </w:pPr>
    <w:rPr>
      <w:rFonts w:ascii="宋体"/>
      <w:sz w:val="24"/>
    </w:rPr>
  </w:style>
  <w:style w:type="paragraph" w:styleId="51">
    <w:name w:val="index 1"/>
    <w:basedOn w:val="1"/>
    <w:next w:val="1"/>
    <w:semiHidden/>
    <w:qFormat/>
    <w:uiPriority w:val="0"/>
    <w:pPr>
      <w:spacing w:line="320" w:lineRule="exact"/>
      <w:jc w:val="center"/>
    </w:pPr>
  </w:style>
  <w:style w:type="paragraph" w:styleId="52">
    <w:name w:val="Body Text First Indent 2"/>
    <w:basedOn w:val="22"/>
    <w:link w:val="232"/>
    <w:semiHidden/>
    <w:unhideWhenUsed/>
    <w:qFormat/>
    <w:uiPriority w:val="99"/>
    <w:pPr>
      <w:spacing w:after="120"/>
      <w:ind w:left="420" w:leftChars="200" w:firstLine="420" w:firstLineChars="200"/>
    </w:pPr>
    <w:rPr>
      <w:sz w:val="21"/>
    </w:rPr>
  </w:style>
  <w:style w:type="table" w:styleId="54">
    <w:name w:val="Table Grid"/>
    <w:basedOn w:val="5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qFormat/>
    <w:uiPriority w:val="22"/>
    <w:rPr>
      <w:b/>
      <w:sz w:val="20"/>
    </w:rPr>
  </w:style>
  <w:style w:type="character" w:styleId="57">
    <w:name w:val="page number"/>
    <w:qFormat/>
    <w:uiPriority w:val="0"/>
    <w:rPr>
      <w:sz w:val="20"/>
    </w:rPr>
  </w:style>
  <w:style w:type="character" w:styleId="58">
    <w:name w:val="FollowedHyperlink"/>
    <w:qFormat/>
    <w:uiPriority w:val="0"/>
    <w:rPr>
      <w:color w:val="800080"/>
      <w:sz w:val="20"/>
      <w:u w:val="single"/>
    </w:rPr>
  </w:style>
  <w:style w:type="character" w:styleId="59">
    <w:name w:val="Emphasis"/>
    <w:basedOn w:val="55"/>
    <w:qFormat/>
    <w:uiPriority w:val="0"/>
    <w:rPr>
      <w:sz w:val="20"/>
    </w:rPr>
  </w:style>
  <w:style w:type="character" w:styleId="60">
    <w:name w:val="Hyperlink"/>
    <w:qFormat/>
    <w:uiPriority w:val="99"/>
    <w:rPr>
      <w:color w:val="0000FF"/>
      <w:sz w:val="20"/>
      <w:u w:val="single"/>
    </w:rPr>
  </w:style>
  <w:style w:type="character" w:styleId="61">
    <w:name w:val="annotation reference"/>
    <w:qFormat/>
    <w:uiPriority w:val="0"/>
    <w:rPr>
      <w:sz w:val="20"/>
    </w:rPr>
  </w:style>
  <w:style w:type="paragraph" w:customStyle="1" w:styleId="62">
    <w:name w:val="表格"/>
    <w:basedOn w:val="1"/>
    <w:next w:val="63"/>
    <w:qFormat/>
    <w:uiPriority w:val="0"/>
    <w:pPr>
      <w:jc w:val="center"/>
    </w:pPr>
    <w:rPr>
      <w:sz w:val="24"/>
    </w:rPr>
  </w:style>
  <w:style w:type="paragraph" w:customStyle="1" w:styleId="63">
    <w:name w:val="表格文字"/>
    <w:basedOn w:val="1"/>
    <w:next w:val="1"/>
    <w:qFormat/>
    <w:uiPriority w:val="0"/>
    <w:pPr>
      <w:spacing w:line="0" w:lineRule="atLeast"/>
      <w:jc w:val="center"/>
    </w:pPr>
  </w:style>
  <w:style w:type="character" w:customStyle="1" w:styleId="64">
    <w:name w:val="正文文本 Char"/>
    <w:basedOn w:val="55"/>
    <w:link w:val="19"/>
    <w:qFormat/>
    <w:uiPriority w:val="99"/>
    <w:rPr>
      <w:rFonts w:ascii="Times New Roman" w:hAnsi="Times New Roman" w:eastAsia="宋体" w:cs="Times New Roman"/>
      <w:kern w:val="0"/>
      <w:szCs w:val="20"/>
    </w:rPr>
  </w:style>
  <w:style w:type="character" w:customStyle="1" w:styleId="65">
    <w:name w:val="标题 1 Char1"/>
    <w:link w:val="3"/>
    <w:qFormat/>
    <w:uiPriority w:val="0"/>
    <w:rPr>
      <w:rFonts w:ascii="Times New Roman" w:hAnsi="Times New Roman" w:eastAsia="宋体" w:cs="Times New Roman"/>
      <w:b/>
      <w:kern w:val="0"/>
      <w:sz w:val="44"/>
      <w:szCs w:val="20"/>
      <w:lang w:val="zh-CN" w:eastAsia="zh-CN"/>
    </w:rPr>
  </w:style>
  <w:style w:type="character" w:customStyle="1" w:styleId="66">
    <w:name w:val="标题 2 Char"/>
    <w:basedOn w:val="55"/>
    <w:link w:val="4"/>
    <w:qFormat/>
    <w:uiPriority w:val="0"/>
    <w:rPr>
      <w:rFonts w:ascii="黑体" w:hAnsi="Times New Roman" w:eastAsia="黑体" w:cs="Times New Roman"/>
      <w:kern w:val="0"/>
      <w:sz w:val="30"/>
      <w:szCs w:val="20"/>
      <w:lang w:val="zh-CN" w:eastAsia="zh-CN"/>
    </w:rPr>
  </w:style>
  <w:style w:type="character" w:customStyle="1" w:styleId="67">
    <w:name w:val="标题 3 Char"/>
    <w:basedOn w:val="55"/>
    <w:link w:val="5"/>
    <w:qFormat/>
    <w:uiPriority w:val="0"/>
    <w:rPr>
      <w:rFonts w:ascii="黑体" w:hAnsi="Times New Roman" w:eastAsia="黑体" w:cs="Times New Roman"/>
      <w:kern w:val="0"/>
      <w:sz w:val="28"/>
      <w:szCs w:val="20"/>
    </w:rPr>
  </w:style>
  <w:style w:type="character" w:customStyle="1" w:styleId="68">
    <w:name w:val="标题 4 Char"/>
    <w:basedOn w:val="55"/>
    <w:link w:val="6"/>
    <w:qFormat/>
    <w:uiPriority w:val="0"/>
    <w:rPr>
      <w:rFonts w:ascii="Cambria" w:hAnsi="Times New Roman" w:eastAsia="宋体" w:cs="Times New Roman"/>
      <w:b/>
      <w:kern w:val="0"/>
      <w:sz w:val="28"/>
      <w:szCs w:val="20"/>
    </w:rPr>
  </w:style>
  <w:style w:type="character" w:customStyle="1" w:styleId="69">
    <w:name w:val="标题 5 Char"/>
    <w:basedOn w:val="55"/>
    <w:link w:val="7"/>
    <w:qFormat/>
    <w:uiPriority w:val="0"/>
    <w:rPr>
      <w:rFonts w:ascii="Times New Roman" w:hAnsi="Times New Roman" w:eastAsia="宋体" w:cs="Times New Roman"/>
      <w:kern w:val="0"/>
      <w:szCs w:val="20"/>
    </w:rPr>
  </w:style>
  <w:style w:type="character" w:customStyle="1" w:styleId="70">
    <w:name w:val="标题 6 Char"/>
    <w:basedOn w:val="55"/>
    <w:link w:val="8"/>
    <w:qFormat/>
    <w:uiPriority w:val="0"/>
    <w:rPr>
      <w:rFonts w:ascii="Times New Roman" w:hAnsi="Times New Roman" w:eastAsia="宋体" w:cs="Times New Roman"/>
      <w:b/>
      <w:kern w:val="0"/>
      <w:szCs w:val="20"/>
    </w:rPr>
  </w:style>
  <w:style w:type="character" w:customStyle="1" w:styleId="71">
    <w:name w:val="标题 7 Char"/>
    <w:basedOn w:val="55"/>
    <w:link w:val="9"/>
    <w:qFormat/>
    <w:uiPriority w:val="0"/>
    <w:rPr>
      <w:rFonts w:ascii="Times New Roman" w:hAnsi="Times New Roman" w:eastAsia="宋体" w:cs="Times New Roman"/>
      <w:kern w:val="0"/>
      <w:szCs w:val="20"/>
    </w:rPr>
  </w:style>
  <w:style w:type="character" w:customStyle="1" w:styleId="72">
    <w:name w:val="标题 8 Char"/>
    <w:basedOn w:val="55"/>
    <w:link w:val="10"/>
    <w:qFormat/>
    <w:uiPriority w:val="0"/>
    <w:rPr>
      <w:rFonts w:ascii="Times New Roman" w:hAnsi="Times New Roman" w:eastAsia="宋体" w:cs="Times New Roman"/>
      <w:kern w:val="0"/>
      <w:szCs w:val="20"/>
    </w:rPr>
  </w:style>
  <w:style w:type="character" w:customStyle="1" w:styleId="73">
    <w:name w:val="标题 9 Char"/>
    <w:basedOn w:val="55"/>
    <w:link w:val="11"/>
    <w:qFormat/>
    <w:uiPriority w:val="0"/>
    <w:rPr>
      <w:rFonts w:ascii="Times New Roman" w:hAnsi="Times New Roman" w:eastAsia="宋体" w:cs="Times New Roman"/>
      <w:kern w:val="0"/>
      <w:szCs w:val="20"/>
    </w:rPr>
  </w:style>
  <w:style w:type="character" w:customStyle="1" w:styleId="74">
    <w:name w:val="页眉 Char"/>
    <w:basedOn w:val="55"/>
    <w:link w:val="36"/>
    <w:qFormat/>
    <w:uiPriority w:val="0"/>
    <w:rPr>
      <w:sz w:val="18"/>
      <w:szCs w:val="18"/>
    </w:rPr>
  </w:style>
  <w:style w:type="character" w:customStyle="1" w:styleId="75">
    <w:name w:val="页脚 Char"/>
    <w:basedOn w:val="55"/>
    <w:link w:val="35"/>
    <w:qFormat/>
    <w:uiPriority w:val="99"/>
    <w:rPr>
      <w:sz w:val="18"/>
      <w:szCs w:val="18"/>
    </w:rPr>
  </w:style>
  <w:style w:type="character" w:customStyle="1" w:styleId="76">
    <w:name w:val="标题 1 Char"/>
    <w:basedOn w:val="55"/>
    <w:qFormat/>
    <w:uiPriority w:val="0"/>
    <w:rPr>
      <w:rFonts w:ascii="Times New Roman" w:hAnsi="Times New Roman" w:eastAsia="宋体" w:cs="Times New Roman"/>
      <w:b/>
      <w:bCs/>
      <w:kern w:val="44"/>
      <w:sz w:val="44"/>
      <w:szCs w:val="44"/>
    </w:rPr>
  </w:style>
  <w:style w:type="character" w:customStyle="1" w:styleId="77">
    <w:name w:val="表格文字 Char"/>
    <w:qFormat/>
    <w:uiPriority w:val="0"/>
    <w:rPr>
      <w:sz w:val="20"/>
    </w:rPr>
  </w:style>
  <w:style w:type="character" w:customStyle="1" w:styleId="78">
    <w:name w:val="表格文字 Char Char"/>
    <w:qFormat/>
    <w:uiPriority w:val="0"/>
    <w:rPr>
      <w:sz w:val="20"/>
    </w:rPr>
  </w:style>
  <w:style w:type="character" w:customStyle="1" w:styleId="79">
    <w:name w:val="纯文本 字符"/>
    <w:qFormat/>
    <w:uiPriority w:val="0"/>
    <w:rPr>
      <w:sz w:val="20"/>
    </w:rPr>
  </w:style>
  <w:style w:type="character" w:customStyle="1" w:styleId="80">
    <w:name w:val="font31"/>
    <w:qFormat/>
    <w:uiPriority w:val="0"/>
    <w:rPr>
      <w:rFonts w:hint="eastAsia" w:ascii="宋体" w:hAnsi="宋体" w:eastAsia="宋体" w:cs="宋体"/>
      <w:color w:val="000000"/>
      <w:kern w:val="0"/>
      <w:sz w:val="20"/>
      <w:szCs w:val="20"/>
      <w:u w:val="none"/>
      <w:vertAlign w:val="superscript"/>
    </w:rPr>
  </w:style>
  <w:style w:type="character" w:customStyle="1" w:styleId="81">
    <w:name w:val="不明显参考1"/>
    <w:qFormat/>
    <w:uiPriority w:val="0"/>
    <w:rPr>
      <w:sz w:val="20"/>
    </w:rPr>
  </w:style>
  <w:style w:type="character" w:customStyle="1" w:styleId="82">
    <w:name w:val="明显强调1"/>
    <w:qFormat/>
    <w:uiPriority w:val="0"/>
    <w:rPr>
      <w:i/>
      <w:sz w:val="20"/>
    </w:rPr>
  </w:style>
  <w:style w:type="character" w:customStyle="1" w:styleId="83">
    <w:name w:val="Font Style11"/>
    <w:qFormat/>
    <w:uiPriority w:val="0"/>
    <w:rPr>
      <w:sz w:val="20"/>
    </w:rPr>
  </w:style>
  <w:style w:type="character" w:customStyle="1" w:styleId="84">
    <w:name w:val="日期 Char"/>
    <w:qFormat/>
    <w:uiPriority w:val="0"/>
    <w:rPr>
      <w:sz w:val="20"/>
    </w:rPr>
  </w:style>
  <w:style w:type="character" w:customStyle="1" w:styleId="85">
    <w:name w:val="正文缩进 Char"/>
    <w:qFormat/>
    <w:uiPriority w:val="0"/>
    <w:rPr>
      <w:sz w:val="20"/>
    </w:rPr>
  </w:style>
  <w:style w:type="character" w:customStyle="1" w:styleId="86">
    <w:name w:val="纯文本 Char1"/>
    <w:qFormat/>
    <w:uiPriority w:val="0"/>
    <w:rPr>
      <w:sz w:val="20"/>
    </w:rPr>
  </w:style>
  <w:style w:type="character" w:customStyle="1" w:styleId="87">
    <w:name w:val="内容 Char"/>
    <w:qFormat/>
    <w:uiPriority w:val="0"/>
    <w:rPr>
      <w:sz w:val="20"/>
    </w:rPr>
  </w:style>
  <w:style w:type="character" w:customStyle="1" w:styleId="88">
    <w:name w:val="font21"/>
    <w:qFormat/>
    <w:uiPriority w:val="0"/>
    <w:rPr>
      <w:rFonts w:hint="eastAsia" w:ascii="宋体" w:hAnsi="宋体" w:eastAsia="宋体" w:cs="宋体"/>
      <w:color w:val="000000"/>
      <w:kern w:val="0"/>
      <w:sz w:val="20"/>
      <w:szCs w:val="20"/>
      <w:u w:val="none"/>
      <w:vertAlign w:val="superscript"/>
    </w:rPr>
  </w:style>
  <w:style w:type="character" w:customStyle="1" w:styleId="89">
    <w:name w:val="纯文本 Char"/>
    <w:link w:val="90"/>
    <w:qFormat/>
    <w:uiPriority w:val="0"/>
    <w:rPr>
      <w:sz w:val="20"/>
    </w:rPr>
  </w:style>
  <w:style w:type="paragraph" w:customStyle="1" w:styleId="90">
    <w:name w:val="纯文本1"/>
    <w:basedOn w:val="1"/>
    <w:link w:val="89"/>
    <w:qFormat/>
    <w:uiPriority w:val="0"/>
    <w:rPr>
      <w:sz w:val="20"/>
    </w:rPr>
  </w:style>
  <w:style w:type="character" w:customStyle="1" w:styleId="91">
    <w:name w:val="正文我 Char"/>
    <w:qFormat/>
    <w:uiPriority w:val="0"/>
    <w:rPr>
      <w:sz w:val="20"/>
    </w:rPr>
  </w:style>
  <w:style w:type="character" w:customStyle="1" w:styleId="92">
    <w:name w:val="文档结构图 Char"/>
    <w:qFormat/>
    <w:uiPriority w:val="0"/>
    <w:rPr>
      <w:sz w:val="20"/>
    </w:rPr>
  </w:style>
  <w:style w:type="character" w:customStyle="1" w:styleId="93">
    <w:name w:val="报告表正文 Char"/>
    <w:qFormat/>
    <w:uiPriority w:val="0"/>
    <w:rPr>
      <w:sz w:val="20"/>
    </w:rPr>
  </w:style>
  <w:style w:type="character" w:customStyle="1" w:styleId="94">
    <w:name w:val="不明显强调1"/>
    <w:qFormat/>
    <w:uiPriority w:val="0"/>
    <w:rPr>
      <w:i/>
      <w:sz w:val="20"/>
    </w:rPr>
  </w:style>
  <w:style w:type="character" w:customStyle="1" w:styleId="95">
    <w:name w:val="标题 3 Char1 Char"/>
    <w:qFormat/>
    <w:uiPriority w:val="0"/>
    <w:rPr>
      <w:b/>
      <w:sz w:val="20"/>
    </w:rPr>
  </w:style>
  <w:style w:type="character" w:customStyle="1" w:styleId="96">
    <w:name w:val="正文文本缩进 2 Char"/>
    <w:qFormat/>
    <w:uiPriority w:val="0"/>
    <w:rPr>
      <w:sz w:val="20"/>
    </w:rPr>
  </w:style>
  <w:style w:type="character" w:customStyle="1" w:styleId="97">
    <w:name w:val="style21"/>
    <w:qFormat/>
    <w:uiPriority w:val="0"/>
    <w:rPr>
      <w:sz w:val="20"/>
    </w:rPr>
  </w:style>
  <w:style w:type="character" w:customStyle="1" w:styleId="98">
    <w:name w:val="style2"/>
    <w:qFormat/>
    <w:uiPriority w:val="0"/>
    <w:rPr>
      <w:sz w:val="20"/>
    </w:rPr>
  </w:style>
  <w:style w:type="character" w:customStyle="1" w:styleId="99">
    <w:name w:val="明显参考1"/>
    <w:qFormat/>
    <w:uiPriority w:val="0"/>
    <w:rPr>
      <w:b/>
      <w:sz w:val="20"/>
    </w:rPr>
  </w:style>
  <w:style w:type="character" w:customStyle="1" w:styleId="100">
    <w:name w:val="书籍标题1"/>
    <w:qFormat/>
    <w:uiPriority w:val="0"/>
    <w:rPr>
      <w:b/>
      <w:i/>
      <w:sz w:val="20"/>
    </w:rPr>
  </w:style>
  <w:style w:type="character" w:customStyle="1" w:styleId="101">
    <w:name w:val="标准正文 Char"/>
    <w:qFormat/>
    <w:uiPriority w:val="0"/>
    <w:rPr>
      <w:sz w:val="20"/>
    </w:rPr>
  </w:style>
  <w:style w:type="character" w:customStyle="1" w:styleId="102">
    <w:name w:val="批注文字 Char"/>
    <w:qFormat/>
    <w:uiPriority w:val="0"/>
    <w:rPr>
      <w:sz w:val="20"/>
    </w:rPr>
  </w:style>
  <w:style w:type="character" w:customStyle="1" w:styleId="103">
    <w:name w:val="表格标题 Char"/>
    <w:qFormat/>
    <w:uiPriority w:val="0"/>
    <w:rPr>
      <w:sz w:val="20"/>
    </w:rPr>
  </w:style>
  <w:style w:type="character" w:customStyle="1" w:styleId="104">
    <w:name w:val="Char Char9"/>
    <w:qFormat/>
    <w:uiPriority w:val="0"/>
    <w:rPr>
      <w:sz w:val="20"/>
    </w:rPr>
  </w:style>
  <w:style w:type="character" w:customStyle="1" w:styleId="105">
    <w:name w:val="Char Char8"/>
    <w:qFormat/>
    <w:uiPriority w:val="0"/>
    <w:rPr>
      <w:sz w:val="20"/>
    </w:rPr>
  </w:style>
  <w:style w:type="character" w:customStyle="1" w:styleId="106">
    <w:name w:val="Font Style14"/>
    <w:qFormat/>
    <w:uiPriority w:val="0"/>
    <w:rPr>
      <w:sz w:val="20"/>
    </w:rPr>
  </w:style>
  <w:style w:type="character" w:customStyle="1" w:styleId="107">
    <w:name w:val="正文1 Char"/>
    <w:qFormat/>
    <w:uiPriority w:val="0"/>
    <w:rPr>
      <w:sz w:val="20"/>
    </w:rPr>
  </w:style>
  <w:style w:type="character" w:customStyle="1" w:styleId="108">
    <w:name w:val="副标题 Char"/>
    <w:qFormat/>
    <w:uiPriority w:val="0"/>
    <w:rPr>
      <w:b/>
      <w:sz w:val="20"/>
    </w:rPr>
  </w:style>
  <w:style w:type="character" w:customStyle="1" w:styleId="109">
    <w:name w:val="正文缩进 字符"/>
    <w:qFormat/>
    <w:uiPriority w:val="0"/>
    <w:rPr>
      <w:sz w:val="20"/>
    </w:rPr>
  </w:style>
  <w:style w:type="character" w:customStyle="1" w:styleId="110">
    <w:name w:val="批注主题 Char"/>
    <w:qFormat/>
    <w:uiPriority w:val="0"/>
    <w:rPr>
      <w:b/>
      <w:sz w:val="20"/>
    </w:rPr>
  </w:style>
  <w:style w:type="character" w:customStyle="1" w:styleId="111">
    <w:name w:val="【正文】 Char Char"/>
    <w:qFormat/>
    <w:uiPriority w:val="0"/>
    <w:rPr>
      <w:sz w:val="20"/>
    </w:rPr>
  </w:style>
  <w:style w:type="character" w:customStyle="1" w:styleId="112">
    <w:name w:val="报告正文 Char"/>
    <w:qFormat/>
    <w:uiPriority w:val="0"/>
    <w:rPr>
      <w:sz w:val="20"/>
    </w:rPr>
  </w:style>
  <w:style w:type="character" w:customStyle="1" w:styleId="113">
    <w:name w:val="正文1 Char Char"/>
    <w:qFormat/>
    <w:uiPriority w:val="0"/>
    <w:rPr>
      <w:b/>
      <w:sz w:val="20"/>
    </w:rPr>
  </w:style>
  <w:style w:type="character" w:customStyle="1" w:styleId="114">
    <w:name w:val="标准正文 Char Char"/>
    <w:qFormat/>
    <w:uiPriority w:val="0"/>
    <w:rPr>
      <w:sz w:val="20"/>
    </w:rPr>
  </w:style>
  <w:style w:type="character" w:customStyle="1" w:styleId="115">
    <w:name w:val="正文文本缩进 Char"/>
    <w:qFormat/>
    <w:uiPriority w:val="0"/>
    <w:rPr>
      <w:sz w:val="20"/>
    </w:rPr>
  </w:style>
  <w:style w:type="character" w:customStyle="1" w:styleId="116">
    <w:name w:val="文字 Char"/>
    <w:qFormat/>
    <w:uiPriority w:val="0"/>
    <w:rPr>
      <w:sz w:val="20"/>
    </w:rPr>
  </w:style>
  <w:style w:type="character" w:customStyle="1" w:styleId="117">
    <w:name w:val="表格 Char"/>
    <w:qFormat/>
    <w:uiPriority w:val="0"/>
    <w:rPr>
      <w:sz w:val="20"/>
    </w:rPr>
  </w:style>
  <w:style w:type="character" w:customStyle="1" w:styleId="118">
    <w:name w:val="大纲正文 Char"/>
    <w:link w:val="119"/>
    <w:qFormat/>
    <w:uiPriority w:val="0"/>
    <w:rPr>
      <w:snapToGrid w:val="0"/>
      <w:sz w:val="28"/>
    </w:rPr>
  </w:style>
  <w:style w:type="paragraph" w:customStyle="1" w:styleId="119">
    <w:name w:val="大纲正文"/>
    <w:basedOn w:val="1"/>
    <w:link w:val="118"/>
    <w:qFormat/>
    <w:uiPriority w:val="0"/>
    <w:pPr>
      <w:adjustRightInd w:val="0"/>
      <w:snapToGrid w:val="0"/>
      <w:spacing w:after="120" w:line="360" w:lineRule="auto"/>
      <w:ind w:firstLine="200" w:firstLineChars="200"/>
    </w:pPr>
    <w:rPr>
      <w:rFonts w:asciiTheme="minorHAnsi" w:hAnsiTheme="minorHAnsi" w:eastAsiaTheme="minorEastAsia" w:cstheme="minorBidi"/>
      <w:snapToGrid w:val="0"/>
      <w:kern w:val="2"/>
      <w:sz w:val="28"/>
      <w:szCs w:val="22"/>
    </w:rPr>
  </w:style>
  <w:style w:type="character" w:customStyle="1" w:styleId="120">
    <w:name w:val="样式 正文 +"/>
    <w:qFormat/>
    <w:uiPriority w:val="0"/>
    <w:rPr>
      <w:rFonts w:ascii="Times New Roman" w:hAnsi="Times New Roman" w:eastAsia="宋体"/>
      <w:kern w:val="2"/>
      <w:sz w:val="28"/>
    </w:rPr>
  </w:style>
  <w:style w:type="character" w:customStyle="1" w:styleId="121">
    <w:name w:val="Font Style13"/>
    <w:qFormat/>
    <w:uiPriority w:val="0"/>
    <w:rPr>
      <w:sz w:val="20"/>
    </w:rPr>
  </w:style>
  <w:style w:type="paragraph" w:customStyle="1" w:styleId="122">
    <w:name w:val="报告表正文"/>
    <w:basedOn w:val="1"/>
    <w:next w:val="123"/>
    <w:qFormat/>
    <w:uiPriority w:val="0"/>
    <w:pPr>
      <w:spacing w:line="312" w:lineRule="auto"/>
      <w:ind w:left="113" w:right="113" w:firstLine="482"/>
    </w:pPr>
    <w:rPr>
      <w:sz w:val="24"/>
    </w:rPr>
  </w:style>
  <w:style w:type="paragraph" w:customStyle="1" w:styleId="123">
    <w:name w:val="新利正文"/>
    <w:basedOn w:val="1"/>
    <w:next w:val="124"/>
    <w:qFormat/>
    <w:uiPriority w:val="0"/>
    <w:pPr>
      <w:spacing w:line="440" w:lineRule="exact"/>
      <w:ind w:firstLine="560"/>
    </w:pPr>
    <w:rPr>
      <w:color w:val="000000"/>
      <w:sz w:val="24"/>
    </w:rPr>
  </w:style>
  <w:style w:type="paragraph" w:customStyle="1" w:styleId="124">
    <w:name w:val="文本块 New"/>
    <w:basedOn w:val="1"/>
    <w:next w:val="1"/>
    <w:qFormat/>
    <w:uiPriority w:val="0"/>
    <w:pPr>
      <w:spacing w:line="420" w:lineRule="exact"/>
      <w:ind w:left="101" w:firstLine="426"/>
    </w:pPr>
  </w:style>
  <w:style w:type="paragraph" w:customStyle="1" w:styleId="125">
    <w:name w:val="目录 81"/>
    <w:next w:val="1"/>
    <w:qFormat/>
    <w:uiPriority w:val="0"/>
    <w:pPr>
      <w:wordWrap w:val="0"/>
      <w:ind w:left="2550"/>
      <w:jc w:val="both"/>
    </w:pPr>
    <w:rPr>
      <w:rFonts w:ascii="Times New Roman" w:hAnsi="Times New Roman" w:eastAsia="宋体" w:cs="Times New Roman"/>
      <w:sz w:val="21"/>
      <w:lang w:val="en-US" w:eastAsia="zh-CN" w:bidi="ar-SA"/>
    </w:rPr>
  </w:style>
  <w:style w:type="paragraph" w:customStyle="1" w:styleId="126">
    <w:name w:val="Char Char Char Char Char Char Char Char Char Char"/>
    <w:basedOn w:val="1"/>
    <w:qFormat/>
    <w:uiPriority w:val="0"/>
    <w:pPr>
      <w:snapToGrid w:val="0"/>
      <w:spacing w:line="360" w:lineRule="auto"/>
      <w:ind w:firstLine="529" w:firstLineChars="200"/>
    </w:pPr>
    <w:rPr>
      <w:rFonts w:ascii="宋体"/>
      <w:b/>
      <w:kern w:val="2"/>
      <w:szCs w:val="24"/>
    </w:rPr>
  </w:style>
  <w:style w:type="paragraph" w:customStyle="1" w:styleId="127">
    <w:name w:val="标题四"/>
    <w:basedOn w:val="1"/>
    <w:next w:val="128"/>
    <w:qFormat/>
    <w:uiPriority w:val="0"/>
    <w:pPr>
      <w:spacing w:before="93"/>
    </w:pPr>
    <w:rPr>
      <w:rFonts w:ascii="楷体_GB2312" w:eastAsia="楷体_GB2312"/>
      <w:b/>
      <w:sz w:val="24"/>
    </w:rPr>
  </w:style>
  <w:style w:type="paragraph" w:customStyle="1" w:styleId="128">
    <w:name w:val="Char"/>
    <w:basedOn w:val="1"/>
    <w:next w:val="129"/>
    <w:qFormat/>
    <w:uiPriority w:val="0"/>
    <w:pPr>
      <w:spacing w:line="360" w:lineRule="auto"/>
      <w:ind w:firstLine="529"/>
    </w:pPr>
  </w:style>
  <w:style w:type="paragraph" w:customStyle="1" w:styleId="129">
    <w:name w:val="样式 ZW + 首行缩进:  2 字符"/>
    <w:basedOn w:val="1"/>
    <w:next w:val="1"/>
    <w:qFormat/>
    <w:uiPriority w:val="0"/>
    <w:pPr>
      <w:spacing w:line="520" w:lineRule="atLeast"/>
      <w:ind w:firstLine="480"/>
    </w:pPr>
    <w:rPr>
      <w:color w:val="FF0000"/>
      <w:sz w:val="24"/>
    </w:rPr>
  </w:style>
  <w:style w:type="paragraph" w:customStyle="1" w:styleId="130">
    <w:name w:val="正文缩进1"/>
    <w:next w:val="1"/>
    <w:qFormat/>
    <w:uiPriority w:val="0"/>
    <w:pPr>
      <w:wordWrap w:val="0"/>
      <w:ind w:left="3400"/>
      <w:jc w:val="both"/>
    </w:pPr>
    <w:rPr>
      <w:rFonts w:ascii="Times New Roman" w:hAnsi="Times New Roman" w:eastAsia="宋体" w:cs="Times New Roman"/>
      <w:sz w:val="21"/>
      <w:lang w:val="en-US" w:eastAsia="zh-CN" w:bidi="ar-SA"/>
    </w:rPr>
  </w:style>
  <w:style w:type="paragraph" w:customStyle="1" w:styleId="131">
    <w:name w:val="表格内容"/>
    <w:basedOn w:val="1"/>
    <w:qFormat/>
    <w:uiPriority w:val="0"/>
    <w:pPr>
      <w:snapToGrid w:val="0"/>
      <w:jc w:val="center"/>
    </w:pPr>
    <w:rPr>
      <w:kern w:val="2"/>
      <w:szCs w:val="21"/>
    </w:rPr>
  </w:style>
  <w:style w:type="paragraph" w:customStyle="1" w:styleId="132">
    <w:name w:val="Char Char Char1 Char Char Char Char Char Char Char Char Char Char Char Char2 Char Char Char"/>
    <w:basedOn w:val="1"/>
    <w:qFormat/>
    <w:uiPriority w:val="0"/>
    <w:pPr>
      <w:spacing w:line="360" w:lineRule="auto"/>
      <w:ind w:firstLine="200" w:firstLineChars="200"/>
    </w:pPr>
    <w:rPr>
      <w:rFonts w:ascii="宋体" w:hAnsi="宋体" w:cs="宋体"/>
      <w:sz w:val="24"/>
    </w:rPr>
  </w:style>
  <w:style w:type="character" w:customStyle="1" w:styleId="133">
    <w:name w:val="文档结构图 Char1"/>
    <w:basedOn w:val="55"/>
    <w:link w:val="14"/>
    <w:qFormat/>
    <w:uiPriority w:val="0"/>
    <w:rPr>
      <w:rFonts w:ascii="宋体" w:hAnsi="Times New Roman" w:eastAsia="宋体" w:cs="Times New Roman"/>
      <w:kern w:val="0"/>
      <w:sz w:val="18"/>
      <w:szCs w:val="20"/>
    </w:rPr>
  </w:style>
  <w:style w:type="paragraph" w:customStyle="1" w:styleId="134">
    <w:name w:val="正文内容"/>
    <w:basedOn w:val="1"/>
    <w:link w:val="135"/>
    <w:qFormat/>
    <w:uiPriority w:val="0"/>
    <w:pPr>
      <w:spacing w:line="440" w:lineRule="exact"/>
      <w:ind w:firstLine="480" w:firstLineChars="200"/>
    </w:pPr>
    <w:rPr>
      <w:color w:val="000000"/>
      <w:kern w:val="2"/>
      <w:sz w:val="24"/>
      <w:szCs w:val="24"/>
      <w:lang w:val="zh-CN"/>
    </w:rPr>
  </w:style>
  <w:style w:type="character" w:customStyle="1" w:styleId="135">
    <w:name w:val="正文内容 Char"/>
    <w:link w:val="134"/>
    <w:qFormat/>
    <w:locked/>
    <w:uiPriority w:val="0"/>
    <w:rPr>
      <w:rFonts w:ascii="Times New Roman" w:hAnsi="Times New Roman" w:eastAsia="宋体" w:cs="Times New Roman"/>
      <w:color w:val="000000"/>
      <w:sz w:val="24"/>
      <w:szCs w:val="24"/>
      <w:lang w:val="zh-CN" w:eastAsia="zh-CN"/>
    </w:rPr>
  </w:style>
  <w:style w:type="character" w:customStyle="1" w:styleId="136">
    <w:name w:val="副标题 Char1"/>
    <w:basedOn w:val="55"/>
    <w:link w:val="39"/>
    <w:qFormat/>
    <w:uiPriority w:val="0"/>
    <w:rPr>
      <w:rFonts w:ascii="Cambria" w:hAnsi="Times New Roman" w:eastAsia="宋体" w:cs="Times New Roman"/>
      <w:b/>
      <w:kern w:val="0"/>
      <w:sz w:val="32"/>
      <w:szCs w:val="20"/>
    </w:rPr>
  </w:style>
  <w:style w:type="paragraph" w:customStyle="1" w:styleId="137">
    <w:name w:val="Char Char Char Char Char Char Char Char Char Char Char Char Char Char Char Char"/>
    <w:basedOn w:val="1"/>
    <w:next w:val="34"/>
    <w:qFormat/>
    <w:uiPriority w:val="0"/>
    <w:pPr>
      <w:widowControl/>
      <w:spacing w:line="360" w:lineRule="auto"/>
    </w:pPr>
    <w:rPr>
      <w:color w:val="000000"/>
    </w:rPr>
  </w:style>
  <w:style w:type="character" w:customStyle="1" w:styleId="138">
    <w:name w:val="批注框文本 Char"/>
    <w:basedOn w:val="55"/>
    <w:link w:val="34"/>
    <w:semiHidden/>
    <w:qFormat/>
    <w:uiPriority w:val="0"/>
    <w:rPr>
      <w:rFonts w:ascii="Times New Roman" w:hAnsi="Times New Roman" w:eastAsia="宋体" w:cs="Times New Roman"/>
      <w:kern w:val="0"/>
      <w:sz w:val="18"/>
      <w:szCs w:val="20"/>
    </w:rPr>
  </w:style>
  <w:style w:type="paragraph" w:customStyle="1" w:styleId="139">
    <w:name w:val="bzw"/>
    <w:basedOn w:val="1"/>
    <w:qFormat/>
    <w:uiPriority w:val="0"/>
    <w:pPr>
      <w:spacing w:line="240" w:lineRule="atLeast"/>
      <w:jc w:val="center"/>
    </w:pPr>
  </w:style>
  <w:style w:type="paragraph" w:styleId="140">
    <w:name w:val="Quote"/>
    <w:next w:val="1"/>
    <w:link w:val="14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141">
    <w:name w:val="引用 Char"/>
    <w:basedOn w:val="55"/>
    <w:link w:val="140"/>
    <w:qFormat/>
    <w:uiPriority w:val="0"/>
    <w:rPr>
      <w:rFonts w:ascii="Times New Roman" w:hAnsi="Times New Roman" w:eastAsia="宋体" w:cs="Times New Roman"/>
      <w:i/>
      <w:kern w:val="0"/>
      <w:szCs w:val="20"/>
    </w:rPr>
  </w:style>
  <w:style w:type="paragraph" w:customStyle="1" w:styleId="142">
    <w:name w:val="TOC 标题1"/>
    <w:next w:val="1"/>
    <w:qFormat/>
    <w:uiPriority w:val="0"/>
    <w:pPr>
      <w:wordWrap w:val="0"/>
    </w:pPr>
    <w:rPr>
      <w:rFonts w:ascii="Times New Roman" w:hAnsi="Times New Roman" w:eastAsia="宋体" w:cs="Times New Roman"/>
      <w:sz w:val="32"/>
      <w:lang w:val="en-US" w:eastAsia="zh-CN" w:bidi="ar-SA"/>
    </w:rPr>
  </w:style>
  <w:style w:type="paragraph" w:customStyle="1" w:styleId="143">
    <w:name w:val="目录 21"/>
    <w:next w:val="1"/>
    <w:qFormat/>
    <w:uiPriority w:val="0"/>
    <w:pPr>
      <w:wordWrap w:val="0"/>
      <w:jc w:val="both"/>
    </w:pPr>
    <w:rPr>
      <w:rFonts w:ascii="Times New Roman" w:hAnsi="Times New Roman" w:eastAsia="宋体" w:cs="Times New Roman"/>
      <w:sz w:val="21"/>
      <w:lang w:val="en-US" w:eastAsia="zh-CN" w:bidi="ar-SA"/>
    </w:rPr>
  </w:style>
  <w:style w:type="paragraph" w:customStyle="1" w:styleId="144">
    <w:name w:val="Style4"/>
    <w:basedOn w:val="1"/>
    <w:next w:val="145"/>
    <w:qFormat/>
    <w:uiPriority w:val="0"/>
    <w:pPr>
      <w:spacing w:line="394" w:lineRule="exact"/>
      <w:ind w:firstLine="538"/>
    </w:pPr>
    <w:rPr>
      <w:rFonts w:ascii="黑体" w:eastAsia="黑体"/>
      <w:sz w:val="24"/>
    </w:rPr>
  </w:style>
  <w:style w:type="paragraph" w:customStyle="1" w:styleId="145">
    <w:name w:val="p0"/>
    <w:basedOn w:val="1"/>
    <w:next w:val="146"/>
    <w:qFormat/>
    <w:uiPriority w:val="0"/>
    <w:pPr>
      <w:widowControl/>
    </w:pPr>
  </w:style>
  <w:style w:type="paragraph" w:customStyle="1" w:styleId="146">
    <w:name w:val="_Style 74"/>
    <w:basedOn w:val="1"/>
    <w:next w:val="1"/>
    <w:qFormat/>
    <w:uiPriority w:val="0"/>
    <w:pPr>
      <w:spacing w:line="560" w:lineRule="exact"/>
      <w:ind w:firstLine="200"/>
    </w:pPr>
    <w:rPr>
      <w:rFonts w:ascii="宋体"/>
      <w:sz w:val="28"/>
    </w:rPr>
  </w:style>
  <w:style w:type="paragraph" w:customStyle="1" w:styleId="147">
    <w:name w:val="Style2"/>
    <w:basedOn w:val="1"/>
    <w:next w:val="148"/>
    <w:qFormat/>
    <w:uiPriority w:val="0"/>
    <w:pPr>
      <w:spacing w:line="422" w:lineRule="exact"/>
      <w:ind w:firstLine="538"/>
    </w:pPr>
    <w:rPr>
      <w:rFonts w:ascii="黑体" w:eastAsia="黑体"/>
      <w:sz w:val="24"/>
    </w:rPr>
  </w:style>
  <w:style w:type="paragraph" w:customStyle="1" w:styleId="148">
    <w:name w:val="样式 标题 3 + 黑体 四号 首行缩进:  2 字符"/>
    <w:basedOn w:val="5"/>
    <w:next w:val="149"/>
    <w:qFormat/>
    <w:uiPriority w:val="0"/>
    <w:pPr>
      <w:spacing w:before="0" w:after="0" w:line="416" w:lineRule="atLeast"/>
      <w:ind w:firstLine="562"/>
    </w:pPr>
    <w:rPr>
      <w:b/>
    </w:rPr>
  </w:style>
  <w:style w:type="paragraph" w:customStyle="1" w:styleId="149">
    <w:name w:val="正文2"/>
    <w:basedOn w:val="1"/>
    <w:next w:val="1"/>
    <w:qFormat/>
    <w:uiPriority w:val="0"/>
    <w:pPr>
      <w:spacing w:line="440" w:lineRule="atLeast"/>
      <w:ind w:firstLine="567"/>
    </w:pPr>
    <w:rPr>
      <w:sz w:val="24"/>
    </w:rPr>
  </w:style>
  <w:style w:type="paragraph" w:customStyle="1" w:styleId="150">
    <w:name w:val="目录 51"/>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151">
    <w:name w:val="目录 41"/>
    <w:next w:val="1"/>
    <w:qFormat/>
    <w:uiPriority w:val="0"/>
    <w:pPr>
      <w:wordWrap w:val="0"/>
      <w:ind w:left="850"/>
      <w:jc w:val="both"/>
    </w:pPr>
    <w:rPr>
      <w:rFonts w:ascii="Times New Roman" w:hAnsi="Times New Roman" w:eastAsia="宋体" w:cs="Times New Roman"/>
      <w:sz w:val="21"/>
      <w:lang w:val="en-US" w:eastAsia="zh-CN" w:bidi="ar-SA"/>
    </w:rPr>
  </w:style>
  <w:style w:type="paragraph" w:customStyle="1" w:styleId="152">
    <w:name w:val="文字"/>
    <w:basedOn w:val="1"/>
    <w:next w:val="1"/>
    <w:qFormat/>
    <w:uiPriority w:val="0"/>
    <w:pPr>
      <w:autoSpaceDE w:val="0"/>
      <w:autoSpaceDN w:val="0"/>
      <w:spacing w:line="500" w:lineRule="atLeast"/>
      <w:ind w:firstLine="200"/>
    </w:pPr>
    <w:rPr>
      <w:sz w:val="28"/>
    </w:rPr>
  </w:style>
  <w:style w:type="paragraph" w:customStyle="1" w:styleId="153">
    <w:name w:val="xl27"/>
    <w:basedOn w:val="1"/>
    <w:qFormat/>
    <w:uiPriority w:val="0"/>
    <w:pPr>
      <w:widowControl/>
      <w:pBdr>
        <w:bottom w:val="single" w:color="auto" w:sz="4" w:space="0"/>
        <w:right w:val="single" w:color="auto" w:sz="4" w:space="0"/>
      </w:pBdr>
      <w:spacing w:before="100" w:beforeAutospacing="1" w:after="100" w:afterAutospacing="1"/>
      <w:jc w:val="center"/>
    </w:pPr>
    <w:rPr>
      <w:rFonts w:eastAsia="Arial Unicode MS"/>
      <w:szCs w:val="21"/>
    </w:rPr>
  </w:style>
  <w:style w:type="paragraph" w:customStyle="1" w:styleId="154">
    <w:name w:val="1.1.1标题"/>
    <w:basedOn w:val="1"/>
    <w:next w:val="1"/>
    <w:qFormat/>
    <w:uiPriority w:val="0"/>
    <w:rPr>
      <w:rFonts w:eastAsia="仿宋_GB2312"/>
      <w:b/>
      <w:sz w:val="30"/>
    </w:rPr>
  </w:style>
  <w:style w:type="paragraph" w:customStyle="1" w:styleId="155">
    <w:name w:val="宋4+28"/>
    <w:basedOn w:val="1"/>
    <w:qFormat/>
    <w:uiPriority w:val="0"/>
    <w:pPr>
      <w:adjustRightInd w:val="0"/>
      <w:snapToGrid w:val="0"/>
      <w:spacing w:line="560" w:lineRule="exact"/>
      <w:ind w:firstLine="200" w:firstLineChars="200"/>
      <w:jc w:val="left"/>
    </w:pPr>
    <w:rPr>
      <w:bCs/>
      <w:color w:val="0000FF"/>
      <w:kern w:val="2"/>
      <w:sz w:val="28"/>
      <w:szCs w:val="24"/>
    </w:rPr>
  </w:style>
  <w:style w:type="paragraph" w:customStyle="1" w:styleId="156">
    <w:name w:val="表头"/>
    <w:next w:val="1"/>
    <w:qFormat/>
    <w:uiPriority w:val="0"/>
    <w:pPr>
      <w:widowControl w:val="0"/>
      <w:autoSpaceDE w:val="0"/>
      <w:autoSpaceDN w:val="0"/>
      <w:spacing w:before="60" w:after="60" w:line="360" w:lineRule="auto"/>
      <w:ind w:firstLine="539"/>
      <w:jc w:val="center"/>
    </w:pPr>
    <w:rPr>
      <w:rFonts w:ascii="Times New Roman" w:hAnsi="Times New Roman" w:eastAsia="黑体" w:cs="Times New Roman"/>
      <w:sz w:val="28"/>
      <w:lang w:val="en-US" w:eastAsia="zh-CN" w:bidi="ar-SA"/>
    </w:rPr>
  </w:style>
  <w:style w:type="paragraph" w:customStyle="1" w:styleId="157">
    <w:name w:val="TOC 标题2"/>
    <w:basedOn w:val="3"/>
    <w:next w:val="1"/>
    <w:qFormat/>
    <w:uiPriority w:val="0"/>
    <w:pPr>
      <w:widowControl/>
      <w:spacing w:before="480" w:after="0" w:line="276" w:lineRule="auto"/>
    </w:pPr>
    <w:rPr>
      <w:rFonts w:ascii="Cambria"/>
      <w:color w:val="365F91"/>
      <w:sz w:val="28"/>
    </w:rPr>
  </w:style>
  <w:style w:type="character" w:customStyle="1" w:styleId="158">
    <w:name w:val="正文首行缩进 Char"/>
    <w:basedOn w:val="64"/>
    <w:link w:val="49"/>
    <w:qFormat/>
    <w:uiPriority w:val="0"/>
    <w:rPr>
      <w:rFonts w:ascii="Times New Roman" w:hAnsi="Times New Roman" w:eastAsia="宋体" w:cs="Times New Roman"/>
      <w:kern w:val="0"/>
      <w:szCs w:val="20"/>
    </w:rPr>
  </w:style>
  <w:style w:type="paragraph" w:customStyle="1" w:styleId="159">
    <w:name w:val="正文标准样式"/>
    <w:basedOn w:val="1"/>
    <w:next w:val="1"/>
    <w:qFormat/>
    <w:uiPriority w:val="0"/>
    <w:pPr>
      <w:spacing w:line="300" w:lineRule="auto"/>
      <w:ind w:firstLine="482"/>
    </w:pPr>
    <w:rPr>
      <w:sz w:val="24"/>
    </w:rPr>
  </w:style>
  <w:style w:type="paragraph" w:customStyle="1" w:styleId="160">
    <w:name w:val="表格标题"/>
    <w:basedOn w:val="1"/>
    <w:next w:val="161"/>
    <w:qFormat/>
    <w:uiPriority w:val="0"/>
    <w:pPr>
      <w:spacing w:before="156" w:line="520" w:lineRule="exact"/>
      <w:ind w:firstLine="200"/>
    </w:pPr>
    <w:rPr>
      <w:rFonts w:eastAsia="黑体"/>
      <w:sz w:val="24"/>
    </w:rPr>
  </w:style>
  <w:style w:type="paragraph" w:customStyle="1" w:styleId="161">
    <w:name w:val="正文缩进2"/>
    <w:basedOn w:val="1"/>
    <w:next w:val="162"/>
    <w:qFormat/>
    <w:uiPriority w:val="0"/>
    <w:rPr>
      <w:sz w:val="28"/>
    </w:rPr>
  </w:style>
  <w:style w:type="paragraph" w:customStyle="1" w:styleId="162">
    <w:name w:val="0正文"/>
    <w:next w:val="1"/>
    <w:qFormat/>
    <w:uiPriority w:val="0"/>
    <w:pPr>
      <w:widowControl w:val="0"/>
      <w:spacing w:line="300" w:lineRule="auto"/>
      <w:ind w:firstLine="480"/>
      <w:jc w:val="both"/>
    </w:pPr>
    <w:rPr>
      <w:rFonts w:ascii="Times New Roman" w:hAnsi="Times New Roman" w:eastAsia="宋体" w:cs="Times New Roman"/>
      <w:sz w:val="24"/>
      <w:lang w:val="en-US" w:eastAsia="zh-CN" w:bidi="ar-SA"/>
    </w:rPr>
  </w:style>
  <w:style w:type="character" w:customStyle="1" w:styleId="163">
    <w:name w:val="批注主题 Char1"/>
    <w:basedOn w:val="164"/>
    <w:link w:val="44"/>
    <w:qFormat/>
    <w:uiPriority w:val="0"/>
    <w:rPr>
      <w:rFonts w:ascii="Times New Roman" w:hAnsi="Times New Roman" w:eastAsia="宋体" w:cs="Times New Roman"/>
      <w:b/>
      <w:kern w:val="0"/>
      <w:szCs w:val="20"/>
    </w:rPr>
  </w:style>
  <w:style w:type="character" w:customStyle="1" w:styleId="164">
    <w:name w:val="批注文字 Char1"/>
    <w:basedOn w:val="55"/>
    <w:link w:val="16"/>
    <w:qFormat/>
    <w:uiPriority w:val="0"/>
    <w:rPr>
      <w:rFonts w:ascii="Times New Roman" w:hAnsi="Times New Roman" w:eastAsia="宋体" w:cs="Times New Roman"/>
      <w:kern w:val="0"/>
      <w:szCs w:val="20"/>
    </w:rPr>
  </w:style>
  <w:style w:type="character" w:customStyle="1" w:styleId="165">
    <w:name w:val="正文文本缩进 3 Char"/>
    <w:basedOn w:val="55"/>
    <w:link w:val="43"/>
    <w:qFormat/>
    <w:uiPriority w:val="0"/>
    <w:rPr>
      <w:rFonts w:ascii="Times New Roman" w:hAnsi="Times New Roman" w:eastAsia="宋体" w:cs="Times New Roman"/>
      <w:kern w:val="0"/>
      <w:sz w:val="28"/>
      <w:szCs w:val="20"/>
    </w:rPr>
  </w:style>
  <w:style w:type="paragraph" w:customStyle="1" w:styleId="166">
    <w:name w:val="Char Char Char Char Char Char Char"/>
    <w:basedOn w:val="1"/>
    <w:next w:val="1"/>
    <w:qFormat/>
    <w:uiPriority w:val="0"/>
    <w:pPr>
      <w:spacing w:line="360" w:lineRule="auto"/>
      <w:ind w:firstLine="200"/>
    </w:pPr>
    <w:rPr>
      <w:rFonts w:ascii="宋体"/>
      <w:sz w:val="24"/>
    </w:rPr>
  </w:style>
  <w:style w:type="paragraph" w:customStyle="1" w:styleId="167">
    <w:name w:val="zhang正文"/>
    <w:next w:val="1"/>
    <w:qFormat/>
    <w:uiPriority w:val="0"/>
    <w:pPr>
      <w:widowControl w:val="0"/>
      <w:autoSpaceDE w:val="0"/>
      <w:autoSpaceDN w:val="0"/>
      <w:spacing w:line="500" w:lineRule="exact"/>
      <w:ind w:firstLine="539"/>
      <w:jc w:val="both"/>
    </w:pPr>
    <w:rPr>
      <w:rFonts w:ascii="Times New Roman" w:hAnsi="Times New Roman" w:eastAsia="楷体_GB2312" w:cs="Times New Roman"/>
      <w:sz w:val="28"/>
      <w:lang w:val="en-US" w:eastAsia="zh-CN" w:bidi="ar-SA"/>
    </w:rPr>
  </w:style>
  <w:style w:type="paragraph" w:customStyle="1" w:styleId="168">
    <w:name w:val="00表图注释"/>
    <w:basedOn w:val="169"/>
    <w:qFormat/>
    <w:uiPriority w:val="0"/>
    <w:pPr>
      <w:jc w:val="center"/>
    </w:pPr>
    <w:rPr>
      <w:sz w:val="24"/>
    </w:rPr>
  </w:style>
  <w:style w:type="paragraph" w:customStyle="1" w:styleId="169">
    <w:name w:val="00标题1"/>
    <w:basedOn w:val="1"/>
    <w:qFormat/>
    <w:uiPriority w:val="0"/>
    <w:pPr>
      <w:jc w:val="left"/>
    </w:pPr>
    <w:rPr>
      <w:rFonts w:eastAsia="黑体"/>
      <w:sz w:val="28"/>
    </w:rPr>
  </w:style>
  <w:style w:type="paragraph" w:customStyle="1" w:styleId="170">
    <w:name w:val="正文 4"/>
    <w:basedOn w:val="1"/>
    <w:qFormat/>
    <w:uiPriority w:val="0"/>
    <w:pPr>
      <w:autoSpaceDE w:val="0"/>
      <w:autoSpaceDN w:val="0"/>
      <w:adjustRightInd w:val="0"/>
      <w:snapToGrid w:val="0"/>
      <w:spacing w:line="360" w:lineRule="auto"/>
      <w:ind w:firstLine="480" w:firstLineChars="200"/>
    </w:pPr>
    <w:rPr>
      <w:bCs/>
      <w:color w:val="000000"/>
      <w:sz w:val="24"/>
    </w:rPr>
  </w:style>
  <w:style w:type="paragraph" w:styleId="171">
    <w:name w:val="List Paragraph"/>
    <w:basedOn w:val="1"/>
    <w:next w:val="172"/>
    <w:qFormat/>
    <w:uiPriority w:val="0"/>
    <w:pPr>
      <w:ind w:firstLine="420"/>
    </w:pPr>
  </w:style>
  <w:style w:type="paragraph" w:customStyle="1" w:styleId="172">
    <w:name w:val="目录 82"/>
    <w:basedOn w:val="1"/>
    <w:next w:val="1"/>
    <w:semiHidden/>
    <w:qFormat/>
    <w:uiPriority w:val="0"/>
    <w:pPr>
      <w:ind w:left="1470"/>
    </w:pPr>
    <w:rPr>
      <w:rFonts w:ascii="Calibri"/>
      <w:sz w:val="18"/>
    </w:rPr>
  </w:style>
  <w:style w:type="paragraph" w:customStyle="1" w:styleId="173">
    <w:name w:val="方正文 无编号"/>
    <w:basedOn w:val="29"/>
    <w:next w:val="20"/>
    <w:qFormat/>
    <w:uiPriority w:val="0"/>
    <w:pPr>
      <w:widowControl/>
      <w:spacing w:line="640" w:lineRule="exact"/>
      <w:ind w:firstLine="200" w:firstLineChars="200"/>
    </w:pPr>
    <w:rPr>
      <w:rFonts w:ascii="仿宋_GB2312" w:eastAsia="仿宋_GB2312" w:cs="Courier New"/>
      <w:color w:val="000000"/>
      <w:sz w:val="30"/>
      <w:szCs w:val="21"/>
    </w:rPr>
  </w:style>
  <w:style w:type="character" w:customStyle="1" w:styleId="174">
    <w:name w:val="纯文本 Char2"/>
    <w:basedOn w:val="55"/>
    <w:link w:val="29"/>
    <w:qFormat/>
    <w:uiPriority w:val="99"/>
    <w:rPr>
      <w:rFonts w:ascii="宋体" w:hAnsi="Times New Roman" w:eastAsia="宋体" w:cs="Times New Roman"/>
      <w:kern w:val="0"/>
      <w:sz w:val="24"/>
      <w:szCs w:val="20"/>
    </w:rPr>
  </w:style>
  <w:style w:type="character" w:customStyle="1" w:styleId="175">
    <w:name w:val="正文文本缩进 2 Char1"/>
    <w:basedOn w:val="55"/>
    <w:link w:val="33"/>
    <w:qFormat/>
    <w:uiPriority w:val="0"/>
    <w:rPr>
      <w:rFonts w:ascii="Times New Roman" w:hAnsi="Times New Roman" w:eastAsia="宋体" w:cs="Times New Roman"/>
      <w:kern w:val="0"/>
      <w:sz w:val="24"/>
      <w:szCs w:val="20"/>
    </w:rPr>
  </w:style>
  <w:style w:type="character" w:customStyle="1" w:styleId="176">
    <w:name w:val="正文文本 3 Char"/>
    <w:basedOn w:val="55"/>
    <w:link w:val="17"/>
    <w:qFormat/>
    <w:uiPriority w:val="0"/>
    <w:rPr>
      <w:rFonts w:ascii="Times New Roman" w:hAnsi="Times New Roman" w:eastAsia="宋体" w:cs="Times New Roman"/>
      <w:kern w:val="0"/>
      <w:sz w:val="24"/>
      <w:szCs w:val="20"/>
    </w:rPr>
  </w:style>
  <w:style w:type="character" w:customStyle="1" w:styleId="177">
    <w:name w:val="正文文本缩进 Char1"/>
    <w:basedOn w:val="55"/>
    <w:link w:val="22"/>
    <w:qFormat/>
    <w:uiPriority w:val="0"/>
    <w:rPr>
      <w:rFonts w:ascii="Times New Roman" w:hAnsi="Times New Roman" w:eastAsia="宋体" w:cs="Times New Roman"/>
      <w:kern w:val="0"/>
      <w:sz w:val="28"/>
      <w:szCs w:val="20"/>
    </w:rPr>
  </w:style>
  <w:style w:type="character" w:customStyle="1" w:styleId="178">
    <w:name w:val="正文文本 2 Char"/>
    <w:basedOn w:val="55"/>
    <w:link w:val="48"/>
    <w:qFormat/>
    <w:uiPriority w:val="0"/>
    <w:rPr>
      <w:rFonts w:ascii="Times New Roman" w:hAnsi="Times New Roman" w:eastAsia="宋体" w:cs="Times New Roman"/>
      <w:kern w:val="0"/>
      <w:szCs w:val="20"/>
    </w:rPr>
  </w:style>
  <w:style w:type="character" w:customStyle="1" w:styleId="179">
    <w:name w:val="页眉 Char1"/>
    <w:basedOn w:val="55"/>
    <w:qFormat/>
    <w:uiPriority w:val="0"/>
    <w:rPr>
      <w:rFonts w:ascii="宋体" w:hAnsi="宋体" w:cs="宋体"/>
      <w:sz w:val="18"/>
    </w:rPr>
  </w:style>
  <w:style w:type="character" w:customStyle="1" w:styleId="180">
    <w:name w:val="日期 Char1"/>
    <w:basedOn w:val="55"/>
    <w:link w:val="32"/>
    <w:qFormat/>
    <w:uiPriority w:val="0"/>
    <w:rPr>
      <w:rFonts w:ascii="Times New Roman" w:hAnsi="Times New Roman" w:eastAsia="宋体" w:cs="Times New Roman"/>
      <w:kern w:val="0"/>
      <w:sz w:val="24"/>
      <w:szCs w:val="20"/>
    </w:rPr>
  </w:style>
  <w:style w:type="character" w:customStyle="1" w:styleId="181">
    <w:name w:val="页脚 Char1"/>
    <w:basedOn w:val="55"/>
    <w:qFormat/>
    <w:uiPriority w:val="99"/>
    <w:rPr>
      <w:rFonts w:ascii="宋体" w:hAnsi="宋体" w:cs="宋体"/>
      <w:sz w:val="18"/>
    </w:rPr>
  </w:style>
  <w:style w:type="paragraph" w:customStyle="1" w:styleId="182">
    <w:name w:val="王正文"/>
    <w:basedOn w:val="22"/>
    <w:qFormat/>
    <w:uiPriority w:val="0"/>
    <w:pPr>
      <w:adjustRightInd w:val="0"/>
      <w:snapToGrid w:val="0"/>
      <w:spacing w:after="120" w:line="560" w:lineRule="exact"/>
      <w:ind w:left="420" w:leftChars="200" w:firstLine="200"/>
      <w:jc w:val="left"/>
    </w:pPr>
    <w:rPr>
      <w:rFonts w:ascii="Calibri" w:hAnsi="Calibri"/>
      <w:color w:val="000000"/>
      <w:kern w:val="2"/>
      <w:sz w:val="24"/>
    </w:rPr>
  </w:style>
  <w:style w:type="paragraph" w:customStyle="1" w:styleId="183">
    <w:name w:val="图表文字"/>
    <w:basedOn w:val="1"/>
    <w:next w:val="35"/>
    <w:qFormat/>
    <w:uiPriority w:val="0"/>
    <w:pPr>
      <w:spacing w:line="320" w:lineRule="exact"/>
    </w:pPr>
    <w:rPr>
      <w:sz w:val="24"/>
    </w:rPr>
  </w:style>
  <w:style w:type="paragraph" w:customStyle="1" w:styleId="184">
    <w:name w:val="标题3 Char Char Char Char"/>
    <w:basedOn w:val="1"/>
    <w:next w:val="1"/>
    <w:qFormat/>
    <w:uiPriority w:val="0"/>
    <w:pPr>
      <w:spacing w:line="560" w:lineRule="exact"/>
    </w:pPr>
    <w:rPr>
      <w:rFonts w:eastAsia="黑体"/>
      <w:sz w:val="30"/>
    </w:rPr>
  </w:style>
  <w:style w:type="paragraph" w:customStyle="1" w:styleId="185">
    <w:name w:val="_Style 4"/>
    <w:basedOn w:val="1"/>
    <w:qFormat/>
    <w:uiPriority w:val="0"/>
  </w:style>
  <w:style w:type="paragraph" w:customStyle="1" w:styleId="186">
    <w:name w:val="Default"/>
    <w:next w:val="187"/>
    <w:qFormat/>
    <w:uiPriority w:val="0"/>
    <w:pPr>
      <w:widowControl w:val="0"/>
      <w:autoSpaceDE w:val="0"/>
      <w:autoSpaceDN w:val="0"/>
    </w:pPr>
    <w:rPr>
      <w:rFonts w:ascii="Times New Roman" w:hAnsi="Times New Roman" w:eastAsia="宋体" w:cs="Times New Roman"/>
      <w:color w:val="000000"/>
      <w:sz w:val="24"/>
      <w:lang w:val="en-US" w:eastAsia="zh-CN" w:bidi="ar-SA"/>
    </w:rPr>
  </w:style>
  <w:style w:type="paragraph" w:customStyle="1" w:styleId="187">
    <w:name w:val="xl24"/>
    <w:basedOn w:val="1"/>
    <w:next w:val="1"/>
    <w:qFormat/>
    <w:uiPriority w:val="0"/>
    <w:pPr>
      <w:widowControl/>
      <w:spacing w:before="280" w:after="280"/>
      <w:jc w:val="center"/>
    </w:pPr>
    <w:rPr>
      <w:rFonts w:ascii="Arial Unicode MS" w:eastAsia="Arial Unicode MS"/>
      <w:sz w:val="24"/>
    </w:rPr>
  </w:style>
  <w:style w:type="paragraph" w:customStyle="1" w:styleId="188">
    <w:name w:val="00表内字体"/>
    <w:basedOn w:val="1"/>
    <w:next w:val="189"/>
    <w:qFormat/>
    <w:uiPriority w:val="0"/>
    <w:pPr>
      <w:widowControl/>
    </w:pPr>
    <w:rPr>
      <w:rFonts w:ascii="Calibri"/>
    </w:rPr>
  </w:style>
  <w:style w:type="paragraph" w:customStyle="1" w:styleId="189">
    <w:name w:val="00表格中文字"/>
    <w:basedOn w:val="1"/>
    <w:next w:val="190"/>
    <w:qFormat/>
    <w:uiPriority w:val="0"/>
    <w:pPr>
      <w:jc w:val="center"/>
    </w:pPr>
    <w:rPr>
      <w:rFonts w:ascii="宋体"/>
      <w:color w:val="000000"/>
    </w:rPr>
  </w:style>
  <w:style w:type="paragraph" w:customStyle="1" w:styleId="190">
    <w:name w:val="目录 72"/>
    <w:basedOn w:val="1"/>
    <w:next w:val="1"/>
    <w:semiHidden/>
    <w:qFormat/>
    <w:uiPriority w:val="0"/>
    <w:pPr>
      <w:ind w:left="1260"/>
    </w:pPr>
    <w:rPr>
      <w:rFonts w:ascii="Calibri"/>
      <w:sz w:val="18"/>
    </w:rPr>
  </w:style>
  <w:style w:type="paragraph" w:customStyle="1" w:styleId="191">
    <w:name w:val="目录 32"/>
    <w:basedOn w:val="1"/>
    <w:next w:val="1"/>
    <w:qFormat/>
    <w:uiPriority w:val="39"/>
    <w:pPr>
      <w:ind w:left="420"/>
    </w:pPr>
    <w:rPr>
      <w:rFonts w:ascii="Calibri"/>
      <w:i/>
      <w:sz w:val="20"/>
    </w:rPr>
  </w:style>
  <w:style w:type="paragraph" w:customStyle="1" w:styleId="192">
    <w:name w:val="目录 71"/>
    <w:next w:val="1"/>
    <w:qFormat/>
    <w:uiPriority w:val="0"/>
    <w:pPr>
      <w:wordWrap w:val="0"/>
      <w:ind w:left="2125"/>
      <w:jc w:val="both"/>
    </w:pPr>
    <w:rPr>
      <w:rFonts w:ascii="Times New Roman" w:hAnsi="Times New Roman" w:eastAsia="宋体" w:cs="Times New Roman"/>
      <w:sz w:val="21"/>
      <w:lang w:val="en-US" w:eastAsia="zh-CN" w:bidi="ar-SA"/>
    </w:rPr>
  </w:style>
  <w:style w:type="paragraph" w:customStyle="1" w:styleId="193">
    <w:name w:val="正文 + 采用"/>
    <w:basedOn w:val="1"/>
    <w:qFormat/>
    <w:uiPriority w:val="0"/>
    <w:pPr>
      <w:widowControl/>
      <w:spacing w:line="500" w:lineRule="exact"/>
      <w:ind w:firstLine="200" w:firstLineChars="200"/>
      <w:jc w:val="left"/>
    </w:pPr>
    <w:rPr>
      <w:rFonts w:ascii="宋体"/>
      <w:sz w:val="24"/>
      <w:szCs w:val="21"/>
    </w:rPr>
  </w:style>
  <w:style w:type="paragraph" w:customStyle="1" w:styleId="194">
    <w:name w:val="2 Char Char Char Char"/>
    <w:basedOn w:val="1"/>
    <w:qFormat/>
    <w:uiPriority w:val="0"/>
    <w:pPr>
      <w:snapToGrid w:val="0"/>
      <w:spacing w:line="360" w:lineRule="auto"/>
      <w:ind w:firstLine="529" w:firstLineChars="200"/>
    </w:pPr>
    <w:rPr>
      <w:rFonts w:ascii="宋体" w:hAnsi="宋体"/>
      <w:b/>
    </w:rPr>
  </w:style>
  <w:style w:type="paragraph" w:customStyle="1" w:styleId="195">
    <w:name w:val="目录 91"/>
    <w:next w:val="1"/>
    <w:qFormat/>
    <w:uiPriority w:val="0"/>
    <w:pPr>
      <w:wordWrap w:val="0"/>
      <w:ind w:left="2975"/>
      <w:jc w:val="both"/>
    </w:pPr>
    <w:rPr>
      <w:rFonts w:ascii="Times New Roman" w:hAnsi="Times New Roman" w:eastAsia="宋体" w:cs="Times New Roman"/>
      <w:sz w:val="21"/>
      <w:lang w:val="en-US" w:eastAsia="zh-CN" w:bidi="ar-SA"/>
    </w:rPr>
  </w:style>
  <w:style w:type="paragraph" w:customStyle="1" w:styleId="196">
    <w:name w:val="表头2"/>
    <w:basedOn w:val="1"/>
    <w:qFormat/>
    <w:uiPriority w:val="0"/>
    <w:pPr>
      <w:widowControl/>
      <w:contextualSpacing/>
      <w:jc w:val="center"/>
    </w:pPr>
    <w:rPr>
      <w:b/>
      <w:snapToGrid w:val="0"/>
      <w:color w:val="000000"/>
      <w:kern w:val="28"/>
      <w:sz w:val="24"/>
    </w:rPr>
  </w:style>
  <w:style w:type="paragraph" w:customStyle="1" w:styleId="197">
    <w:name w:val="表"/>
    <w:basedOn w:val="1"/>
    <w:next w:val="184"/>
    <w:qFormat/>
    <w:uiPriority w:val="0"/>
    <w:pPr>
      <w:spacing w:line="400" w:lineRule="exact"/>
      <w:jc w:val="center"/>
    </w:pPr>
  </w:style>
  <w:style w:type="paragraph" w:customStyle="1" w:styleId="198">
    <w:name w:val="表头图表"/>
    <w:next w:val="1"/>
    <w:qFormat/>
    <w:uiPriority w:val="0"/>
    <w:pPr>
      <w:widowControl w:val="0"/>
      <w:autoSpaceDE w:val="0"/>
      <w:autoSpaceDN w:val="0"/>
      <w:spacing w:line="240" w:lineRule="atLeast"/>
      <w:jc w:val="center"/>
    </w:pPr>
    <w:rPr>
      <w:rFonts w:ascii="Times New Roman" w:hAnsi="Times New Roman" w:eastAsia="宋体" w:cs="Times New Roman"/>
      <w:b/>
      <w:color w:val="000000"/>
      <w:sz w:val="24"/>
      <w:lang w:val="en-US" w:eastAsia="zh-CN" w:bidi="ar-SA"/>
    </w:rPr>
  </w:style>
  <w:style w:type="paragraph" w:customStyle="1" w:styleId="199">
    <w:name w:val="正文（首行缩进）"/>
    <w:basedOn w:val="1"/>
    <w:qFormat/>
    <w:uiPriority w:val="0"/>
    <w:pPr>
      <w:widowControl/>
      <w:overflowPunct w:val="0"/>
      <w:topLinePunct/>
      <w:autoSpaceDE w:val="0"/>
      <w:autoSpaceDN w:val="0"/>
      <w:adjustRightInd w:val="0"/>
      <w:snapToGrid w:val="0"/>
      <w:spacing w:line="360" w:lineRule="auto"/>
      <w:ind w:firstLine="200" w:firstLineChars="200"/>
      <w:textAlignment w:val="baseline"/>
    </w:pPr>
    <w:rPr>
      <w:bCs/>
      <w:snapToGrid w:val="0"/>
      <w:sz w:val="24"/>
    </w:rPr>
  </w:style>
  <w:style w:type="paragraph" w:customStyle="1" w:styleId="200">
    <w:name w:val="TOC 标题3"/>
    <w:next w:val="1"/>
    <w:qFormat/>
    <w:uiPriority w:val="0"/>
    <w:pPr>
      <w:wordWrap w:val="0"/>
    </w:pPr>
    <w:rPr>
      <w:rFonts w:ascii="Times New Roman" w:hAnsi="Times New Roman" w:eastAsia="宋体" w:cs="Times New Roman"/>
      <w:sz w:val="32"/>
      <w:lang w:val="en-US" w:eastAsia="zh-CN" w:bidi="ar-SA"/>
    </w:rPr>
  </w:style>
  <w:style w:type="paragraph" w:customStyle="1" w:styleId="201">
    <w:name w:val="应填表格"/>
    <w:basedOn w:val="1"/>
    <w:next w:val="22"/>
    <w:qFormat/>
    <w:uiPriority w:val="0"/>
    <w:pPr>
      <w:spacing w:before="40" w:after="40"/>
    </w:pPr>
    <w:rPr>
      <w:sz w:val="24"/>
    </w:rPr>
  </w:style>
  <w:style w:type="paragraph" w:customStyle="1" w:styleId="202">
    <w:name w:val="我的正文"/>
    <w:basedOn w:val="1"/>
    <w:next w:val="16"/>
    <w:qFormat/>
    <w:uiPriority w:val="0"/>
    <w:pPr>
      <w:spacing w:line="460" w:lineRule="exact"/>
      <w:ind w:firstLine="482"/>
    </w:pPr>
    <w:rPr>
      <w:sz w:val="24"/>
    </w:rPr>
  </w:style>
  <w:style w:type="paragraph" w:customStyle="1" w:styleId="203">
    <w:name w:val="表文字"/>
    <w:basedOn w:val="1"/>
    <w:next w:val="204"/>
    <w:qFormat/>
    <w:uiPriority w:val="0"/>
    <w:pPr>
      <w:autoSpaceDE w:val="0"/>
      <w:autoSpaceDN w:val="0"/>
      <w:spacing w:line="240" w:lineRule="atLeast"/>
      <w:jc w:val="center"/>
    </w:pPr>
    <w:rPr>
      <w:sz w:val="24"/>
    </w:rPr>
  </w:style>
  <w:style w:type="paragraph" w:customStyle="1" w:styleId="204">
    <w:name w:val="表格表头"/>
    <w:basedOn w:val="1"/>
    <w:next w:val="36"/>
    <w:qFormat/>
    <w:uiPriority w:val="0"/>
    <w:pPr>
      <w:jc w:val="center"/>
    </w:pPr>
    <w:rPr>
      <w:b/>
      <w:sz w:val="24"/>
    </w:rPr>
  </w:style>
  <w:style w:type="paragraph" w:customStyle="1" w:styleId="205">
    <w:name w:val="公式"/>
    <w:basedOn w:val="1"/>
    <w:next w:val="157"/>
    <w:qFormat/>
    <w:uiPriority w:val="0"/>
    <w:pPr>
      <w:spacing w:line="480" w:lineRule="atLeast"/>
      <w:ind w:firstLine="482"/>
    </w:pPr>
    <w:rPr>
      <w:rFonts w:ascii="宋体"/>
      <w:color w:val="000000"/>
      <w:sz w:val="24"/>
    </w:rPr>
  </w:style>
  <w:style w:type="paragraph" w:customStyle="1" w:styleId="206">
    <w:name w:val="表格(新)"/>
    <w:basedOn w:val="1"/>
    <w:qFormat/>
    <w:uiPriority w:val="0"/>
    <w:pPr>
      <w:jc w:val="center"/>
    </w:pPr>
    <w:rPr>
      <w:kern w:val="24"/>
      <w:szCs w:val="21"/>
    </w:rPr>
  </w:style>
  <w:style w:type="paragraph" w:customStyle="1" w:styleId="207">
    <w:name w:val="表中文字"/>
    <w:basedOn w:val="1"/>
    <w:qFormat/>
    <w:uiPriority w:val="0"/>
    <w:pPr>
      <w:widowControl/>
      <w:spacing w:line="280" w:lineRule="exact"/>
      <w:jc w:val="center"/>
    </w:pPr>
    <w:rPr>
      <w:rFonts w:eastAsia="仿宋_GB2312"/>
      <w:color w:val="000000"/>
      <w:kern w:val="2"/>
    </w:rPr>
  </w:style>
  <w:style w:type="paragraph" w:customStyle="1" w:styleId="208">
    <w:name w:val="目录 31"/>
    <w:next w:val="1"/>
    <w:qFormat/>
    <w:uiPriority w:val="0"/>
    <w:pPr>
      <w:wordWrap w:val="0"/>
      <w:ind w:left="425"/>
      <w:jc w:val="both"/>
    </w:pPr>
    <w:rPr>
      <w:rFonts w:ascii="Times New Roman" w:hAnsi="Times New Roman" w:eastAsia="宋体" w:cs="Times New Roman"/>
      <w:sz w:val="21"/>
      <w:lang w:val="en-US" w:eastAsia="zh-CN" w:bidi="ar-SA"/>
    </w:rPr>
  </w:style>
  <w:style w:type="paragraph" w:customStyle="1" w:styleId="209">
    <w:name w:val="标题4"/>
    <w:basedOn w:val="1"/>
    <w:next w:val="1"/>
    <w:qFormat/>
    <w:uiPriority w:val="0"/>
    <w:pPr>
      <w:autoSpaceDE w:val="0"/>
      <w:autoSpaceDN w:val="0"/>
      <w:spacing w:line="360" w:lineRule="auto"/>
      <w:ind w:firstLine="504"/>
    </w:pPr>
    <w:rPr>
      <w:rFonts w:ascii="宋体"/>
      <w:b/>
      <w:sz w:val="24"/>
    </w:rPr>
  </w:style>
  <w:style w:type="paragraph" w:customStyle="1" w:styleId="210">
    <w:name w:val="内容"/>
    <w:basedOn w:val="1"/>
    <w:next w:val="1"/>
    <w:qFormat/>
    <w:uiPriority w:val="0"/>
    <w:pPr>
      <w:spacing w:line="360" w:lineRule="auto"/>
      <w:ind w:firstLine="480"/>
    </w:pPr>
    <w:rPr>
      <w:sz w:val="24"/>
    </w:rPr>
  </w:style>
  <w:style w:type="paragraph" w:customStyle="1" w:styleId="211">
    <w:name w:val="表头1"/>
    <w:basedOn w:val="170"/>
    <w:qFormat/>
    <w:uiPriority w:val="0"/>
    <w:pPr>
      <w:overflowPunct w:val="0"/>
      <w:spacing w:line="240" w:lineRule="auto"/>
      <w:ind w:firstLine="0" w:firstLineChars="0"/>
      <w:jc w:val="center"/>
    </w:pPr>
    <w:rPr>
      <w:b/>
      <w:kern w:val="24"/>
    </w:rPr>
  </w:style>
  <w:style w:type="paragraph" w:customStyle="1" w:styleId="212">
    <w:name w:val="正文(首行缩进)"/>
    <w:basedOn w:val="1"/>
    <w:qFormat/>
    <w:uiPriority w:val="0"/>
    <w:pPr>
      <w:adjustRightInd w:val="0"/>
      <w:snapToGrid w:val="0"/>
      <w:spacing w:line="360" w:lineRule="auto"/>
    </w:pPr>
    <w:rPr>
      <w:snapToGrid w:val="0"/>
    </w:rPr>
  </w:style>
  <w:style w:type="paragraph" w:customStyle="1" w:styleId="213">
    <w:name w:val="标准正文"/>
    <w:basedOn w:val="1"/>
    <w:next w:val="1"/>
    <w:qFormat/>
    <w:uiPriority w:val="0"/>
    <w:pPr>
      <w:spacing w:line="360" w:lineRule="auto"/>
      <w:ind w:firstLine="480"/>
    </w:pPr>
    <w:rPr>
      <w:sz w:val="24"/>
    </w:rPr>
  </w:style>
  <w:style w:type="paragraph" w:customStyle="1" w:styleId="214">
    <w:name w:val="1"/>
    <w:basedOn w:val="1"/>
    <w:next w:val="30"/>
    <w:qFormat/>
    <w:uiPriority w:val="0"/>
    <w:pPr>
      <w:spacing w:line="360" w:lineRule="exact"/>
    </w:pPr>
    <w:rPr>
      <w:rFonts w:ascii="宋体"/>
      <w:sz w:val="24"/>
    </w:rPr>
  </w:style>
  <w:style w:type="paragraph" w:customStyle="1" w:styleId="215">
    <w:name w:val="标题2"/>
    <w:basedOn w:val="1"/>
    <w:next w:val="186"/>
    <w:qFormat/>
    <w:uiPriority w:val="0"/>
    <w:pPr>
      <w:spacing w:before="60" w:after="60" w:line="440" w:lineRule="atLeast"/>
    </w:pPr>
    <w:rPr>
      <w:rFonts w:ascii="黑体" w:eastAsia="黑体"/>
      <w:sz w:val="28"/>
    </w:rPr>
  </w:style>
  <w:style w:type="paragraph" w:customStyle="1" w:styleId="216">
    <w:name w:val="p15"/>
    <w:basedOn w:val="1"/>
    <w:next w:val="137"/>
    <w:qFormat/>
    <w:uiPriority w:val="0"/>
    <w:pPr>
      <w:widowControl/>
      <w:spacing w:line="500" w:lineRule="atLeast"/>
      <w:ind w:firstLine="539"/>
    </w:pPr>
    <w:rPr>
      <w:sz w:val="28"/>
    </w:rPr>
  </w:style>
  <w:style w:type="paragraph" w:customStyle="1" w:styleId="217">
    <w:name w:val="目录 61"/>
    <w:next w:val="1"/>
    <w:qFormat/>
    <w:uiPriority w:val="0"/>
    <w:pPr>
      <w:wordWrap w:val="0"/>
      <w:ind w:left="1700"/>
      <w:jc w:val="both"/>
    </w:pPr>
    <w:rPr>
      <w:rFonts w:ascii="Times New Roman" w:hAnsi="Times New Roman" w:eastAsia="宋体" w:cs="Times New Roman"/>
      <w:sz w:val="21"/>
      <w:lang w:val="en-US" w:eastAsia="zh-CN" w:bidi="ar-SA"/>
    </w:rPr>
  </w:style>
  <w:style w:type="paragraph" w:customStyle="1" w:styleId="218">
    <w:name w:val="正文1"/>
    <w:basedOn w:val="1"/>
    <w:next w:val="198"/>
    <w:qFormat/>
    <w:uiPriority w:val="0"/>
    <w:pPr>
      <w:spacing w:line="480" w:lineRule="exact"/>
      <w:ind w:firstLine="496"/>
    </w:pPr>
    <w:rPr>
      <w:rFonts w:ascii="宋体"/>
      <w:b/>
      <w:sz w:val="24"/>
    </w:rPr>
  </w:style>
  <w:style w:type="paragraph" w:styleId="219">
    <w:name w:val="Intense Quote"/>
    <w:next w:val="1"/>
    <w:link w:val="220"/>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character" w:customStyle="1" w:styleId="220">
    <w:name w:val="明显引用 Char"/>
    <w:basedOn w:val="55"/>
    <w:link w:val="219"/>
    <w:qFormat/>
    <w:uiPriority w:val="0"/>
    <w:rPr>
      <w:rFonts w:ascii="Times New Roman" w:hAnsi="Times New Roman" w:eastAsia="宋体" w:cs="Times New Roman"/>
      <w:i/>
      <w:kern w:val="0"/>
      <w:szCs w:val="20"/>
    </w:rPr>
  </w:style>
  <w:style w:type="paragraph" w:customStyle="1" w:styleId="221">
    <w:name w:val="表格3"/>
    <w:basedOn w:val="26"/>
    <w:qFormat/>
    <w:uiPriority w:val="0"/>
    <w:pPr>
      <w:spacing w:line="340" w:lineRule="exact"/>
      <w:ind w:left="0" w:firstLine="0"/>
      <w:jc w:val="center"/>
    </w:pPr>
    <w:rPr>
      <w:szCs w:val="24"/>
    </w:rPr>
  </w:style>
  <w:style w:type="paragraph" w:customStyle="1" w:styleId="222">
    <w:name w:val="目录 22"/>
    <w:basedOn w:val="1"/>
    <w:next w:val="1"/>
    <w:qFormat/>
    <w:uiPriority w:val="39"/>
    <w:pPr>
      <w:ind w:left="210"/>
    </w:pPr>
    <w:rPr>
      <w:rFonts w:ascii="Calibri"/>
      <w:smallCaps/>
      <w:sz w:val="20"/>
    </w:rPr>
  </w:style>
  <w:style w:type="paragraph" w:customStyle="1" w:styleId="223">
    <w:name w:val="li 2"/>
    <w:basedOn w:val="3"/>
    <w:next w:val="3"/>
    <w:qFormat/>
    <w:uiPriority w:val="0"/>
    <w:pPr>
      <w:keepNext/>
      <w:keepLines/>
      <w:spacing w:before="60" w:after="60" w:line="240" w:lineRule="auto"/>
      <w:ind w:left="100" w:hanging="100" w:hangingChars="100"/>
      <w:outlineLvl w:val="1"/>
    </w:pPr>
    <w:rPr>
      <w:rFonts w:ascii="黑体" w:hAnsi="黑体" w:eastAsia="黑体"/>
      <w:b w:val="0"/>
      <w:kern w:val="44"/>
      <w:sz w:val="30"/>
      <w:szCs w:val="30"/>
    </w:rPr>
  </w:style>
  <w:style w:type="paragraph" w:customStyle="1" w:styleId="224">
    <w:name w:val="表内"/>
    <w:basedOn w:val="1"/>
    <w:qFormat/>
    <w:uiPriority w:val="0"/>
    <w:pPr>
      <w:jc w:val="center"/>
    </w:pPr>
    <w:rPr>
      <w:rFonts w:eastAsia="仿宋_GB2312"/>
    </w:rPr>
  </w:style>
  <w:style w:type="paragraph" w:customStyle="1" w:styleId="225">
    <w:name w:val="正文文本缩进 31"/>
    <w:basedOn w:val="1"/>
    <w:next w:val="17"/>
    <w:qFormat/>
    <w:uiPriority w:val="0"/>
    <w:pPr>
      <w:spacing w:line="336" w:lineRule="auto"/>
      <w:ind w:firstLine="560"/>
    </w:pPr>
    <w:rPr>
      <w:sz w:val="28"/>
    </w:rPr>
  </w:style>
  <w:style w:type="paragraph" w:customStyle="1" w:styleId="226">
    <w:name w:val="表中正文居中"/>
    <w:qFormat/>
    <w:uiPriority w:val="0"/>
    <w:pPr>
      <w:spacing w:before="120" w:after="120" w:line="240" w:lineRule="atLeast"/>
      <w:jc w:val="center"/>
    </w:pPr>
    <w:rPr>
      <w:rFonts w:ascii="宋体" w:hAnsi="Times New Roman" w:eastAsia="宋体" w:cs="Times New Roman"/>
      <w:kern w:val="2"/>
      <w:sz w:val="21"/>
      <w:lang w:val="en-US" w:eastAsia="zh-CN" w:bidi="ar-SA"/>
    </w:rPr>
  </w:style>
  <w:style w:type="paragraph" w:customStyle="1" w:styleId="227">
    <w:name w:val="Char Char Char Char Char Char Char Char Char1"/>
    <w:basedOn w:val="1"/>
    <w:next w:val="1"/>
    <w:qFormat/>
    <w:uiPriority w:val="0"/>
  </w:style>
  <w:style w:type="character" w:customStyle="1" w:styleId="228">
    <w:name w:val="环评正文 Char"/>
    <w:link w:val="229"/>
    <w:qFormat/>
    <w:uiPriority w:val="0"/>
    <w:rPr>
      <w:sz w:val="24"/>
      <w:szCs w:val="24"/>
    </w:rPr>
  </w:style>
  <w:style w:type="paragraph" w:customStyle="1" w:styleId="229">
    <w:name w:val="环评正文"/>
    <w:link w:val="228"/>
    <w:qFormat/>
    <w:uiPriority w:val="0"/>
    <w:pPr>
      <w:adjustRightInd w:val="0"/>
      <w:snapToGrid w:val="0"/>
      <w:spacing w:line="360" w:lineRule="auto"/>
      <w:ind w:firstLine="200" w:firstLineChars="200"/>
    </w:pPr>
    <w:rPr>
      <w:rFonts w:asciiTheme="minorHAnsi" w:hAnsiTheme="minorHAnsi" w:eastAsiaTheme="minorEastAsia" w:cstheme="minorBidi"/>
      <w:kern w:val="2"/>
      <w:sz w:val="24"/>
      <w:szCs w:val="24"/>
      <w:lang w:val="en-US" w:eastAsia="zh-CN" w:bidi="ar-SA"/>
    </w:rPr>
  </w:style>
  <w:style w:type="paragraph" w:customStyle="1" w:styleId="230">
    <w:name w:val="样式 样式 样式 标题 3 + 首行缩进:  2 字符 + 小四 + 行距: 1.5 倍行距"/>
    <w:basedOn w:val="1"/>
    <w:qFormat/>
    <w:uiPriority w:val="0"/>
    <w:pPr>
      <w:keepNext/>
      <w:keepLines/>
      <w:spacing w:before="120" w:after="120"/>
      <w:outlineLvl w:val="2"/>
    </w:pPr>
    <w:rPr>
      <w:rFonts w:cs="宋体"/>
      <w:b/>
      <w:bCs/>
      <w:kern w:val="2"/>
      <w:sz w:val="24"/>
    </w:rPr>
  </w:style>
  <w:style w:type="paragraph" w:customStyle="1" w:styleId="231">
    <w:name w:val="样式 标题 2 + 宋体 小三"/>
    <w:basedOn w:val="4"/>
    <w:qFormat/>
    <w:uiPriority w:val="0"/>
    <w:pPr>
      <w:keepNext/>
      <w:keepLines/>
      <w:spacing w:before="0" w:after="0"/>
    </w:pPr>
    <w:rPr>
      <w:rFonts w:ascii="宋体" w:hAnsi="宋体" w:eastAsia="宋体"/>
      <w:b/>
      <w:bCs/>
      <w:kern w:val="2"/>
      <w:szCs w:val="32"/>
      <w:lang w:val="en-US"/>
    </w:rPr>
  </w:style>
  <w:style w:type="character" w:customStyle="1" w:styleId="232">
    <w:name w:val="正文首行缩进 2 Char"/>
    <w:basedOn w:val="177"/>
    <w:link w:val="52"/>
    <w:semiHidden/>
    <w:qFormat/>
    <w:uiPriority w:val="99"/>
    <w:rPr>
      <w:rFonts w:ascii="Times New Roman" w:hAnsi="Times New Roman" w:eastAsia="宋体" w:cs="Times New Roman"/>
      <w:kern w:val="0"/>
      <w:sz w:val="21"/>
      <w:szCs w:val="20"/>
    </w:rPr>
  </w:style>
  <w:style w:type="paragraph" w:customStyle="1" w:styleId="233">
    <w:name w:val="！正文"/>
    <w:basedOn w:val="1"/>
    <w:qFormat/>
    <w:uiPriority w:val="99"/>
    <w:pPr>
      <w:spacing w:line="360" w:lineRule="auto"/>
      <w:ind w:firstLine="200" w:firstLineChars="200"/>
      <w:jc w:val="left"/>
    </w:pPr>
    <w:rPr>
      <w:kern w:val="2"/>
      <w:szCs w:val="24"/>
    </w:rPr>
  </w:style>
  <w:style w:type="paragraph" w:customStyle="1" w:styleId="234">
    <w:name w:val="新正文"/>
    <w:basedOn w:val="1"/>
    <w:link w:val="235"/>
    <w:qFormat/>
    <w:uiPriority w:val="0"/>
    <w:pPr>
      <w:spacing w:line="480" w:lineRule="exact"/>
      <w:ind w:firstLine="480" w:firstLineChars="200"/>
    </w:pPr>
    <w:rPr>
      <w:kern w:val="2"/>
      <w:sz w:val="24"/>
      <w:szCs w:val="24"/>
      <w:lang w:val="zh-CN"/>
    </w:rPr>
  </w:style>
  <w:style w:type="character" w:customStyle="1" w:styleId="235">
    <w:name w:val="新正文 字符"/>
    <w:link w:val="234"/>
    <w:qFormat/>
    <w:uiPriority w:val="0"/>
    <w:rPr>
      <w:kern w:val="2"/>
      <w:sz w:val="24"/>
      <w:szCs w:val="24"/>
      <w:lang w:val="zh-CN" w:eastAsia="zh-CN"/>
    </w:rPr>
  </w:style>
  <w:style w:type="character" w:customStyle="1" w:styleId="236">
    <w:name w:val="font41"/>
    <w:basedOn w:val="55"/>
    <w:qFormat/>
    <w:uiPriority w:val="0"/>
    <w:rPr>
      <w:rFonts w:hint="default" w:ascii="Times New Roman" w:hAnsi="Times New Roman" w:cs="Times New Roman"/>
      <w:color w:val="000000"/>
      <w:sz w:val="21"/>
      <w:szCs w:val="21"/>
      <w:u w:val="none"/>
    </w:rPr>
  </w:style>
  <w:style w:type="character" w:customStyle="1" w:styleId="237">
    <w:name w:val="font11"/>
    <w:basedOn w:val="55"/>
    <w:qFormat/>
    <w:uiPriority w:val="0"/>
    <w:rPr>
      <w:rFonts w:hint="default" w:ascii="Times New Roman" w:hAnsi="Times New Roman" w:cs="Times New Roman"/>
      <w:color w:val="000000"/>
      <w:sz w:val="21"/>
      <w:szCs w:val="21"/>
      <w:u w:val="none"/>
      <w:vertAlign w:val="subscript"/>
    </w:rPr>
  </w:style>
  <w:style w:type="character" w:customStyle="1" w:styleId="238">
    <w:name w:val="first-child"/>
    <w:basedOn w:val="55"/>
    <w:qFormat/>
    <w:uiPriority w:val="0"/>
  </w:style>
  <w:style w:type="character" w:customStyle="1" w:styleId="239">
    <w:name w:val="layui-layer-tabnow"/>
    <w:basedOn w:val="55"/>
    <w:qFormat/>
    <w:uiPriority w:val="0"/>
    <w:rPr>
      <w:bdr w:val="single" w:color="CCCCCC" w:sz="6" w:space="0"/>
      <w:shd w:val="clear" w:color="auto" w:fill="FFFFFF"/>
    </w:rPr>
  </w:style>
  <w:style w:type="character" w:customStyle="1" w:styleId="240">
    <w:name w:val="hover7"/>
    <w:basedOn w:val="55"/>
    <w:qFormat/>
    <w:uiPriority w:val="0"/>
  </w:style>
  <w:style w:type="character" w:customStyle="1" w:styleId="241">
    <w:name w:val="hover2"/>
    <w:basedOn w:val="55"/>
    <w:qFormat/>
    <w:uiPriority w:val="0"/>
  </w:style>
  <w:style w:type="character" w:customStyle="1" w:styleId="242">
    <w:name w:val="hover10"/>
    <w:basedOn w:val="55"/>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wmf"/><Relationship Id="rId17" Type="http://schemas.openxmlformats.org/officeDocument/2006/relationships/oleObject" Target="embeddings/oleObject4.bin"/><Relationship Id="rId16" Type="http://schemas.openxmlformats.org/officeDocument/2006/relationships/image" Target="media/image5.emf"/><Relationship Id="rId15" Type="http://schemas.openxmlformats.org/officeDocument/2006/relationships/oleObject" Target="embeddings/oleObject3.bin"/><Relationship Id="rId14" Type="http://schemas.openxmlformats.org/officeDocument/2006/relationships/image" Target="media/image4.wmf"/><Relationship Id="rId13" Type="http://schemas.openxmlformats.org/officeDocument/2006/relationships/oleObject" Target="embeddings/oleObject2.bin"/><Relationship Id="rId12" Type="http://schemas.openxmlformats.org/officeDocument/2006/relationships/image" Target="media/image3.emf"/><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84ECE9-7D7F-4A5D-9CE8-B69449ABDD2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64</Pages>
  <Words>6682</Words>
  <Characters>38092</Characters>
  <Lines>317</Lines>
  <Paragraphs>89</Paragraphs>
  <TotalTime>1</TotalTime>
  <ScaleCrop>false</ScaleCrop>
  <LinksUpToDate>false</LinksUpToDate>
  <CharactersWithSpaces>44685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2020-04-10T02:27:00Z</dcterms:created>
  <dc:creator>PC</dc:creator>
  <cp:lastModifiedBy> ✨幸福盒子✨</cp:lastModifiedBy>
  <cp:lastPrinted>2020-11-09T01:15:00Z</cp:lastPrinted>
  <dcterms:modified xsi:type="dcterms:W3CDTF">2020-12-11T07:32:18Z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